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FE" w:rsidRPr="00960ED8" w:rsidRDefault="00B56E92">
      <w:pPr>
        <w:spacing w:line="360" w:lineRule="auto"/>
        <w:jc w:val="center"/>
        <w:rPr>
          <w:rFonts w:ascii="仿宋" w:eastAsia="仿宋" w:hAnsi="仿宋" w:cs="仿宋"/>
          <w:b/>
          <w:sz w:val="44"/>
          <w:szCs w:val="44"/>
        </w:rPr>
      </w:pPr>
      <w:bookmarkStart w:id="0" w:name="_GoBack"/>
      <w:bookmarkEnd w:id="0"/>
      <w:r w:rsidRPr="00960ED8">
        <w:rPr>
          <w:rFonts w:ascii="仿宋" w:eastAsia="仿宋" w:hAnsi="仿宋" w:cs="仿宋" w:hint="eastAsia"/>
          <w:b/>
          <w:sz w:val="44"/>
          <w:szCs w:val="44"/>
        </w:rPr>
        <w:t>2019年江门</w:t>
      </w:r>
      <w:r w:rsidR="00960ED8" w:rsidRPr="00960ED8">
        <w:rPr>
          <w:rFonts w:ascii="仿宋" w:eastAsia="仿宋" w:hAnsi="仿宋" w:cs="仿宋" w:hint="eastAsia"/>
          <w:b/>
          <w:sz w:val="44"/>
          <w:szCs w:val="44"/>
        </w:rPr>
        <w:t>市青少年</w:t>
      </w:r>
      <w:r w:rsidRPr="00960ED8">
        <w:rPr>
          <w:rFonts w:ascii="仿宋" w:eastAsia="仿宋" w:hAnsi="仿宋" w:cs="仿宋" w:hint="eastAsia"/>
          <w:b/>
          <w:sz w:val="44"/>
          <w:szCs w:val="44"/>
        </w:rPr>
        <w:t>阳光体育活动——</w:t>
      </w:r>
    </w:p>
    <w:p w:rsidR="00685FFE" w:rsidRDefault="00B56E92">
      <w:pPr>
        <w:spacing w:line="360" w:lineRule="auto"/>
        <w:ind w:firstLineChars="800" w:firstLine="2891"/>
        <w:jc w:val="left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幼儿、青少年击剑活动规程</w:t>
      </w:r>
    </w:p>
    <w:p w:rsidR="00685FFE" w:rsidRDefault="00685FFE">
      <w:pPr>
        <w:spacing w:line="360" w:lineRule="auto"/>
        <w:ind w:firstLineChars="300" w:firstLine="1084"/>
        <w:jc w:val="left"/>
        <w:rPr>
          <w:rFonts w:ascii="仿宋" w:eastAsia="仿宋" w:hAnsi="仿宋" w:cs="仿宋"/>
          <w:b/>
          <w:sz w:val="36"/>
          <w:szCs w:val="36"/>
        </w:rPr>
      </w:pPr>
    </w:p>
    <w:p w:rsidR="00685FFE" w:rsidRPr="00EA19B2" w:rsidRDefault="00B56E92">
      <w:pPr>
        <w:numPr>
          <w:ilvl w:val="0"/>
          <w:numId w:val="1"/>
        </w:num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主办单位：江门市文化广电旅游体育局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二、承办单位：江门市青少年体育联合会、蓬江区荟萃体育文化中心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三、比赛时间：</w:t>
      </w:r>
    </w:p>
    <w:p w:rsidR="00685FFE" w:rsidRDefault="00B56E92">
      <w:pPr>
        <w:spacing w:line="360" w:lineRule="auto"/>
        <w:ind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第一站：</w:t>
      </w:r>
      <w:r w:rsidRPr="00EA19B2">
        <w:rPr>
          <w:rFonts w:ascii="仿宋" w:eastAsia="仿宋" w:hAnsi="仿宋" w:cs="仿宋" w:hint="eastAsia"/>
          <w:b/>
          <w:sz w:val="28"/>
          <w:szCs w:val="28"/>
        </w:rPr>
        <w:t>2019年3月17日(周日）</w:t>
      </w:r>
    </w:p>
    <w:p w:rsidR="00685FFE" w:rsidRDefault="00B56E92">
      <w:pPr>
        <w:spacing w:line="360" w:lineRule="auto"/>
        <w:ind w:firstLineChars="567" w:firstLine="1594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江门市荟萃击剑中心（蓬江区高沙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二街丽苑南奥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园会所二楼）</w:t>
      </w:r>
    </w:p>
    <w:p w:rsidR="00685FFE" w:rsidRDefault="00B56E92">
      <w:pPr>
        <w:spacing w:line="360" w:lineRule="auto"/>
        <w:ind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第二站：2019年6月1日(周六）</w:t>
      </w:r>
    </w:p>
    <w:p w:rsidR="00685FFE" w:rsidRDefault="00B56E92">
      <w:pPr>
        <w:spacing w:line="360" w:lineRule="auto"/>
        <w:ind w:firstLineChars="567" w:firstLine="1594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江门市荟萃击剑中心（蓬江区高沙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二街丽苑南奥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园会所二楼）</w:t>
      </w:r>
    </w:p>
    <w:p w:rsidR="00685FFE" w:rsidRDefault="00B56E92">
      <w:pPr>
        <w:spacing w:line="360" w:lineRule="auto"/>
        <w:ind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第三站：2019年9月22日(周日）</w:t>
      </w:r>
    </w:p>
    <w:p w:rsidR="00685FFE" w:rsidRDefault="00B56E92">
      <w:pPr>
        <w:spacing w:line="360" w:lineRule="auto"/>
        <w:ind w:firstLineChars="567" w:firstLine="1594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新会馆（广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雅学校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体育馆）</w:t>
      </w:r>
    </w:p>
    <w:p w:rsidR="00685FFE" w:rsidRDefault="00B56E92">
      <w:pPr>
        <w:spacing w:line="360" w:lineRule="auto"/>
        <w:ind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第四站：2019年12月15日(周日）</w:t>
      </w:r>
    </w:p>
    <w:p w:rsidR="00685FFE" w:rsidRDefault="00B56E92">
      <w:pPr>
        <w:spacing w:line="360" w:lineRule="auto"/>
        <w:ind w:firstLineChars="567" w:firstLine="1594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江门市荟萃击剑中心（蓬江区高沙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二街丽苑南奥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园会所二楼）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四、竞赛项目：</w:t>
      </w:r>
    </w:p>
    <w:p w:rsidR="00685FFE" w:rsidRDefault="00B56E92">
      <w:pPr>
        <w:spacing w:line="360" w:lineRule="auto"/>
        <w:ind w:firstLineChars="200" w:firstLine="56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U16+组：</w:t>
      </w:r>
      <w:r>
        <w:rPr>
          <w:rFonts w:ascii="仿宋" w:eastAsia="仿宋" w:hAnsi="仿宋" w:cs="仿宋" w:hint="eastAsia"/>
          <w:b/>
          <w:sz w:val="28"/>
          <w:szCs w:val="28"/>
        </w:rPr>
        <w:t>男、女子花剑、重剑、佩剑个人赛</w:t>
      </w:r>
    </w:p>
    <w:p w:rsidR="00685FFE" w:rsidRDefault="00B56E92">
      <w:pPr>
        <w:spacing w:line="360" w:lineRule="auto"/>
        <w:ind w:firstLineChars="200"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U14组：</w:t>
      </w:r>
      <w:r>
        <w:rPr>
          <w:rFonts w:ascii="仿宋" w:eastAsia="仿宋" w:hAnsi="仿宋" w:cs="仿宋" w:hint="eastAsia"/>
          <w:b/>
          <w:sz w:val="28"/>
          <w:szCs w:val="28"/>
        </w:rPr>
        <w:t>男、女子花剑、重剑、佩剑个人赛</w:t>
      </w:r>
    </w:p>
    <w:p w:rsidR="00685FFE" w:rsidRDefault="00B56E92">
      <w:pPr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U12组：</w:t>
      </w:r>
      <w:r>
        <w:rPr>
          <w:rFonts w:ascii="仿宋" w:eastAsia="仿宋" w:hAnsi="仿宋" w:cs="仿宋" w:hint="eastAsia"/>
          <w:b/>
          <w:sz w:val="28"/>
          <w:szCs w:val="28"/>
        </w:rPr>
        <w:t>男、女子花剑、重剑、佩剑个人赛</w:t>
      </w:r>
    </w:p>
    <w:p w:rsidR="00685FFE" w:rsidRDefault="00B56E92">
      <w:pPr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U10组：男、女子花剑、重剑、佩剑个人赛</w:t>
      </w:r>
    </w:p>
    <w:p w:rsidR="00685FFE" w:rsidRDefault="00B56E92">
      <w:pPr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U 8组：男、女子花剑、重剑、佩剑个人赛</w:t>
      </w:r>
    </w:p>
    <w:p w:rsidR="00685FFE" w:rsidRDefault="00B56E92">
      <w:pPr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幼儿组：男、女子花剑个人赛</w:t>
      </w:r>
    </w:p>
    <w:p w:rsidR="00685FFE" w:rsidRDefault="00B56E92">
      <w:pPr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苗苗组：男、女子混合花剑个人赛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五、参赛年龄：</w:t>
      </w:r>
    </w:p>
    <w:p w:rsidR="00685FFE" w:rsidRDefault="00B56E92">
      <w:pPr>
        <w:spacing w:line="360" w:lineRule="auto"/>
        <w:ind w:firstLineChars="200" w:firstLine="56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U16+组：2004年12月31日以前出生</w:t>
      </w:r>
    </w:p>
    <w:p w:rsidR="00685FFE" w:rsidRDefault="00B56E92">
      <w:pPr>
        <w:spacing w:line="360" w:lineRule="auto"/>
        <w:ind w:firstLineChars="200"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U14组：2005年1月1日至2006年</w:t>
      </w:r>
      <w:r>
        <w:rPr>
          <w:rFonts w:ascii="仿宋" w:eastAsia="仿宋" w:hAnsi="仿宋" w:cs="仿宋" w:hint="eastAsia"/>
          <w:b/>
          <w:sz w:val="28"/>
          <w:szCs w:val="28"/>
        </w:rPr>
        <w:t>12月31日出生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 xml:space="preserve">    U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12组：2007年</w:t>
      </w:r>
      <w:r>
        <w:rPr>
          <w:rFonts w:ascii="仿宋" w:eastAsia="仿宋" w:hAnsi="仿宋" w:cs="仿宋" w:hint="eastAsia"/>
          <w:b/>
          <w:sz w:val="28"/>
          <w:szCs w:val="28"/>
        </w:rPr>
        <w:t>1月1日至2008年12月31日出生</w:t>
      </w:r>
    </w:p>
    <w:p w:rsidR="00685FFE" w:rsidRDefault="00B56E92">
      <w:pPr>
        <w:pStyle w:val="p0"/>
        <w:shd w:val="clear" w:color="auto" w:fill="FFFFFF"/>
        <w:spacing w:line="360" w:lineRule="auto"/>
        <w:ind w:firstLineChars="200" w:firstLine="562"/>
        <w:jc w:val="left"/>
        <w:rPr>
          <w:rFonts w:ascii="仿宋" w:eastAsia="仿宋" w:hAnsi="仿宋" w:cs="仿宋"/>
          <w:b/>
          <w:sz w:val="28"/>
          <w:szCs w:val="28"/>
        </w:rPr>
      </w:pPr>
      <w:bookmarkStart w:id="1" w:name="OLE_LINK4"/>
      <w:r>
        <w:rPr>
          <w:rFonts w:ascii="仿宋" w:eastAsia="仿宋" w:hAnsi="仿宋" w:cs="仿宋" w:hint="eastAsia"/>
          <w:b/>
          <w:sz w:val="28"/>
          <w:szCs w:val="28"/>
        </w:rPr>
        <w:t>U10组</w:t>
      </w:r>
      <w:bookmarkEnd w:id="1"/>
      <w:r>
        <w:rPr>
          <w:rFonts w:ascii="仿宋" w:eastAsia="仿宋" w:hAnsi="仿宋" w:cs="仿宋" w:hint="eastAsia"/>
          <w:b/>
          <w:sz w:val="28"/>
          <w:szCs w:val="28"/>
        </w:rPr>
        <w:t xml:space="preserve">：2009年1月1日至2010年12月31日出生  </w:t>
      </w:r>
    </w:p>
    <w:p w:rsidR="00685FFE" w:rsidRDefault="00B56E92">
      <w:pPr>
        <w:pStyle w:val="p0"/>
        <w:shd w:val="clear" w:color="auto" w:fill="FFFFFF"/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U 8组：2011年1月1日至2012年12月31日出生</w:t>
      </w:r>
    </w:p>
    <w:p w:rsidR="00685FFE" w:rsidRDefault="00B56E92">
      <w:pPr>
        <w:pStyle w:val="p0"/>
        <w:shd w:val="clear" w:color="auto" w:fill="FFFFFF"/>
        <w:spacing w:line="360" w:lineRule="auto"/>
        <w:ind w:firstLineChars="196" w:firstLine="551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幼儿组：2013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年1月1日</w:t>
      </w:r>
      <w:r>
        <w:rPr>
          <w:rFonts w:ascii="仿宋" w:eastAsia="仿宋" w:hAnsi="仿宋" w:cs="仿宋" w:hint="eastAsia"/>
          <w:b/>
          <w:sz w:val="28"/>
          <w:szCs w:val="28"/>
        </w:rPr>
        <w:t>至2013年12月31日出生</w:t>
      </w:r>
    </w:p>
    <w:p w:rsidR="00685FFE" w:rsidRDefault="00B56E92">
      <w:pPr>
        <w:pStyle w:val="p0"/>
        <w:shd w:val="clear" w:color="auto" w:fill="FFFFFF"/>
        <w:spacing w:line="360" w:lineRule="auto"/>
        <w:ind w:firstLineChars="196" w:firstLine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苗苗组：2014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年1月1日以后出生</w:t>
      </w:r>
    </w:p>
    <w:p w:rsidR="00685FFE" w:rsidRDefault="00685FFE">
      <w:pPr>
        <w:pStyle w:val="p0"/>
        <w:shd w:val="clear" w:color="auto" w:fill="FFFFFF"/>
        <w:spacing w:line="360" w:lineRule="auto"/>
        <w:ind w:firstLineChars="196" w:firstLine="551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:rsidR="00685FFE" w:rsidRDefault="00B56E92">
      <w:pPr>
        <w:spacing w:line="360" w:lineRule="auto"/>
        <w:ind w:left="551" w:hangingChars="196" w:hanging="55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六、参赛资格：</w:t>
      </w:r>
      <w:r w:rsidRPr="006B3B69">
        <w:rPr>
          <w:rFonts w:ascii="仿宋" w:eastAsia="仿宋" w:hAnsi="仿宋" w:cs="仿宋" w:hint="eastAsia"/>
          <w:b/>
          <w:sz w:val="28"/>
          <w:szCs w:val="28"/>
        </w:rPr>
        <w:t>江门市</w:t>
      </w:r>
      <w:r w:rsidRPr="00007A4E">
        <w:rPr>
          <w:rFonts w:ascii="仿宋" w:eastAsia="仿宋" w:hAnsi="仿宋" w:cs="仿宋" w:hint="eastAsia"/>
          <w:b/>
          <w:color w:val="0070C0"/>
          <w:sz w:val="28"/>
          <w:szCs w:val="28"/>
        </w:rPr>
        <w:t>各市</w:t>
      </w:r>
      <w:r w:rsidR="004501C1" w:rsidRPr="00007A4E">
        <w:rPr>
          <w:rFonts w:ascii="仿宋" w:eastAsia="仿宋" w:hAnsi="仿宋" w:cs="仿宋" w:hint="eastAsia"/>
          <w:b/>
          <w:color w:val="0070C0"/>
          <w:sz w:val="28"/>
          <w:szCs w:val="28"/>
        </w:rPr>
        <w:t>（</w:t>
      </w:r>
      <w:r w:rsidRPr="00007A4E">
        <w:rPr>
          <w:rFonts w:ascii="仿宋" w:eastAsia="仿宋" w:hAnsi="仿宋" w:cs="仿宋" w:hint="eastAsia"/>
          <w:b/>
          <w:color w:val="0070C0"/>
          <w:sz w:val="28"/>
          <w:szCs w:val="28"/>
        </w:rPr>
        <w:t>区</w:t>
      </w:r>
      <w:r w:rsidR="004501C1" w:rsidRPr="00007A4E">
        <w:rPr>
          <w:rFonts w:ascii="仿宋" w:eastAsia="仿宋" w:hAnsi="仿宋" w:cs="仿宋" w:hint="eastAsia"/>
          <w:b/>
          <w:color w:val="0070C0"/>
          <w:sz w:val="28"/>
          <w:szCs w:val="28"/>
        </w:rPr>
        <w:t>）</w:t>
      </w:r>
      <w:r w:rsidRPr="006B3B69">
        <w:rPr>
          <w:rFonts w:ascii="仿宋" w:eastAsia="仿宋" w:hAnsi="仿宋" w:cs="仿宋" w:hint="eastAsia"/>
          <w:b/>
          <w:sz w:val="28"/>
          <w:szCs w:val="28"/>
        </w:rPr>
        <w:t>中小学生、幼儿园均可参加</w:t>
      </w:r>
      <w:r>
        <w:rPr>
          <w:rFonts w:ascii="仿宋" w:eastAsia="仿宋" w:hAnsi="仿宋" w:cs="仿宋" w:hint="eastAsia"/>
          <w:b/>
          <w:sz w:val="28"/>
          <w:szCs w:val="28"/>
        </w:rPr>
        <w:t>。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七、竞赛办法：</w:t>
      </w:r>
    </w:p>
    <w:p w:rsidR="00685FFE" w:rsidRDefault="00B56E92">
      <w:pPr>
        <w:spacing w:line="360" w:lineRule="auto"/>
        <w:ind w:left="420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1.采用中国击剑协会审定的国际剑联最新竞赛规则。</w:t>
      </w:r>
    </w:p>
    <w:p w:rsidR="00685FFE" w:rsidRDefault="00B56E92">
      <w:pPr>
        <w:spacing w:line="360" w:lineRule="auto"/>
        <w:ind w:leftChars="200" w:left="420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2、个人赛采取分组循环和淘汰赛制；分组循环赛后不淘汰，直接进入淘汰赛。</w:t>
      </w:r>
    </w:p>
    <w:p w:rsidR="00685FFE" w:rsidRDefault="00B56E92">
      <w:pPr>
        <w:spacing w:line="360" w:lineRule="auto"/>
        <w:ind w:leftChars="200" w:left="833" w:hangingChars="147" w:hanging="413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3、比赛时间调整：个人分组循环赛、个人直接淘汰赛、比赛时间为3分钟一局（与中国击剑协会赛制同步）。</w:t>
      </w:r>
    </w:p>
    <w:p w:rsidR="00685FFE" w:rsidRDefault="00B56E92">
      <w:pPr>
        <w:spacing w:line="360" w:lineRule="auto"/>
        <w:ind w:leftChars="200" w:left="833" w:hangingChars="147" w:hanging="413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4、U12、U10、U8、幼儿、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苗苗组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淘汰赛采用10剑制，每局3分钟，每场2局。</w:t>
      </w:r>
    </w:p>
    <w:p w:rsidR="00685FFE" w:rsidRDefault="00B56E92">
      <w:pPr>
        <w:spacing w:line="360" w:lineRule="auto"/>
        <w:ind w:leftChars="397" w:left="834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U16+组、U14组淘汰赛采用15剑制，每局3分钟，每场3局；佩剑采用上下半场15剑制，比分到8休息1分钟</w:t>
      </w:r>
    </w:p>
    <w:p w:rsidR="00685FFE" w:rsidRDefault="00B56E92">
      <w:pPr>
        <w:spacing w:line="360" w:lineRule="auto"/>
        <w:ind w:leftChars="197" w:left="827" w:hangingChars="147" w:hanging="413"/>
        <w:jc w:val="left"/>
        <w:rPr>
          <w:rFonts w:ascii="仿宋" w:eastAsia="仿宋" w:hAnsi="仿宋" w:cs="仿宋"/>
          <w:b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b/>
          <w:color w:val="FF0000"/>
          <w:sz w:val="28"/>
          <w:szCs w:val="28"/>
        </w:rPr>
        <w:t>5、如报名人数不足5人，往高一组别合并，或男、女混合并</w:t>
      </w:r>
    </w:p>
    <w:p w:rsidR="00685FFE" w:rsidRDefault="00B56E92">
      <w:pPr>
        <w:spacing w:line="360" w:lineRule="auto"/>
        <w:ind w:leftChars="197" w:left="827" w:hangingChars="147" w:hanging="413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6、比赛前检录三次点名不到者，视为自动弃权（每次点名间隔1分钟）。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八、比赛器材：</w:t>
      </w:r>
    </w:p>
    <w:p w:rsidR="00685FFE" w:rsidRDefault="00B56E92">
      <w:pPr>
        <w:spacing w:line="360" w:lineRule="auto"/>
        <w:ind w:left="420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1、U12、U10、U8、幼儿、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苗苗组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比赛使用国际标准“0”号剑（儿童剑）。</w:t>
      </w:r>
    </w:p>
    <w:p w:rsidR="00685FFE" w:rsidRDefault="00B56E92">
      <w:pPr>
        <w:spacing w:line="360" w:lineRule="auto"/>
        <w:ind w:left="420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2、U16+组、U14组比赛使用国际标准成人剑。</w:t>
      </w:r>
    </w:p>
    <w:p w:rsidR="00685FFE" w:rsidRDefault="00B56E92">
      <w:pPr>
        <w:spacing w:line="360" w:lineRule="auto"/>
        <w:ind w:left="420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3、每位参赛选手需准备一把备用剑、头夹线和一条备用手线。</w:t>
      </w:r>
    </w:p>
    <w:p w:rsidR="00685FFE" w:rsidRDefault="00B56E92">
      <w:pPr>
        <w:spacing w:line="360" w:lineRule="auto"/>
        <w:ind w:leftChars="200" w:left="833" w:hangingChars="147" w:hanging="413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4、花剑选手必须遵照国际剑联新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规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使用有金属护颈的护面和头夹。</w:t>
      </w:r>
    </w:p>
    <w:p w:rsidR="00685FFE" w:rsidRDefault="00685FFE">
      <w:pPr>
        <w:spacing w:line="360" w:lineRule="auto"/>
        <w:ind w:leftChars="200" w:left="833" w:hangingChars="147" w:hanging="413"/>
        <w:jc w:val="left"/>
        <w:rPr>
          <w:rFonts w:ascii="仿宋" w:eastAsia="仿宋" w:hAnsi="仿宋" w:cs="仿宋"/>
          <w:b/>
          <w:sz w:val="28"/>
          <w:szCs w:val="28"/>
        </w:rPr>
      </w:pP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九、报名办法：</w:t>
      </w:r>
    </w:p>
    <w:p w:rsidR="00685FFE" w:rsidRDefault="00B56E92">
      <w:pPr>
        <w:spacing w:line="360" w:lineRule="auto"/>
        <w:ind w:leftChars="261" w:left="548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1、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各参赛队伍和运动员将报名名单递交给以下负责人。</w:t>
      </w:r>
    </w:p>
    <w:p w:rsidR="00685FFE" w:rsidRDefault="00B56E92">
      <w:pPr>
        <w:spacing w:line="360" w:lineRule="auto"/>
        <w:ind w:left="705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 xml:space="preserve">联系人：徐教练  18924688656 </w:t>
      </w:r>
    </w:p>
    <w:p w:rsidR="00685FFE" w:rsidRDefault="00B56E92">
      <w:pPr>
        <w:spacing w:line="360" w:lineRule="auto"/>
        <w:ind w:leftChars="266" w:left="559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报名前请认真核对运动员姓名、性别、出生年月、参加项目等等，报名截止后不接受报名(为维护报名参赛的严肃性，保证竞赛编排的严谨性)。</w:t>
      </w:r>
    </w:p>
    <w:p w:rsidR="00685FFE" w:rsidRDefault="00B56E92">
      <w:pPr>
        <w:spacing w:line="360" w:lineRule="auto"/>
        <w:ind w:firstLineChars="200"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3、报名时必须填写参加的组别及联系电话。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十、报名须知：</w:t>
      </w:r>
    </w:p>
    <w:p w:rsidR="00685FFE" w:rsidRDefault="00B56E92">
      <w:pPr>
        <w:spacing w:line="360" w:lineRule="auto"/>
        <w:ind w:left="562" w:hangingChars="200" w:hanging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 xml:space="preserve">    1、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比赛主办单位有权使用运动员的竞赛图片、录像等进行旨在促进击剑运动发展的各项宣传活动。</w:t>
      </w:r>
    </w:p>
    <w:p w:rsidR="00685FFE" w:rsidRDefault="00B56E92">
      <w:pPr>
        <w:spacing w:line="360" w:lineRule="auto"/>
        <w:ind w:leftChars="266" w:left="840" w:hangingChars="100" w:hanging="28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2、各运动员自行购买比赛期间人身意外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伤害险并进行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健康检查；</w:t>
      </w:r>
    </w:p>
    <w:p w:rsidR="00685FFE" w:rsidRDefault="00B56E92">
      <w:pPr>
        <w:spacing w:line="360" w:lineRule="auto"/>
        <w:ind w:leftChars="266" w:left="840" w:hangingChars="100" w:hanging="281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比赛期间发生意外伤害责任自负(递交报名表等同同意这项条款)。</w:t>
      </w:r>
    </w:p>
    <w:p w:rsidR="00685FFE" w:rsidRDefault="00B56E92">
      <w:pPr>
        <w:spacing w:line="360" w:lineRule="auto"/>
        <w:ind w:leftChars="266" w:left="840" w:hangingChars="100" w:hanging="281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3、参赛运动员禁用违禁药物。</w:t>
      </w:r>
    </w:p>
    <w:p w:rsidR="00685FFE" w:rsidRDefault="00B56E92">
      <w:pPr>
        <w:spacing w:line="360" w:lineRule="auto"/>
        <w:ind w:left="829" w:hangingChars="295" w:hanging="829"/>
        <w:jc w:val="left"/>
        <w:rPr>
          <w:rFonts w:ascii="黑体" w:eastAsia="黑体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十一、录取名次与奖励</w:t>
      </w:r>
      <w:r>
        <w:rPr>
          <w:rFonts w:ascii="黑体" w:eastAsia="黑体" w:hAnsi="仿宋" w:cs="仿宋" w:hint="eastAsia"/>
          <w:bCs/>
          <w:sz w:val="32"/>
          <w:szCs w:val="32"/>
        </w:rPr>
        <w:t>：</w:t>
      </w:r>
    </w:p>
    <w:p w:rsidR="00685FFE" w:rsidRDefault="00B56E92" w:rsidP="006B3B69">
      <w:pPr>
        <w:spacing w:line="360" w:lineRule="auto"/>
        <w:ind w:firstLineChars="200" w:firstLine="562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color w:val="FF0000"/>
          <w:sz w:val="28"/>
          <w:szCs w:val="28"/>
        </w:rPr>
        <w:t>本年度击剑公开赛设为四站；进行积分排名奖励</w:t>
      </w:r>
    </w:p>
    <w:p w:rsidR="00685FFE" w:rsidRDefault="00B56E92">
      <w:pPr>
        <w:spacing w:line="360" w:lineRule="auto"/>
        <w:ind w:leftChars="267" w:left="828" w:hangingChars="95" w:hanging="267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1、每站个人赛前三名颁发奖状证书和奖牌；前八名颁发奖状证书。</w:t>
      </w:r>
    </w:p>
    <w:p w:rsidR="00685FFE" w:rsidRDefault="00B56E92">
      <w:pPr>
        <w:spacing w:line="360" w:lineRule="auto"/>
        <w:ind w:leftChars="266" w:left="559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2、年度总积分奖励：根据运动员参加各站比赛最终成绩累计积分，统计年度总决赛前三名运动员将颁发奖金、奖杯。</w:t>
      </w:r>
    </w:p>
    <w:p w:rsidR="00685FFE" w:rsidRDefault="00B56E92">
      <w:pPr>
        <w:spacing w:line="360" w:lineRule="auto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个人赛：积分设定</w:t>
      </w:r>
    </w:p>
    <w:tbl>
      <w:tblPr>
        <w:tblW w:w="8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663"/>
        <w:gridCol w:w="663"/>
        <w:gridCol w:w="663"/>
        <w:gridCol w:w="663"/>
        <w:gridCol w:w="663"/>
        <w:gridCol w:w="663"/>
        <w:gridCol w:w="663"/>
        <w:gridCol w:w="822"/>
        <w:gridCol w:w="1106"/>
        <w:gridCol w:w="799"/>
      </w:tblGrid>
      <w:tr w:rsidR="00685FFE">
        <w:trPr>
          <w:trHeight w:val="1088"/>
        </w:trPr>
        <w:tc>
          <w:tcPr>
            <w:tcW w:w="662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lastRenderedPageBreak/>
              <w:t>名次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2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3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5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6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7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8</w:t>
            </w:r>
          </w:p>
        </w:tc>
        <w:tc>
          <w:tcPr>
            <w:tcW w:w="822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9-16</w:t>
            </w:r>
          </w:p>
        </w:tc>
        <w:tc>
          <w:tcPr>
            <w:tcW w:w="1106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17-32</w:t>
            </w:r>
          </w:p>
        </w:tc>
        <w:tc>
          <w:tcPr>
            <w:tcW w:w="799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33以后</w:t>
            </w:r>
          </w:p>
        </w:tc>
      </w:tr>
      <w:tr w:rsidR="00685FFE">
        <w:trPr>
          <w:trHeight w:val="1113"/>
        </w:trPr>
        <w:tc>
          <w:tcPr>
            <w:tcW w:w="662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积分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32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26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20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18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16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14</w:t>
            </w:r>
          </w:p>
        </w:tc>
        <w:tc>
          <w:tcPr>
            <w:tcW w:w="663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12</w:t>
            </w:r>
          </w:p>
        </w:tc>
        <w:tc>
          <w:tcPr>
            <w:tcW w:w="822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8</w:t>
            </w:r>
          </w:p>
        </w:tc>
        <w:tc>
          <w:tcPr>
            <w:tcW w:w="799" w:type="dxa"/>
          </w:tcPr>
          <w:p w:rsidR="00685FFE" w:rsidRDefault="00B56E92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5</w:t>
            </w:r>
          </w:p>
        </w:tc>
      </w:tr>
    </w:tbl>
    <w:p w:rsidR="00685FFE" w:rsidRDefault="00B56E92">
      <w:pPr>
        <w:numPr>
          <w:ilvl w:val="0"/>
          <w:numId w:val="2"/>
        </w:numPr>
        <w:spacing w:line="360" w:lineRule="auto"/>
        <w:ind w:leftChars="267" w:left="828" w:hangingChars="95" w:hanging="267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年度评选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优秀运动员奖10名</w:t>
      </w:r>
    </w:p>
    <w:p w:rsidR="00685FFE" w:rsidRDefault="00B56E92">
      <w:pPr>
        <w:spacing w:line="360" w:lineRule="auto"/>
        <w:ind w:left="829" w:hangingChars="295" w:hanging="829"/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十二、</w:t>
      </w:r>
      <w:r>
        <w:rPr>
          <w:rFonts w:ascii="仿宋" w:eastAsia="仿宋" w:hAnsi="仿宋" w:cs="仿宋" w:hint="eastAsia"/>
          <w:b/>
          <w:sz w:val="32"/>
          <w:szCs w:val="32"/>
        </w:rPr>
        <w:t>本规程解释权属主办单位，未尽事宜，另行通知。</w:t>
      </w:r>
    </w:p>
    <w:p w:rsidR="00685FFE" w:rsidRDefault="00685FFE">
      <w:pPr>
        <w:spacing w:line="360" w:lineRule="auto"/>
        <w:jc w:val="left"/>
        <w:rPr>
          <w:rFonts w:ascii="仿宋" w:eastAsia="仿宋" w:hAnsi="仿宋" w:cs="仿宋"/>
          <w:b/>
          <w:color w:val="FF0000"/>
          <w:sz w:val="28"/>
          <w:szCs w:val="28"/>
        </w:rPr>
      </w:pPr>
    </w:p>
    <w:p w:rsidR="00685FFE" w:rsidRDefault="00685FFE">
      <w:pPr>
        <w:spacing w:line="360" w:lineRule="auto"/>
        <w:ind w:firstLineChars="1700" w:firstLine="4779"/>
        <w:jc w:val="left"/>
        <w:rPr>
          <w:rFonts w:ascii="仿宋" w:eastAsia="仿宋" w:hAnsi="仿宋" w:cs="仿宋"/>
          <w:b/>
          <w:sz w:val="28"/>
          <w:szCs w:val="28"/>
        </w:rPr>
      </w:pPr>
    </w:p>
    <w:p w:rsidR="00685FFE" w:rsidRDefault="00685FFE">
      <w:pPr>
        <w:spacing w:line="360" w:lineRule="auto"/>
        <w:ind w:firstLineChars="1700" w:firstLine="4779"/>
        <w:jc w:val="left"/>
        <w:rPr>
          <w:rFonts w:ascii="仿宋" w:eastAsia="仿宋" w:hAnsi="仿宋" w:cs="仿宋"/>
          <w:b/>
          <w:sz w:val="28"/>
          <w:szCs w:val="28"/>
        </w:rPr>
      </w:pPr>
    </w:p>
    <w:p w:rsidR="00685FFE" w:rsidRDefault="00685FFE">
      <w:pPr>
        <w:spacing w:line="360" w:lineRule="auto"/>
        <w:ind w:firstLineChars="1700" w:firstLine="4779"/>
        <w:jc w:val="left"/>
        <w:rPr>
          <w:rFonts w:ascii="仿宋" w:eastAsia="仿宋" w:hAnsi="仿宋" w:cs="仿宋"/>
          <w:b/>
          <w:sz w:val="28"/>
          <w:szCs w:val="28"/>
        </w:rPr>
      </w:pPr>
    </w:p>
    <w:p w:rsidR="00685FFE" w:rsidRPr="003737A0" w:rsidRDefault="00685FFE">
      <w:pPr>
        <w:spacing w:line="360" w:lineRule="auto"/>
        <w:ind w:firstLineChars="2500" w:firstLine="7027"/>
        <w:jc w:val="left"/>
        <w:rPr>
          <w:rFonts w:ascii="仿宋" w:eastAsia="仿宋" w:hAnsi="仿宋" w:cs="仿宋"/>
          <w:b/>
          <w:sz w:val="28"/>
          <w:szCs w:val="28"/>
        </w:rPr>
      </w:pPr>
    </w:p>
    <w:p w:rsidR="00685FFE" w:rsidRDefault="00685FFE"/>
    <w:sectPr w:rsidR="00685FFE">
      <w:footerReference w:type="default" r:id="rId9"/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797" w:rsidRDefault="00556797" w:rsidP="0016698B">
      <w:r>
        <w:separator/>
      </w:r>
    </w:p>
  </w:endnote>
  <w:endnote w:type="continuationSeparator" w:id="0">
    <w:p w:rsidR="00556797" w:rsidRDefault="00556797" w:rsidP="0016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420331"/>
      <w:docPartObj>
        <w:docPartGallery w:val="Page Numbers (Bottom of Page)"/>
        <w:docPartUnique/>
      </w:docPartObj>
    </w:sdtPr>
    <w:sdtContent>
      <w:p w:rsidR="0016698B" w:rsidRDefault="001669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6698B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797" w:rsidRDefault="00556797" w:rsidP="0016698B">
      <w:r>
        <w:separator/>
      </w:r>
    </w:p>
  </w:footnote>
  <w:footnote w:type="continuationSeparator" w:id="0">
    <w:p w:rsidR="00556797" w:rsidRDefault="00556797" w:rsidP="0016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F10971"/>
    <w:multiLevelType w:val="singleLevel"/>
    <w:tmpl w:val="93F10971"/>
    <w:lvl w:ilvl="0">
      <w:start w:val="3"/>
      <w:numFmt w:val="decimal"/>
      <w:suff w:val="nothing"/>
      <w:lvlText w:val="%1、"/>
      <w:lvlJc w:val="left"/>
    </w:lvl>
  </w:abstractNum>
  <w:abstractNum w:abstractNumId="1">
    <w:nsid w:val="A21C47A3"/>
    <w:multiLevelType w:val="singleLevel"/>
    <w:tmpl w:val="A21C47A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54D6A"/>
    <w:rsid w:val="00007A4E"/>
    <w:rsid w:val="0016698B"/>
    <w:rsid w:val="00181D69"/>
    <w:rsid w:val="00276095"/>
    <w:rsid w:val="003350ED"/>
    <w:rsid w:val="003737A0"/>
    <w:rsid w:val="004501C1"/>
    <w:rsid w:val="00556797"/>
    <w:rsid w:val="00685FFE"/>
    <w:rsid w:val="006B3B69"/>
    <w:rsid w:val="00733342"/>
    <w:rsid w:val="007B362E"/>
    <w:rsid w:val="008E1F99"/>
    <w:rsid w:val="00960ED8"/>
    <w:rsid w:val="00B56E92"/>
    <w:rsid w:val="00EA19B2"/>
    <w:rsid w:val="00FD405C"/>
    <w:rsid w:val="017F3AC5"/>
    <w:rsid w:val="038630AD"/>
    <w:rsid w:val="040509B6"/>
    <w:rsid w:val="05A4187A"/>
    <w:rsid w:val="06E96049"/>
    <w:rsid w:val="07653173"/>
    <w:rsid w:val="07DC7B29"/>
    <w:rsid w:val="0A2D534B"/>
    <w:rsid w:val="0A75485D"/>
    <w:rsid w:val="0B3C7EA9"/>
    <w:rsid w:val="0D4663BC"/>
    <w:rsid w:val="0D954540"/>
    <w:rsid w:val="0EBC7003"/>
    <w:rsid w:val="0ECC1319"/>
    <w:rsid w:val="12074AA9"/>
    <w:rsid w:val="13D80500"/>
    <w:rsid w:val="14CD5C6F"/>
    <w:rsid w:val="15B3490A"/>
    <w:rsid w:val="15FC7183"/>
    <w:rsid w:val="172A7448"/>
    <w:rsid w:val="19321FCB"/>
    <w:rsid w:val="19D5050B"/>
    <w:rsid w:val="1ACF7622"/>
    <w:rsid w:val="1B523A0E"/>
    <w:rsid w:val="1D7F45F0"/>
    <w:rsid w:val="1DFA3E03"/>
    <w:rsid w:val="1E8C7268"/>
    <w:rsid w:val="1F864312"/>
    <w:rsid w:val="228B5AF2"/>
    <w:rsid w:val="246C0751"/>
    <w:rsid w:val="24964548"/>
    <w:rsid w:val="24A05540"/>
    <w:rsid w:val="24B32F94"/>
    <w:rsid w:val="24BE7E09"/>
    <w:rsid w:val="25EA3B38"/>
    <w:rsid w:val="27B055DB"/>
    <w:rsid w:val="2AB173F8"/>
    <w:rsid w:val="2B5C5BF7"/>
    <w:rsid w:val="2C96260F"/>
    <w:rsid w:val="2F282CA2"/>
    <w:rsid w:val="32E61099"/>
    <w:rsid w:val="334772F6"/>
    <w:rsid w:val="342610CD"/>
    <w:rsid w:val="348B4FE2"/>
    <w:rsid w:val="37942DE4"/>
    <w:rsid w:val="3ABA4D22"/>
    <w:rsid w:val="3B254B88"/>
    <w:rsid w:val="3D063F3C"/>
    <w:rsid w:val="3FA82008"/>
    <w:rsid w:val="3FB0653D"/>
    <w:rsid w:val="41726D52"/>
    <w:rsid w:val="428E1998"/>
    <w:rsid w:val="439A3200"/>
    <w:rsid w:val="43FC2AB0"/>
    <w:rsid w:val="44E30A07"/>
    <w:rsid w:val="46490558"/>
    <w:rsid w:val="47C93CCB"/>
    <w:rsid w:val="47FB0ED7"/>
    <w:rsid w:val="48CA4094"/>
    <w:rsid w:val="49242663"/>
    <w:rsid w:val="49D307A7"/>
    <w:rsid w:val="4A2B432F"/>
    <w:rsid w:val="4B2B1614"/>
    <w:rsid w:val="4B6173D9"/>
    <w:rsid w:val="4B710145"/>
    <w:rsid w:val="4E963088"/>
    <w:rsid w:val="506E0456"/>
    <w:rsid w:val="53B95E9E"/>
    <w:rsid w:val="53B97F8C"/>
    <w:rsid w:val="56E47155"/>
    <w:rsid w:val="5AA23C82"/>
    <w:rsid w:val="5ACA202E"/>
    <w:rsid w:val="5C141D1F"/>
    <w:rsid w:val="5C843D8B"/>
    <w:rsid w:val="5E095BB1"/>
    <w:rsid w:val="5F3225F2"/>
    <w:rsid w:val="5FF76A1B"/>
    <w:rsid w:val="604F4B0B"/>
    <w:rsid w:val="60C759D6"/>
    <w:rsid w:val="610D05EF"/>
    <w:rsid w:val="66C56C40"/>
    <w:rsid w:val="67BD17E7"/>
    <w:rsid w:val="67C511C8"/>
    <w:rsid w:val="686974FD"/>
    <w:rsid w:val="6A654D6A"/>
    <w:rsid w:val="6B280146"/>
    <w:rsid w:val="6B2F0714"/>
    <w:rsid w:val="6C751EFE"/>
    <w:rsid w:val="6CB47AA3"/>
    <w:rsid w:val="6CEC7EC4"/>
    <w:rsid w:val="6D535020"/>
    <w:rsid w:val="6D6F498E"/>
    <w:rsid w:val="6D8E2E41"/>
    <w:rsid w:val="6D9577E5"/>
    <w:rsid w:val="6EFA2547"/>
    <w:rsid w:val="6F107F07"/>
    <w:rsid w:val="718555E3"/>
    <w:rsid w:val="72504E25"/>
    <w:rsid w:val="73427D00"/>
    <w:rsid w:val="741A7D89"/>
    <w:rsid w:val="75086C1C"/>
    <w:rsid w:val="76D0076B"/>
    <w:rsid w:val="78113BD3"/>
    <w:rsid w:val="7893024A"/>
    <w:rsid w:val="78BE2EF5"/>
    <w:rsid w:val="7B0A441B"/>
    <w:rsid w:val="7B4705B0"/>
    <w:rsid w:val="7B885A05"/>
    <w:rsid w:val="7CFB23DC"/>
    <w:rsid w:val="7E3217A0"/>
    <w:rsid w:val="7F31214C"/>
    <w:rsid w:val="7FA3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styleId="a3">
    <w:name w:val="header"/>
    <w:basedOn w:val="a"/>
    <w:link w:val="Char"/>
    <w:rsid w:val="00166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698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66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698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styleId="a3">
    <w:name w:val="header"/>
    <w:basedOn w:val="a"/>
    <w:link w:val="Char"/>
    <w:rsid w:val="00166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698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66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698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13</TotalTime>
  <Pages>4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王如娟</cp:lastModifiedBy>
  <cp:revision>16</cp:revision>
  <dcterms:created xsi:type="dcterms:W3CDTF">2018-08-30T09:06:00Z</dcterms:created>
  <dcterms:modified xsi:type="dcterms:W3CDTF">2019-05-17T07:09:00Z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