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p>
    <w:p>
      <w:pPr>
        <w:jc w:val="center"/>
      </w:pPr>
    </w:p>
    <w:p>
      <w:pPr>
        <w:jc w:val="center"/>
        <w:rPr>
          <w:spacing w:val="30"/>
          <w:sz w:val="32"/>
        </w:rPr>
      </w:pPr>
      <w:bookmarkStart w:id="4" w:name="_GoBack"/>
      <w:r>
        <w:drawing>
          <wp:inline distT="0" distB="0" distL="114300" distR="114300">
            <wp:extent cx="6065520" cy="8317865"/>
            <wp:effectExtent l="0" t="0" r="5080" b="63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22"/>
                    <a:stretch>
                      <a:fillRect/>
                    </a:stretch>
                  </pic:blipFill>
                  <pic:spPr>
                    <a:xfrm>
                      <a:off x="0" y="0"/>
                      <a:ext cx="6065520" cy="8317865"/>
                    </a:xfrm>
                    <a:prstGeom prst="rect">
                      <a:avLst/>
                    </a:prstGeom>
                    <a:noFill/>
                    <a:ln w="9525">
                      <a:noFill/>
                    </a:ln>
                  </pic:spPr>
                </pic:pic>
              </a:graphicData>
            </a:graphic>
          </wp:inline>
        </w:drawing>
      </w:r>
      <w:bookmarkEnd w:id="4"/>
    </w:p>
    <w:p>
      <w:pPr>
        <w:spacing w:line="360" w:lineRule="auto"/>
        <w:jc w:val="center"/>
        <w:rPr>
          <w:sz w:val="24"/>
        </w:rPr>
      </w:pPr>
    </w:p>
    <w:p>
      <w:pPr>
        <w:spacing w:line="360" w:lineRule="auto"/>
        <w:jc w:val="center"/>
        <w:rPr>
          <w:sz w:val="24"/>
        </w:rPr>
      </w:pPr>
    </w:p>
    <w:p>
      <w:pPr>
        <w:spacing w:line="360" w:lineRule="auto"/>
        <w:jc w:val="center"/>
        <w:rPr>
          <w:sz w:val="24"/>
        </w:rPr>
      </w:pPr>
      <w:r>
        <w:rPr>
          <w:sz w:val="24"/>
        </w:rPr>
        <w:t>《建设项目环境影响表》编制说明</w:t>
      </w:r>
    </w:p>
    <w:p>
      <w:pPr>
        <w:spacing w:line="360" w:lineRule="auto"/>
        <w:jc w:val="center"/>
        <w:rPr>
          <w:sz w:val="24"/>
        </w:rPr>
      </w:pPr>
    </w:p>
    <w:p>
      <w:pPr>
        <w:pStyle w:val="95"/>
        <w:autoSpaceDE/>
        <w:autoSpaceDN/>
        <w:adjustRightInd/>
        <w:spacing w:line="360" w:lineRule="auto"/>
        <w:ind w:firstLine="240" w:firstLineChars="100"/>
        <w:jc w:val="center"/>
        <w:textAlignment w:val="auto"/>
        <w:rPr>
          <w:rFonts w:eastAsia="宋体"/>
          <w:kern w:val="2"/>
          <w:szCs w:val="24"/>
        </w:rPr>
      </w:pPr>
      <w:r>
        <w:rPr>
          <w:rFonts w:eastAsia="宋体"/>
          <w:kern w:val="2"/>
          <w:szCs w:val="24"/>
        </w:rPr>
        <w:t>《建设项目环境影响表》由具有从事环境影响评价工作资质的单位编制</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项目名称――指项目立项批复时的名称，应不超过30个字（两个英文字段作一个汉字）。</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建设地点――指项目所在地详细地址、公路、铁路应填写起止点。</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行业类别――按国标填写。</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总投资　――指项目投资总额。</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主要环境保护目标――指项目区周围一定范围内集中居民住宅、学校、医院、保护文物、风景名胜区、水源地和生态敏感点等，应尽可能给出保护目标、性质、规模和距厂界距离等。</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结论与建议――给出项目清洁生产、达标排放和总量控制的分析结论，确定污染防治措施的有效性，说明项目对环境造成的影响，给出建设项目环境可行性的明确结论。同时提出减少环境影响的其它建议。</w:t>
      </w:r>
    </w:p>
    <w:p>
      <w:pPr>
        <w:pStyle w:val="95"/>
        <w:numPr>
          <w:ilvl w:val="0"/>
          <w:numId w:val="3"/>
        </w:numPr>
        <w:autoSpaceDE/>
        <w:autoSpaceDN/>
        <w:adjustRightInd/>
        <w:spacing w:line="360" w:lineRule="auto"/>
        <w:textAlignment w:val="auto"/>
        <w:rPr>
          <w:rFonts w:eastAsia="宋体"/>
          <w:kern w:val="2"/>
          <w:szCs w:val="24"/>
        </w:rPr>
      </w:pPr>
      <w:r>
        <w:rPr>
          <w:rFonts w:eastAsia="宋体"/>
          <w:kern w:val="2"/>
          <w:szCs w:val="24"/>
        </w:rPr>
        <w:t>预审意见――由行业主管部门填写答复意见，无主管部门项目，可不填。</w:t>
      </w:r>
    </w:p>
    <w:p>
      <w:pPr>
        <w:spacing w:line="360" w:lineRule="auto"/>
        <w:ind w:firstLine="360" w:firstLineChars="150"/>
        <w:rPr>
          <w:sz w:val="24"/>
        </w:rPr>
      </w:pPr>
      <w:r>
        <w:rPr>
          <w:sz w:val="24"/>
        </w:rPr>
        <w:t>审批意见――由负责审批项目的环境保护行政主管部门批复。</w:t>
      </w: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ind w:firstLine="314" w:firstLineChars="131"/>
        <w:rPr>
          <w:sz w:val="24"/>
        </w:rPr>
      </w:pPr>
    </w:p>
    <w:p>
      <w:pPr>
        <w:rPr>
          <w:sz w:val="24"/>
        </w:rPr>
      </w:pPr>
      <w:r>
        <w:rPr>
          <w:rFonts w:hint="eastAsia" w:eastAsia="宋体"/>
          <w:sz w:val="24"/>
          <w:lang w:eastAsia="zh-CN"/>
        </w:rPr>
        <w:drawing>
          <wp:inline distT="0" distB="0" distL="114300" distR="114300">
            <wp:extent cx="6174740" cy="8493125"/>
            <wp:effectExtent l="0" t="0" r="10160" b="3175"/>
            <wp:docPr id="5" name="图片 5" descr="微信图片_2018032108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80321084635"/>
                    <pic:cNvPicPr>
                      <a:picLocks noChangeAspect="1"/>
                    </pic:cNvPicPr>
                  </pic:nvPicPr>
                  <pic:blipFill>
                    <a:blip r:embed="rId23"/>
                    <a:stretch>
                      <a:fillRect/>
                    </a:stretch>
                  </pic:blipFill>
                  <pic:spPr>
                    <a:xfrm rot="10800000">
                      <a:off x="0" y="0"/>
                      <a:ext cx="6174740" cy="8493125"/>
                    </a:xfrm>
                    <a:prstGeom prst="rect">
                      <a:avLst/>
                    </a:prstGeom>
                  </pic:spPr>
                </pic:pic>
              </a:graphicData>
            </a:graphic>
          </wp:inline>
        </w:drawing>
      </w:r>
    </w:p>
    <w:p>
      <w:pPr>
        <w:rPr>
          <w:rFonts w:hint="eastAsia" w:eastAsia="宋体"/>
          <w:b/>
          <w:bCs/>
          <w:sz w:val="30"/>
          <w:lang w:eastAsia="zh-CN"/>
        </w:rPr>
      </w:pPr>
    </w:p>
    <w:p>
      <w:pPr>
        <w:rPr>
          <w:rFonts w:hint="eastAsia" w:eastAsia="宋体"/>
          <w:b/>
          <w:bCs/>
          <w:sz w:val="30"/>
          <w:lang w:eastAsia="zh-CN"/>
        </w:rPr>
      </w:pPr>
    </w:p>
    <w:p>
      <w:pPr>
        <w:rPr>
          <w:rFonts w:hint="eastAsia" w:eastAsia="宋体"/>
          <w:b/>
          <w:bCs/>
          <w:sz w:val="30"/>
          <w:lang w:eastAsia="zh-CN"/>
        </w:rPr>
      </w:pPr>
      <w:r>
        <w:rPr>
          <w:rFonts w:hint="eastAsia" w:eastAsia="宋体"/>
          <w:b/>
          <w:bCs/>
          <w:sz w:val="30"/>
          <w:lang w:eastAsia="zh-CN"/>
        </w:rPr>
        <w:drawing>
          <wp:inline distT="0" distB="0" distL="114300" distR="114300">
            <wp:extent cx="6012180" cy="8269605"/>
            <wp:effectExtent l="0" t="0" r="7620" b="10795"/>
            <wp:docPr id="18" name="图片 18" descr="微信图片_2018032108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180321084631"/>
                    <pic:cNvPicPr>
                      <a:picLocks noChangeAspect="1"/>
                    </pic:cNvPicPr>
                  </pic:nvPicPr>
                  <pic:blipFill>
                    <a:blip r:embed="rId24"/>
                    <a:stretch>
                      <a:fillRect/>
                    </a:stretch>
                  </pic:blipFill>
                  <pic:spPr>
                    <a:xfrm rot="10800000">
                      <a:off x="0" y="0"/>
                      <a:ext cx="6012180" cy="8269605"/>
                    </a:xfrm>
                    <a:prstGeom prst="rect">
                      <a:avLst/>
                    </a:prstGeom>
                  </pic:spPr>
                </pic:pic>
              </a:graphicData>
            </a:graphic>
          </wp:inline>
        </w:drawing>
      </w:r>
    </w:p>
    <w:p>
      <w:pPr>
        <w:rPr>
          <w:rFonts w:hint="eastAsia" w:eastAsia="宋体"/>
          <w:b/>
          <w:bCs/>
          <w:sz w:val="30"/>
          <w:lang w:eastAsia="zh-CN"/>
        </w:rPr>
      </w:pPr>
    </w:p>
    <w:p>
      <w:pPr>
        <w:rPr>
          <w:rFonts w:hint="eastAsia" w:eastAsia="宋体"/>
          <w:b/>
          <w:bCs/>
          <w:sz w:val="30"/>
          <w:lang w:eastAsia="zh-CN"/>
        </w:rPr>
      </w:pPr>
    </w:p>
    <w:p>
      <w:pPr>
        <w:rPr>
          <w:rFonts w:hint="eastAsia" w:eastAsia="宋体"/>
          <w:b/>
          <w:bCs/>
          <w:sz w:val="30"/>
          <w:lang w:eastAsia="zh-CN"/>
        </w:rPr>
      </w:pPr>
    </w:p>
    <w:p>
      <w:pPr>
        <w:rPr>
          <w:rFonts w:hint="eastAsia"/>
          <w:b/>
          <w:bCs/>
          <w:sz w:val="30"/>
          <w:lang w:val="en-US" w:eastAsia="zh-CN"/>
        </w:rPr>
      </w:pPr>
      <w:r>
        <w:rPr>
          <w:rFonts w:hint="eastAsia"/>
          <w:b/>
          <w:bCs/>
          <w:sz w:val="30"/>
          <w:lang w:val="en-US" w:eastAsia="zh-CN"/>
        </w:rPr>
        <w:t xml:space="preserve"> </w:t>
      </w:r>
      <w:r>
        <w:rPr>
          <w:rFonts w:hint="eastAsia" w:eastAsia="宋体"/>
          <w:b/>
          <w:bCs/>
          <w:sz w:val="30"/>
          <w:lang w:eastAsia="zh-CN"/>
        </w:rPr>
        <w:drawing>
          <wp:anchor distT="0" distB="0" distL="114300" distR="114300" simplePos="0" relativeHeight="257515520" behindDoc="0" locked="0" layoutInCell="1" allowOverlap="1">
            <wp:simplePos x="0" y="0"/>
            <wp:positionH relativeFrom="column">
              <wp:posOffset>-174625</wp:posOffset>
            </wp:positionH>
            <wp:positionV relativeFrom="paragraph">
              <wp:posOffset>31750</wp:posOffset>
            </wp:positionV>
            <wp:extent cx="6098540" cy="8388350"/>
            <wp:effectExtent l="0" t="0" r="10160" b="6350"/>
            <wp:wrapSquare wrapText="bothSides"/>
            <wp:docPr id="21" name="图片 21" descr="微信图片_2018032108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180321084622"/>
                    <pic:cNvPicPr>
                      <a:picLocks noChangeAspect="1"/>
                    </pic:cNvPicPr>
                  </pic:nvPicPr>
                  <pic:blipFill>
                    <a:blip r:embed="rId25"/>
                    <a:stretch>
                      <a:fillRect/>
                    </a:stretch>
                  </pic:blipFill>
                  <pic:spPr>
                    <a:xfrm rot="10800000">
                      <a:off x="0" y="0"/>
                      <a:ext cx="6098540" cy="8388350"/>
                    </a:xfrm>
                    <a:prstGeom prst="rect">
                      <a:avLst/>
                    </a:prstGeom>
                  </pic:spPr>
                </pic:pic>
              </a:graphicData>
            </a:graphic>
          </wp:anchor>
        </w:drawing>
      </w:r>
    </w:p>
    <w:p>
      <w:pPr>
        <w:rPr>
          <w:rFonts w:hint="eastAsia" w:eastAsia="宋体"/>
          <w:b/>
          <w:bCs/>
          <w:sz w:val="30"/>
          <w:lang w:eastAsia="zh-CN"/>
        </w:rPr>
      </w:pPr>
    </w:p>
    <w:p>
      <w:pPr>
        <w:rPr>
          <w:rFonts w:hint="eastAsia" w:eastAsia="宋体"/>
          <w:b/>
          <w:bCs/>
          <w:sz w:val="30"/>
          <w:lang w:eastAsia="zh-CN"/>
        </w:rPr>
      </w:pPr>
    </w:p>
    <w:p>
      <w:pPr>
        <w:rPr>
          <w:rFonts w:hint="eastAsia" w:eastAsia="宋体"/>
          <w:b/>
          <w:bCs/>
          <w:sz w:val="30"/>
          <w:lang w:eastAsia="zh-CN"/>
        </w:rPr>
        <w:sectPr>
          <w:headerReference r:id="rId3" w:type="default"/>
          <w:footerReference r:id="rId5" w:type="default"/>
          <w:headerReference r:id="rId4" w:type="even"/>
          <w:pgSz w:w="11907" w:h="16840"/>
          <w:pgMar w:top="1531" w:right="1418" w:bottom="1134" w:left="1418" w:header="907" w:footer="907" w:gutter="0"/>
          <w:pgNumType w:start="1"/>
          <w:cols w:space="720" w:num="1"/>
          <w:docGrid w:linePitch="326" w:charSpace="-4916"/>
        </w:sectPr>
      </w:pPr>
      <w:r>
        <w:rPr>
          <w:rFonts w:hint="eastAsia" w:eastAsia="宋体"/>
          <w:b/>
          <w:bCs/>
          <w:sz w:val="30"/>
          <w:lang w:eastAsia="zh-CN"/>
        </w:rPr>
        <w:drawing>
          <wp:anchor distT="0" distB="0" distL="114300" distR="114300" simplePos="0" relativeHeight="255728640" behindDoc="0" locked="0" layoutInCell="1" allowOverlap="1">
            <wp:simplePos x="0" y="0"/>
            <wp:positionH relativeFrom="column">
              <wp:posOffset>-206375</wp:posOffset>
            </wp:positionH>
            <wp:positionV relativeFrom="paragraph">
              <wp:posOffset>-119380</wp:posOffset>
            </wp:positionV>
            <wp:extent cx="6061075" cy="8335645"/>
            <wp:effectExtent l="0" t="0" r="9525" b="8255"/>
            <wp:wrapSquare wrapText="bothSides"/>
            <wp:docPr id="19" name="图片 19" descr="微信图片_2018032108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180321084626"/>
                    <pic:cNvPicPr>
                      <a:picLocks noChangeAspect="1"/>
                    </pic:cNvPicPr>
                  </pic:nvPicPr>
                  <pic:blipFill>
                    <a:blip r:embed="rId26"/>
                    <a:stretch>
                      <a:fillRect/>
                    </a:stretch>
                  </pic:blipFill>
                  <pic:spPr>
                    <a:xfrm rot="10800000">
                      <a:off x="0" y="0"/>
                      <a:ext cx="6061075" cy="8335645"/>
                    </a:xfrm>
                    <a:prstGeom prst="rect">
                      <a:avLst/>
                    </a:prstGeom>
                  </pic:spPr>
                </pic:pic>
              </a:graphicData>
            </a:graphic>
          </wp:anchor>
        </w:drawing>
      </w:r>
    </w:p>
    <w:p>
      <w:pPr>
        <w:rPr>
          <w:b/>
          <w:bCs/>
          <w:sz w:val="30"/>
        </w:rPr>
      </w:pPr>
      <w:r>
        <w:rPr>
          <w:b/>
          <w:bCs/>
          <w:sz w:val="30"/>
        </w:rPr>
        <w:t>一、建设项目基本情况</w:t>
      </w:r>
    </w:p>
    <w:tbl>
      <w:tblPr>
        <w:tblStyle w:val="37"/>
        <w:tblW w:w="9287"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773"/>
        <w:gridCol w:w="1395"/>
        <w:gridCol w:w="297"/>
        <w:gridCol w:w="1376"/>
        <w:gridCol w:w="1755"/>
        <w:gridCol w:w="50"/>
        <w:gridCol w:w="1402"/>
        <w:gridCol w:w="141"/>
        <w:gridCol w:w="109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项目名称</w:t>
            </w:r>
          </w:p>
        </w:tc>
        <w:tc>
          <w:tcPr>
            <w:tcW w:w="7514" w:type="dxa"/>
            <w:gridSpan w:val="8"/>
            <w:vAlign w:val="center"/>
          </w:tcPr>
          <w:p>
            <w:pPr>
              <w:pStyle w:val="71"/>
              <w:topLinePunct w:val="0"/>
              <w:autoSpaceDE/>
              <w:autoSpaceDN/>
              <w:adjustRightInd/>
              <w:textAlignment w:val="auto"/>
              <w:rPr>
                <w:rFonts w:ascii="Times New Roman" w:hAnsi="Times New Roman"/>
                <w:bCs/>
                <w:kern w:val="2"/>
                <w:sz w:val="24"/>
                <w:szCs w:val="24"/>
              </w:rPr>
            </w:pPr>
            <w:r>
              <w:rPr>
                <w:rFonts w:ascii="Times New Roman" w:hAnsi="Times New Roman"/>
                <w:bCs/>
                <w:kern w:val="2"/>
                <w:sz w:val="24"/>
                <w:szCs w:val="24"/>
              </w:rPr>
              <w:t>江门</w:t>
            </w:r>
            <w:r>
              <w:rPr>
                <w:rFonts w:hint="eastAsia" w:ascii="Times New Roman" w:hAnsi="Times New Roman"/>
                <w:bCs/>
                <w:kern w:val="2"/>
                <w:sz w:val="24"/>
                <w:szCs w:val="24"/>
              </w:rPr>
              <w:t>市蓬江区银昌不锈钢制品厂不锈钢制品生产</w:t>
            </w:r>
            <w:r>
              <w:rPr>
                <w:rFonts w:ascii="Times New Roman" w:hAnsi="Times New Roman"/>
                <w:bCs/>
                <w:kern w:val="2"/>
                <w:sz w:val="24"/>
                <w:szCs w:val="24"/>
              </w:rPr>
              <w:t>建设项目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建设单位</w:t>
            </w:r>
          </w:p>
        </w:tc>
        <w:tc>
          <w:tcPr>
            <w:tcW w:w="7514" w:type="dxa"/>
            <w:gridSpan w:val="8"/>
            <w:vAlign w:val="center"/>
          </w:tcPr>
          <w:p>
            <w:pPr>
              <w:pStyle w:val="71"/>
              <w:topLinePunct w:val="0"/>
              <w:autoSpaceDE/>
              <w:autoSpaceDN/>
              <w:adjustRightInd/>
              <w:textAlignment w:val="auto"/>
              <w:rPr>
                <w:rFonts w:ascii="Times New Roman" w:hAnsi="Times New Roman"/>
                <w:color w:val="00B050"/>
                <w:kern w:val="2"/>
                <w:sz w:val="24"/>
                <w:szCs w:val="24"/>
              </w:rPr>
            </w:pPr>
            <w:r>
              <w:rPr>
                <w:rFonts w:ascii="Times New Roman" w:hAnsi="Times New Roman"/>
                <w:bCs/>
                <w:kern w:val="2"/>
                <w:sz w:val="24"/>
                <w:szCs w:val="24"/>
              </w:rPr>
              <w:t>江门</w:t>
            </w:r>
            <w:r>
              <w:rPr>
                <w:rFonts w:hint="eastAsia" w:ascii="Times New Roman" w:hAnsi="Times New Roman"/>
                <w:bCs/>
                <w:kern w:val="2"/>
                <w:sz w:val="24"/>
                <w:szCs w:val="24"/>
              </w:rPr>
              <w:t>市蓬江区银昌不锈钢制品厂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法人代表</w:t>
            </w:r>
          </w:p>
        </w:tc>
        <w:tc>
          <w:tcPr>
            <w:tcW w:w="3068" w:type="dxa"/>
            <w:gridSpan w:val="3"/>
            <w:vAlign w:val="center"/>
          </w:tcPr>
          <w:p>
            <w:pPr>
              <w:pStyle w:val="71"/>
              <w:topLinePunct w:val="0"/>
              <w:autoSpaceDE/>
              <w:autoSpaceDN/>
              <w:adjustRightInd/>
              <w:textAlignment w:val="auto"/>
              <w:rPr>
                <w:rFonts w:ascii="Times New Roman" w:hAnsi="Times New Roman"/>
                <w:sz w:val="24"/>
                <w:szCs w:val="24"/>
              </w:rPr>
            </w:pPr>
            <w:r>
              <w:rPr>
                <w:rFonts w:hint="eastAsia" w:ascii="Times New Roman" w:hAnsi="Times New Roman"/>
                <w:sz w:val="24"/>
                <w:szCs w:val="24"/>
              </w:rPr>
              <w:t>陈志军</w:t>
            </w:r>
          </w:p>
        </w:tc>
        <w:tc>
          <w:tcPr>
            <w:tcW w:w="1755" w:type="dxa"/>
            <w:vAlign w:val="center"/>
          </w:tcPr>
          <w:p>
            <w:pPr>
              <w:jc w:val="center"/>
              <w:rPr>
                <w:sz w:val="24"/>
              </w:rPr>
            </w:pPr>
            <w:r>
              <w:rPr>
                <w:sz w:val="24"/>
              </w:rPr>
              <w:t>联系人</w:t>
            </w:r>
          </w:p>
        </w:tc>
        <w:tc>
          <w:tcPr>
            <w:tcW w:w="2691" w:type="dxa"/>
            <w:gridSpan w:val="4"/>
            <w:vAlign w:val="center"/>
          </w:tcPr>
          <w:p>
            <w:pPr>
              <w:pStyle w:val="71"/>
              <w:topLinePunct w:val="0"/>
              <w:autoSpaceDE/>
              <w:autoSpaceDN/>
              <w:adjustRightInd/>
              <w:textAlignment w:val="auto"/>
              <w:rPr>
                <w:rFonts w:ascii="Times New Roman" w:hAnsi="Times New Roman"/>
                <w:sz w:val="24"/>
                <w:szCs w:val="24"/>
              </w:rPr>
            </w:pPr>
            <w:r>
              <w:rPr>
                <w:rFonts w:hint="eastAsia" w:ascii="Times New Roman" w:hAnsi="Times New Roman"/>
                <w:sz w:val="24"/>
                <w:szCs w:val="24"/>
              </w:rPr>
              <w:t>陈国宜</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通讯地址</w:t>
            </w:r>
          </w:p>
        </w:tc>
        <w:tc>
          <w:tcPr>
            <w:tcW w:w="7514" w:type="dxa"/>
            <w:gridSpan w:val="8"/>
            <w:vAlign w:val="center"/>
          </w:tcPr>
          <w:p>
            <w:pPr>
              <w:ind w:firstLine="25"/>
              <w:jc w:val="center"/>
              <w:rPr>
                <w:sz w:val="24"/>
              </w:rPr>
            </w:pPr>
            <w:r>
              <w:rPr>
                <w:sz w:val="24"/>
              </w:rPr>
              <w:t>江门市蓬江区</w:t>
            </w:r>
            <w:r>
              <w:rPr>
                <w:rFonts w:hint="eastAsia"/>
                <w:sz w:val="24"/>
              </w:rPr>
              <w:t>荷塘镇北昌东路157号之二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联系电话</w:t>
            </w:r>
          </w:p>
        </w:tc>
        <w:tc>
          <w:tcPr>
            <w:tcW w:w="1692" w:type="dxa"/>
            <w:gridSpan w:val="2"/>
            <w:vAlign w:val="center"/>
          </w:tcPr>
          <w:p>
            <w:pPr>
              <w:jc w:val="center"/>
              <w:rPr>
                <w:color w:val="000000" w:themeColor="text1"/>
                <w:sz w:val="24"/>
              </w:rPr>
            </w:pPr>
            <w:r>
              <w:rPr>
                <w:rFonts w:hint="eastAsia"/>
                <w:color w:val="000000" w:themeColor="text1"/>
                <w:sz w:val="24"/>
              </w:rPr>
              <w:t>13544990595</w:t>
            </w:r>
          </w:p>
        </w:tc>
        <w:tc>
          <w:tcPr>
            <w:tcW w:w="1376" w:type="dxa"/>
            <w:vAlign w:val="center"/>
          </w:tcPr>
          <w:p>
            <w:pPr>
              <w:jc w:val="center"/>
              <w:rPr>
                <w:sz w:val="24"/>
              </w:rPr>
            </w:pPr>
            <w:r>
              <w:rPr>
                <w:sz w:val="24"/>
              </w:rPr>
              <w:t>传真</w:t>
            </w:r>
          </w:p>
        </w:tc>
        <w:tc>
          <w:tcPr>
            <w:tcW w:w="1805" w:type="dxa"/>
            <w:gridSpan w:val="2"/>
            <w:vAlign w:val="center"/>
          </w:tcPr>
          <w:p>
            <w:pPr>
              <w:jc w:val="center"/>
              <w:rPr>
                <w:sz w:val="24"/>
              </w:rPr>
            </w:pPr>
            <w:r>
              <w:rPr>
                <w:sz w:val="24"/>
              </w:rPr>
              <w:t>---</w:t>
            </w:r>
          </w:p>
        </w:tc>
        <w:tc>
          <w:tcPr>
            <w:tcW w:w="1402" w:type="dxa"/>
            <w:vAlign w:val="center"/>
          </w:tcPr>
          <w:p>
            <w:pPr>
              <w:jc w:val="center"/>
              <w:rPr>
                <w:sz w:val="24"/>
              </w:rPr>
            </w:pPr>
            <w:r>
              <w:rPr>
                <w:sz w:val="24"/>
              </w:rPr>
              <w:t>邮政编码</w:t>
            </w:r>
          </w:p>
        </w:tc>
        <w:tc>
          <w:tcPr>
            <w:tcW w:w="1239" w:type="dxa"/>
            <w:gridSpan w:val="2"/>
            <w:vAlign w:val="center"/>
          </w:tcPr>
          <w:p>
            <w:pPr>
              <w:jc w:val="center"/>
              <w:rPr>
                <w:sz w:val="24"/>
              </w:rPr>
            </w:pPr>
            <w:r>
              <w:rPr>
                <w:sz w:val="24"/>
              </w:rPr>
              <w:t>529095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建设地点</w:t>
            </w:r>
          </w:p>
        </w:tc>
        <w:tc>
          <w:tcPr>
            <w:tcW w:w="7514" w:type="dxa"/>
            <w:gridSpan w:val="8"/>
            <w:vAlign w:val="center"/>
          </w:tcPr>
          <w:p>
            <w:pPr>
              <w:jc w:val="center"/>
              <w:rPr>
                <w:color w:val="000000" w:themeColor="text1"/>
                <w:sz w:val="24"/>
              </w:rPr>
            </w:pPr>
            <w:r>
              <w:rPr>
                <w:sz w:val="24"/>
              </w:rPr>
              <w:t>江门市蓬江区</w:t>
            </w:r>
            <w:r>
              <w:rPr>
                <w:rFonts w:hint="eastAsia"/>
                <w:sz w:val="24"/>
              </w:rPr>
              <w:t>荷塘镇北昌东路157号之二</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1773" w:type="dxa"/>
            <w:vAlign w:val="center"/>
          </w:tcPr>
          <w:p>
            <w:pPr>
              <w:jc w:val="center"/>
              <w:rPr>
                <w:sz w:val="24"/>
              </w:rPr>
            </w:pPr>
            <w:r>
              <w:rPr>
                <w:sz w:val="24"/>
              </w:rPr>
              <w:t>立项审批部门</w:t>
            </w:r>
          </w:p>
        </w:tc>
        <w:tc>
          <w:tcPr>
            <w:tcW w:w="3068" w:type="dxa"/>
            <w:gridSpan w:val="3"/>
            <w:vAlign w:val="center"/>
          </w:tcPr>
          <w:p>
            <w:pPr>
              <w:pStyle w:val="49"/>
              <w:autoSpaceDE/>
              <w:autoSpaceDN/>
              <w:adjustRightInd/>
              <w:textAlignment w:val="auto"/>
              <w:rPr>
                <w:rFonts w:ascii="Times New Roman" w:hAnsi="Times New Roman" w:cs="Times New Roman"/>
                <w:kern w:val="2"/>
                <w:szCs w:val="24"/>
              </w:rPr>
            </w:pPr>
            <w:r>
              <w:rPr>
                <w:rFonts w:ascii="Times New Roman" w:hAnsi="Times New Roman" w:cs="Times New Roman"/>
                <w:kern w:val="2"/>
                <w:szCs w:val="24"/>
              </w:rPr>
              <w:t>---</w:t>
            </w:r>
          </w:p>
        </w:tc>
        <w:tc>
          <w:tcPr>
            <w:tcW w:w="1805" w:type="dxa"/>
            <w:gridSpan w:val="2"/>
            <w:vAlign w:val="center"/>
          </w:tcPr>
          <w:p>
            <w:pPr>
              <w:jc w:val="center"/>
              <w:rPr>
                <w:sz w:val="24"/>
              </w:rPr>
            </w:pPr>
            <w:r>
              <w:rPr>
                <w:sz w:val="24"/>
              </w:rPr>
              <w:t>批准文号</w:t>
            </w:r>
          </w:p>
        </w:tc>
        <w:tc>
          <w:tcPr>
            <w:tcW w:w="2641" w:type="dxa"/>
            <w:gridSpan w:val="3"/>
            <w:vAlign w:val="center"/>
          </w:tcPr>
          <w:p>
            <w:pPr>
              <w:pStyle w:val="49"/>
              <w:autoSpaceDE/>
              <w:autoSpaceDN/>
              <w:adjustRightInd/>
              <w:textAlignment w:val="auto"/>
              <w:rPr>
                <w:rFonts w:ascii="Times New Roman" w:hAnsi="Times New Roman" w:cs="Times New Roman"/>
                <w:kern w:val="2"/>
                <w:szCs w:val="24"/>
              </w:rPr>
            </w:pPr>
            <w:r>
              <w:rPr>
                <w:rFonts w:ascii="Times New Roman" w:hAnsi="Times New Roman" w:cs="Times New Roman"/>
                <w:kern w:val="2"/>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621" w:hRule="atLeast"/>
        </w:trPr>
        <w:tc>
          <w:tcPr>
            <w:tcW w:w="1773" w:type="dxa"/>
            <w:vAlign w:val="center"/>
          </w:tcPr>
          <w:p>
            <w:pPr>
              <w:jc w:val="center"/>
              <w:rPr>
                <w:sz w:val="24"/>
              </w:rPr>
            </w:pPr>
            <w:r>
              <w:rPr>
                <w:sz w:val="24"/>
              </w:rPr>
              <w:t>建设性质</w:t>
            </w:r>
          </w:p>
        </w:tc>
        <w:tc>
          <w:tcPr>
            <w:tcW w:w="3068" w:type="dxa"/>
            <w:gridSpan w:val="3"/>
            <w:vAlign w:val="center"/>
          </w:tcPr>
          <w:p>
            <w:pPr>
              <w:jc w:val="center"/>
              <w:rPr>
                <w:color w:val="000000" w:themeColor="text1"/>
                <w:sz w:val="24"/>
              </w:rPr>
            </w:pPr>
            <w:r>
              <w:rPr>
                <w:rFonts w:hint="eastAsia"/>
                <w:color w:val="000000" w:themeColor="text1"/>
                <w:sz w:val="24"/>
              </w:rPr>
              <w:t>新建■扩建□</w:t>
            </w:r>
          </w:p>
          <w:p>
            <w:pPr>
              <w:jc w:val="center"/>
              <w:rPr>
                <w:color w:val="000000" w:themeColor="text1"/>
                <w:sz w:val="24"/>
              </w:rPr>
            </w:pPr>
            <w:r>
              <w:rPr>
                <w:rFonts w:hint="eastAsia"/>
                <w:color w:val="000000" w:themeColor="text1"/>
                <w:sz w:val="24"/>
              </w:rPr>
              <w:t>搬迁□其他变更□</w:t>
            </w:r>
          </w:p>
        </w:tc>
        <w:tc>
          <w:tcPr>
            <w:tcW w:w="1805" w:type="dxa"/>
            <w:gridSpan w:val="2"/>
            <w:vAlign w:val="center"/>
          </w:tcPr>
          <w:p>
            <w:pPr>
              <w:pStyle w:val="49"/>
              <w:autoSpaceDE/>
              <w:autoSpaceDN/>
              <w:adjustRightInd/>
              <w:textAlignment w:val="auto"/>
              <w:rPr>
                <w:rFonts w:ascii="Times New Roman" w:hAnsi="Times New Roman" w:cs="Times New Roman"/>
                <w:color w:val="000000" w:themeColor="text1"/>
                <w:kern w:val="2"/>
                <w:szCs w:val="24"/>
              </w:rPr>
            </w:pPr>
            <w:r>
              <w:rPr>
                <w:rFonts w:ascii="Times New Roman" w:hAnsi="Times New Roman" w:cs="Times New Roman"/>
                <w:color w:val="000000" w:themeColor="text1"/>
                <w:kern w:val="2"/>
                <w:szCs w:val="24"/>
              </w:rPr>
              <w:t>行业类别</w:t>
            </w:r>
          </w:p>
          <w:p>
            <w:pPr>
              <w:pStyle w:val="49"/>
              <w:autoSpaceDE/>
              <w:autoSpaceDN/>
              <w:adjustRightInd/>
              <w:textAlignment w:val="auto"/>
              <w:rPr>
                <w:rFonts w:ascii="Times New Roman" w:hAnsi="Times New Roman" w:cs="Times New Roman"/>
                <w:color w:val="000000" w:themeColor="text1"/>
                <w:kern w:val="2"/>
                <w:szCs w:val="24"/>
              </w:rPr>
            </w:pPr>
            <w:r>
              <w:rPr>
                <w:rFonts w:ascii="Times New Roman" w:hAnsi="Times New Roman" w:cs="Times New Roman"/>
                <w:color w:val="000000" w:themeColor="text1"/>
                <w:kern w:val="2"/>
                <w:szCs w:val="24"/>
              </w:rPr>
              <w:t>及代码</w:t>
            </w:r>
          </w:p>
        </w:tc>
        <w:tc>
          <w:tcPr>
            <w:tcW w:w="2641" w:type="dxa"/>
            <w:gridSpan w:val="3"/>
            <w:vAlign w:val="center"/>
          </w:tcPr>
          <w:p>
            <w:pPr>
              <w:jc w:val="center"/>
              <w:rPr>
                <w:rFonts w:hAnsi="宋体"/>
                <w:color w:val="333333"/>
                <w:kern w:val="0"/>
                <w:sz w:val="28"/>
                <w:szCs w:val="21"/>
              </w:rPr>
            </w:pPr>
            <w:r>
              <w:rPr>
                <w:rFonts w:hint="eastAsia"/>
                <w:sz w:val="23"/>
                <w:szCs w:val="23"/>
              </w:rPr>
              <w:t>C338</w:t>
            </w:r>
            <w:r>
              <w:rPr>
                <w:sz w:val="24"/>
              </w:rPr>
              <w:t>金属制日用品制造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Pr>
        <w:tc>
          <w:tcPr>
            <w:tcW w:w="1773" w:type="dxa"/>
            <w:vAlign w:val="center"/>
          </w:tcPr>
          <w:p>
            <w:pPr>
              <w:jc w:val="center"/>
              <w:rPr>
                <w:sz w:val="24"/>
              </w:rPr>
            </w:pPr>
            <w:r>
              <w:rPr>
                <w:sz w:val="24"/>
              </w:rPr>
              <w:t>占地面积</w:t>
            </w:r>
          </w:p>
          <w:p>
            <w:pPr>
              <w:jc w:val="center"/>
              <w:rPr>
                <w:sz w:val="24"/>
              </w:rPr>
            </w:pPr>
            <w:r>
              <w:rPr>
                <w:sz w:val="24"/>
              </w:rPr>
              <w:t>（平方米）</w:t>
            </w:r>
          </w:p>
        </w:tc>
        <w:tc>
          <w:tcPr>
            <w:tcW w:w="3068" w:type="dxa"/>
            <w:gridSpan w:val="3"/>
            <w:vAlign w:val="center"/>
          </w:tcPr>
          <w:p>
            <w:pPr>
              <w:pStyle w:val="49"/>
              <w:autoSpaceDE/>
              <w:autoSpaceDN/>
              <w:adjustRightInd/>
              <w:textAlignment w:val="auto"/>
              <w:rPr>
                <w:rFonts w:ascii="Times New Roman" w:hAnsi="Times New Roman" w:cs="Times New Roman"/>
                <w:color w:val="000000" w:themeColor="text1"/>
                <w:kern w:val="2"/>
                <w:szCs w:val="24"/>
              </w:rPr>
            </w:pPr>
            <w:r>
              <w:rPr>
                <w:rFonts w:hint="eastAsia" w:ascii="Times New Roman" w:hAnsi="Times New Roman" w:cs="Times New Roman"/>
                <w:color w:val="000000" w:themeColor="text1"/>
                <w:kern w:val="2"/>
                <w:szCs w:val="24"/>
              </w:rPr>
              <w:t>2030</w:t>
            </w:r>
          </w:p>
        </w:tc>
        <w:tc>
          <w:tcPr>
            <w:tcW w:w="1805" w:type="dxa"/>
            <w:gridSpan w:val="2"/>
            <w:vAlign w:val="center"/>
          </w:tcPr>
          <w:p>
            <w:pPr>
              <w:jc w:val="center"/>
              <w:rPr>
                <w:color w:val="000000" w:themeColor="text1"/>
                <w:sz w:val="24"/>
              </w:rPr>
            </w:pPr>
            <w:r>
              <w:rPr>
                <w:color w:val="000000" w:themeColor="text1"/>
                <w:sz w:val="24"/>
              </w:rPr>
              <w:t>建筑面积</w:t>
            </w:r>
          </w:p>
          <w:p>
            <w:pPr>
              <w:jc w:val="center"/>
              <w:rPr>
                <w:color w:val="000000" w:themeColor="text1"/>
                <w:sz w:val="24"/>
              </w:rPr>
            </w:pPr>
            <w:r>
              <w:rPr>
                <w:color w:val="000000" w:themeColor="text1"/>
                <w:sz w:val="24"/>
              </w:rPr>
              <w:t>（平方米）</w:t>
            </w:r>
          </w:p>
        </w:tc>
        <w:tc>
          <w:tcPr>
            <w:tcW w:w="2641" w:type="dxa"/>
            <w:gridSpan w:val="3"/>
            <w:vAlign w:val="center"/>
          </w:tcPr>
          <w:p>
            <w:pPr>
              <w:pStyle w:val="49"/>
              <w:autoSpaceDE/>
              <w:autoSpaceDN/>
              <w:adjustRightInd/>
              <w:textAlignment w:val="auto"/>
              <w:rPr>
                <w:rFonts w:ascii="Times New Roman" w:hAnsi="Times New Roman" w:cs="Times New Roman"/>
                <w:color w:val="000000" w:themeColor="text1"/>
                <w:kern w:val="2"/>
                <w:szCs w:val="24"/>
              </w:rPr>
            </w:pPr>
            <w:r>
              <w:rPr>
                <w:rFonts w:hint="eastAsia" w:ascii="Times New Roman" w:hAnsi="Times New Roman" w:cs="Times New Roman"/>
                <w:color w:val="000000" w:themeColor="text1"/>
                <w:kern w:val="2"/>
                <w:szCs w:val="24"/>
              </w:rPr>
              <w:t>2030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c>
          <w:tcPr>
            <w:tcW w:w="1773" w:type="dxa"/>
            <w:vAlign w:val="center"/>
          </w:tcPr>
          <w:p>
            <w:pPr>
              <w:snapToGrid w:val="0"/>
              <w:jc w:val="center"/>
              <w:rPr>
                <w:sz w:val="24"/>
              </w:rPr>
            </w:pPr>
            <w:r>
              <w:rPr>
                <w:sz w:val="24"/>
              </w:rPr>
              <w:t>总投资</w:t>
            </w:r>
          </w:p>
          <w:p>
            <w:pPr>
              <w:snapToGrid w:val="0"/>
              <w:jc w:val="center"/>
              <w:rPr>
                <w:sz w:val="24"/>
              </w:rPr>
            </w:pPr>
            <w:r>
              <w:rPr>
                <w:sz w:val="24"/>
              </w:rPr>
              <w:t>（万元）</w:t>
            </w:r>
          </w:p>
        </w:tc>
        <w:tc>
          <w:tcPr>
            <w:tcW w:w="1395" w:type="dxa"/>
            <w:vAlign w:val="center"/>
          </w:tcPr>
          <w:p>
            <w:pPr>
              <w:snapToGrid w:val="0"/>
              <w:jc w:val="center"/>
              <w:rPr>
                <w:color w:val="000000" w:themeColor="text1"/>
                <w:sz w:val="24"/>
              </w:rPr>
            </w:pPr>
            <w:r>
              <w:rPr>
                <w:color w:val="000000" w:themeColor="text1"/>
                <w:sz w:val="24"/>
              </w:rPr>
              <w:t>100</w:t>
            </w:r>
          </w:p>
        </w:tc>
        <w:tc>
          <w:tcPr>
            <w:tcW w:w="1673" w:type="dxa"/>
            <w:gridSpan w:val="2"/>
            <w:vAlign w:val="center"/>
          </w:tcPr>
          <w:p>
            <w:pPr>
              <w:snapToGrid w:val="0"/>
              <w:jc w:val="center"/>
              <w:rPr>
                <w:color w:val="000000" w:themeColor="text1"/>
                <w:sz w:val="24"/>
              </w:rPr>
            </w:pPr>
            <w:r>
              <w:rPr>
                <w:color w:val="000000" w:themeColor="text1"/>
                <w:sz w:val="24"/>
              </w:rPr>
              <w:t>其中：环保投资（万元）</w:t>
            </w:r>
          </w:p>
        </w:tc>
        <w:tc>
          <w:tcPr>
            <w:tcW w:w="1805" w:type="dxa"/>
            <w:gridSpan w:val="2"/>
            <w:vAlign w:val="center"/>
          </w:tcPr>
          <w:p>
            <w:pPr>
              <w:snapToGrid w:val="0"/>
              <w:jc w:val="center"/>
              <w:rPr>
                <w:color w:val="000000" w:themeColor="text1"/>
                <w:sz w:val="24"/>
              </w:rPr>
            </w:pPr>
            <w:r>
              <w:rPr>
                <w:color w:val="000000" w:themeColor="text1"/>
                <w:sz w:val="24"/>
              </w:rPr>
              <w:t>20</w:t>
            </w:r>
          </w:p>
        </w:tc>
        <w:tc>
          <w:tcPr>
            <w:tcW w:w="1543" w:type="dxa"/>
            <w:gridSpan w:val="2"/>
            <w:vAlign w:val="center"/>
          </w:tcPr>
          <w:p>
            <w:pPr>
              <w:snapToGrid w:val="0"/>
              <w:jc w:val="center"/>
              <w:rPr>
                <w:sz w:val="24"/>
              </w:rPr>
            </w:pPr>
            <w:r>
              <w:rPr>
                <w:sz w:val="24"/>
              </w:rPr>
              <w:t>环保投资占总投资比例</w:t>
            </w:r>
          </w:p>
        </w:tc>
        <w:tc>
          <w:tcPr>
            <w:tcW w:w="1098" w:type="dxa"/>
            <w:vAlign w:val="center"/>
          </w:tcPr>
          <w:p>
            <w:pPr>
              <w:pStyle w:val="71"/>
              <w:topLinePunct w:val="0"/>
              <w:autoSpaceDE/>
              <w:autoSpaceDN/>
              <w:adjustRightInd/>
              <w:snapToGrid w:val="0"/>
              <w:textAlignment w:val="auto"/>
              <w:rPr>
                <w:rFonts w:ascii="Times New Roman" w:hAnsi="Times New Roman"/>
                <w:kern w:val="2"/>
                <w:sz w:val="24"/>
                <w:szCs w:val="24"/>
              </w:rPr>
            </w:pPr>
            <w:r>
              <w:rPr>
                <w:rFonts w:ascii="Times New Roman" w:hAnsi="Times New Roman"/>
                <w:sz w:val="24"/>
                <w:szCs w:val="24"/>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433" w:hRule="atLeast"/>
        </w:trPr>
        <w:tc>
          <w:tcPr>
            <w:tcW w:w="1773" w:type="dxa"/>
            <w:tcBorders>
              <w:bottom w:val="single" w:color="auto" w:sz="4" w:space="0"/>
            </w:tcBorders>
            <w:vAlign w:val="center"/>
          </w:tcPr>
          <w:p>
            <w:pPr>
              <w:snapToGrid w:val="0"/>
              <w:jc w:val="center"/>
              <w:rPr>
                <w:sz w:val="24"/>
              </w:rPr>
            </w:pPr>
            <w:r>
              <w:rPr>
                <w:sz w:val="24"/>
              </w:rPr>
              <w:t>评价经费</w:t>
            </w:r>
          </w:p>
          <w:p>
            <w:pPr>
              <w:pStyle w:val="49"/>
              <w:autoSpaceDE/>
              <w:autoSpaceDN/>
              <w:adjustRightInd/>
              <w:textAlignment w:val="auto"/>
              <w:rPr>
                <w:rFonts w:ascii="Times New Roman" w:hAnsi="Times New Roman" w:cs="Times New Roman"/>
                <w:kern w:val="2"/>
                <w:szCs w:val="24"/>
              </w:rPr>
            </w:pPr>
            <w:r>
              <w:rPr>
                <w:rFonts w:ascii="Times New Roman" w:hAnsi="Times New Roman" w:cs="Times New Roman"/>
              </w:rPr>
              <w:t>（万元）</w:t>
            </w:r>
          </w:p>
        </w:tc>
        <w:tc>
          <w:tcPr>
            <w:tcW w:w="1395" w:type="dxa"/>
            <w:tcBorders>
              <w:bottom w:val="single" w:color="auto" w:sz="4" w:space="0"/>
            </w:tcBorders>
            <w:vAlign w:val="center"/>
          </w:tcPr>
          <w:p>
            <w:pPr>
              <w:pStyle w:val="49"/>
              <w:autoSpaceDE/>
              <w:autoSpaceDN/>
              <w:adjustRightInd/>
              <w:textAlignment w:val="auto"/>
              <w:rPr>
                <w:rFonts w:ascii="Times New Roman" w:hAnsi="Times New Roman" w:cs="Times New Roman"/>
                <w:kern w:val="2"/>
                <w:szCs w:val="24"/>
              </w:rPr>
            </w:pPr>
            <w:r>
              <w:rPr>
                <w:rFonts w:hint="eastAsia" w:ascii="Times New Roman" w:hAnsi="Times New Roman" w:cs="Times New Roman"/>
                <w:kern w:val="2"/>
                <w:szCs w:val="24"/>
              </w:rPr>
              <w:t>1.</w:t>
            </w:r>
            <w:r>
              <w:rPr>
                <w:rFonts w:ascii="Times New Roman" w:hAnsi="Times New Roman" w:cs="Times New Roman"/>
                <w:kern w:val="2"/>
                <w:szCs w:val="24"/>
              </w:rPr>
              <w:t>2</w:t>
            </w:r>
          </w:p>
        </w:tc>
        <w:tc>
          <w:tcPr>
            <w:tcW w:w="1673" w:type="dxa"/>
            <w:gridSpan w:val="2"/>
            <w:tcBorders>
              <w:bottom w:val="single" w:color="auto" w:sz="4" w:space="0"/>
            </w:tcBorders>
            <w:vAlign w:val="center"/>
          </w:tcPr>
          <w:p>
            <w:pPr>
              <w:pStyle w:val="49"/>
              <w:autoSpaceDE/>
              <w:autoSpaceDN/>
              <w:adjustRightInd/>
              <w:textAlignment w:val="auto"/>
              <w:rPr>
                <w:rFonts w:ascii="Times New Roman" w:hAnsi="Times New Roman" w:cs="Times New Roman"/>
                <w:kern w:val="2"/>
                <w:szCs w:val="24"/>
              </w:rPr>
            </w:pPr>
            <w:r>
              <w:rPr>
                <w:rFonts w:ascii="Times New Roman" w:hAnsi="Times New Roman" w:cs="Times New Roman"/>
              </w:rPr>
              <w:t>预计投产日期</w:t>
            </w:r>
          </w:p>
        </w:tc>
        <w:tc>
          <w:tcPr>
            <w:tcW w:w="4446" w:type="dxa"/>
            <w:gridSpan w:val="5"/>
            <w:tcBorders>
              <w:bottom w:val="single" w:color="auto" w:sz="4" w:space="0"/>
            </w:tcBorders>
            <w:vAlign w:val="center"/>
          </w:tcPr>
          <w:p>
            <w:pPr>
              <w:pStyle w:val="49"/>
              <w:autoSpaceDE/>
              <w:autoSpaceDN/>
              <w:adjustRightInd/>
              <w:textAlignment w:val="auto"/>
              <w:rPr>
                <w:rFonts w:ascii="Times New Roman" w:hAnsi="Times New Roman" w:cs="Times New Roman"/>
                <w:kern w:val="2"/>
                <w:szCs w:val="24"/>
              </w:rPr>
            </w:pPr>
            <w:r>
              <w:rPr>
                <w:rFonts w:ascii="Times New Roman" w:hAnsi="Times New Roman" w:cs="Times New Roman"/>
                <w:kern w:val="2"/>
                <w:szCs w:val="24"/>
              </w:rPr>
              <w:t>201</w:t>
            </w:r>
            <w:r>
              <w:rPr>
                <w:rFonts w:hint="eastAsia" w:ascii="Times New Roman" w:hAnsi="Times New Roman" w:cs="Times New Roman"/>
                <w:kern w:val="2"/>
                <w:szCs w:val="24"/>
              </w:rPr>
              <w:t>8</w:t>
            </w:r>
            <w:r>
              <w:rPr>
                <w:rFonts w:ascii="Times New Roman" w:hAnsi="Times New Roman" w:cs="Times New Roman"/>
                <w:kern w:val="2"/>
                <w:szCs w:val="24"/>
              </w:rPr>
              <w:t>年</w:t>
            </w:r>
            <w:r>
              <w:rPr>
                <w:rFonts w:hint="eastAsia" w:ascii="Times New Roman" w:hAnsi="Times New Roman" w:cs="Times New Roman"/>
                <w:kern w:val="2"/>
                <w:szCs w:val="24"/>
                <w:lang w:val="en-US" w:eastAsia="zh-CN"/>
              </w:rPr>
              <w:t>8</w:t>
            </w:r>
            <w:r>
              <w:rPr>
                <w:rFonts w:ascii="Times New Roman" w:hAnsi="Times New Roman" w:cs="Times New Roman"/>
                <w:kern w:val="2"/>
                <w:szCs w:val="24"/>
              </w:rPr>
              <w:t>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c>
          <w:tcPr>
            <w:tcW w:w="9287" w:type="dxa"/>
            <w:gridSpan w:val="9"/>
          </w:tcPr>
          <w:p>
            <w:pPr>
              <w:spacing w:beforeLines="30" w:line="360" w:lineRule="auto"/>
              <w:rPr>
                <w:b/>
                <w:bCs/>
                <w:sz w:val="28"/>
                <w:szCs w:val="28"/>
              </w:rPr>
            </w:pPr>
            <w:r>
              <w:rPr>
                <w:b/>
                <w:bCs/>
                <w:sz w:val="28"/>
                <w:szCs w:val="28"/>
              </w:rPr>
              <w:t>工程内容及规模：</w:t>
            </w:r>
          </w:p>
          <w:p>
            <w:pPr>
              <w:adjustRightInd w:val="0"/>
              <w:snapToGrid w:val="0"/>
              <w:spacing w:line="360" w:lineRule="auto"/>
              <w:ind w:firstLine="482"/>
              <w:rPr>
                <w:b/>
                <w:bCs/>
                <w:sz w:val="24"/>
              </w:rPr>
            </w:pPr>
            <w:bookmarkStart w:id="0" w:name="OLE_LINK1"/>
            <w:r>
              <w:rPr>
                <w:rFonts w:hint="eastAsia"/>
                <w:b/>
                <w:bCs/>
                <w:sz w:val="24"/>
              </w:rPr>
              <w:t>1</w:t>
            </w:r>
            <w:r>
              <w:rPr>
                <w:b/>
                <w:bCs/>
                <w:sz w:val="24"/>
              </w:rPr>
              <w:t>、项目由来</w:t>
            </w:r>
          </w:p>
          <w:p>
            <w:pPr>
              <w:spacing w:line="360" w:lineRule="auto"/>
              <w:ind w:firstLine="482"/>
              <w:rPr>
                <w:sz w:val="24"/>
              </w:rPr>
            </w:pPr>
            <w:r>
              <w:rPr>
                <w:bCs/>
                <w:sz w:val="24"/>
              </w:rPr>
              <w:t>江门</w:t>
            </w:r>
            <w:r>
              <w:rPr>
                <w:rFonts w:hint="eastAsia"/>
                <w:bCs/>
                <w:sz w:val="24"/>
              </w:rPr>
              <w:t>市蓬江区银昌不锈钢制品厂</w:t>
            </w:r>
            <w:r>
              <w:rPr>
                <w:rFonts w:hint="eastAsia"/>
                <w:sz w:val="24"/>
              </w:rPr>
              <w:t>投资 100 万元选址</w:t>
            </w:r>
            <w:r>
              <w:rPr>
                <w:sz w:val="24"/>
              </w:rPr>
              <w:t>江门市蓬江区</w:t>
            </w:r>
            <w:r>
              <w:rPr>
                <w:rFonts w:hint="eastAsia"/>
                <w:sz w:val="24"/>
              </w:rPr>
              <w:t>荷塘镇北昌东路157号之二（地理位置坐标为北纬</w:t>
            </w:r>
            <w:r>
              <w:rPr>
                <w:sz w:val="24"/>
              </w:rPr>
              <w:t>22.691304</w:t>
            </w:r>
            <w:r>
              <w:rPr>
                <w:rFonts w:hint="eastAsia"/>
                <w:sz w:val="24"/>
              </w:rPr>
              <w:t>°，东经</w:t>
            </w:r>
            <w:r>
              <w:rPr>
                <w:sz w:val="24"/>
              </w:rPr>
              <w:t>113.130252</w:t>
            </w:r>
            <w:r>
              <w:rPr>
                <w:rFonts w:hint="eastAsia"/>
                <w:sz w:val="24"/>
              </w:rPr>
              <w:t>°，详见附图 1）租用已建厂房，从事不锈钢桶、餐车架等不锈钢制品加工。</w:t>
            </w:r>
          </w:p>
          <w:p>
            <w:pPr>
              <w:autoSpaceDE w:val="0"/>
              <w:autoSpaceDN w:val="0"/>
              <w:adjustRightInd w:val="0"/>
              <w:spacing w:line="360" w:lineRule="auto"/>
              <w:ind w:firstLine="480" w:firstLineChars="200"/>
              <w:jc w:val="left"/>
              <w:rPr>
                <w:sz w:val="24"/>
              </w:rPr>
            </w:pPr>
            <w:r>
              <w:rPr>
                <w:rFonts w:hint="eastAsia"/>
                <w:sz w:val="24"/>
              </w:rPr>
              <w:t>根据《中华人民共和国环境影响评价法》、《广东省建设项目环境保护管理条例》、《建设项目环境影响评价分类管理名录》（环境保护部第令44号），本项目属于二十二、金属制品，项目类别为“67、金属制品加工制造”中的“其他（仅切割组装除外）”，需编制建设项目环境影响报告表。</w:t>
            </w:r>
          </w:p>
          <w:p>
            <w:pPr>
              <w:adjustRightInd w:val="0"/>
              <w:snapToGrid w:val="0"/>
              <w:spacing w:line="350" w:lineRule="auto"/>
              <w:ind w:left="454"/>
              <w:rPr>
                <w:b/>
                <w:bCs/>
                <w:sz w:val="24"/>
              </w:rPr>
            </w:pPr>
            <w:r>
              <w:rPr>
                <w:b/>
                <w:bCs/>
                <w:sz w:val="24"/>
              </w:rPr>
              <w:t>2、项目概况</w:t>
            </w:r>
          </w:p>
          <w:p>
            <w:pPr>
              <w:adjustRightInd w:val="0"/>
              <w:snapToGrid w:val="0"/>
              <w:spacing w:line="350" w:lineRule="auto"/>
              <w:ind w:firstLine="480" w:firstLineChars="200"/>
              <w:rPr>
                <w:bCs/>
                <w:sz w:val="24"/>
              </w:rPr>
            </w:pPr>
            <w:r>
              <w:rPr>
                <w:rFonts w:hint="eastAsia"/>
                <w:bCs/>
                <w:sz w:val="24"/>
              </w:rPr>
              <w:t>项目占地面积2030平方米，员工</w:t>
            </w:r>
            <w:r>
              <w:rPr>
                <w:bCs/>
                <w:sz w:val="24"/>
              </w:rPr>
              <w:t>15</w:t>
            </w:r>
            <w:r>
              <w:rPr>
                <w:rFonts w:hint="eastAsia"/>
                <w:bCs/>
                <w:sz w:val="24"/>
              </w:rPr>
              <w:t>人。项目不设饭堂和宿舍。年生产 300 天，每天8小时。</w:t>
            </w:r>
          </w:p>
          <w:p>
            <w:pPr>
              <w:adjustRightInd w:val="0"/>
              <w:snapToGrid w:val="0"/>
              <w:spacing w:line="350" w:lineRule="auto"/>
              <w:ind w:firstLine="480" w:firstLineChars="200"/>
              <w:rPr>
                <w:bCs/>
                <w:sz w:val="24"/>
              </w:rPr>
            </w:pPr>
            <w:r>
              <w:rPr>
                <w:rFonts w:hint="eastAsia"/>
                <w:bCs/>
                <w:sz w:val="24"/>
              </w:rPr>
              <w:t>（1）项目工程组成</w:t>
            </w:r>
          </w:p>
          <w:p>
            <w:pPr>
              <w:adjustRightInd w:val="0"/>
              <w:snapToGrid w:val="0"/>
              <w:spacing w:beforeLines="50" w:line="353" w:lineRule="auto"/>
              <w:ind w:firstLine="720" w:firstLineChars="300"/>
              <w:jc w:val="left"/>
              <w:rPr>
                <w:rFonts w:hint="eastAsia"/>
                <w:bCs/>
                <w:sz w:val="24"/>
              </w:rPr>
            </w:pPr>
            <w:r>
              <w:rPr>
                <w:rFonts w:hint="eastAsia"/>
                <w:bCs/>
                <w:sz w:val="24"/>
              </w:rPr>
              <w:t>项目具体工程组成见下表。</w:t>
            </w:r>
          </w:p>
          <w:p>
            <w:pPr>
              <w:adjustRightInd w:val="0"/>
              <w:snapToGrid w:val="0"/>
              <w:spacing w:beforeLines="50" w:line="353" w:lineRule="auto"/>
              <w:ind w:firstLine="720" w:firstLineChars="300"/>
              <w:jc w:val="left"/>
              <w:rPr>
                <w:rFonts w:hint="eastAsia"/>
                <w:bCs/>
                <w:sz w:val="24"/>
              </w:rPr>
            </w:pPr>
          </w:p>
          <w:p>
            <w:pPr>
              <w:adjustRightInd w:val="0"/>
              <w:snapToGrid w:val="0"/>
              <w:spacing w:beforeLines="50" w:line="353" w:lineRule="auto"/>
              <w:jc w:val="left"/>
              <w:rPr>
                <w:rFonts w:hint="eastAsia"/>
                <w:bCs/>
                <w:sz w:val="24"/>
              </w:rPr>
            </w:pPr>
          </w:p>
          <w:p>
            <w:pPr>
              <w:adjustRightInd w:val="0"/>
              <w:snapToGrid w:val="0"/>
              <w:spacing w:beforeLines="50" w:line="353" w:lineRule="auto"/>
              <w:jc w:val="center"/>
              <w:rPr>
                <w:b/>
                <w:bCs/>
                <w:szCs w:val="21"/>
              </w:rPr>
            </w:pPr>
            <w:r>
              <w:rPr>
                <w:b/>
                <w:bCs/>
                <w:szCs w:val="21"/>
              </w:rPr>
              <w:t>表1</w:t>
            </w:r>
            <w:r>
              <w:rPr>
                <w:rFonts w:hint="eastAsia"/>
                <w:b/>
                <w:bCs/>
                <w:szCs w:val="21"/>
              </w:rPr>
              <w:t>-</w:t>
            </w:r>
            <w:r>
              <w:rPr>
                <w:b/>
                <w:bCs/>
                <w:szCs w:val="21"/>
              </w:rPr>
              <w:t>1项目</w:t>
            </w:r>
            <w:r>
              <w:rPr>
                <w:rFonts w:hint="eastAsia"/>
                <w:b/>
                <w:bCs/>
                <w:szCs w:val="21"/>
              </w:rPr>
              <w:t>工程组成</w:t>
            </w:r>
          </w:p>
          <w:tbl>
            <w:tblPr>
              <w:tblStyle w:val="38"/>
              <w:tblW w:w="901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2268"/>
              <w:gridCol w:w="4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bottom w:val="single" w:color="auto" w:sz="8" w:space="0"/>
                  </w:tcBorders>
                </w:tcPr>
                <w:p>
                  <w:pPr>
                    <w:adjustRightInd w:val="0"/>
                    <w:snapToGrid w:val="0"/>
                    <w:spacing w:line="276" w:lineRule="auto"/>
                    <w:jc w:val="center"/>
                    <w:rPr>
                      <w:bCs/>
                      <w:kern w:val="0"/>
                      <w:szCs w:val="21"/>
                    </w:rPr>
                  </w:pPr>
                  <w:r>
                    <w:rPr>
                      <w:rFonts w:hint="eastAsia"/>
                      <w:bCs/>
                      <w:kern w:val="0"/>
                      <w:szCs w:val="21"/>
                    </w:rPr>
                    <w:t>项目</w:t>
                  </w:r>
                </w:p>
              </w:tc>
              <w:tc>
                <w:tcPr>
                  <w:tcW w:w="2268" w:type="dxa"/>
                </w:tcPr>
                <w:p>
                  <w:pPr>
                    <w:adjustRightInd w:val="0"/>
                    <w:snapToGrid w:val="0"/>
                    <w:spacing w:line="276" w:lineRule="auto"/>
                    <w:jc w:val="center"/>
                    <w:rPr>
                      <w:bCs/>
                      <w:kern w:val="0"/>
                      <w:szCs w:val="21"/>
                    </w:rPr>
                  </w:pPr>
                  <w:r>
                    <w:rPr>
                      <w:bCs/>
                      <w:kern w:val="0"/>
                      <w:szCs w:val="21"/>
                    </w:rPr>
                    <w:t>原辅材料名称</w:t>
                  </w:r>
                </w:p>
              </w:tc>
              <w:tc>
                <w:tcPr>
                  <w:tcW w:w="4907" w:type="dxa"/>
                  <w:tcBorders>
                    <w:right w:val="nil"/>
                  </w:tcBorders>
                </w:tcPr>
                <w:p>
                  <w:pPr>
                    <w:adjustRightInd w:val="0"/>
                    <w:snapToGrid w:val="0"/>
                    <w:spacing w:line="276" w:lineRule="auto"/>
                    <w:jc w:val="center"/>
                    <w:rPr>
                      <w:bCs/>
                      <w:kern w:val="0"/>
                      <w:szCs w:val="21"/>
                    </w:rPr>
                  </w:pPr>
                  <w:r>
                    <w:rPr>
                      <w:bCs/>
                      <w:kern w:val="0"/>
                      <w:szCs w:val="21"/>
                    </w:rPr>
                    <w:t>总消耗量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1838" w:type="dxa"/>
                  <w:tcBorders>
                    <w:top w:val="single" w:color="auto" w:sz="8" w:space="0"/>
                    <w:left w:val="nil"/>
                  </w:tcBorders>
                </w:tcPr>
                <w:p>
                  <w:pPr>
                    <w:adjustRightInd w:val="0"/>
                    <w:snapToGrid w:val="0"/>
                    <w:spacing w:line="276" w:lineRule="auto"/>
                    <w:jc w:val="center"/>
                    <w:rPr>
                      <w:bCs/>
                      <w:kern w:val="0"/>
                      <w:szCs w:val="21"/>
                    </w:rPr>
                  </w:pPr>
                  <w:r>
                    <w:rPr>
                      <w:rFonts w:hint="eastAsia"/>
                      <w:bCs/>
                      <w:kern w:val="0"/>
                      <w:szCs w:val="21"/>
                    </w:rPr>
                    <w:t>主体</w:t>
                  </w:r>
                </w:p>
                <w:p>
                  <w:pPr>
                    <w:adjustRightInd w:val="0"/>
                    <w:snapToGrid w:val="0"/>
                    <w:spacing w:line="276" w:lineRule="auto"/>
                    <w:jc w:val="center"/>
                    <w:rPr>
                      <w:bCs/>
                      <w:kern w:val="0"/>
                      <w:szCs w:val="21"/>
                    </w:rPr>
                  </w:pPr>
                  <w:r>
                    <w:rPr>
                      <w:rFonts w:hint="eastAsia"/>
                      <w:bCs/>
                      <w:kern w:val="0"/>
                      <w:szCs w:val="21"/>
                    </w:rPr>
                    <w:t>工程</w:t>
                  </w:r>
                </w:p>
              </w:tc>
              <w:tc>
                <w:tcPr>
                  <w:tcW w:w="2268" w:type="dxa"/>
                </w:tcPr>
                <w:p>
                  <w:pPr>
                    <w:adjustRightInd w:val="0"/>
                    <w:snapToGrid w:val="0"/>
                    <w:spacing w:line="276" w:lineRule="auto"/>
                    <w:jc w:val="center"/>
                    <w:rPr>
                      <w:bCs/>
                      <w:kern w:val="0"/>
                      <w:szCs w:val="21"/>
                    </w:rPr>
                  </w:pPr>
                  <w:r>
                    <w:rPr>
                      <w:rFonts w:hint="eastAsia"/>
                      <w:bCs/>
                      <w:kern w:val="0"/>
                      <w:szCs w:val="21"/>
                    </w:rPr>
                    <w:t>生产</w:t>
                  </w:r>
                </w:p>
                <w:p>
                  <w:pPr>
                    <w:adjustRightInd w:val="0"/>
                    <w:snapToGrid w:val="0"/>
                    <w:spacing w:line="276" w:lineRule="auto"/>
                    <w:jc w:val="center"/>
                    <w:rPr>
                      <w:bCs/>
                      <w:kern w:val="0"/>
                      <w:szCs w:val="21"/>
                    </w:rPr>
                  </w:pPr>
                  <w:r>
                    <w:rPr>
                      <w:rFonts w:hint="eastAsia"/>
                      <w:bCs/>
                      <w:kern w:val="0"/>
                      <w:szCs w:val="21"/>
                    </w:rPr>
                    <w:t>车间</w:t>
                  </w:r>
                </w:p>
              </w:tc>
              <w:tc>
                <w:tcPr>
                  <w:tcW w:w="4907" w:type="dxa"/>
                  <w:tcBorders>
                    <w:right w:val="nil"/>
                  </w:tcBorders>
                </w:tcPr>
                <w:p>
                  <w:pPr>
                    <w:adjustRightInd w:val="0"/>
                    <w:snapToGrid w:val="0"/>
                    <w:spacing w:line="276" w:lineRule="auto"/>
                    <w:jc w:val="center"/>
                    <w:rPr>
                      <w:bCs/>
                      <w:kern w:val="0"/>
                      <w:szCs w:val="21"/>
                    </w:rPr>
                  </w:pPr>
                  <w:r>
                    <w:rPr>
                      <w:rFonts w:hint="eastAsia"/>
                      <w:bCs/>
                      <w:kern w:val="0"/>
                      <w:szCs w:val="21"/>
                    </w:rPr>
                    <w:t>经营面积约为</w:t>
                  </w:r>
                  <w:r>
                    <w:rPr>
                      <w:bCs/>
                      <w:kern w:val="0"/>
                      <w:szCs w:val="21"/>
                    </w:rPr>
                    <w:t>2030</w:t>
                  </w:r>
                  <w:r>
                    <w:rPr>
                      <w:rFonts w:hint="eastAsia"/>
                      <w:bCs/>
                      <w:kern w:val="0"/>
                      <w:szCs w:val="21"/>
                    </w:rPr>
                    <w:t>平方米，包含开料区、冲压区、扣底区、和仓库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1838" w:type="dxa"/>
                  <w:tcBorders>
                    <w:left w:val="nil"/>
                  </w:tcBorders>
                </w:tcPr>
                <w:p>
                  <w:pPr>
                    <w:adjustRightInd w:val="0"/>
                    <w:snapToGrid w:val="0"/>
                    <w:spacing w:line="276" w:lineRule="auto"/>
                    <w:jc w:val="center"/>
                    <w:rPr>
                      <w:bCs/>
                      <w:kern w:val="0"/>
                      <w:szCs w:val="21"/>
                    </w:rPr>
                  </w:pPr>
                  <w:r>
                    <w:rPr>
                      <w:rFonts w:hint="eastAsia"/>
                      <w:bCs/>
                      <w:kern w:val="0"/>
                      <w:szCs w:val="21"/>
                    </w:rPr>
                    <w:t>储运</w:t>
                  </w:r>
                </w:p>
                <w:p>
                  <w:pPr>
                    <w:adjustRightInd w:val="0"/>
                    <w:snapToGrid w:val="0"/>
                    <w:spacing w:line="276" w:lineRule="auto"/>
                    <w:jc w:val="center"/>
                    <w:rPr>
                      <w:bCs/>
                      <w:kern w:val="0"/>
                      <w:szCs w:val="21"/>
                    </w:rPr>
                  </w:pPr>
                  <w:r>
                    <w:rPr>
                      <w:rFonts w:hint="eastAsia"/>
                      <w:bCs/>
                      <w:kern w:val="0"/>
                      <w:szCs w:val="21"/>
                    </w:rPr>
                    <w:t>工程</w:t>
                  </w:r>
                </w:p>
              </w:tc>
              <w:tc>
                <w:tcPr>
                  <w:tcW w:w="2268" w:type="dxa"/>
                </w:tcPr>
                <w:p>
                  <w:pPr>
                    <w:adjustRightInd w:val="0"/>
                    <w:snapToGrid w:val="0"/>
                    <w:spacing w:beforeLines="50" w:line="360" w:lineRule="auto"/>
                    <w:jc w:val="center"/>
                    <w:rPr>
                      <w:bCs/>
                      <w:kern w:val="0"/>
                      <w:szCs w:val="21"/>
                    </w:rPr>
                  </w:pPr>
                  <w:r>
                    <w:rPr>
                      <w:rFonts w:hint="eastAsia"/>
                      <w:bCs/>
                      <w:kern w:val="0"/>
                      <w:szCs w:val="21"/>
                    </w:rPr>
                    <w:t>仓库</w:t>
                  </w:r>
                </w:p>
              </w:tc>
              <w:tc>
                <w:tcPr>
                  <w:tcW w:w="4907" w:type="dxa"/>
                  <w:tcBorders>
                    <w:right w:val="nil"/>
                  </w:tcBorders>
                </w:tcPr>
                <w:p>
                  <w:pPr>
                    <w:adjustRightInd w:val="0"/>
                    <w:snapToGrid w:val="0"/>
                    <w:spacing w:line="276" w:lineRule="auto"/>
                    <w:jc w:val="center"/>
                    <w:rPr>
                      <w:bCs/>
                      <w:kern w:val="0"/>
                      <w:szCs w:val="21"/>
                    </w:rPr>
                  </w:pPr>
                  <w:r>
                    <w:rPr>
                      <w:rFonts w:hint="eastAsia"/>
                      <w:bCs/>
                      <w:kern w:val="0"/>
                      <w:szCs w:val="21"/>
                    </w:rPr>
                    <w:t>面积为600平方米，用于原材料储存、待发货品储存和成品库存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838" w:type="dxa"/>
                  <w:vMerge w:val="restart"/>
                  <w:tcBorders>
                    <w:left w:val="nil"/>
                  </w:tcBorders>
                </w:tcPr>
                <w:p>
                  <w:pPr>
                    <w:adjustRightInd w:val="0"/>
                    <w:snapToGrid w:val="0"/>
                    <w:spacing w:beforeLines="50" w:line="276" w:lineRule="auto"/>
                    <w:jc w:val="center"/>
                    <w:rPr>
                      <w:bCs/>
                      <w:kern w:val="0"/>
                      <w:szCs w:val="21"/>
                    </w:rPr>
                  </w:pPr>
                  <w:r>
                    <w:rPr>
                      <w:rFonts w:hint="eastAsia"/>
                      <w:bCs/>
                      <w:kern w:val="0"/>
                      <w:szCs w:val="21"/>
                    </w:rPr>
                    <w:t>辅助</w:t>
                  </w:r>
                </w:p>
                <w:p>
                  <w:pPr>
                    <w:adjustRightInd w:val="0"/>
                    <w:snapToGrid w:val="0"/>
                    <w:spacing w:beforeLines="50" w:line="276" w:lineRule="auto"/>
                    <w:jc w:val="center"/>
                    <w:rPr>
                      <w:bCs/>
                      <w:kern w:val="0"/>
                      <w:szCs w:val="21"/>
                    </w:rPr>
                  </w:pPr>
                  <w:r>
                    <w:rPr>
                      <w:rFonts w:hint="eastAsia"/>
                      <w:bCs/>
                      <w:kern w:val="0"/>
                      <w:szCs w:val="21"/>
                    </w:rPr>
                    <w:t>工程</w:t>
                  </w:r>
                </w:p>
              </w:tc>
              <w:tc>
                <w:tcPr>
                  <w:tcW w:w="2268" w:type="dxa"/>
                </w:tcPr>
                <w:p>
                  <w:pPr>
                    <w:adjustRightInd w:val="0"/>
                    <w:snapToGrid w:val="0"/>
                    <w:spacing w:line="276" w:lineRule="auto"/>
                    <w:jc w:val="center"/>
                    <w:rPr>
                      <w:bCs/>
                      <w:kern w:val="0"/>
                      <w:szCs w:val="21"/>
                    </w:rPr>
                  </w:pPr>
                  <w:r>
                    <w:rPr>
                      <w:rFonts w:hint="eastAsia"/>
                      <w:bCs/>
                      <w:kern w:val="0"/>
                      <w:szCs w:val="21"/>
                    </w:rPr>
                    <w:t>办公室</w:t>
                  </w:r>
                </w:p>
              </w:tc>
              <w:tc>
                <w:tcPr>
                  <w:tcW w:w="4907" w:type="dxa"/>
                  <w:tcBorders>
                    <w:right w:val="nil"/>
                  </w:tcBorders>
                </w:tcPr>
                <w:p>
                  <w:pPr>
                    <w:adjustRightInd w:val="0"/>
                    <w:snapToGrid w:val="0"/>
                    <w:spacing w:line="276" w:lineRule="auto"/>
                    <w:jc w:val="center"/>
                    <w:rPr>
                      <w:bCs/>
                      <w:kern w:val="0"/>
                      <w:szCs w:val="21"/>
                    </w:rPr>
                  </w:pPr>
                  <w:r>
                    <w:rPr>
                      <w:rFonts w:hint="eastAsia"/>
                      <w:bCs/>
                      <w:kern w:val="0"/>
                      <w:szCs w:val="21"/>
                    </w:rPr>
                    <w:t>员工办公和休息，位于生产车间内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838" w:type="dxa"/>
                  <w:vMerge w:val="continue"/>
                  <w:tcBorders>
                    <w:left w:val="nil"/>
                  </w:tcBorders>
                </w:tcPr>
                <w:p>
                  <w:pPr>
                    <w:adjustRightInd w:val="0"/>
                    <w:snapToGrid w:val="0"/>
                    <w:spacing w:line="276" w:lineRule="auto"/>
                    <w:jc w:val="center"/>
                    <w:rPr>
                      <w:bCs/>
                      <w:kern w:val="0"/>
                      <w:szCs w:val="21"/>
                    </w:rPr>
                  </w:pPr>
                </w:p>
              </w:tc>
              <w:tc>
                <w:tcPr>
                  <w:tcW w:w="2268" w:type="dxa"/>
                </w:tcPr>
                <w:p>
                  <w:pPr>
                    <w:adjustRightInd w:val="0"/>
                    <w:snapToGrid w:val="0"/>
                    <w:spacing w:line="276" w:lineRule="auto"/>
                    <w:jc w:val="center"/>
                    <w:rPr>
                      <w:bCs/>
                      <w:kern w:val="0"/>
                      <w:szCs w:val="21"/>
                    </w:rPr>
                  </w:pPr>
                  <w:r>
                    <w:rPr>
                      <w:rFonts w:hint="eastAsia"/>
                      <w:bCs/>
                      <w:kern w:val="0"/>
                      <w:szCs w:val="21"/>
                    </w:rPr>
                    <w:t>配电系统</w:t>
                  </w:r>
                </w:p>
              </w:tc>
              <w:tc>
                <w:tcPr>
                  <w:tcW w:w="4907" w:type="dxa"/>
                  <w:tcBorders>
                    <w:right w:val="nil"/>
                  </w:tcBorders>
                </w:tcPr>
                <w:p>
                  <w:pPr>
                    <w:adjustRightInd w:val="0"/>
                    <w:snapToGrid w:val="0"/>
                    <w:spacing w:line="276" w:lineRule="auto"/>
                    <w:jc w:val="center"/>
                    <w:rPr>
                      <w:bCs/>
                      <w:kern w:val="0"/>
                      <w:szCs w:val="21"/>
                    </w:rPr>
                  </w:pPr>
                  <w:r>
                    <w:rPr>
                      <w:rFonts w:hint="eastAsia"/>
                      <w:bCs/>
                      <w:kern w:val="0"/>
                      <w:szCs w:val="21"/>
                    </w:rPr>
                    <w:t>供应生产用电和办公室用电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0" w:hRule="atLeast"/>
              </w:trPr>
              <w:tc>
                <w:tcPr>
                  <w:tcW w:w="1838" w:type="dxa"/>
                  <w:vMerge w:val="continue"/>
                  <w:tcBorders>
                    <w:left w:val="nil"/>
                  </w:tcBorders>
                </w:tcPr>
                <w:p>
                  <w:pPr>
                    <w:adjustRightInd w:val="0"/>
                    <w:snapToGrid w:val="0"/>
                    <w:spacing w:line="276" w:lineRule="auto"/>
                    <w:jc w:val="center"/>
                    <w:rPr>
                      <w:bCs/>
                      <w:kern w:val="0"/>
                      <w:szCs w:val="21"/>
                    </w:rPr>
                  </w:pPr>
                </w:p>
              </w:tc>
              <w:tc>
                <w:tcPr>
                  <w:tcW w:w="2268" w:type="dxa"/>
                </w:tcPr>
                <w:p>
                  <w:pPr>
                    <w:adjustRightInd w:val="0"/>
                    <w:snapToGrid w:val="0"/>
                    <w:spacing w:line="276" w:lineRule="auto"/>
                    <w:jc w:val="center"/>
                    <w:rPr>
                      <w:bCs/>
                      <w:kern w:val="0"/>
                      <w:szCs w:val="21"/>
                    </w:rPr>
                  </w:pPr>
                  <w:r>
                    <w:rPr>
                      <w:rFonts w:hint="eastAsia"/>
                      <w:bCs/>
                      <w:kern w:val="0"/>
                      <w:szCs w:val="21"/>
                    </w:rPr>
                    <w:t>给排水系统</w:t>
                  </w:r>
                </w:p>
              </w:tc>
              <w:tc>
                <w:tcPr>
                  <w:tcW w:w="4907" w:type="dxa"/>
                  <w:tcBorders>
                    <w:right w:val="nil"/>
                  </w:tcBorders>
                </w:tcPr>
                <w:p>
                  <w:pPr>
                    <w:adjustRightInd w:val="0"/>
                    <w:snapToGrid w:val="0"/>
                    <w:spacing w:line="276" w:lineRule="auto"/>
                    <w:jc w:val="center"/>
                    <w:rPr>
                      <w:bCs/>
                      <w:kern w:val="0"/>
                      <w:szCs w:val="21"/>
                    </w:rPr>
                  </w:pPr>
                  <w:r>
                    <w:rPr>
                      <w:rFonts w:hint="eastAsia"/>
                      <w:bCs/>
                      <w:kern w:val="0"/>
                      <w:szCs w:val="21"/>
                    </w:rPr>
                    <w:t>给水由市政供水接入；排水与市政排水系统接驳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1" w:hRule="atLeast"/>
              </w:trPr>
              <w:tc>
                <w:tcPr>
                  <w:tcW w:w="1838" w:type="dxa"/>
                  <w:vMerge w:val="restart"/>
                  <w:tcBorders>
                    <w:left w:val="nil"/>
                  </w:tcBorders>
                </w:tcPr>
                <w:p>
                  <w:pPr>
                    <w:adjustRightInd w:val="0"/>
                    <w:snapToGrid w:val="0"/>
                    <w:spacing w:line="276" w:lineRule="auto"/>
                    <w:jc w:val="center"/>
                    <w:rPr>
                      <w:bCs/>
                      <w:color w:val="000000" w:themeColor="text1"/>
                      <w:kern w:val="0"/>
                      <w:szCs w:val="21"/>
                    </w:rPr>
                  </w:pPr>
                  <w:r>
                    <w:rPr>
                      <w:rFonts w:hint="eastAsia"/>
                      <w:bCs/>
                      <w:color w:val="000000" w:themeColor="text1"/>
                      <w:kern w:val="0"/>
                      <w:szCs w:val="21"/>
                    </w:rPr>
                    <w:t>环保</w:t>
                  </w:r>
                </w:p>
                <w:p>
                  <w:pPr>
                    <w:adjustRightInd w:val="0"/>
                    <w:snapToGrid w:val="0"/>
                    <w:spacing w:line="276" w:lineRule="auto"/>
                    <w:jc w:val="center"/>
                    <w:rPr>
                      <w:bCs/>
                      <w:color w:val="000000" w:themeColor="text1"/>
                      <w:kern w:val="0"/>
                      <w:szCs w:val="21"/>
                    </w:rPr>
                  </w:pPr>
                  <w:r>
                    <w:rPr>
                      <w:rFonts w:hint="eastAsia"/>
                      <w:bCs/>
                      <w:color w:val="000000" w:themeColor="text1"/>
                      <w:kern w:val="0"/>
                      <w:szCs w:val="21"/>
                    </w:rPr>
                    <w:t>工程</w:t>
                  </w:r>
                </w:p>
              </w:tc>
              <w:tc>
                <w:tcPr>
                  <w:tcW w:w="2268" w:type="dxa"/>
                </w:tcPr>
                <w:p>
                  <w:pPr>
                    <w:adjustRightInd w:val="0"/>
                    <w:snapToGrid w:val="0"/>
                    <w:spacing w:line="276" w:lineRule="auto"/>
                    <w:jc w:val="center"/>
                    <w:rPr>
                      <w:bCs/>
                      <w:color w:val="000000" w:themeColor="text1"/>
                      <w:kern w:val="0"/>
                      <w:szCs w:val="21"/>
                    </w:rPr>
                  </w:pPr>
                  <w:r>
                    <w:rPr>
                      <w:rFonts w:hint="eastAsia"/>
                      <w:bCs/>
                      <w:color w:val="000000" w:themeColor="text1"/>
                      <w:kern w:val="0"/>
                      <w:szCs w:val="21"/>
                    </w:rPr>
                    <w:t>污水处理系统</w:t>
                  </w:r>
                </w:p>
              </w:tc>
              <w:tc>
                <w:tcPr>
                  <w:tcW w:w="4907" w:type="dxa"/>
                  <w:tcBorders>
                    <w:right w:val="nil"/>
                  </w:tcBorders>
                </w:tcPr>
                <w:p>
                  <w:pPr>
                    <w:adjustRightInd w:val="0"/>
                    <w:snapToGrid w:val="0"/>
                    <w:spacing w:line="276" w:lineRule="auto"/>
                    <w:jc w:val="center"/>
                    <w:rPr>
                      <w:bCs/>
                      <w:color w:val="000000" w:themeColor="text1"/>
                      <w:kern w:val="0"/>
                      <w:szCs w:val="21"/>
                    </w:rPr>
                  </w:pPr>
                  <w:r>
                    <w:rPr>
                      <w:rFonts w:hint="eastAsia"/>
                      <w:bCs/>
                      <w:color w:val="000000" w:themeColor="text1"/>
                      <w:kern w:val="0"/>
                      <w:szCs w:val="21"/>
                    </w:rPr>
                    <w:t>生活污水经化粪池+一体化污水处理设备处理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0" w:hRule="atLeast"/>
              </w:trPr>
              <w:tc>
                <w:tcPr>
                  <w:tcW w:w="1838" w:type="dxa"/>
                  <w:vMerge w:val="continue"/>
                  <w:tcBorders>
                    <w:left w:val="nil"/>
                  </w:tcBorders>
                </w:tcPr>
                <w:p>
                  <w:pPr>
                    <w:adjustRightInd w:val="0"/>
                    <w:snapToGrid w:val="0"/>
                    <w:spacing w:line="276" w:lineRule="auto"/>
                    <w:jc w:val="center"/>
                    <w:rPr>
                      <w:bCs/>
                      <w:color w:val="000000" w:themeColor="text1"/>
                      <w:kern w:val="0"/>
                      <w:szCs w:val="21"/>
                    </w:rPr>
                  </w:pPr>
                </w:p>
              </w:tc>
              <w:tc>
                <w:tcPr>
                  <w:tcW w:w="2268" w:type="dxa"/>
                </w:tcPr>
                <w:p>
                  <w:pPr>
                    <w:adjustRightInd w:val="0"/>
                    <w:snapToGrid w:val="0"/>
                    <w:spacing w:line="276" w:lineRule="auto"/>
                    <w:jc w:val="center"/>
                    <w:rPr>
                      <w:bCs/>
                      <w:color w:val="000000" w:themeColor="text1"/>
                      <w:kern w:val="0"/>
                      <w:szCs w:val="21"/>
                    </w:rPr>
                  </w:pPr>
                  <w:r>
                    <w:rPr>
                      <w:rFonts w:hint="eastAsia"/>
                      <w:bCs/>
                      <w:color w:val="000000" w:themeColor="text1"/>
                      <w:kern w:val="0"/>
                      <w:szCs w:val="21"/>
                    </w:rPr>
                    <w:t>抛光粉尘处理系统</w:t>
                  </w:r>
                </w:p>
              </w:tc>
              <w:tc>
                <w:tcPr>
                  <w:tcW w:w="4907" w:type="dxa"/>
                  <w:tcBorders>
                    <w:right w:val="nil"/>
                  </w:tcBorders>
                </w:tcPr>
                <w:p>
                  <w:pPr>
                    <w:adjustRightInd w:val="0"/>
                    <w:snapToGrid w:val="0"/>
                    <w:spacing w:line="276" w:lineRule="auto"/>
                    <w:jc w:val="center"/>
                    <w:rPr>
                      <w:bCs/>
                      <w:color w:val="000000" w:themeColor="text1"/>
                      <w:kern w:val="0"/>
                      <w:szCs w:val="21"/>
                    </w:rPr>
                  </w:pPr>
                  <w:r>
                    <w:rPr>
                      <w:rFonts w:hint="eastAsia"/>
                      <w:bCs/>
                      <w:color w:val="000000" w:themeColor="text1"/>
                      <w:kern w:val="0"/>
                      <w:szCs w:val="21"/>
                    </w:rPr>
                    <w:t>抛光粉尘经</w:t>
                  </w:r>
                  <w:r>
                    <w:rPr>
                      <w:rFonts w:ascii="宋体" w:hAnsi="宋体" w:cs="宋体"/>
                    </w:rPr>
                    <w:t>喷淋</w:t>
                  </w:r>
                  <w:r>
                    <w:rPr>
                      <w:rFonts w:hint="eastAsia" w:ascii="宋体" w:hAnsi="宋体" w:cs="宋体"/>
                    </w:rPr>
                    <w:t>风槽+喷淋塔</w:t>
                  </w:r>
                  <w:r>
                    <w:rPr>
                      <w:rFonts w:ascii="宋体" w:hAnsi="宋体" w:cs="宋体"/>
                    </w:rPr>
                    <w:t>除尘</w:t>
                  </w:r>
                  <w:r>
                    <w:rPr>
                      <w:rFonts w:hint="eastAsia" w:ascii="宋体" w:hAnsi="宋体" w:cs="宋体"/>
                    </w:rPr>
                    <w:t>设备</w:t>
                  </w:r>
                  <w:r>
                    <w:rPr>
                      <w:rFonts w:hint="eastAsia"/>
                      <w:bCs/>
                      <w:color w:val="000000" w:themeColor="text1"/>
                      <w:kern w:val="0"/>
                      <w:szCs w:val="21"/>
                    </w:rPr>
                    <w:t>处理</w:t>
                  </w:r>
                </w:p>
              </w:tc>
            </w:tr>
          </w:tbl>
          <w:p>
            <w:pPr>
              <w:adjustRightInd w:val="0"/>
              <w:snapToGrid w:val="0"/>
              <w:spacing w:beforeLines="50" w:line="353" w:lineRule="auto"/>
              <w:ind w:firstLine="480" w:firstLineChars="200"/>
              <w:rPr>
                <w:bCs/>
                <w:sz w:val="24"/>
              </w:rPr>
            </w:pPr>
            <w:r>
              <w:rPr>
                <w:rFonts w:hint="eastAsia"/>
                <w:bCs/>
                <w:sz w:val="24"/>
              </w:rPr>
              <w:t>（2）主要生产规模、设备以及能耗情况</w:t>
            </w:r>
          </w:p>
          <w:p>
            <w:pPr>
              <w:adjustRightInd w:val="0"/>
              <w:snapToGrid w:val="0"/>
              <w:spacing w:afterLines="50" w:line="276" w:lineRule="auto"/>
              <w:ind w:firstLine="480" w:firstLineChars="200"/>
              <w:jc w:val="left"/>
              <w:rPr>
                <w:bCs/>
                <w:sz w:val="24"/>
              </w:rPr>
            </w:pPr>
            <w:r>
              <w:rPr>
                <w:rFonts w:hint="eastAsia"/>
                <w:bCs/>
                <w:sz w:val="24"/>
              </w:rPr>
              <w:t>项目主要设备、原辅材料、能耗情况见下表。</w:t>
            </w:r>
          </w:p>
          <w:p>
            <w:pPr>
              <w:adjustRightInd w:val="0"/>
              <w:snapToGrid w:val="0"/>
              <w:spacing w:afterLines="50" w:line="276" w:lineRule="auto"/>
              <w:jc w:val="center"/>
              <w:rPr>
                <w:b/>
                <w:bCs/>
                <w:szCs w:val="21"/>
              </w:rPr>
            </w:pPr>
            <w:r>
              <w:rPr>
                <w:b/>
                <w:bCs/>
                <w:szCs w:val="21"/>
              </w:rPr>
              <w:t>表</w:t>
            </w:r>
            <w:r>
              <w:rPr>
                <w:rFonts w:hint="eastAsia"/>
                <w:b/>
                <w:bCs/>
                <w:szCs w:val="21"/>
              </w:rPr>
              <w:t>1-</w:t>
            </w:r>
            <w:r>
              <w:rPr>
                <w:b/>
                <w:bCs/>
                <w:szCs w:val="21"/>
              </w:rPr>
              <w:t>2</w:t>
            </w:r>
            <w:r>
              <w:rPr>
                <w:rFonts w:hint="eastAsia"/>
                <w:b/>
                <w:bCs/>
                <w:szCs w:val="21"/>
              </w:rPr>
              <w:t>项目产品产量、原辅材料、生产设备、能耗一览表</w:t>
            </w:r>
          </w:p>
          <w:tbl>
            <w:tblPr>
              <w:tblStyle w:val="38"/>
              <w:tblW w:w="906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2410"/>
              <w:gridCol w:w="1417"/>
              <w:gridCol w:w="1559"/>
              <w:gridCol w:w="2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tcBorders>
                    <w:top w:val="single" w:color="auto" w:sz="8" w:space="0"/>
                    <w:left w:val="nil"/>
                  </w:tcBorders>
                </w:tcPr>
                <w:p>
                  <w:pPr>
                    <w:adjustRightInd w:val="0"/>
                    <w:snapToGrid w:val="0"/>
                    <w:spacing w:line="276" w:lineRule="auto"/>
                    <w:jc w:val="center"/>
                    <w:rPr>
                      <w:bCs/>
                      <w:kern w:val="0"/>
                      <w:szCs w:val="21"/>
                    </w:rPr>
                  </w:pPr>
                  <w:r>
                    <w:rPr>
                      <w:rFonts w:hint="eastAsia"/>
                      <w:bCs/>
                      <w:kern w:val="0"/>
                      <w:szCs w:val="21"/>
                    </w:rPr>
                    <w:t>类别</w:t>
                  </w:r>
                </w:p>
              </w:tc>
              <w:tc>
                <w:tcPr>
                  <w:tcW w:w="2410" w:type="dxa"/>
                  <w:tcBorders>
                    <w:top w:val="single" w:color="auto" w:sz="8" w:space="0"/>
                  </w:tcBorders>
                </w:tcPr>
                <w:p>
                  <w:pPr>
                    <w:adjustRightInd w:val="0"/>
                    <w:snapToGrid w:val="0"/>
                    <w:spacing w:line="276" w:lineRule="auto"/>
                    <w:jc w:val="center"/>
                    <w:rPr>
                      <w:bCs/>
                      <w:kern w:val="0"/>
                      <w:szCs w:val="21"/>
                    </w:rPr>
                  </w:pPr>
                  <w:r>
                    <w:rPr>
                      <w:rFonts w:hint="eastAsia"/>
                      <w:bCs/>
                      <w:kern w:val="0"/>
                      <w:szCs w:val="21"/>
                    </w:rPr>
                    <w:t>名称</w:t>
                  </w:r>
                </w:p>
              </w:tc>
              <w:tc>
                <w:tcPr>
                  <w:tcW w:w="1417" w:type="dxa"/>
                  <w:tcBorders>
                    <w:top w:val="single" w:color="auto" w:sz="8" w:space="0"/>
                  </w:tcBorders>
                </w:tcPr>
                <w:p>
                  <w:pPr>
                    <w:adjustRightInd w:val="0"/>
                    <w:snapToGrid w:val="0"/>
                    <w:spacing w:line="276" w:lineRule="auto"/>
                    <w:jc w:val="center"/>
                    <w:rPr>
                      <w:bCs/>
                      <w:kern w:val="0"/>
                      <w:szCs w:val="21"/>
                    </w:rPr>
                  </w:pPr>
                  <w:r>
                    <w:rPr>
                      <w:rFonts w:hint="eastAsia"/>
                      <w:bCs/>
                      <w:kern w:val="0"/>
                      <w:szCs w:val="21"/>
                    </w:rPr>
                    <w:t>单位</w:t>
                  </w:r>
                </w:p>
              </w:tc>
              <w:tc>
                <w:tcPr>
                  <w:tcW w:w="1559" w:type="dxa"/>
                  <w:tcBorders>
                    <w:top w:val="single" w:color="auto" w:sz="8" w:space="0"/>
                  </w:tcBorders>
                </w:tcPr>
                <w:p>
                  <w:pPr>
                    <w:adjustRightInd w:val="0"/>
                    <w:snapToGrid w:val="0"/>
                    <w:spacing w:line="276" w:lineRule="auto"/>
                    <w:jc w:val="center"/>
                    <w:rPr>
                      <w:bCs/>
                      <w:kern w:val="0"/>
                      <w:szCs w:val="21"/>
                    </w:rPr>
                  </w:pPr>
                  <w:r>
                    <w:rPr>
                      <w:bCs/>
                      <w:kern w:val="0"/>
                      <w:szCs w:val="21"/>
                    </w:rPr>
                    <w:t>数量</w:t>
                  </w:r>
                </w:p>
              </w:tc>
              <w:tc>
                <w:tcPr>
                  <w:tcW w:w="2262" w:type="dxa"/>
                  <w:tcBorders>
                    <w:top w:val="single" w:color="auto" w:sz="8" w:space="0"/>
                    <w:right w:val="nil"/>
                  </w:tcBorders>
                </w:tcPr>
                <w:p>
                  <w:pPr>
                    <w:adjustRightInd w:val="0"/>
                    <w:snapToGrid w:val="0"/>
                    <w:spacing w:line="276" w:lineRule="auto"/>
                    <w:jc w:val="center"/>
                    <w:rPr>
                      <w:bCs/>
                      <w:kern w:val="0"/>
                      <w:szCs w:val="21"/>
                    </w:rPr>
                  </w:pPr>
                  <w:r>
                    <w:rPr>
                      <w:rFonts w:hint="eastAsia"/>
                      <w:bCs/>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restart"/>
                  <w:tcBorders>
                    <w:left w:val="nil"/>
                  </w:tcBorders>
                </w:tcPr>
                <w:p>
                  <w:pPr>
                    <w:adjustRightInd w:val="0"/>
                    <w:snapToGrid w:val="0"/>
                    <w:spacing w:line="276" w:lineRule="auto"/>
                    <w:jc w:val="center"/>
                    <w:rPr>
                      <w:bCs/>
                      <w:kern w:val="0"/>
                      <w:szCs w:val="21"/>
                    </w:rPr>
                  </w:pPr>
                  <w:r>
                    <w:rPr>
                      <w:rFonts w:hint="eastAsia"/>
                      <w:bCs/>
                      <w:kern w:val="0"/>
                      <w:szCs w:val="21"/>
                    </w:rPr>
                    <w:t>产品产量</w:t>
                  </w:r>
                </w:p>
              </w:tc>
              <w:tc>
                <w:tcPr>
                  <w:tcW w:w="2410" w:type="dxa"/>
                  <w:vAlign w:val="bottom"/>
                </w:tcPr>
                <w:p>
                  <w:pPr>
                    <w:jc w:val="center"/>
                    <w:rPr>
                      <w:kern w:val="0"/>
                      <w:szCs w:val="21"/>
                    </w:rPr>
                  </w:pPr>
                  <w:r>
                    <w:rPr>
                      <w:rFonts w:hint="eastAsia"/>
                      <w:kern w:val="0"/>
                      <w:szCs w:val="21"/>
                    </w:rPr>
                    <w:t>不锈钢桶</w:t>
                  </w:r>
                </w:p>
              </w:tc>
              <w:tc>
                <w:tcPr>
                  <w:tcW w:w="1417" w:type="dxa"/>
                  <w:vAlign w:val="center"/>
                </w:tcPr>
                <w:p>
                  <w:pPr>
                    <w:jc w:val="center"/>
                    <w:rPr>
                      <w:kern w:val="0"/>
                      <w:szCs w:val="21"/>
                    </w:rPr>
                  </w:pPr>
                  <w:r>
                    <w:rPr>
                      <w:rFonts w:hint="eastAsia"/>
                      <w:kern w:val="0"/>
                      <w:szCs w:val="21"/>
                    </w:rPr>
                    <w:t>万个/年</w:t>
                  </w:r>
                </w:p>
              </w:tc>
              <w:tc>
                <w:tcPr>
                  <w:tcW w:w="1559" w:type="dxa"/>
                  <w:vAlign w:val="bottom"/>
                </w:tcPr>
                <w:p>
                  <w:pPr>
                    <w:jc w:val="center"/>
                    <w:rPr>
                      <w:kern w:val="0"/>
                      <w:szCs w:val="21"/>
                    </w:rPr>
                  </w:pPr>
                  <w:r>
                    <w:rPr>
                      <w:kern w:val="0"/>
                      <w:szCs w:val="21"/>
                    </w:rPr>
                    <w:t>5</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kern w:val="0"/>
                      <w:szCs w:val="21"/>
                    </w:rPr>
                  </w:pPr>
                  <w:r>
                    <w:rPr>
                      <w:rFonts w:hint="eastAsia"/>
                      <w:kern w:val="0"/>
                      <w:szCs w:val="21"/>
                    </w:rPr>
                    <w:t>餐车架</w:t>
                  </w:r>
                </w:p>
              </w:tc>
              <w:tc>
                <w:tcPr>
                  <w:tcW w:w="1417" w:type="dxa"/>
                  <w:vAlign w:val="center"/>
                </w:tcPr>
                <w:p>
                  <w:pPr>
                    <w:jc w:val="center"/>
                    <w:rPr>
                      <w:kern w:val="0"/>
                      <w:szCs w:val="21"/>
                    </w:rPr>
                  </w:pPr>
                  <w:r>
                    <w:rPr>
                      <w:rFonts w:hint="eastAsia"/>
                      <w:kern w:val="0"/>
                      <w:szCs w:val="21"/>
                    </w:rPr>
                    <w:t>万个/年</w:t>
                  </w:r>
                </w:p>
              </w:tc>
              <w:tc>
                <w:tcPr>
                  <w:tcW w:w="1559" w:type="dxa"/>
                  <w:vAlign w:val="bottom"/>
                </w:tcPr>
                <w:p>
                  <w:pPr>
                    <w:jc w:val="center"/>
                    <w:rPr>
                      <w:kern w:val="0"/>
                      <w:szCs w:val="21"/>
                    </w:rPr>
                  </w:pPr>
                  <w:r>
                    <w:rPr>
                      <w:kern w:val="0"/>
                      <w:szCs w:val="21"/>
                    </w:rPr>
                    <w:t>1</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restart"/>
                  <w:tcBorders>
                    <w:left w:val="nil"/>
                  </w:tcBorders>
                </w:tcPr>
                <w:p>
                  <w:pPr>
                    <w:adjustRightInd w:val="0"/>
                    <w:snapToGrid w:val="0"/>
                    <w:spacing w:line="276" w:lineRule="auto"/>
                    <w:jc w:val="center"/>
                    <w:rPr>
                      <w:bCs/>
                      <w:kern w:val="0"/>
                      <w:szCs w:val="21"/>
                    </w:rPr>
                  </w:pPr>
                  <w:r>
                    <w:rPr>
                      <w:rFonts w:hint="eastAsia"/>
                      <w:bCs/>
                      <w:kern w:val="0"/>
                      <w:szCs w:val="21"/>
                    </w:rPr>
                    <w:t>原辅材料</w:t>
                  </w:r>
                </w:p>
              </w:tc>
              <w:tc>
                <w:tcPr>
                  <w:tcW w:w="2410" w:type="dxa"/>
                  <w:vAlign w:val="bottom"/>
                </w:tcPr>
                <w:p>
                  <w:pPr>
                    <w:jc w:val="center"/>
                    <w:rPr>
                      <w:kern w:val="0"/>
                      <w:szCs w:val="21"/>
                    </w:rPr>
                  </w:pPr>
                  <w:r>
                    <w:rPr>
                      <w:rFonts w:hint="eastAsia"/>
                      <w:kern w:val="0"/>
                      <w:szCs w:val="21"/>
                    </w:rPr>
                    <w:t>不锈钢板</w:t>
                  </w:r>
                </w:p>
              </w:tc>
              <w:tc>
                <w:tcPr>
                  <w:tcW w:w="1417" w:type="dxa"/>
                  <w:vAlign w:val="center"/>
                </w:tcPr>
                <w:p>
                  <w:pPr>
                    <w:jc w:val="center"/>
                    <w:rPr>
                      <w:kern w:val="0"/>
                      <w:szCs w:val="21"/>
                    </w:rPr>
                  </w:pPr>
                  <w:r>
                    <w:rPr>
                      <w:rFonts w:hint="eastAsia"/>
                      <w:kern w:val="0"/>
                      <w:szCs w:val="21"/>
                    </w:rPr>
                    <w:t>吨/年</w:t>
                  </w:r>
                </w:p>
              </w:tc>
              <w:tc>
                <w:tcPr>
                  <w:tcW w:w="1559" w:type="dxa"/>
                  <w:vAlign w:val="bottom"/>
                </w:tcPr>
                <w:p>
                  <w:pPr>
                    <w:jc w:val="center"/>
                    <w:rPr>
                      <w:kern w:val="0"/>
                      <w:szCs w:val="21"/>
                    </w:rPr>
                  </w:pPr>
                  <w:r>
                    <w:rPr>
                      <w:kern w:val="0"/>
                      <w:szCs w:val="21"/>
                    </w:rPr>
                    <w:t>400</w:t>
                  </w:r>
                </w:p>
              </w:tc>
              <w:tc>
                <w:tcPr>
                  <w:tcW w:w="2262" w:type="dxa"/>
                  <w:tcBorders>
                    <w:right w:val="nil"/>
                  </w:tcBorders>
                </w:tcPr>
                <w:p>
                  <w:pPr>
                    <w:jc w:val="center"/>
                    <w:rPr>
                      <w:color w:val="000000" w:themeColor="text1"/>
                      <w:kern w:val="0"/>
                      <w:szCs w:val="21"/>
                    </w:rPr>
                  </w:pPr>
                  <w:r>
                    <w:rPr>
                      <w:rFonts w:hint="eastAsia"/>
                      <w:color w:val="000000" w:themeColor="text1"/>
                      <w:kern w:val="0"/>
                      <w:szCs w:val="21"/>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color w:val="000000"/>
                      <w:kern w:val="0"/>
                      <w:szCs w:val="21"/>
                    </w:rPr>
                    <w:t>不锈钢圆管</w:t>
                  </w:r>
                </w:p>
              </w:tc>
              <w:tc>
                <w:tcPr>
                  <w:tcW w:w="1417" w:type="dxa"/>
                  <w:vAlign w:val="bottom"/>
                </w:tcPr>
                <w:p>
                  <w:pPr>
                    <w:jc w:val="center"/>
                    <w:rPr>
                      <w:color w:val="000000"/>
                      <w:kern w:val="0"/>
                      <w:szCs w:val="21"/>
                    </w:rPr>
                  </w:pPr>
                  <w:r>
                    <w:rPr>
                      <w:rFonts w:hint="eastAsia"/>
                      <w:kern w:val="0"/>
                      <w:szCs w:val="21"/>
                    </w:rPr>
                    <w:t>吨/年</w:t>
                  </w:r>
                </w:p>
              </w:tc>
              <w:tc>
                <w:tcPr>
                  <w:tcW w:w="1559" w:type="dxa"/>
                  <w:vAlign w:val="bottom"/>
                </w:tcPr>
                <w:p>
                  <w:pPr>
                    <w:jc w:val="center"/>
                    <w:rPr>
                      <w:color w:val="000000"/>
                      <w:kern w:val="0"/>
                      <w:szCs w:val="21"/>
                    </w:rPr>
                  </w:pPr>
                  <w:r>
                    <w:rPr>
                      <w:color w:val="000000"/>
                      <w:kern w:val="0"/>
                      <w:szCs w:val="21"/>
                    </w:rPr>
                    <w:t>50</w:t>
                  </w:r>
                </w:p>
              </w:tc>
              <w:tc>
                <w:tcPr>
                  <w:tcW w:w="2262" w:type="dxa"/>
                  <w:tcBorders>
                    <w:right w:val="nil"/>
                  </w:tcBorders>
                </w:tcPr>
                <w:p>
                  <w:pPr>
                    <w:jc w:val="center"/>
                    <w:rPr>
                      <w:color w:val="000000" w:themeColor="text1"/>
                      <w:kern w:val="0"/>
                      <w:szCs w:val="21"/>
                    </w:rPr>
                  </w:pPr>
                  <w:r>
                    <w:rPr>
                      <w:rFonts w:hint="eastAsia"/>
                      <w:color w:val="000000" w:themeColor="text1"/>
                      <w:kern w:val="0"/>
                      <w:szCs w:val="21"/>
                    </w:rPr>
                    <w:t>来料加工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color w:val="000000"/>
                      <w:kern w:val="0"/>
                      <w:szCs w:val="21"/>
                    </w:rPr>
                    <w:t>抛光麻轮</w:t>
                  </w:r>
                </w:p>
              </w:tc>
              <w:tc>
                <w:tcPr>
                  <w:tcW w:w="1417" w:type="dxa"/>
                  <w:vAlign w:val="bottom"/>
                </w:tcPr>
                <w:p>
                  <w:pPr>
                    <w:jc w:val="center"/>
                    <w:rPr>
                      <w:kern w:val="0"/>
                      <w:szCs w:val="21"/>
                    </w:rPr>
                  </w:pPr>
                  <w:r>
                    <w:rPr>
                      <w:rFonts w:hint="eastAsia"/>
                      <w:kern w:val="0"/>
                      <w:szCs w:val="21"/>
                    </w:rPr>
                    <w:t>个/年</w:t>
                  </w:r>
                </w:p>
              </w:tc>
              <w:tc>
                <w:tcPr>
                  <w:tcW w:w="1559" w:type="dxa"/>
                  <w:vAlign w:val="bottom"/>
                </w:tcPr>
                <w:p>
                  <w:pPr>
                    <w:jc w:val="center"/>
                    <w:rPr>
                      <w:color w:val="000000"/>
                      <w:kern w:val="0"/>
                      <w:szCs w:val="21"/>
                    </w:rPr>
                  </w:pPr>
                  <w:r>
                    <w:rPr>
                      <w:rFonts w:hint="eastAsia"/>
                      <w:color w:val="000000"/>
                      <w:kern w:val="0"/>
                      <w:szCs w:val="21"/>
                    </w:rPr>
                    <w:t>5000</w:t>
                  </w:r>
                </w:p>
              </w:tc>
              <w:tc>
                <w:tcPr>
                  <w:tcW w:w="2262" w:type="dxa"/>
                  <w:tcBorders>
                    <w:right w:val="nil"/>
                  </w:tcBorders>
                </w:tcPr>
                <w:p>
                  <w:pPr>
                    <w:jc w:val="center"/>
                    <w:rPr>
                      <w:color w:val="000000" w:themeColor="text1"/>
                      <w:kern w:val="0"/>
                      <w:szCs w:val="21"/>
                    </w:rPr>
                  </w:pPr>
                  <w:r>
                    <w:rPr>
                      <w:rFonts w:hint="eastAsia"/>
                      <w:color w:val="000000" w:themeColor="text1"/>
                      <w:kern w:val="0"/>
                      <w:szCs w:val="21"/>
                    </w:rPr>
                    <w:t>不含牛胶，每个约1kg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kern w:val="0"/>
                      <w:szCs w:val="21"/>
                    </w:rPr>
                    <w:t>氩气焊实芯焊丝</w:t>
                  </w:r>
                </w:p>
              </w:tc>
              <w:tc>
                <w:tcPr>
                  <w:tcW w:w="1417" w:type="dxa"/>
                  <w:vAlign w:val="bottom"/>
                </w:tcPr>
                <w:p>
                  <w:pPr>
                    <w:jc w:val="center"/>
                    <w:rPr>
                      <w:kern w:val="0"/>
                      <w:szCs w:val="21"/>
                    </w:rPr>
                  </w:pPr>
                  <w:r>
                    <w:rPr>
                      <w:rFonts w:hint="eastAsia"/>
                      <w:kern w:val="0"/>
                      <w:szCs w:val="21"/>
                    </w:rPr>
                    <w:t>吨/年</w:t>
                  </w:r>
                </w:p>
              </w:tc>
              <w:tc>
                <w:tcPr>
                  <w:tcW w:w="1559" w:type="dxa"/>
                  <w:vAlign w:val="bottom"/>
                </w:tcPr>
                <w:p>
                  <w:pPr>
                    <w:jc w:val="center"/>
                    <w:rPr>
                      <w:color w:val="000000"/>
                      <w:kern w:val="0"/>
                      <w:szCs w:val="21"/>
                    </w:rPr>
                  </w:pPr>
                  <w:r>
                    <w:rPr>
                      <w:rFonts w:hint="eastAsia"/>
                      <w:color w:val="000000"/>
                      <w:kern w:val="0"/>
                      <w:szCs w:val="21"/>
                    </w:rPr>
                    <w:t>1</w:t>
                  </w:r>
                </w:p>
              </w:tc>
              <w:tc>
                <w:tcPr>
                  <w:tcW w:w="2262" w:type="dxa"/>
                  <w:tcBorders>
                    <w:right w:val="nil"/>
                  </w:tcBorders>
                </w:tcPr>
                <w:p>
                  <w:pPr>
                    <w:jc w:val="center"/>
                    <w:rPr>
                      <w:color w:val="000000" w:themeColor="text1"/>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kern w:val="0"/>
                      <w:szCs w:val="21"/>
                    </w:rPr>
                    <w:t>二氧化碳焊实芯焊丝</w:t>
                  </w:r>
                </w:p>
              </w:tc>
              <w:tc>
                <w:tcPr>
                  <w:tcW w:w="1417" w:type="dxa"/>
                  <w:vAlign w:val="bottom"/>
                </w:tcPr>
                <w:p>
                  <w:pPr>
                    <w:jc w:val="center"/>
                    <w:rPr>
                      <w:kern w:val="0"/>
                      <w:szCs w:val="21"/>
                    </w:rPr>
                  </w:pPr>
                  <w:r>
                    <w:rPr>
                      <w:rFonts w:hint="eastAsia"/>
                      <w:kern w:val="0"/>
                      <w:szCs w:val="21"/>
                    </w:rPr>
                    <w:t>吨/年</w:t>
                  </w:r>
                </w:p>
              </w:tc>
              <w:tc>
                <w:tcPr>
                  <w:tcW w:w="1559" w:type="dxa"/>
                  <w:vAlign w:val="bottom"/>
                </w:tcPr>
                <w:p>
                  <w:pPr>
                    <w:jc w:val="center"/>
                    <w:rPr>
                      <w:color w:val="000000"/>
                      <w:kern w:val="0"/>
                      <w:szCs w:val="21"/>
                    </w:rPr>
                  </w:pPr>
                  <w:r>
                    <w:rPr>
                      <w:rFonts w:hint="eastAsia"/>
                      <w:color w:val="000000"/>
                      <w:kern w:val="0"/>
                      <w:szCs w:val="21"/>
                    </w:rPr>
                    <w:t>0.5</w:t>
                  </w:r>
                </w:p>
              </w:tc>
              <w:tc>
                <w:tcPr>
                  <w:tcW w:w="2262" w:type="dxa"/>
                  <w:tcBorders>
                    <w:right w:val="nil"/>
                  </w:tcBorders>
                </w:tcPr>
                <w:p>
                  <w:pPr>
                    <w:jc w:val="center"/>
                    <w:rPr>
                      <w:color w:val="000000" w:themeColor="text1"/>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restart"/>
                  <w:tcBorders>
                    <w:left w:val="nil"/>
                  </w:tcBorders>
                </w:tcPr>
                <w:p>
                  <w:pPr>
                    <w:adjustRightInd w:val="0"/>
                    <w:snapToGrid w:val="0"/>
                    <w:spacing w:line="276" w:lineRule="auto"/>
                    <w:jc w:val="center"/>
                    <w:rPr>
                      <w:bCs/>
                      <w:kern w:val="0"/>
                      <w:szCs w:val="21"/>
                    </w:rPr>
                  </w:pPr>
                  <w:r>
                    <w:rPr>
                      <w:rFonts w:hint="eastAsia"/>
                      <w:bCs/>
                      <w:kern w:val="0"/>
                      <w:szCs w:val="21"/>
                    </w:rPr>
                    <w:t>生产设备</w:t>
                  </w:r>
                </w:p>
              </w:tc>
              <w:tc>
                <w:tcPr>
                  <w:tcW w:w="2410" w:type="dxa"/>
                  <w:vAlign w:val="bottom"/>
                </w:tcPr>
                <w:p>
                  <w:pPr>
                    <w:jc w:val="center"/>
                    <w:rPr>
                      <w:color w:val="000000"/>
                      <w:kern w:val="0"/>
                      <w:szCs w:val="21"/>
                    </w:rPr>
                  </w:pPr>
                  <w:r>
                    <w:rPr>
                      <w:rFonts w:hint="eastAsia"/>
                      <w:color w:val="000000"/>
                      <w:kern w:val="0"/>
                      <w:szCs w:val="21"/>
                    </w:rPr>
                    <w:t>抛光机</w:t>
                  </w:r>
                </w:p>
              </w:tc>
              <w:tc>
                <w:tcPr>
                  <w:tcW w:w="1417" w:type="dxa"/>
                  <w:vAlign w:val="bottom"/>
                </w:tcPr>
                <w:p>
                  <w:pPr>
                    <w:jc w:val="center"/>
                    <w:rPr>
                      <w:color w:val="000000"/>
                      <w:kern w:val="0"/>
                      <w:szCs w:val="21"/>
                    </w:rPr>
                  </w:pPr>
                  <w:r>
                    <w:rPr>
                      <w:rFonts w:hint="eastAsia"/>
                      <w:color w:val="000000"/>
                      <w:kern w:val="0"/>
                      <w:szCs w:val="21"/>
                    </w:rPr>
                    <w:t>台</w:t>
                  </w:r>
                </w:p>
              </w:tc>
              <w:tc>
                <w:tcPr>
                  <w:tcW w:w="1559" w:type="dxa"/>
                  <w:vAlign w:val="bottom"/>
                </w:tcPr>
                <w:p>
                  <w:pPr>
                    <w:jc w:val="center"/>
                    <w:rPr>
                      <w:color w:val="000000"/>
                      <w:kern w:val="0"/>
                      <w:szCs w:val="21"/>
                    </w:rPr>
                  </w:pPr>
                  <w:r>
                    <w:rPr>
                      <w:color w:val="000000"/>
                      <w:kern w:val="0"/>
                      <w:szCs w:val="21"/>
                    </w:rPr>
                    <w:t>5</w:t>
                  </w:r>
                </w:p>
              </w:tc>
              <w:tc>
                <w:tcPr>
                  <w:tcW w:w="2262" w:type="dxa"/>
                  <w:tcBorders>
                    <w:right w:val="nil"/>
                  </w:tcBorders>
                </w:tcPr>
                <w:p>
                  <w:pPr>
                    <w:jc w:val="center"/>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color w:val="000000"/>
                      <w:kern w:val="0"/>
                      <w:szCs w:val="21"/>
                    </w:rPr>
                    <w:t>冲床</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color w:val="000000"/>
                      <w:kern w:val="0"/>
                      <w:szCs w:val="21"/>
                    </w:rPr>
                  </w:pPr>
                  <w:r>
                    <w:rPr>
                      <w:color w:val="000000"/>
                      <w:kern w:val="0"/>
                      <w:szCs w:val="21"/>
                    </w:rPr>
                    <w:t>6</w:t>
                  </w:r>
                </w:p>
              </w:tc>
              <w:tc>
                <w:tcPr>
                  <w:tcW w:w="2262" w:type="dxa"/>
                  <w:tcBorders>
                    <w:right w:val="nil"/>
                  </w:tcBorders>
                </w:tcPr>
                <w:p>
                  <w:pPr>
                    <w:jc w:val="center"/>
                    <w:rPr>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color w:val="000000"/>
                      <w:kern w:val="0"/>
                      <w:szCs w:val="21"/>
                    </w:rPr>
                    <w:t>油压机</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kern w:val="0"/>
                      <w:szCs w:val="21"/>
                    </w:rPr>
                  </w:pPr>
                  <w:r>
                    <w:rPr>
                      <w:kern w:val="0"/>
                      <w:szCs w:val="21"/>
                    </w:rPr>
                    <w:t>2</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color w:val="000000"/>
                      <w:kern w:val="0"/>
                      <w:szCs w:val="21"/>
                    </w:rPr>
                  </w:pPr>
                  <w:r>
                    <w:rPr>
                      <w:rFonts w:hint="eastAsia"/>
                      <w:color w:val="000000"/>
                      <w:kern w:val="0"/>
                      <w:szCs w:val="21"/>
                    </w:rPr>
                    <w:t>开料机</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kern w:val="0"/>
                      <w:szCs w:val="21"/>
                    </w:rPr>
                  </w:pPr>
                  <w:r>
                    <w:rPr>
                      <w:kern w:val="0"/>
                      <w:szCs w:val="21"/>
                    </w:rPr>
                    <w:t>1</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kern w:val="0"/>
                      <w:szCs w:val="21"/>
                    </w:rPr>
                  </w:pPr>
                  <w:r>
                    <w:rPr>
                      <w:rFonts w:hint="eastAsia"/>
                      <w:kern w:val="0"/>
                      <w:szCs w:val="21"/>
                    </w:rPr>
                    <w:t>氩气焊机</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kern w:val="0"/>
                      <w:szCs w:val="21"/>
                    </w:rPr>
                  </w:pPr>
                  <w:r>
                    <w:rPr>
                      <w:kern w:val="0"/>
                      <w:szCs w:val="21"/>
                    </w:rPr>
                    <w:t>2</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kern w:val="0"/>
                      <w:szCs w:val="21"/>
                    </w:rPr>
                  </w:pPr>
                  <w:r>
                    <w:rPr>
                      <w:rFonts w:hint="eastAsia"/>
                      <w:kern w:val="0"/>
                      <w:szCs w:val="21"/>
                    </w:rPr>
                    <w:t>二氧化碳焊机</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kern w:val="0"/>
                      <w:szCs w:val="21"/>
                    </w:rPr>
                  </w:pPr>
                  <w:r>
                    <w:rPr>
                      <w:kern w:val="0"/>
                      <w:szCs w:val="21"/>
                    </w:rPr>
                    <w:t>2</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kern w:val="0"/>
                      <w:szCs w:val="21"/>
                    </w:rPr>
                  </w:pPr>
                  <w:r>
                    <w:rPr>
                      <w:rFonts w:hint="eastAsia"/>
                      <w:kern w:val="0"/>
                      <w:szCs w:val="21"/>
                    </w:rPr>
                    <w:t>弯管机</w:t>
                  </w:r>
                </w:p>
              </w:tc>
              <w:tc>
                <w:tcPr>
                  <w:tcW w:w="1417" w:type="dxa"/>
                </w:tcPr>
                <w:p>
                  <w:pPr>
                    <w:jc w:val="center"/>
                    <w:rPr>
                      <w:kern w:val="0"/>
                      <w:szCs w:val="21"/>
                    </w:rPr>
                  </w:pPr>
                  <w:r>
                    <w:rPr>
                      <w:rFonts w:hint="eastAsia"/>
                      <w:color w:val="000000"/>
                      <w:kern w:val="0"/>
                      <w:szCs w:val="21"/>
                    </w:rPr>
                    <w:t>台</w:t>
                  </w:r>
                </w:p>
              </w:tc>
              <w:tc>
                <w:tcPr>
                  <w:tcW w:w="1559" w:type="dxa"/>
                  <w:vAlign w:val="bottom"/>
                </w:tcPr>
                <w:p>
                  <w:pPr>
                    <w:jc w:val="center"/>
                    <w:rPr>
                      <w:kern w:val="0"/>
                      <w:szCs w:val="21"/>
                    </w:rPr>
                  </w:pPr>
                  <w:r>
                    <w:rPr>
                      <w:kern w:val="0"/>
                      <w:szCs w:val="21"/>
                    </w:rPr>
                    <w:t>2</w:t>
                  </w:r>
                </w:p>
              </w:tc>
              <w:tc>
                <w:tcPr>
                  <w:tcW w:w="2262" w:type="dxa"/>
                  <w:tcBorders>
                    <w:right w:val="nil"/>
                  </w:tcBorders>
                </w:tcPr>
                <w:p>
                  <w:pPr>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13" w:type="dxa"/>
                  <w:vMerge w:val="continue"/>
                  <w:tcBorders>
                    <w:left w:val="nil"/>
                  </w:tcBorders>
                </w:tcPr>
                <w:p>
                  <w:pPr>
                    <w:adjustRightInd w:val="0"/>
                    <w:snapToGrid w:val="0"/>
                    <w:spacing w:line="276" w:lineRule="auto"/>
                    <w:jc w:val="center"/>
                    <w:rPr>
                      <w:bCs/>
                      <w:kern w:val="0"/>
                      <w:szCs w:val="21"/>
                    </w:rPr>
                  </w:pPr>
                </w:p>
              </w:tc>
              <w:tc>
                <w:tcPr>
                  <w:tcW w:w="2410" w:type="dxa"/>
                  <w:vAlign w:val="bottom"/>
                </w:tcPr>
                <w:p>
                  <w:pPr>
                    <w:jc w:val="center"/>
                    <w:rPr>
                      <w:kern w:val="0"/>
                      <w:szCs w:val="21"/>
                    </w:rPr>
                  </w:pPr>
                  <w:r>
                    <w:rPr>
                      <w:rFonts w:hint="eastAsia"/>
                      <w:kern w:val="0"/>
                      <w:szCs w:val="21"/>
                    </w:rPr>
                    <w:t>扣底机</w:t>
                  </w:r>
                </w:p>
              </w:tc>
              <w:tc>
                <w:tcPr>
                  <w:tcW w:w="1417" w:type="dxa"/>
                </w:tcPr>
                <w:p>
                  <w:pPr>
                    <w:jc w:val="center"/>
                    <w:rPr>
                      <w:kern w:val="0"/>
                      <w:szCs w:val="21"/>
                    </w:rPr>
                  </w:pPr>
                  <w:r>
                    <w:rPr>
                      <w:rFonts w:hint="eastAsia"/>
                      <w:color w:val="000000"/>
                      <w:kern w:val="0"/>
                      <w:szCs w:val="21"/>
                    </w:rPr>
                    <w:t>台</w:t>
                  </w:r>
                </w:p>
              </w:tc>
              <w:tc>
                <w:tcPr>
                  <w:tcW w:w="1559" w:type="dxa"/>
                </w:tcPr>
                <w:p>
                  <w:pPr>
                    <w:adjustRightInd w:val="0"/>
                    <w:snapToGrid w:val="0"/>
                    <w:spacing w:line="276" w:lineRule="auto"/>
                    <w:jc w:val="center"/>
                    <w:rPr>
                      <w:bCs/>
                      <w:kern w:val="0"/>
                      <w:szCs w:val="21"/>
                    </w:rPr>
                  </w:pPr>
                  <w:r>
                    <w:rPr>
                      <w:bCs/>
                      <w:kern w:val="0"/>
                      <w:szCs w:val="21"/>
                    </w:rPr>
                    <w:t>3</w:t>
                  </w:r>
                </w:p>
              </w:tc>
              <w:tc>
                <w:tcPr>
                  <w:tcW w:w="2262" w:type="dxa"/>
                  <w:tcBorders>
                    <w:right w:val="nil"/>
                  </w:tcBorders>
                </w:tcPr>
                <w:p>
                  <w:pPr>
                    <w:adjustRightInd w:val="0"/>
                    <w:snapToGrid w:val="0"/>
                    <w:spacing w:line="276" w:lineRule="auto"/>
                    <w:jc w:val="center"/>
                    <w:rPr>
                      <w:bCs/>
                      <w:kern w:val="0"/>
                      <w:szCs w:val="21"/>
                    </w:rPr>
                  </w:pPr>
                </w:p>
              </w:tc>
            </w:tr>
            <w:bookmarkEnd w:id="0"/>
          </w:tbl>
          <w:p>
            <w:pPr>
              <w:snapToGrid w:val="0"/>
              <w:spacing w:beforeLines="50" w:line="312" w:lineRule="auto"/>
              <w:rPr>
                <w:b/>
                <w:bCs/>
                <w:sz w:val="24"/>
              </w:rPr>
            </w:pPr>
            <w:r>
              <w:rPr>
                <w:rFonts w:hint="eastAsia"/>
                <w:b/>
                <w:bCs/>
                <w:sz w:val="24"/>
              </w:rPr>
              <w:t>与本项目有关的原有污染情况及主要环境问题：</w:t>
            </w:r>
          </w:p>
          <w:p>
            <w:pPr>
              <w:snapToGrid w:val="0"/>
              <w:spacing w:beforeLines="20" w:line="312" w:lineRule="auto"/>
              <w:ind w:firstLine="480" w:firstLineChars="200"/>
              <w:rPr>
                <w:bCs/>
                <w:sz w:val="24"/>
              </w:rPr>
            </w:pPr>
            <w:r>
              <w:rPr>
                <w:rFonts w:hint="eastAsia"/>
                <w:bCs/>
                <w:sz w:val="24"/>
              </w:rPr>
              <w:t>江门市蓬江区银昌不锈钢制品厂位于</w:t>
            </w:r>
            <w:r>
              <w:rPr>
                <w:sz w:val="24"/>
              </w:rPr>
              <w:t>江门市蓬江区</w:t>
            </w:r>
            <w:r>
              <w:rPr>
                <w:rFonts w:hint="eastAsia"/>
                <w:sz w:val="24"/>
              </w:rPr>
              <w:t>荷塘镇北昌东路157号之二</w:t>
            </w:r>
            <w:r>
              <w:rPr>
                <w:rFonts w:hint="eastAsia"/>
                <w:bCs/>
                <w:sz w:val="24"/>
              </w:rPr>
              <w:t>。项目所在区域西北面为空地，西南面为江门市博尼照明电器有限公司，东南面为北昌东路，东北面为东提一路（附图 2）。目前，项目所在区域主要污染是周围厂企的废气和噪声污染，以及汽车尾气和噪声。</w:t>
            </w:r>
          </w:p>
          <w:p>
            <w:pPr>
              <w:spacing w:line="360" w:lineRule="auto"/>
              <w:ind w:firstLine="480" w:firstLineChars="200"/>
              <w:rPr>
                <w:bCs/>
                <w:sz w:val="24"/>
              </w:rPr>
            </w:pPr>
            <w:r>
              <w:rPr>
                <w:rFonts w:hint="eastAsia"/>
                <w:bCs/>
                <w:sz w:val="24"/>
              </w:rPr>
              <w:t>项目生活污水经自建污水处理设施处理达标后排入中心河，</w:t>
            </w:r>
            <w:r>
              <w:rPr>
                <w:rFonts w:ascii="宋体" w:hAnsi="宋体" w:cs="宋体"/>
                <w:color w:val="000000"/>
                <w:kern w:val="0"/>
                <w:sz w:val="24"/>
              </w:rPr>
              <w:t>根据引用资料《江门市蓬江区荷塘金丰灯饰玻璃厂建设项目环境影响评价监测报告》的监测结果，</w:t>
            </w:r>
            <w:r>
              <w:rPr>
                <w:rFonts w:hint="eastAsia"/>
                <w:bCs/>
                <w:sz w:val="24"/>
              </w:rPr>
              <w:t>该河流水质能满足《地表水环境质量标准》（GB3838-2002）的 III 类标准。项目选址地属于二类环境空气质量功能区，大气环境状况良好。项目选址地属于2 类声环境功能区，声环境状况良好。</w:t>
            </w:r>
          </w:p>
        </w:tc>
      </w:tr>
    </w:tbl>
    <w:p>
      <w:pPr>
        <w:spacing w:line="480" w:lineRule="auto"/>
        <w:rPr>
          <w:sz w:val="28"/>
        </w:rPr>
        <w:sectPr>
          <w:footerReference r:id="rId6" w:type="default"/>
          <w:pgSz w:w="11907" w:h="16840"/>
          <w:pgMar w:top="1531" w:right="1418" w:bottom="1134" w:left="1418" w:header="907" w:footer="907" w:gutter="0"/>
          <w:pgNumType w:start="1"/>
          <w:cols w:space="720" w:num="1"/>
          <w:docGrid w:linePitch="326" w:charSpace="-4916"/>
        </w:sectPr>
      </w:pPr>
    </w:p>
    <w:p>
      <w:pPr>
        <w:rPr>
          <w:b/>
          <w:sz w:val="30"/>
        </w:rPr>
      </w:pPr>
      <w:r>
        <w:rPr>
          <w:b/>
          <w:sz w:val="30"/>
        </w:rPr>
        <w:t>二、建设项目所在地自然环境社会环境简况</w:t>
      </w:r>
    </w:p>
    <w:tbl>
      <w:tblPr>
        <w:tblStyle w:val="37"/>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1686" w:hRule="atLeast"/>
        </w:trPr>
        <w:tc>
          <w:tcPr>
            <w:tcW w:w="9571" w:type="dxa"/>
            <w:tcBorders>
              <w:bottom w:val="single" w:color="000000" w:sz="6" w:space="0"/>
            </w:tcBorders>
          </w:tcPr>
          <w:p>
            <w:pPr>
              <w:adjustRightInd w:val="0"/>
              <w:snapToGrid w:val="0"/>
              <w:spacing w:beforeLines="10" w:line="336" w:lineRule="auto"/>
              <w:rPr>
                <w:b/>
                <w:bCs/>
                <w:sz w:val="28"/>
              </w:rPr>
            </w:pPr>
            <w:r>
              <w:rPr>
                <w:b/>
                <w:bCs/>
                <w:sz w:val="28"/>
              </w:rPr>
              <w:t>自然环境简况（地形、地貌、气候、气象、水文、植被、生物多样性等）：</w:t>
            </w:r>
          </w:p>
          <w:p>
            <w:pPr>
              <w:adjustRightInd w:val="0"/>
              <w:snapToGrid w:val="0"/>
              <w:spacing w:line="360" w:lineRule="auto"/>
              <w:ind w:firstLine="520" w:firstLineChars="217"/>
              <w:rPr>
                <w:bCs/>
                <w:sz w:val="24"/>
              </w:rPr>
            </w:pPr>
            <w:r>
              <w:rPr>
                <w:rFonts w:hint="eastAsia"/>
                <w:bCs/>
                <w:sz w:val="24"/>
              </w:rPr>
              <w:t>荷塘镇在江门市区的东北部，面积 32 平方公里，是西江下游江心的一个冲积岛屿，因形似河中之塘，多栽种莲藕，而称荷塘。其西南是与蓬江区棠下镇、环市镇、潮莲镇隔江相望；东南面与中山市古镇镇、东北面与佛山市顺德区均安镇均为海洲水道所隔。荷塘镇四面环水,地形平坦开阔，属河床冲积地带，北部和中部有海拔 60 米以下的小丘。土质以粉砂质为主，有少数粘土及泥岩土，地表土为耕作土。根据广东地震烈度区划图，本项目位于地震烈度六度区内，历史上近期无大震发生，是相对较稳定区域。</w:t>
            </w:r>
          </w:p>
          <w:p>
            <w:pPr>
              <w:adjustRightInd w:val="0"/>
              <w:snapToGrid w:val="0"/>
              <w:spacing w:line="360" w:lineRule="auto"/>
              <w:ind w:firstLine="520" w:firstLineChars="217"/>
              <w:rPr>
                <w:bCs/>
                <w:sz w:val="24"/>
              </w:rPr>
            </w:pPr>
            <w:r>
              <w:rPr>
                <w:rFonts w:hint="eastAsia"/>
                <w:bCs/>
                <w:sz w:val="24"/>
              </w:rPr>
              <w:t>西江是珠江的主流，其主源是盘江，发源于云南省沽益县马雄山东麓的“水洞”，自西向东流经云南、贵州、广西、广东四省，全长 2075 km,平均坡降 0.0058。西海水道是珠江三角洲河网中的一级水道，在江门市区东部自西北向东南流，经磨刀门出海。西江江门市区河段，从棠下镇的天河起至大鳌镇尾，全长 45 km,流域面积 96.1 km</w:t>
            </w:r>
            <w:r>
              <w:rPr>
                <w:rFonts w:hint="eastAsia"/>
                <w:bCs/>
                <w:sz w:val="24"/>
                <w:vertAlign w:val="superscript"/>
              </w:rPr>
              <w:t>2</w:t>
            </w:r>
            <w:r>
              <w:rPr>
                <w:rFonts w:hint="eastAsia"/>
                <w:bCs/>
                <w:sz w:val="24"/>
              </w:rPr>
              <w:t>，平均河宽 960  m。西海水道属洪潮混合型，受南海潮汐影响，为不规则半日混合潮，枯水期为双向流，汛期径流量大，潮汐作用不明显，仅为单向流。西海水道年平均流量为 7764 m</w:t>
            </w:r>
            <w:r>
              <w:rPr>
                <w:rFonts w:hint="eastAsia"/>
                <w:bCs/>
                <w:sz w:val="24"/>
                <w:vertAlign w:val="superscript"/>
              </w:rPr>
              <w:t>3</w:t>
            </w:r>
            <w:r>
              <w:rPr>
                <w:rFonts w:hint="eastAsia"/>
                <w:bCs/>
                <w:sz w:val="24"/>
              </w:rPr>
              <w:t>/s，全部输水总径流量为 2540 亿 m</w:t>
            </w:r>
            <w:r>
              <w:rPr>
                <w:rFonts w:hint="eastAsia"/>
                <w:bCs/>
                <w:sz w:val="24"/>
                <w:vertAlign w:val="superscript"/>
              </w:rPr>
              <w:t>3</w:t>
            </w:r>
            <w:r>
              <w:rPr>
                <w:rFonts w:hint="eastAsia"/>
                <w:bCs/>
                <w:sz w:val="24"/>
              </w:rPr>
              <w:t>。周郡断面 90%保证率月平均流量为2081m</w:t>
            </w:r>
            <w:r>
              <w:rPr>
                <w:rFonts w:hint="eastAsia"/>
                <w:bCs/>
                <w:sz w:val="24"/>
                <w:vertAlign w:val="superscript"/>
              </w:rPr>
              <w:t>3</w:t>
            </w:r>
            <w:r>
              <w:rPr>
                <w:rFonts w:hint="eastAsia"/>
                <w:bCs/>
                <w:sz w:val="24"/>
              </w:rPr>
              <w:t>/s，被潮连岛分隔后西南侧的北街水道 90%保证率月平均流量为 999 m</w:t>
            </w:r>
            <w:r>
              <w:rPr>
                <w:rFonts w:hint="eastAsia"/>
                <w:bCs/>
                <w:sz w:val="24"/>
                <w:vertAlign w:val="superscript"/>
              </w:rPr>
              <w:t>3</w:t>
            </w:r>
            <w:r>
              <w:rPr>
                <w:rFonts w:hint="eastAsia"/>
                <w:bCs/>
                <w:sz w:val="24"/>
              </w:rPr>
              <w:t>/s，东侧的荷塘水道的 1082 m3/s。流经荷塘镇东部边境的海洲水道全长 16 km，平均河宽 262m，平均水深 3.1 m，河面面积 4.19 km</w:t>
            </w:r>
            <w:r>
              <w:rPr>
                <w:rFonts w:hint="eastAsia"/>
                <w:bCs/>
                <w:sz w:val="24"/>
                <w:vertAlign w:val="superscript"/>
              </w:rPr>
              <w:t>2</w:t>
            </w:r>
            <w:r>
              <w:rPr>
                <w:rFonts w:hint="eastAsia"/>
                <w:bCs/>
                <w:sz w:val="24"/>
              </w:rPr>
              <w:t>，年平均迳流量 70.6 亿 m</w:t>
            </w:r>
            <w:r>
              <w:rPr>
                <w:rFonts w:hint="eastAsia"/>
                <w:bCs/>
                <w:sz w:val="24"/>
                <w:vertAlign w:val="superscript"/>
              </w:rPr>
              <w:t>3</w:t>
            </w:r>
            <w:r>
              <w:rPr>
                <w:rFonts w:hint="eastAsia"/>
                <w:bCs/>
                <w:sz w:val="24"/>
              </w:rPr>
              <w:t>。本项目废水不外排，项目所在区域废水排入荷塘中心河后汇入西江荷塘水道，中心河口位于西江荷塘水道东侧，其下游约 5.19 km 为荷塘水道与北街水道、海洲水道的交汇口。</w:t>
            </w:r>
          </w:p>
          <w:p>
            <w:pPr>
              <w:adjustRightInd w:val="0"/>
              <w:snapToGrid w:val="0"/>
              <w:spacing w:line="360" w:lineRule="auto"/>
              <w:ind w:firstLine="520" w:firstLineChars="217"/>
              <w:rPr>
                <w:bCs/>
                <w:sz w:val="24"/>
              </w:rPr>
            </w:pPr>
            <w:r>
              <w:rPr>
                <w:rFonts w:hint="eastAsia"/>
                <w:bCs/>
                <w:sz w:val="24"/>
              </w:rPr>
              <w:t>荷塘镇下辖 13个村委会和1个居委会，总人口 4.27 万多人，有海外华侨、港澳台同胞 3.8 万多人，是一个历史悠久的侨乡。西江主航道通航三千吨级船只，荷塘、白藤、马窖、西江 4 座跨江公路大桥将荷塘镇与江门市区、中山市和佛山市顺德区连接，与珠三角大公路网相连接，水陆交通方便。</w:t>
            </w:r>
          </w:p>
          <w:p>
            <w:pPr>
              <w:autoSpaceDE w:val="0"/>
              <w:autoSpaceDN w:val="0"/>
              <w:adjustRightInd w:val="0"/>
              <w:spacing w:line="360" w:lineRule="auto"/>
              <w:ind w:firstLine="480" w:firstLineChars="200"/>
              <w:jc w:val="left"/>
              <w:rPr>
                <w:bCs/>
                <w:sz w:val="24"/>
              </w:rPr>
            </w:pPr>
            <w:r>
              <w:rPr>
                <w:rFonts w:hint="eastAsia"/>
                <w:bCs/>
                <w:sz w:val="24"/>
              </w:rPr>
              <w:t>荷塘纱龙是当地的地方传统民间艺术，曾参加省、市的大型表演活动和应邀到境外表演。荷塘镇曾先后被国家授予“亿万农民健身活动先进镇”和“中国民族民间艺术之乡”等光荣称号，被评为广东省“社会主义物质文明和精神文明建设先进镇”、江门市“双文明建设示范镇”。</w:t>
            </w:r>
          </w:p>
          <w:p>
            <w:pPr>
              <w:pStyle w:val="95"/>
              <w:autoSpaceDE/>
              <w:autoSpaceDN/>
              <w:adjustRightInd/>
              <w:spacing w:line="360" w:lineRule="auto"/>
              <w:textAlignment w:val="auto"/>
              <w:rPr>
                <w:rFonts w:eastAsia="宋体"/>
                <w:szCs w:val="24"/>
              </w:rPr>
            </w:pPr>
          </w:p>
          <w:p>
            <w:pPr>
              <w:pStyle w:val="95"/>
              <w:autoSpaceDE/>
              <w:autoSpaceDN/>
              <w:adjustRightInd/>
              <w:spacing w:line="360" w:lineRule="auto"/>
              <w:textAlignment w:val="auto"/>
              <w:rPr>
                <w:rFonts w:eastAsia="宋体"/>
                <w:szCs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667" w:hRule="atLeast"/>
        </w:trPr>
        <w:tc>
          <w:tcPr>
            <w:tcW w:w="9571" w:type="dxa"/>
            <w:tcBorders>
              <w:bottom w:val="single" w:color="000000" w:sz="6" w:space="0"/>
            </w:tcBorders>
          </w:tcPr>
          <w:p>
            <w:pPr>
              <w:spacing w:before="36" w:afterLines="15" w:line="341" w:lineRule="auto"/>
              <w:rPr>
                <w:b/>
                <w:sz w:val="28"/>
                <w:szCs w:val="28"/>
              </w:rPr>
            </w:pPr>
            <w:r>
              <w:rPr>
                <w:b/>
                <w:sz w:val="28"/>
                <w:szCs w:val="28"/>
              </w:rPr>
              <w:t>社会环境简况（社会经济结构、教育、文化、文物保护等）：</w:t>
            </w:r>
          </w:p>
          <w:p>
            <w:pPr>
              <w:spacing w:beforeLines="15" w:line="341" w:lineRule="auto"/>
              <w:ind w:firstLine="480" w:firstLineChars="200"/>
              <w:rPr>
                <w:sz w:val="24"/>
              </w:rPr>
            </w:pPr>
            <w:r>
              <w:rPr>
                <w:rFonts w:hint="eastAsia"/>
                <w:sz w:val="24"/>
              </w:rPr>
              <w:t>蓬江区荷塘镇位于江门市区的东北部，地处江门、中山、佛山三地的交汇点，面积平方公里，辖 13 个村委会和 1 个社区居委会，常住人口 4.3 万多人，有海外华侨、港澳台同胞近 4 万人，是一个历史悠久的侨乡。近年来该镇政府积极实施强镇富民战略，外源经济和内源经济均得到快速增长，目前逐渐形成了以汽车零配件、玻璃、灯饰生产为主，多元化发展的工业体系。2014 年全镇生产总值 58.47 亿元，增长 21.93%；规模以上工业增加值 55.18 亿元，增长 25.1%；限上社会消费品零售总额 1418.9 万元，增长 29.1%；固定资产投资总额 6.94 亿元，增长 37.29%；地方财政一般预算收入 1.09亿元，总税收入库 4.23 亿元；农民人均纯收入 14223 元，同比增长 12%。</w:t>
            </w:r>
          </w:p>
          <w:p>
            <w:pPr>
              <w:spacing w:beforeLines="15" w:line="341" w:lineRule="auto"/>
              <w:ind w:firstLine="480" w:firstLineChars="200"/>
              <w:rPr>
                <w:sz w:val="24"/>
              </w:rPr>
            </w:pPr>
            <w:r>
              <w:rPr>
                <w:rFonts w:hint="eastAsia"/>
                <w:sz w:val="24"/>
              </w:rPr>
              <w:t>荷塘镇电力、通讯、供水等事业快速发展。电力供应充裕，全镇生产用电 3.26 亿千瓦时。现有固定电话用户 1.5 万多户，每百人拥有 35 台电话，率先成为江门市首个电话达标镇，宽带互联网、“小灵通”流动电话等业务广泛应用。全镇 100％普及自来水，生产生活用水充足。</w:t>
            </w:r>
          </w:p>
          <w:p>
            <w:pPr>
              <w:autoSpaceDE w:val="0"/>
              <w:autoSpaceDN w:val="0"/>
              <w:adjustRightInd w:val="0"/>
              <w:spacing w:line="360" w:lineRule="auto"/>
              <w:ind w:firstLine="480" w:firstLineChars="200"/>
              <w:jc w:val="left"/>
              <w:rPr>
                <w:rFonts w:eastAsiaTheme="minorEastAsia"/>
                <w:kern w:val="0"/>
                <w:sz w:val="24"/>
              </w:rPr>
            </w:pPr>
            <w:r>
              <w:rPr>
                <w:rFonts w:hint="eastAsia"/>
                <w:sz w:val="24"/>
              </w:rPr>
              <w:t>荷塘镇是广东省中心镇和省“乡镇企业百强镇”，有良好的工业基础，现有各类型工业企业超千家，形成了集装箱、织造、漂染、制衣、雨伞、建材、化工、不锈钢制品、玻璃、汽车零配件为主体的工业体系。</w:t>
            </w:r>
          </w:p>
          <w:p>
            <w:pPr>
              <w:autoSpaceDE w:val="0"/>
              <w:autoSpaceDN w:val="0"/>
              <w:adjustRightInd w:val="0"/>
              <w:spacing w:line="360" w:lineRule="auto"/>
              <w:ind w:firstLine="480" w:firstLineChars="200"/>
              <w:jc w:val="left"/>
              <w:rPr>
                <w:rFonts w:eastAsiaTheme="minorEastAsia"/>
                <w:kern w:val="0"/>
                <w:sz w:val="24"/>
              </w:rPr>
            </w:pPr>
          </w:p>
          <w:p>
            <w:pPr>
              <w:jc w:val="center"/>
              <w:rPr>
                <w:bCs/>
                <w:szCs w:val="21"/>
              </w:rPr>
            </w:pPr>
          </w:p>
          <w:p>
            <w:pPr>
              <w:adjustRightInd w:val="0"/>
              <w:snapToGrid w:val="0"/>
              <w:spacing w:line="360" w:lineRule="auto"/>
              <w:ind w:firstLine="361" w:firstLineChars="200"/>
              <w:rPr>
                <w:b/>
                <w:bCs/>
                <w:sz w:val="18"/>
                <w:szCs w:val="18"/>
              </w:rPr>
            </w:pPr>
          </w:p>
          <w:p>
            <w:pPr>
              <w:adjustRightInd w:val="0"/>
              <w:snapToGrid w:val="0"/>
              <w:spacing w:line="360" w:lineRule="auto"/>
              <w:ind w:firstLine="361" w:firstLineChars="200"/>
              <w:rPr>
                <w:b/>
                <w:bCs/>
                <w:sz w:val="18"/>
                <w:szCs w:val="18"/>
              </w:rPr>
            </w:pPr>
          </w:p>
          <w:p>
            <w:pPr>
              <w:adjustRightInd w:val="0"/>
              <w:snapToGrid w:val="0"/>
              <w:spacing w:line="360" w:lineRule="auto"/>
              <w:ind w:firstLine="361" w:firstLineChars="200"/>
              <w:rPr>
                <w:b/>
                <w:bCs/>
                <w:sz w:val="18"/>
                <w:szCs w:val="18"/>
              </w:rPr>
            </w:pPr>
          </w:p>
          <w:p>
            <w:pPr>
              <w:adjustRightInd w:val="0"/>
              <w:snapToGrid w:val="0"/>
              <w:spacing w:line="360" w:lineRule="auto"/>
              <w:ind w:firstLine="361" w:firstLineChars="200"/>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p>
            <w:pPr>
              <w:adjustRightInd w:val="0"/>
              <w:snapToGrid w:val="0"/>
              <w:spacing w:line="360" w:lineRule="auto"/>
              <w:rPr>
                <w:b/>
                <w:bCs/>
                <w:sz w:val="18"/>
                <w:szCs w:val="18"/>
              </w:rPr>
            </w:pPr>
          </w:p>
        </w:tc>
      </w:tr>
    </w:tbl>
    <w:p>
      <w:pPr>
        <w:rPr>
          <w:b/>
          <w:sz w:val="30"/>
        </w:rPr>
      </w:pPr>
      <w:r>
        <w:rPr>
          <w:b/>
          <w:sz w:val="30"/>
        </w:rPr>
        <w:t>三、环境质量状况</w:t>
      </w:r>
    </w:p>
    <w:tbl>
      <w:tblPr>
        <w:tblStyle w:val="37"/>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65" w:hRule="atLeast"/>
        </w:trPr>
        <w:tc>
          <w:tcPr>
            <w:tcW w:w="9571" w:type="dxa"/>
            <w:tcBorders>
              <w:bottom w:val="single" w:color="auto" w:sz="4" w:space="0"/>
            </w:tcBorders>
          </w:tcPr>
          <w:p>
            <w:pPr>
              <w:adjustRightInd w:val="0"/>
              <w:snapToGrid w:val="0"/>
              <w:spacing w:line="276" w:lineRule="auto"/>
              <w:rPr>
                <w:b/>
                <w:bCs/>
                <w:sz w:val="28"/>
                <w:szCs w:val="28"/>
              </w:rPr>
            </w:pPr>
            <w:r>
              <w:rPr>
                <w:b/>
                <w:bCs/>
                <w:sz w:val="28"/>
                <w:szCs w:val="28"/>
              </w:rPr>
              <w:t>建设项目所在地区域环境质量现状及主要环境问题（环境空气、地面水、地下水、声环境、生态环境等）:</w:t>
            </w:r>
          </w:p>
          <w:p>
            <w:pPr>
              <w:keepNext/>
              <w:keepLines/>
              <w:autoSpaceDE w:val="0"/>
              <w:autoSpaceDN w:val="0"/>
              <w:adjustRightInd w:val="0"/>
              <w:spacing w:line="360" w:lineRule="auto"/>
              <w:ind w:left="2829" w:leftChars="200" w:hanging="2409" w:hangingChars="1000"/>
              <w:jc w:val="left"/>
              <w:textAlignment w:val="baseline"/>
              <w:rPr>
                <w:rFonts w:ascii="宋体" w:hAnsi="宋体" w:cs="宋体"/>
                <w:b/>
                <w:color w:val="000000"/>
                <w:kern w:val="0"/>
                <w:sz w:val="24"/>
              </w:rPr>
            </w:pPr>
            <w:r>
              <w:rPr>
                <w:b/>
                <w:bCs/>
                <w:color w:val="000000"/>
                <w:kern w:val="0"/>
                <w:sz w:val="24"/>
              </w:rPr>
              <w:t>1</w:t>
            </w:r>
            <w:r>
              <w:rPr>
                <w:rFonts w:ascii="宋体" w:hAnsi="宋体" w:cs="宋体"/>
                <w:color w:val="000000"/>
                <w:kern w:val="0"/>
                <w:sz w:val="24"/>
              </w:rPr>
              <w:t xml:space="preserve">、评价区域环境功能属性本项目所在区域环境功能属性见表 </w:t>
            </w:r>
            <w:r>
              <w:rPr>
                <w:color w:val="000000"/>
                <w:kern w:val="0"/>
                <w:sz w:val="24"/>
              </w:rPr>
              <w:t>3-1</w:t>
            </w:r>
            <w:r>
              <w:rPr>
                <w:rFonts w:ascii="宋体" w:hAnsi="宋体" w:cs="宋体"/>
                <w:color w:val="000000"/>
                <w:kern w:val="0"/>
                <w:sz w:val="24"/>
              </w:rPr>
              <w:t>。</w:t>
            </w:r>
            <w:r>
              <w:rPr>
                <w:rFonts w:hint="eastAsia" w:ascii="宋体" w:hAnsi="宋体" w:cs="宋体"/>
                <w:color w:val="000000"/>
                <w:kern w:val="0"/>
                <w:sz w:val="24"/>
              </w:rPr>
              <w:br w:type="textWrapping"/>
            </w:r>
            <w:r>
              <w:rPr>
                <w:rFonts w:ascii="宋体" w:hAnsi="宋体" w:cs="宋体"/>
                <w:b/>
                <w:color w:val="000000"/>
                <w:kern w:val="0"/>
                <w:sz w:val="24"/>
              </w:rPr>
              <w:t xml:space="preserve">表 </w:t>
            </w:r>
            <w:r>
              <w:rPr>
                <w:b/>
                <w:bCs/>
                <w:color w:val="000000"/>
                <w:kern w:val="0"/>
                <w:sz w:val="24"/>
              </w:rPr>
              <w:t xml:space="preserve">3-1 </w:t>
            </w:r>
            <w:r>
              <w:rPr>
                <w:rFonts w:ascii="宋体" w:hAnsi="宋体" w:cs="宋体"/>
                <w:b/>
                <w:color w:val="000000"/>
                <w:kern w:val="0"/>
                <w:sz w:val="24"/>
              </w:rPr>
              <w:t>建设项目评价区域环境功能属性</w:t>
            </w:r>
          </w:p>
          <w:tbl>
            <w:tblPr>
              <w:tblStyle w:val="37"/>
              <w:tblW w:w="935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2941"/>
              <w:gridCol w:w="5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8"/>
                    <w:adjustRightInd w:val="0"/>
                    <w:snapToGrid w:val="0"/>
                    <w:spacing w:beforeLines="20" w:afterLines="20" w:line="240" w:lineRule="auto"/>
                    <w:jc w:val="center"/>
                    <w:rPr>
                      <w:rFonts w:ascii="Times New Roman" w:hAnsi="Times New Roman" w:cs="Times New Roman"/>
                      <w:b w:val="0"/>
                      <w:sz w:val="21"/>
                      <w:szCs w:val="21"/>
                    </w:rPr>
                  </w:pPr>
                  <w:r>
                    <w:rPr>
                      <w:rFonts w:ascii="Times New Roman" w:hAnsi="Times New Roman" w:cs="Times New Roman"/>
                      <w:b w:val="0"/>
                      <w:sz w:val="21"/>
                      <w:szCs w:val="21"/>
                    </w:rPr>
                    <w:t>编号</w:t>
                  </w:r>
                </w:p>
              </w:tc>
              <w:tc>
                <w:tcPr>
                  <w:tcW w:w="2941" w:type="dxa"/>
                  <w:vAlign w:val="center"/>
                </w:tcPr>
                <w:p>
                  <w:pPr>
                    <w:pStyle w:val="18"/>
                    <w:adjustRightInd w:val="0"/>
                    <w:snapToGrid w:val="0"/>
                    <w:spacing w:beforeLines="20" w:afterLines="20" w:line="240" w:lineRule="auto"/>
                    <w:jc w:val="center"/>
                    <w:rPr>
                      <w:rFonts w:ascii="Times New Roman" w:hAnsi="Times New Roman" w:cs="Times New Roman"/>
                      <w:b w:val="0"/>
                      <w:sz w:val="21"/>
                      <w:szCs w:val="21"/>
                    </w:rPr>
                  </w:pPr>
                  <w:r>
                    <w:rPr>
                      <w:rFonts w:ascii="Times New Roman" w:hAnsi="Times New Roman" w:cs="Times New Roman"/>
                      <w:b w:val="0"/>
                      <w:sz w:val="21"/>
                      <w:szCs w:val="21"/>
                    </w:rPr>
                    <w:t>项目</w:t>
                  </w:r>
                </w:p>
              </w:tc>
              <w:tc>
                <w:tcPr>
                  <w:tcW w:w="5138" w:type="dxa"/>
                  <w:tcBorders>
                    <w:right w:val="nil"/>
                  </w:tcBorders>
                  <w:vAlign w:val="center"/>
                </w:tcPr>
                <w:p>
                  <w:pPr>
                    <w:pStyle w:val="18"/>
                    <w:adjustRightInd w:val="0"/>
                    <w:snapToGrid w:val="0"/>
                    <w:spacing w:beforeLines="20" w:afterLines="20" w:line="240" w:lineRule="auto"/>
                    <w:jc w:val="center"/>
                    <w:rPr>
                      <w:rFonts w:ascii="Times New Roman" w:hAnsi="Times New Roman" w:cs="Times New Roman"/>
                      <w:b w:val="0"/>
                      <w:sz w:val="21"/>
                      <w:szCs w:val="21"/>
                    </w:rPr>
                  </w:pPr>
                  <w:r>
                    <w:rPr>
                      <w:rFonts w:ascii="Times New Roman" w:hAnsi="Times New Roman" w:cs="Times New Roman"/>
                      <w:b w:val="0"/>
                      <w:sz w:val="21"/>
                      <w:szCs w:val="21"/>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4" w:hRule="atLeast"/>
                <w:jc w:val="center"/>
              </w:trPr>
              <w:tc>
                <w:tcPr>
                  <w:tcW w:w="1276" w:type="dxa"/>
                  <w:tcBorders>
                    <w:left w:val="nil"/>
                  </w:tcBorders>
                  <w:vAlign w:val="center"/>
                </w:tcPr>
                <w:p>
                  <w:pPr>
                    <w:pStyle w:val="123"/>
                    <w:spacing w:beforeLines="0" w:afterLines="0"/>
                    <w:rPr>
                      <w:b w:val="0"/>
                    </w:rPr>
                  </w:pPr>
                  <w:r>
                    <w:rPr>
                      <w:b w:val="0"/>
                    </w:rPr>
                    <w:t>1</w:t>
                  </w:r>
                </w:p>
              </w:tc>
              <w:tc>
                <w:tcPr>
                  <w:tcW w:w="2941" w:type="dxa"/>
                  <w:vAlign w:val="center"/>
                </w:tcPr>
                <w:p>
                  <w:pPr>
                    <w:adjustRightInd w:val="0"/>
                    <w:snapToGrid w:val="0"/>
                    <w:jc w:val="center"/>
                    <w:rPr>
                      <w:szCs w:val="21"/>
                    </w:rPr>
                  </w:pPr>
                  <w:r>
                    <w:rPr>
                      <w:szCs w:val="21"/>
                    </w:rPr>
                    <w:t>环境空气质量功能区</w:t>
                  </w:r>
                </w:p>
              </w:tc>
              <w:tc>
                <w:tcPr>
                  <w:tcW w:w="5138" w:type="dxa"/>
                  <w:tcBorders>
                    <w:right w:val="nil"/>
                  </w:tcBorders>
                  <w:vAlign w:val="center"/>
                </w:tcPr>
                <w:p>
                  <w:pPr>
                    <w:pStyle w:val="49"/>
                    <w:rPr>
                      <w:rFonts w:ascii="Times New Roman" w:hAnsi="Times New Roman" w:cs="Times New Roman"/>
                      <w:sz w:val="21"/>
                      <w:szCs w:val="21"/>
                    </w:rPr>
                  </w:pPr>
                  <w:r>
                    <w:rPr>
                      <w:rFonts w:hint="eastAsia" w:hAnsi="宋体" w:cs="宋体"/>
                      <w:kern w:val="0"/>
                      <w:sz w:val="21"/>
                      <w:szCs w:val="21"/>
                    </w:rPr>
                    <w:t>评价范围内属江门市区二类环境空气功能区，执行G</w:t>
                  </w:r>
                  <w:r>
                    <w:rPr>
                      <w:rFonts w:hAnsi="宋体" w:cs="宋体"/>
                      <w:kern w:val="0"/>
                      <w:sz w:val="21"/>
                      <w:szCs w:val="21"/>
                    </w:rPr>
                    <w:t>B3095</w:t>
                  </w:r>
                  <w:r>
                    <w:rPr>
                      <w:rFonts w:hint="eastAsia" w:hAnsi="宋体" w:cs="宋体"/>
                      <w:kern w:val="0"/>
                      <w:sz w:val="21"/>
                      <w:szCs w:val="21"/>
                    </w:rPr>
                    <w:t>-</w:t>
                  </w:r>
                  <w:r>
                    <w:rPr>
                      <w:rFonts w:hAnsi="宋体" w:cs="宋体"/>
                      <w:kern w:val="0"/>
                      <w:sz w:val="21"/>
                      <w:szCs w:val="21"/>
                    </w:rPr>
                    <w:t>2012</w:t>
                  </w:r>
                  <w:r>
                    <w:rPr>
                      <w:rFonts w:hint="eastAsia" w:hAnsi="宋体" w:cs="宋体"/>
                      <w:kern w:val="0"/>
                      <w:sz w:val="21"/>
                      <w:szCs w:val="21"/>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0" w:hRule="atLeast"/>
                <w:jc w:val="center"/>
              </w:trPr>
              <w:tc>
                <w:tcPr>
                  <w:tcW w:w="1276" w:type="dxa"/>
                  <w:tcBorders>
                    <w:left w:val="nil"/>
                  </w:tcBorders>
                  <w:vAlign w:val="center"/>
                </w:tcPr>
                <w:p>
                  <w:pPr>
                    <w:pStyle w:val="123"/>
                    <w:spacing w:before="48" w:after="48"/>
                    <w:rPr>
                      <w:b w:val="0"/>
                    </w:rPr>
                  </w:pPr>
                  <w:r>
                    <w:rPr>
                      <w:b w:val="0"/>
                    </w:rPr>
                    <w:t>2</w:t>
                  </w:r>
                </w:p>
              </w:tc>
              <w:tc>
                <w:tcPr>
                  <w:tcW w:w="2941" w:type="dxa"/>
                  <w:vAlign w:val="center"/>
                </w:tcPr>
                <w:p>
                  <w:pPr>
                    <w:adjustRightInd w:val="0"/>
                    <w:snapToGrid w:val="0"/>
                    <w:spacing w:beforeLines="20" w:afterLines="20"/>
                    <w:jc w:val="center"/>
                    <w:rPr>
                      <w:szCs w:val="21"/>
                    </w:rPr>
                  </w:pPr>
                  <w:r>
                    <w:rPr>
                      <w:szCs w:val="21"/>
                    </w:rPr>
                    <w:t>地表水环境功能区</w:t>
                  </w:r>
                </w:p>
              </w:tc>
              <w:tc>
                <w:tcPr>
                  <w:tcW w:w="5138" w:type="dxa"/>
                  <w:tcBorders>
                    <w:right w:val="nil"/>
                  </w:tcBorders>
                  <w:vAlign w:val="center"/>
                </w:tcPr>
                <w:p>
                  <w:pPr>
                    <w:pStyle w:val="49"/>
                    <w:jc w:val="left"/>
                    <w:rPr>
                      <w:rFonts w:ascii="Times New Roman" w:hAnsi="Times New Roman" w:cs="Times New Roman"/>
                      <w:sz w:val="21"/>
                      <w:szCs w:val="21"/>
                    </w:rPr>
                  </w:pPr>
                  <w:r>
                    <w:rPr>
                      <w:rFonts w:hAnsi="宋体" w:cs="宋体"/>
                      <w:color w:val="000000"/>
                      <w:kern w:val="0"/>
                      <w:sz w:val="21"/>
                      <w:szCs w:val="21"/>
                    </w:rPr>
                    <w:t>评价范围内纳污河流中心河属地表水Ⅲ类水体， 执行</w:t>
                  </w:r>
                  <w:r>
                    <w:rPr>
                      <w:rFonts w:ascii="TimesNewRomanPSMT" w:hAnsi="TimesNewRomanPSMT" w:cs="宋体"/>
                      <w:color w:val="000000"/>
                      <w:kern w:val="0"/>
                      <w:sz w:val="21"/>
                      <w:szCs w:val="21"/>
                    </w:rPr>
                    <w:t xml:space="preserve">GB3838-2002 </w:t>
                  </w:r>
                  <w:r>
                    <w:rPr>
                      <w:rFonts w:hAnsi="宋体" w:cs="宋体"/>
                      <w:color w:val="000000"/>
                      <w:kern w:val="0"/>
                      <w:sz w:val="21"/>
                      <w:szCs w:val="21"/>
                    </w:rPr>
                    <w:t xml:space="preserve">Ⅲ类标准；区域内主要河流西江属地表水Ⅱ类水体， 执行 </w:t>
                  </w:r>
                  <w:r>
                    <w:rPr>
                      <w:rFonts w:ascii="TimesNewRomanPSMT" w:hAnsi="TimesNewRomanPSMT" w:cs="宋体"/>
                      <w:color w:val="000000"/>
                      <w:kern w:val="0"/>
                      <w:sz w:val="21"/>
                      <w:szCs w:val="21"/>
                    </w:rPr>
                    <w:t xml:space="preserve">GB3838-2002 </w:t>
                  </w:r>
                  <w:r>
                    <w:rPr>
                      <w:rFonts w:hAnsi="宋体" w:cs="宋体"/>
                      <w:color w:val="000000"/>
                      <w:kern w:val="0"/>
                      <w:sz w:val="21"/>
                      <w:szCs w:val="21"/>
                    </w:rPr>
                    <w:t>Ⅱ类标准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04"/>
                    <w:adjustRightInd w:val="0"/>
                    <w:spacing w:before="48" w:after="48"/>
                    <w:jc w:val="center"/>
                    <w:rPr>
                      <w:szCs w:val="21"/>
                    </w:rPr>
                  </w:pPr>
                  <w:r>
                    <w:rPr>
                      <w:szCs w:val="21"/>
                    </w:rPr>
                    <w:t>3</w:t>
                  </w:r>
                </w:p>
              </w:tc>
              <w:tc>
                <w:tcPr>
                  <w:tcW w:w="2941" w:type="dxa"/>
                  <w:vAlign w:val="center"/>
                </w:tcPr>
                <w:p>
                  <w:pPr>
                    <w:adjustRightInd w:val="0"/>
                    <w:snapToGrid w:val="0"/>
                    <w:spacing w:beforeLines="20" w:afterLines="20"/>
                    <w:jc w:val="center"/>
                    <w:rPr>
                      <w:szCs w:val="21"/>
                    </w:rPr>
                  </w:pPr>
                  <w:r>
                    <w:rPr>
                      <w:szCs w:val="21"/>
                    </w:rPr>
                    <w:t>地下水环境功能区</w:t>
                  </w:r>
                </w:p>
              </w:tc>
              <w:tc>
                <w:tcPr>
                  <w:tcW w:w="5138" w:type="dxa"/>
                  <w:tcBorders>
                    <w:right w:val="nil"/>
                  </w:tcBorders>
                  <w:vAlign w:val="center"/>
                </w:tcPr>
                <w:p>
                  <w:pPr>
                    <w:pStyle w:val="96"/>
                    <w:jc w:val="left"/>
                    <w:rPr>
                      <w:rFonts w:ascii="Times New Roman" w:hAnsi="Times New Roman"/>
                      <w:szCs w:val="21"/>
                    </w:rPr>
                  </w:pPr>
                  <w:r>
                    <w:rPr>
                      <w:rFonts w:hAnsi="宋体" w:cs="宋体"/>
                      <w:color w:val="000000"/>
                      <w:kern w:val="0"/>
                      <w:szCs w:val="21"/>
                    </w:rPr>
                    <w:t>评价范围位于珠江三角洲江门沿海地质灾害易发区（</w:t>
                  </w:r>
                  <w:r>
                    <w:rPr>
                      <w:rFonts w:ascii="TimesNewRomanPSMT" w:hAnsi="TimesNewRomanPSMT" w:cs="宋体"/>
                      <w:color w:val="000000"/>
                      <w:kern w:val="0"/>
                      <w:szCs w:val="21"/>
                    </w:rPr>
                    <w:t>H074407002S01</w:t>
                  </w:r>
                  <w:r>
                    <w:rPr>
                      <w:rFonts w:hAnsi="宋体" w:cs="宋体"/>
                      <w:color w:val="000000"/>
                      <w:kern w:val="0"/>
                      <w:szCs w:val="21"/>
                    </w:rPr>
                    <w:t>）</w:t>
                  </w:r>
                  <w:r>
                    <w:rPr>
                      <w:rFonts w:hint="eastAsia" w:hAnsi="宋体" w:cs="宋体"/>
                      <w:color w:val="000000"/>
                      <w:kern w:val="0"/>
                      <w:szCs w:val="21"/>
                    </w:rPr>
                    <w:t>，</w:t>
                  </w:r>
                  <w:r>
                    <w:rPr>
                      <w:rFonts w:hAnsi="宋体" w:cs="宋体"/>
                      <w:color w:val="000000"/>
                      <w:kern w:val="0"/>
                      <w:szCs w:val="21"/>
                    </w:rPr>
                    <w:t>水质保护目标为Ⅴ类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04"/>
                    <w:adjustRightInd w:val="0"/>
                    <w:spacing w:before="48" w:after="48"/>
                    <w:jc w:val="center"/>
                    <w:rPr>
                      <w:szCs w:val="21"/>
                    </w:rPr>
                  </w:pPr>
                  <w:r>
                    <w:rPr>
                      <w:szCs w:val="21"/>
                    </w:rPr>
                    <w:t>4</w:t>
                  </w:r>
                </w:p>
              </w:tc>
              <w:tc>
                <w:tcPr>
                  <w:tcW w:w="2941" w:type="dxa"/>
                  <w:vAlign w:val="center"/>
                </w:tcPr>
                <w:p>
                  <w:pPr>
                    <w:adjustRightInd w:val="0"/>
                    <w:snapToGrid w:val="0"/>
                    <w:spacing w:beforeLines="20" w:afterLines="20"/>
                    <w:jc w:val="center"/>
                    <w:rPr>
                      <w:szCs w:val="21"/>
                    </w:rPr>
                  </w:pPr>
                  <w:r>
                    <w:rPr>
                      <w:szCs w:val="21"/>
                    </w:rPr>
                    <w:t>声环境功能区</w:t>
                  </w:r>
                </w:p>
              </w:tc>
              <w:tc>
                <w:tcPr>
                  <w:tcW w:w="5138" w:type="dxa"/>
                  <w:tcBorders>
                    <w:right w:val="nil"/>
                  </w:tcBorders>
                  <w:vAlign w:val="center"/>
                </w:tcPr>
                <w:p>
                  <w:pPr>
                    <w:pStyle w:val="96"/>
                    <w:rPr>
                      <w:rFonts w:ascii="Times New Roman" w:hAnsi="Times New Roman"/>
                      <w:szCs w:val="21"/>
                    </w:rPr>
                  </w:pPr>
                  <w:r>
                    <w:rPr>
                      <w:rFonts w:hint="eastAsia" w:ascii="Times New Roman" w:hAnsi="Times New Roman"/>
                      <w:szCs w:val="21"/>
                    </w:rPr>
                    <w:t>评价范围内执行G</w:t>
                  </w:r>
                  <w:r>
                    <w:rPr>
                      <w:rFonts w:ascii="Times New Roman" w:hAnsi="Times New Roman"/>
                      <w:szCs w:val="21"/>
                    </w:rPr>
                    <w:t>B3096</w:t>
                  </w:r>
                  <w:r>
                    <w:rPr>
                      <w:rFonts w:hint="eastAsia" w:ascii="Times New Roman" w:hAnsi="Times New Roman"/>
                      <w:szCs w:val="21"/>
                    </w:rPr>
                    <w:t>-</w:t>
                  </w:r>
                  <w:r>
                    <w:rPr>
                      <w:rFonts w:ascii="Times New Roman" w:hAnsi="Times New Roman"/>
                      <w:szCs w:val="21"/>
                    </w:rPr>
                    <w:t>2008</w:t>
                  </w:r>
                  <w:r>
                    <w:rPr>
                      <w:rFonts w:hint="eastAsia" w:ascii="Times New Roman" w:hAnsi="Times New Roman"/>
                      <w:szCs w:val="21"/>
                    </w:rPr>
                    <w:t>的</w:t>
                  </w:r>
                  <w:r>
                    <w:rPr>
                      <w:rFonts w:ascii="Times New Roman" w:hAnsi="Times New Roman"/>
                      <w:szCs w:val="21"/>
                    </w:rPr>
                    <w:t>2类</w:t>
                  </w:r>
                  <w:r>
                    <w:rPr>
                      <w:rFonts w:hint="eastAsia" w:ascii="Times New Roman" w:hAnsi="Times New Roman"/>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04"/>
                    <w:adjustRightInd w:val="0"/>
                    <w:spacing w:before="48" w:after="48"/>
                    <w:jc w:val="center"/>
                    <w:rPr>
                      <w:szCs w:val="21"/>
                    </w:rPr>
                  </w:pPr>
                  <w:r>
                    <w:rPr>
                      <w:rFonts w:hint="eastAsia"/>
                      <w:szCs w:val="21"/>
                    </w:rPr>
                    <w:t>5</w:t>
                  </w:r>
                </w:p>
              </w:tc>
              <w:tc>
                <w:tcPr>
                  <w:tcW w:w="2941" w:type="dxa"/>
                  <w:vAlign w:val="center"/>
                </w:tcPr>
                <w:p>
                  <w:pPr>
                    <w:adjustRightInd w:val="0"/>
                    <w:snapToGrid w:val="0"/>
                    <w:spacing w:beforeLines="20" w:afterLines="20"/>
                    <w:jc w:val="center"/>
                    <w:rPr>
                      <w:szCs w:val="21"/>
                    </w:rPr>
                  </w:pPr>
                  <w:r>
                    <w:rPr>
                      <w:rFonts w:hint="eastAsia"/>
                      <w:szCs w:val="21"/>
                    </w:rPr>
                    <w:t>生态功能区</w:t>
                  </w:r>
                </w:p>
              </w:tc>
              <w:tc>
                <w:tcPr>
                  <w:tcW w:w="5138" w:type="dxa"/>
                  <w:tcBorders>
                    <w:right w:val="nil"/>
                  </w:tcBorders>
                  <w:vAlign w:val="center"/>
                </w:tcPr>
                <w:p>
                  <w:pPr>
                    <w:pStyle w:val="96"/>
                    <w:rPr>
                      <w:rFonts w:ascii="Times New Roman" w:hAnsi="Times New Roman"/>
                      <w:szCs w:val="21"/>
                    </w:rPr>
                  </w:pPr>
                  <w:r>
                    <w:rPr>
                      <w:rFonts w:hint="eastAsia" w:ascii="Times New Roman" w:hAnsi="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04"/>
                    <w:adjustRightInd w:val="0"/>
                    <w:spacing w:before="48" w:after="48"/>
                    <w:jc w:val="center"/>
                    <w:rPr>
                      <w:szCs w:val="21"/>
                    </w:rPr>
                  </w:pPr>
                  <w:r>
                    <w:rPr>
                      <w:rFonts w:hint="eastAsia"/>
                      <w:szCs w:val="21"/>
                    </w:rPr>
                    <w:t>6</w:t>
                  </w:r>
                </w:p>
              </w:tc>
              <w:tc>
                <w:tcPr>
                  <w:tcW w:w="2941" w:type="dxa"/>
                  <w:vAlign w:val="center"/>
                </w:tcPr>
                <w:p>
                  <w:pPr>
                    <w:adjustRightInd w:val="0"/>
                    <w:snapToGrid w:val="0"/>
                    <w:spacing w:beforeLines="20" w:afterLines="20"/>
                    <w:jc w:val="center"/>
                    <w:rPr>
                      <w:szCs w:val="21"/>
                    </w:rPr>
                  </w:pPr>
                  <w:r>
                    <w:rPr>
                      <w:rFonts w:hint="eastAsia"/>
                      <w:szCs w:val="21"/>
                    </w:rPr>
                    <w:t>是否基本农田保护区</w:t>
                  </w:r>
                </w:p>
              </w:tc>
              <w:tc>
                <w:tcPr>
                  <w:tcW w:w="5138" w:type="dxa"/>
                  <w:tcBorders>
                    <w:right w:val="nil"/>
                  </w:tcBorders>
                  <w:vAlign w:val="center"/>
                </w:tcPr>
                <w:p>
                  <w:pPr>
                    <w:pStyle w:val="96"/>
                    <w:rPr>
                      <w:rFonts w:ascii="Times New Roman" w:hAnsi="Times New Roman"/>
                      <w:szCs w:val="21"/>
                    </w:rPr>
                  </w:pPr>
                  <w:r>
                    <w:rPr>
                      <w:rFonts w:hint="eastAsia" w:ascii="Times New Roman" w:hAnsi="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04"/>
                    <w:adjustRightInd w:val="0"/>
                    <w:spacing w:before="48" w:after="48"/>
                    <w:jc w:val="center"/>
                    <w:rPr>
                      <w:szCs w:val="21"/>
                    </w:rPr>
                  </w:pPr>
                  <w:r>
                    <w:rPr>
                      <w:szCs w:val="21"/>
                    </w:rPr>
                    <w:t>7</w:t>
                  </w:r>
                </w:p>
              </w:tc>
              <w:tc>
                <w:tcPr>
                  <w:tcW w:w="2941" w:type="dxa"/>
                  <w:vAlign w:val="center"/>
                </w:tcPr>
                <w:p>
                  <w:pPr>
                    <w:adjustRightInd w:val="0"/>
                    <w:snapToGrid w:val="0"/>
                    <w:spacing w:beforeLines="20" w:afterLines="20"/>
                    <w:jc w:val="center"/>
                    <w:rPr>
                      <w:szCs w:val="21"/>
                    </w:rPr>
                  </w:pPr>
                  <w:r>
                    <w:rPr>
                      <w:szCs w:val="21"/>
                    </w:rPr>
                    <w:t>是否</w:t>
                  </w:r>
                  <w:r>
                    <w:rPr>
                      <w:rFonts w:hint="eastAsia"/>
                      <w:szCs w:val="21"/>
                    </w:rPr>
                    <w:t>饮用</w:t>
                  </w:r>
                  <w:r>
                    <w:rPr>
                      <w:szCs w:val="21"/>
                    </w:rPr>
                    <w:t>水源保护区</w:t>
                  </w:r>
                </w:p>
              </w:tc>
              <w:tc>
                <w:tcPr>
                  <w:tcW w:w="5138" w:type="dxa"/>
                  <w:tcBorders>
                    <w:right w:val="nil"/>
                  </w:tcBorders>
                  <w:vAlign w:val="center"/>
                </w:tcPr>
                <w:p>
                  <w:pPr>
                    <w:pStyle w:val="96"/>
                    <w:rPr>
                      <w:rFonts w:ascii="Times New Roman" w:hAnsi="Times New Roman"/>
                      <w:szCs w:val="21"/>
                    </w:rPr>
                  </w:pPr>
                  <w:r>
                    <w:rPr>
                      <w:rFonts w:ascii="Times New Roman" w:hAnsi="Times New Roman"/>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276" w:type="dxa"/>
                  <w:tcBorders>
                    <w:left w:val="nil"/>
                  </w:tcBorders>
                  <w:vAlign w:val="center"/>
                </w:tcPr>
                <w:p>
                  <w:pPr>
                    <w:pStyle w:val="123"/>
                    <w:spacing w:before="48" w:after="48"/>
                    <w:rPr>
                      <w:b w:val="0"/>
                    </w:rPr>
                  </w:pPr>
                  <w:r>
                    <w:rPr>
                      <w:b w:val="0"/>
                    </w:rPr>
                    <w:t>8</w:t>
                  </w:r>
                </w:p>
              </w:tc>
              <w:tc>
                <w:tcPr>
                  <w:tcW w:w="2941" w:type="dxa"/>
                  <w:vAlign w:val="center"/>
                </w:tcPr>
                <w:p>
                  <w:pPr>
                    <w:adjustRightInd w:val="0"/>
                    <w:snapToGrid w:val="0"/>
                    <w:spacing w:beforeLines="20" w:afterLines="20"/>
                    <w:jc w:val="center"/>
                    <w:rPr>
                      <w:szCs w:val="21"/>
                    </w:rPr>
                  </w:pPr>
                  <w:r>
                    <w:rPr>
                      <w:szCs w:val="21"/>
                    </w:rPr>
                    <w:t>是否</w:t>
                  </w:r>
                  <w:r>
                    <w:rPr>
                      <w:rFonts w:hint="eastAsia"/>
                      <w:szCs w:val="21"/>
                    </w:rPr>
                    <w:t>自然保护区、</w:t>
                  </w:r>
                  <w:r>
                    <w:rPr>
                      <w:szCs w:val="21"/>
                    </w:rPr>
                    <w:t>风景</w:t>
                  </w:r>
                  <w:r>
                    <w:rPr>
                      <w:rFonts w:hint="eastAsia"/>
                      <w:szCs w:val="21"/>
                    </w:rPr>
                    <w:t>名胜</w:t>
                  </w:r>
                  <w:r>
                    <w:rPr>
                      <w:szCs w:val="21"/>
                    </w:rPr>
                    <w:t>区</w:t>
                  </w:r>
                </w:p>
              </w:tc>
              <w:tc>
                <w:tcPr>
                  <w:tcW w:w="5138" w:type="dxa"/>
                  <w:tcBorders>
                    <w:right w:val="nil"/>
                  </w:tcBorders>
                  <w:vAlign w:val="center"/>
                </w:tcPr>
                <w:p>
                  <w:pPr>
                    <w:snapToGrid w:val="0"/>
                    <w:jc w:val="center"/>
                    <w:rPr>
                      <w:szCs w:val="21"/>
                    </w:rPr>
                  </w:pPr>
                  <w:r>
                    <w:rPr>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b w:val="0"/>
                    </w:rPr>
                    <w:t>9</w:t>
                  </w:r>
                </w:p>
              </w:tc>
              <w:tc>
                <w:tcPr>
                  <w:tcW w:w="2941" w:type="dxa"/>
                  <w:vAlign w:val="center"/>
                </w:tcPr>
                <w:p>
                  <w:pPr>
                    <w:adjustRightInd w:val="0"/>
                    <w:snapToGrid w:val="0"/>
                    <w:jc w:val="center"/>
                    <w:rPr>
                      <w:bCs/>
                      <w:szCs w:val="21"/>
                    </w:rPr>
                  </w:pPr>
                  <w:r>
                    <w:rPr>
                      <w:bCs/>
                      <w:szCs w:val="21"/>
                    </w:rPr>
                    <w:t>是否</w:t>
                  </w:r>
                  <w:r>
                    <w:rPr>
                      <w:rFonts w:hint="eastAsia"/>
                      <w:bCs/>
                      <w:szCs w:val="21"/>
                    </w:rPr>
                    <w:t>重点流域、重点湖泊</w:t>
                  </w:r>
                </w:p>
              </w:tc>
              <w:tc>
                <w:tcPr>
                  <w:tcW w:w="5138" w:type="dxa"/>
                  <w:tcBorders>
                    <w:right w:val="nil"/>
                  </w:tcBorders>
                  <w:vAlign w:val="center"/>
                </w:tcPr>
                <w:p>
                  <w:pPr>
                    <w:jc w:val="center"/>
                    <w:rPr>
                      <w:szCs w:val="21"/>
                    </w:rPr>
                  </w:pPr>
                  <w:r>
                    <w:rPr>
                      <w:rFonts w:hint="eastAsia"/>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b w:val="0"/>
                    </w:rPr>
                    <w:t>10</w:t>
                  </w:r>
                </w:p>
              </w:tc>
              <w:tc>
                <w:tcPr>
                  <w:tcW w:w="2941" w:type="dxa"/>
                  <w:vAlign w:val="center"/>
                </w:tcPr>
                <w:p>
                  <w:pPr>
                    <w:adjustRightInd w:val="0"/>
                    <w:snapToGrid w:val="0"/>
                    <w:jc w:val="center"/>
                    <w:rPr>
                      <w:bCs/>
                      <w:szCs w:val="21"/>
                    </w:rPr>
                  </w:pPr>
                  <w:r>
                    <w:rPr>
                      <w:rFonts w:hint="eastAsia"/>
                      <w:bCs/>
                      <w:szCs w:val="21"/>
                    </w:rPr>
                    <w:t>是否水土流失重点防治区</w:t>
                  </w:r>
                </w:p>
              </w:tc>
              <w:tc>
                <w:tcPr>
                  <w:tcW w:w="5138" w:type="dxa"/>
                  <w:tcBorders>
                    <w:right w:val="nil"/>
                  </w:tcBorders>
                  <w:vAlign w:val="center"/>
                </w:tcPr>
                <w:p>
                  <w:pPr>
                    <w:jc w:val="center"/>
                    <w:rPr>
                      <w:szCs w:val="21"/>
                    </w:rPr>
                  </w:pPr>
                  <w:r>
                    <w:rPr>
                      <w:rFonts w:hint="eastAsia"/>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1</w:t>
                  </w:r>
                </w:p>
              </w:tc>
              <w:tc>
                <w:tcPr>
                  <w:tcW w:w="2941" w:type="dxa"/>
                  <w:vAlign w:val="center"/>
                </w:tcPr>
                <w:p>
                  <w:pPr>
                    <w:adjustRightInd w:val="0"/>
                    <w:snapToGrid w:val="0"/>
                    <w:jc w:val="center"/>
                    <w:rPr>
                      <w:bCs/>
                      <w:szCs w:val="21"/>
                    </w:rPr>
                  </w:pPr>
                  <w:r>
                    <w:rPr>
                      <w:rFonts w:hint="eastAsia"/>
                      <w:bCs/>
                      <w:szCs w:val="21"/>
                    </w:rPr>
                    <w:t>是否珍稀动物栖息地</w:t>
                  </w:r>
                </w:p>
              </w:tc>
              <w:tc>
                <w:tcPr>
                  <w:tcW w:w="5138" w:type="dxa"/>
                  <w:tcBorders>
                    <w:right w:val="nil"/>
                  </w:tcBorders>
                  <w:vAlign w:val="center"/>
                </w:tcPr>
                <w:p>
                  <w:pPr>
                    <w:jc w:val="center"/>
                    <w:rPr>
                      <w:szCs w:val="21"/>
                    </w:rPr>
                  </w:pPr>
                  <w:r>
                    <w:rPr>
                      <w:rFonts w:hint="eastAsia"/>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2</w:t>
                  </w:r>
                </w:p>
              </w:tc>
              <w:tc>
                <w:tcPr>
                  <w:tcW w:w="2941" w:type="dxa"/>
                  <w:vAlign w:val="center"/>
                </w:tcPr>
                <w:p>
                  <w:pPr>
                    <w:adjustRightInd w:val="0"/>
                    <w:snapToGrid w:val="0"/>
                    <w:jc w:val="center"/>
                    <w:rPr>
                      <w:bCs/>
                      <w:szCs w:val="21"/>
                    </w:rPr>
                  </w:pPr>
                  <w:r>
                    <w:rPr>
                      <w:rFonts w:hint="eastAsia"/>
                      <w:bCs/>
                      <w:szCs w:val="21"/>
                    </w:rPr>
                    <w:t>是否地下水水源涵养区</w:t>
                  </w:r>
                </w:p>
              </w:tc>
              <w:tc>
                <w:tcPr>
                  <w:tcW w:w="5138" w:type="dxa"/>
                  <w:tcBorders>
                    <w:right w:val="nil"/>
                  </w:tcBorders>
                  <w:vAlign w:val="center"/>
                </w:tcPr>
                <w:p>
                  <w:pPr>
                    <w:jc w:val="center"/>
                    <w:rPr>
                      <w:szCs w:val="21"/>
                    </w:rPr>
                  </w:pPr>
                  <w:r>
                    <w:rPr>
                      <w:rFonts w:hint="eastAsia"/>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3</w:t>
                  </w:r>
                </w:p>
              </w:tc>
              <w:tc>
                <w:tcPr>
                  <w:tcW w:w="2941" w:type="dxa"/>
                  <w:vAlign w:val="center"/>
                </w:tcPr>
                <w:p>
                  <w:pPr>
                    <w:adjustRightInd w:val="0"/>
                    <w:snapToGrid w:val="0"/>
                    <w:jc w:val="center"/>
                    <w:rPr>
                      <w:bCs/>
                      <w:szCs w:val="21"/>
                    </w:rPr>
                  </w:pPr>
                  <w:r>
                    <w:rPr>
                      <w:rFonts w:hint="eastAsia"/>
                      <w:bCs/>
                      <w:szCs w:val="21"/>
                    </w:rPr>
                    <w:t>是否两控区</w:t>
                  </w:r>
                </w:p>
              </w:tc>
              <w:tc>
                <w:tcPr>
                  <w:tcW w:w="5138" w:type="dxa"/>
                  <w:tcBorders>
                    <w:right w:val="nil"/>
                  </w:tcBorders>
                  <w:vAlign w:val="center"/>
                </w:tcPr>
                <w:p>
                  <w:pPr>
                    <w:jc w:val="center"/>
                    <w:rPr>
                      <w:szCs w:val="21"/>
                    </w:rPr>
                  </w:pPr>
                  <w:r>
                    <w:rPr>
                      <w:rFonts w:hint="eastAsia"/>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4</w:t>
                  </w:r>
                </w:p>
              </w:tc>
              <w:tc>
                <w:tcPr>
                  <w:tcW w:w="2941" w:type="dxa"/>
                  <w:vAlign w:val="center"/>
                </w:tcPr>
                <w:p>
                  <w:pPr>
                    <w:adjustRightInd w:val="0"/>
                    <w:snapToGrid w:val="0"/>
                    <w:jc w:val="center"/>
                    <w:rPr>
                      <w:bCs/>
                      <w:szCs w:val="21"/>
                    </w:rPr>
                  </w:pPr>
                  <w:r>
                    <w:rPr>
                      <w:rFonts w:hint="eastAsia"/>
                      <w:bCs/>
                      <w:szCs w:val="21"/>
                    </w:rPr>
                    <w:t>是否森林公园、地质公园</w:t>
                  </w:r>
                </w:p>
              </w:tc>
              <w:tc>
                <w:tcPr>
                  <w:tcW w:w="5138" w:type="dxa"/>
                  <w:tcBorders>
                    <w:right w:val="nil"/>
                  </w:tcBorders>
                  <w:vAlign w:val="center"/>
                </w:tcPr>
                <w:p>
                  <w:pPr>
                    <w:jc w:val="center"/>
                    <w:rPr>
                      <w:szCs w:val="21"/>
                    </w:rPr>
                  </w:pPr>
                  <w:r>
                    <w:rPr>
                      <w:rFonts w:hint="eastAsia"/>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5</w:t>
                  </w:r>
                </w:p>
              </w:tc>
              <w:tc>
                <w:tcPr>
                  <w:tcW w:w="2941" w:type="dxa"/>
                  <w:vAlign w:val="center"/>
                </w:tcPr>
                <w:p>
                  <w:pPr>
                    <w:adjustRightInd w:val="0"/>
                    <w:snapToGrid w:val="0"/>
                    <w:jc w:val="center"/>
                    <w:rPr>
                      <w:bCs/>
                      <w:szCs w:val="21"/>
                    </w:rPr>
                  </w:pPr>
                  <w:r>
                    <w:rPr>
                      <w:rFonts w:hint="eastAsia"/>
                      <w:bCs/>
                      <w:szCs w:val="21"/>
                    </w:rPr>
                    <w:t>是否人口密集区</w:t>
                  </w:r>
                </w:p>
              </w:tc>
              <w:tc>
                <w:tcPr>
                  <w:tcW w:w="5138" w:type="dxa"/>
                  <w:tcBorders>
                    <w:right w:val="nil"/>
                  </w:tcBorders>
                  <w:vAlign w:val="center"/>
                </w:tcPr>
                <w:p>
                  <w:pPr>
                    <w:jc w:val="center"/>
                    <w:rPr>
                      <w:szCs w:val="21"/>
                    </w:rPr>
                  </w:pPr>
                  <w:r>
                    <w:rPr>
                      <w:rFonts w:hint="eastAsia"/>
                      <w:szCs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1276" w:type="dxa"/>
                  <w:tcBorders>
                    <w:left w:val="nil"/>
                  </w:tcBorders>
                  <w:vAlign w:val="center"/>
                </w:tcPr>
                <w:p>
                  <w:pPr>
                    <w:pStyle w:val="123"/>
                    <w:spacing w:before="48" w:after="48"/>
                    <w:rPr>
                      <w:b w:val="0"/>
                    </w:rPr>
                  </w:pPr>
                  <w:r>
                    <w:rPr>
                      <w:rFonts w:hint="eastAsia"/>
                      <w:b w:val="0"/>
                    </w:rPr>
                    <w:t>1</w:t>
                  </w:r>
                  <w:r>
                    <w:rPr>
                      <w:b w:val="0"/>
                    </w:rPr>
                    <w:t>6</w:t>
                  </w:r>
                </w:p>
              </w:tc>
              <w:tc>
                <w:tcPr>
                  <w:tcW w:w="2941" w:type="dxa"/>
                  <w:vAlign w:val="center"/>
                </w:tcPr>
                <w:p>
                  <w:pPr>
                    <w:adjustRightInd w:val="0"/>
                    <w:snapToGrid w:val="0"/>
                    <w:jc w:val="center"/>
                    <w:rPr>
                      <w:bCs/>
                      <w:szCs w:val="21"/>
                    </w:rPr>
                  </w:pPr>
                  <w:r>
                    <w:rPr>
                      <w:rFonts w:hint="eastAsia"/>
                      <w:bCs/>
                      <w:szCs w:val="21"/>
                    </w:rPr>
                    <w:t>是否污水处理厂纳污范围</w:t>
                  </w:r>
                </w:p>
              </w:tc>
              <w:tc>
                <w:tcPr>
                  <w:tcW w:w="5138" w:type="dxa"/>
                  <w:tcBorders>
                    <w:right w:val="nil"/>
                  </w:tcBorders>
                  <w:vAlign w:val="center"/>
                </w:tcPr>
                <w:p>
                  <w:pPr>
                    <w:jc w:val="center"/>
                    <w:rPr>
                      <w:szCs w:val="21"/>
                    </w:rPr>
                  </w:pPr>
                  <w:r>
                    <w:rPr>
                      <w:rFonts w:hint="eastAsia"/>
                      <w:szCs w:val="21"/>
                    </w:rPr>
                    <w:t>否</w:t>
                  </w:r>
                </w:p>
              </w:tc>
            </w:tr>
          </w:tbl>
          <w:p>
            <w:pPr>
              <w:keepNext/>
              <w:keepLines/>
              <w:autoSpaceDE w:val="0"/>
              <w:autoSpaceDN w:val="0"/>
              <w:adjustRightInd w:val="0"/>
              <w:spacing w:beforeLines="50" w:line="360" w:lineRule="auto"/>
              <w:ind w:firstLine="470" w:firstLineChars="195"/>
              <w:jc w:val="left"/>
              <w:textAlignment w:val="baseline"/>
              <w:rPr>
                <w:b/>
                <w:kern w:val="24"/>
                <w:sz w:val="24"/>
                <w:szCs w:val="20"/>
              </w:rPr>
            </w:pPr>
            <w:r>
              <w:rPr>
                <w:rFonts w:hint="eastAsia"/>
                <w:b/>
                <w:kern w:val="24"/>
                <w:sz w:val="24"/>
              </w:rPr>
              <w:t>2</w:t>
            </w:r>
            <w:r>
              <w:rPr>
                <w:b/>
                <w:kern w:val="24"/>
                <w:sz w:val="24"/>
              </w:rPr>
              <w:t>、</w:t>
            </w:r>
            <w:r>
              <w:rPr>
                <w:rFonts w:hint="eastAsia"/>
                <w:b/>
                <w:kern w:val="24"/>
                <w:sz w:val="24"/>
              </w:rPr>
              <w:t>地表水环境</w:t>
            </w:r>
            <w:r>
              <w:rPr>
                <w:b/>
                <w:kern w:val="24"/>
                <w:sz w:val="24"/>
                <w:szCs w:val="20"/>
              </w:rPr>
              <w:t>质量现状</w:t>
            </w:r>
          </w:p>
          <w:p>
            <w:pPr>
              <w:keepNext/>
              <w:keepLines/>
              <w:autoSpaceDE w:val="0"/>
              <w:autoSpaceDN w:val="0"/>
              <w:adjustRightInd w:val="0"/>
              <w:spacing w:line="360" w:lineRule="auto"/>
              <w:ind w:firstLine="480" w:firstLineChars="200"/>
              <w:textAlignment w:val="baseline"/>
              <w:rPr>
                <w:rFonts w:ascii="宋体" w:hAnsi="宋体" w:cs="宋体"/>
                <w:kern w:val="0"/>
                <w:sz w:val="24"/>
              </w:rPr>
            </w:pPr>
            <w:r>
              <w:rPr>
                <w:rFonts w:ascii="宋体" w:hAnsi="宋体" w:cs="宋体"/>
                <w:color w:val="000000"/>
                <w:kern w:val="0"/>
                <w:sz w:val="24"/>
              </w:rPr>
              <w:t>本项目所在区域的纳污河流为荷塘中心河，根据引用资料《江门市蓬江区荷塘金丰灯饰玻璃厂建设项目环境影响评价监测报告》的监测结果，中心河地表水监测断面的水质指标均达到《地表水环境质量标准》（</w:t>
            </w:r>
            <w:r>
              <w:rPr>
                <w:rFonts w:ascii="TimesNewRomanPSMT" w:hAnsi="TimesNewRomanPSMT" w:cs="宋体"/>
                <w:color w:val="000000"/>
                <w:kern w:val="0"/>
                <w:sz w:val="24"/>
              </w:rPr>
              <w:t>GB3838-2002</w:t>
            </w:r>
            <w:r>
              <w:rPr>
                <w:rFonts w:ascii="宋体" w:hAnsi="宋体" w:cs="宋体"/>
                <w:color w:val="000000"/>
                <w:kern w:val="0"/>
                <w:sz w:val="24"/>
              </w:rPr>
              <w:t>）Ⅲ类标准限值要求。</w:t>
            </w:r>
          </w:p>
          <w:p>
            <w:pPr>
              <w:keepNext/>
              <w:keepLines/>
              <w:autoSpaceDE w:val="0"/>
              <w:autoSpaceDN w:val="0"/>
              <w:adjustRightInd w:val="0"/>
              <w:spacing w:line="360" w:lineRule="auto"/>
              <w:jc w:val="center"/>
              <w:textAlignment w:val="baseline"/>
              <w:rPr>
                <w:rFonts w:ascii="宋体" w:hAnsi="宋体" w:cs="宋体"/>
                <w:b/>
                <w:color w:val="000000"/>
                <w:kern w:val="0"/>
                <w:sz w:val="24"/>
              </w:rPr>
            </w:pPr>
          </w:p>
          <w:p>
            <w:pPr>
              <w:keepNext/>
              <w:keepLines/>
              <w:autoSpaceDE w:val="0"/>
              <w:autoSpaceDN w:val="0"/>
              <w:adjustRightInd w:val="0"/>
              <w:spacing w:line="360" w:lineRule="auto"/>
              <w:jc w:val="center"/>
              <w:textAlignment w:val="baseline"/>
              <w:rPr>
                <w:rFonts w:ascii="宋体" w:hAnsi="宋体" w:cs="宋体"/>
                <w:b/>
                <w:color w:val="000000"/>
                <w:kern w:val="0"/>
                <w:sz w:val="24"/>
              </w:rPr>
            </w:pPr>
          </w:p>
          <w:p>
            <w:pPr>
              <w:keepNext/>
              <w:keepLines/>
              <w:autoSpaceDE w:val="0"/>
              <w:autoSpaceDN w:val="0"/>
              <w:adjustRightInd w:val="0"/>
              <w:spacing w:line="360" w:lineRule="auto"/>
              <w:jc w:val="center"/>
              <w:textAlignment w:val="baseline"/>
              <w:rPr>
                <w:rFonts w:ascii="宋体" w:hAnsi="宋体" w:cs="宋体"/>
                <w:b/>
                <w:color w:val="000000"/>
                <w:kern w:val="0"/>
                <w:sz w:val="24"/>
              </w:rPr>
            </w:pPr>
          </w:p>
          <w:p>
            <w:pPr>
              <w:keepNext/>
              <w:keepLines/>
              <w:autoSpaceDE w:val="0"/>
              <w:autoSpaceDN w:val="0"/>
              <w:adjustRightInd w:val="0"/>
              <w:spacing w:line="360" w:lineRule="auto"/>
              <w:jc w:val="center"/>
              <w:textAlignment w:val="baseline"/>
              <w:rPr>
                <w:rFonts w:ascii="宋体" w:hAnsi="宋体" w:cs="宋体"/>
                <w:b/>
                <w:color w:val="000000"/>
                <w:kern w:val="0"/>
                <w:sz w:val="24"/>
              </w:rPr>
            </w:pPr>
          </w:p>
          <w:p>
            <w:pPr>
              <w:keepNext/>
              <w:keepLines/>
              <w:autoSpaceDE w:val="0"/>
              <w:autoSpaceDN w:val="0"/>
              <w:adjustRightInd w:val="0"/>
              <w:spacing w:line="360" w:lineRule="auto"/>
              <w:jc w:val="center"/>
              <w:textAlignment w:val="baseline"/>
              <w:rPr>
                <w:rFonts w:ascii="宋体" w:hAnsi="宋体" w:cs="宋体"/>
                <w:b/>
                <w:color w:val="000000"/>
                <w:kern w:val="0"/>
                <w:sz w:val="24"/>
              </w:rPr>
            </w:pPr>
          </w:p>
          <w:p>
            <w:pPr>
              <w:keepNext/>
              <w:keepLines/>
              <w:autoSpaceDE w:val="0"/>
              <w:autoSpaceDN w:val="0"/>
              <w:adjustRightInd w:val="0"/>
              <w:spacing w:line="360" w:lineRule="auto"/>
              <w:jc w:val="center"/>
              <w:textAlignment w:val="baseline"/>
              <w:rPr>
                <w:b/>
                <w:kern w:val="24"/>
                <w:sz w:val="24"/>
              </w:rPr>
            </w:pPr>
            <w:r>
              <w:rPr>
                <w:rFonts w:ascii="宋体" w:hAnsi="宋体" w:cs="宋体"/>
                <w:b/>
                <w:color w:val="000000"/>
                <w:kern w:val="0"/>
                <w:sz w:val="24"/>
              </w:rPr>
              <w:t xml:space="preserve">表 </w:t>
            </w:r>
            <w:r>
              <w:rPr>
                <w:rFonts w:ascii="TimesNewRomanPS-BoldMT" w:hAnsi="TimesNewRomanPS-BoldMT" w:cs="宋体"/>
                <w:b/>
                <w:bCs/>
                <w:color w:val="000000"/>
                <w:kern w:val="0"/>
                <w:sz w:val="24"/>
              </w:rPr>
              <w:t xml:space="preserve">3-2 </w:t>
            </w:r>
            <w:r>
              <w:rPr>
                <w:rFonts w:ascii="宋体" w:hAnsi="宋体" w:cs="宋体"/>
                <w:b/>
                <w:color w:val="000000"/>
                <w:kern w:val="0"/>
                <w:sz w:val="24"/>
              </w:rPr>
              <w:t>地表水监测结果评价指数</w:t>
            </w:r>
          </w:p>
          <w:tbl>
            <w:tblPr>
              <w:tblStyle w:val="38"/>
              <w:tblW w:w="9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50"/>
              <w:gridCol w:w="709"/>
              <w:gridCol w:w="567"/>
              <w:gridCol w:w="792"/>
              <w:gridCol w:w="626"/>
              <w:gridCol w:w="700"/>
              <w:gridCol w:w="689"/>
              <w:gridCol w:w="689"/>
              <w:gridCol w:w="738"/>
              <w:gridCol w:w="645"/>
              <w:gridCol w:w="863"/>
              <w:gridCol w:w="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46" w:type="dxa"/>
                </w:tcPr>
                <w:p>
                  <w:pPr>
                    <w:keepNext/>
                    <w:keepLines/>
                    <w:autoSpaceDE w:val="0"/>
                    <w:autoSpaceDN w:val="0"/>
                    <w:adjustRightInd w:val="0"/>
                    <w:snapToGrid w:val="0"/>
                    <w:spacing w:beforeLines="50"/>
                    <w:textAlignment w:val="baseline"/>
                    <w:rPr>
                      <w:rFonts w:ascii="宋体" w:hAnsi="宋体" w:cs="宋体"/>
                      <w:color w:val="000000"/>
                      <w:kern w:val="0"/>
                      <w:szCs w:val="21"/>
                    </w:rPr>
                  </w:pPr>
                  <w:r>
                    <w:rPr>
                      <w:rFonts w:hint="eastAsia" w:ascii="宋体" w:hAnsi="宋体" w:cs="宋体"/>
                      <w:color w:val="000000"/>
                      <w:kern w:val="0"/>
                      <w:szCs w:val="21"/>
                    </w:rPr>
                    <w:t>监测</w:t>
                  </w:r>
                </w:p>
                <w:p>
                  <w:pPr>
                    <w:keepNext/>
                    <w:keepLines/>
                    <w:autoSpaceDE w:val="0"/>
                    <w:autoSpaceDN w:val="0"/>
                    <w:adjustRightInd w:val="0"/>
                    <w:snapToGrid w:val="0"/>
                    <w:spacing w:beforeLines="50"/>
                    <w:textAlignment w:val="baseline"/>
                    <w:rPr>
                      <w:rFonts w:ascii="宋体" w:hAnsi="宋体" w:cs="宋体"/>
                      <w:color w:val="000000"/>
                      <w:kern w:val="0"/>
                      <w:szCs w:val="21"/>
                    </w:rPr>
                  </w:pPr>
                  <w:r>
                    <w:rPr>
                      <w:rFonts w:hint="eastAsia" w:ascii="宋体" w:hAnsi="宋体" w:cs="宋体"/>
                      <w:color w:val="000000"/>
                      <w:kern w:val="0"/>
                      <w:szCs w:val="21"/>
                    </w:rPr>
                    <w:t>点位</w:t>
                  </w:r>
                </w:p>
              </w:tc>
              <w:tc>
                <w:tcPr>
                  <w:tcW w:w="850" w:type="dxa"/>
                </w:tcPr>
                <w:p>
                  <w:pPr>
                    <w:keepNext/>
                    <w:keepLines/>
                    <w:autoSpaceDE w:val="0"/>
                    <w:autoSpaceDN w:val="0"/>
                    <w:adjustRightInd w:val="0"/>
                    <w:snapToGrid w:val="0"/>
                    <w:spacing w:beforeLines="50"/>
                    <w:jc w:val="center"/>
                    <w:textAlignment w:val="baseline"/>
                    <w:rPr>
                      <w:rFonts w:ascii="宋体" w:hAnsi="宋体" w:cs="宋体"/>
                      <w:color w:val="000000"/>
                      <w:kern w:val="0"/>
                      <w:szCs w:val="21"/>
                    </w:rPr>
                  </w:pPr>
                  <w:r>
                    <w:rPr>
                      <w:rFonts w:hint="eastAsia" w:ascii="宋体" w:hAnsi="宋体" w:cs="宋体"/>
                      <w:color w:val="000000"/>
                      <w:kern w:val="0"/>
                      <w:szCs w:val="21"/>
                    </w:rPr>
                    <w:t>潮汐</w:t>
                  </w:r>
                </w:p>
              </w:tc>
              <w:tc>
                <w:tcPr>
                  <w:tcW w:w="709" w:type="dxa"/>
                </w:tcPr>
                <w:p>
                  <w:pPr>
                    <w:keepNext/>
                    <w:keepLines/>
                    <w:autoSpaceDE w:val="0"/>
                    <w:autoSpaceDN w:val="0"/>
                    <w:adjustRightInd w:val="0"/>
                    <w:snapToGrid w:val="0"/>
                    <w:spacing w:beforeLines="50"/>
                    <w:jc w:val="center"/>
                    <w:textAlignment w:val="baseline"/>
                    <w:rPr>
                      <w:rFonts w:ascii="宋体" w:hAnsi="宋体" w:cs="宋体"/>
                      <w:color w:val="000000"/>
                      <w:kern w:val="0"/>
                      <w:szCs w:val="21"/>
                    </w:rPr>
                  </w:pPr>
                  <w:r>
                    <w:rPr>
                      <w:rFonts w:hint="eastAsia" w:ascii="宋体" w:hAnsi="宋体" w:cs="宋体"/>
                      <w:color w:val="000000"/>
                      <w:kern w:val="0"/>
                      <w:szCs w:val="21"/>
                    </w:rPr>
                    <w:t>p</w:t>
                  </w:r>
                  <w:r>
                    <w:rPr>
                      <w:rFonts w:ascii="宋体" w:hAnsi="宋体" w:cs="宋体"/>
                      <w:color w:val="000000"/>
                      <w:kern w:val="0"/>
                      <w:szCs w:val="21"/>
                    </w:rPr>
                    <w:t>H</w:t>
                  </w:r>
                  <w:r>
                    <w:rPr>
                      <w:rFonts w:hint="eastAsia" w:ascii="宋体" w:hAnsi="宋体" w:cs="宋体"/>
                      <w:color w:val="000000"/>
                      <w:kern w:val="0"/>
                      <w:szCs w:val="21"/>
                    </w:rPr>
                    <w:t>值</w:t>
                  </w:r>
                </w:p>
              </w:tc>
              <w:tc>
                <w:tcPr>
                  <w:tcW w:w="567"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D</w:t>
                  </w:r>
                  <w:r>
                    <w:rPr>
                      <w:kern w:val="24"/>
                      <w:szCs w:val="21"/>
                    </w:rPr>
                    <w:t>O</w:t>
                  </w:r>
                </w:p>
              </w:tc>
              <w:tc>
                <w:tcPr>
                  <w:tcW w:w="792"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C</w:t>
                  </w:r>
                  <w:r>
                    <w:rPr>
                      <w:kern w:val="24"/>
                      <w:szCs w:val="21"/>
                    </w:rPr>
                    <w:t>OD</w:t>
                  </w:r>
                </w:p>
                <w:p>
                  <w:pPr>
                    <w:keepNext/>
                    <w:keepLines/>
                    <w:autoSpaceDE w:val="0"/>
                    <w:autoSpaceDN w:val="0"/>
                    <w:adjustRightInd w:val="0"/>
                    <w:snapToGrid w:val="0"/>
                    <w:spacing w:beforeLines="50"/>
                    <w:jc w:val="center"/>
                    <w:textAlignment w:val="baseline"/>
                    <w:rPr>
                      <w:kern w:val="24"/>
                      <w:szCs w:val="21"/>
                    </w:rPr>
                  </w:pPr>
                  <w:r>
                    <w:rPr>
                      <w:kern w:val="24"/>
                      <w:szCs w:val="21"/>
                    </w:rPr>
                    <w:t>cr</w:t>
                  </w:r>
                </w:p>
              </w:tc>
              <w:tc>
                <w:tcPr>
                  <w:tcW w:w="626"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硫化物</w:t>
                  </w:r>
                </w:p>
              </w:tc>
              <w:tc>
                <w:tcPr>
                  <w:tcW w:w="70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B</w:t>
                  </w:r>
                  <w:r>
                    <w:rPr>
                      <w:kern w:val="24"/>
                      <w:szCs w:val="21"/>
                    </w:rPr>
                    <w:t>OD</w:t>
                  </w:r>
                  <w:r>
                    <w:rPr>
                      <w:kern w:val="24"/>
                      <w:szCs w:val="21"/>
                      <w:vertAlign w:val="subscript"/>
                    </w:rPr>
                    <w:t>5</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氨氮</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总磷</w:t>
                  </w:r>
                </w:p>
              </w:tc>
              <w:tc>
                <w:tcPr>
                  <w:tcW w:w="738"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挥发酚</w:t>
                  </w:r>
                </w:p>
              </w:tc>
              <w:tc>
                <w:tcPr>
                  <w:tcW w:w="645"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石油类</w:t>
                  </w:r>
                </w:p>
              </w:tc>
              <w:tc>
                <w:tcPr>
                  <w:tcW w:w="863"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粪大肠菌群</w:t>
                  </w:r>
                </w:p>
              </w:tc>
              <w:tc>
                <w:tcPr>
                  <w:tcW w:w="631"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L</w:t>
                  </w:r>
                  <w:r>
                    <w:rPr>
                      <w:kern w:val="24"/>
                      <w:szCs w:val="21"/>
                    </w:rPr>
                    <w:t>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46" w:type="dxa"/>
                  <w:vMerge w:val="restart"/>
                </w:tcPr>
                <w:p>
                  <w:pPr>
                    <w:keepNext/>
                    <w:keepLines/>
                    <w:autoSpaceDE w:val="0"/>
                    <w:autoSpaceDN w:val="0"/>
                    <w:adjustRightInd w:val="0"/>
                    <w:snapToGrid w:val="0"/>
                    <w:spacing w:beforeLines="50"/>
                    <w:jc w:val="center"/>
                    <w:textAlignment w:val="baseline"/>
                    <w:rPr>
                      <w:rFonts w:ascii="宋体" w:hAnsi="宋体" w:cs="宋体"/>
                      <w:color w:val="000000"/>
                      <w:kern w:val="0"/>
                      <w:szCs w:val="21"/>
                    </w:rPr>
                  </w:pPr>
                  <w:r>
                    <w:rPr>
                      <w:rFonts w:hint="eastAsia" w:ascii="宋体" w:hAnsi="宋体" w:cs="宋体"/>
                      <w:color w:val="000000"/>
                      <w:kern w:val="0"/>
                      <w:szCs w:val="21"/>
                    </w:rPr>
                    <w:t>中心河断面</w:t>
                  </w:r>
                </w:p>
              </w:tc>
              <w:tc>
                <w:tcPr>
                  <w:tcW w:w="85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退潮</w:t>
                  </w:r>
                </w:p>
              </w:tc>
              <w:tc>
                <w:tcPr>
                  <w:tcW w:w="70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7.</w:t>
                  </w:r>
                  <w:r>
                    <w:rPr>
                      <w:kern w:val="24"/>
                      <w:szCs w:val="21"/>
                    </w:rPr>
                    <w:t>50</w:t>
                  </w:r>
                </w:p>
              </w:tc>
              <w:tc>
                <w:tcPr>
                  <w:tcW w:w="567" w:type="dxa"/>
                </w:tcPr>
                <w:p>
                  <w:pPr>
                    <w:keepNext/>
                    <w:keepLines/>
                    <w:autoSpaceDE w:val="0"/>
                    <w:autoSpaceDN w:val="0"/>
                    <w:adjustRightInd w:val="0"/>
                    <w:snapToGrid w:val="0"/>
                    <w:spacing w:beforeLines="50"/>
                    <w:jc w:val="center"/>
                    <w:textAlignment w:val="baseline"/>
                    <w:rPr>
                      <w:kern w:val="24"/>
                      <w:szCs w:val="21"/>
                    </w:rPr>
                  </w:pPr>
                  <w:r>
                    <w:rPr>
                      <w:kern w:val="24"/>
                      <w:szCs w:val="21"/>
                    </w:rPr>
                    <w:t>8</w:t>
                  </w:r>
                  <w:r>
                    <w:rPr>
                      <w:rFonts w:hint="eastAsia"/>
                      <w:kern w:val="24"/>
                      <w:szCs w:val="21"/>
                    </w:rPr>
                    <w:t>.</w:t>
                  </w:r>
                  <w:r>
                    <w:rPr>
                      <w:kern w:val="24"/>
                      <w:szCs w:val="21"/>
                    </w:rPr>
                    <w:t>0</w:t>
                  </w:r>
                </w:p>
              </w:tc>
              <w:tc>
                <w:tcPr>
                  <w:tcW w:w="792"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1</w:t>
                  </w:r>
                  <w:r>
                    <w:rPr>
                      <w:kern w:val="24"/>
                      <w:szCs w:val="21"/>
                    </w:rPr>
                    <w:t>2</w:t>
                  </w:r>
                  <w:r>
                    <w:rPr>
                      <w:rFonts w:hint="eastAsia"/>
                      <w:kern w:val="24"/>
                      <w:szCs w:val="21"/>
                    </w:rPr>
                    <w:t>.</w:t>
                  </w:r>
                  <w:r>
                    <w:rPr>
                      <w:kern w:val="24"/>
                      <w:szCs w:val="21"/>
                    </w:rPr>
                    <w:t>0</w:t>
                  </w:r>
                </w:p>
              </w:tc>
              <w:tc>
                <w:tcPr>
                  <w:tcW w:w="626"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70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2</w:t>
                  </w:r>
                  <w:r>
                    <w:rPr>
                      <w:kern w:val="24"/>
                      <w:szCs w:val="21"/>
                    </w:rPr>
                    <w:t>.30</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w:t>
                  </w:r>
                  <w:r>
                    <w:rPr>
                      <w:kern w:val="24"/>
                      <w:szCs w:val="21"/>
                    </w:rPr>
                    <w:t>.042</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w:t>
                  </w:r>
                  <w:r>
                    <w:rPr>
                      <w:kern w:val="24"/>
                      <w:szCs w:val="21"/>
                    </w:rPr>
                    <w:t>.090</w:t>
                  </w:r>
                </w:p>
              </w:tc>
              <w:tc>
                <w:tcPr>
                  <w:tcW w:w="738"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645"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863" w:type="dxa"/>
                </w:tcPr>
                <w:p>
                  <w:pPr>
                    <w:keepNext/>
                    <w:keepLines/>
                    <w:autoSpaceDE w:val="0"/>
                    <w:autoSpaceDN w:val="0"/>
                    <w:adjustRightInd w:val="0"/>
                    <w:snapToGrid w:val="0"/>
                    <w:spacing w:beforeLines="50"/>
                    <w:jc w:val="center"/>
                    <w:textAlignment w:val="baseline"/>
                    <w:rPr>
                      <w:kern w:val="24"/>
                      <w:szCs w:val="21"/>
                    </w:rPr>
                  </w:pPr>
                  <w:r>
                    <w:rPr>
                      <w:kern w:val="24"/>
                      <w:szCs w:val="21"/>
                    </w:rPr>
                    <w:t>5060</w:t>
                  </w:r>
                </w:p>
              </w:tc>
              <w:tc>
                <w:tcPr>
                  <w:tcW w:w="631"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46" w:type="dxa"/>
                  <w:vMerge w:val="continue"/>
                </w:tcPr>
                <w:p>
                  <w:pPr>
                    <w:keepNext/>
                    <w:keepLines/>
                    <w:autoSpaceDE w:val="0"/>
                    <w:autoSpaceDN w:val="0"/>
                    <w:adjustRightInd w:val="0"/>
                    <w:snapToGrid w:val="0"/>
                    <w:spacing w:beforeLines="50"/>
                    <w:jc w:val="center"/>
                    <w:textAlignment w:val="baseline"/>
                    <w:rPr>
                      <w:b/>
                      <w:kern w:val="24"/>
                      <w:szCs w:val="21"/>
                    </w:rPr>
                  </w:pPr>
                </w:p>
              </w:tc>
              <w:tc>
                <w:tcPr>
                  <w:tcW w:w="85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涨潮</w:t>
                  </w:r>
                </w:p>
              </w:tc>
              <w:tc>
                <w:tcPr>
                  <w:tcW w:w="70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7.</w:t>
                  </w:r>
                  <w:r>
                    <w:rPr>
                      <w:kern w:val="24"/>
                      <w:szCs w:val="21"/>
                    </w:rPr>
                    <w:t>20</w:t>
                  </w:r>
                </w:p>
              </w:tc>
              <w:tc>
                <w:tcPr>
                  <w:tcW w:w="567" w:type="dxa"/>
                </w:tcPr>
                <w:p>
                  <w:pPr>
                    <w:keepNext/>
                    <w:keepLines/>
                    <w:autoSpaceDE w:val="0"/>
                    <w:autoSpaceDN w:val="0"/>
                    <w:adjustRightInd w:val="0"/>
                    <w:snapToGrid w:val="0"/>
                    <w:spacing w:beforeLines="50"/>
                    <w:jc w:val="center"/>
                    <w:textAlignment w:val="baseline"/>
                    <w:rPr>
                      <w:kern w:val="24"/>
                      <w:szCs w:val="21"/>
                    </w:rPr>
                  </w:pPr>
                  <w:r>
                    <w:rPr>
                      <w:kern w:val="24"/>
                      <w:szCs w:val="21"/>
                    </w:rPr>
                    <w:t>7</w:t>
                  </w:r>
                  <w:r>
                    <w:rPr>
                      <w:rFonts w:hint="eastAsia"/>
                      <w:kern w:val="24"/>
                      <w:szCs w:val="21"/>
                    </w:rPr>
                    <w:t>.</w:t>
                  </w:r>
                  <w:r>
                    <w:rPr>
                      <w:kern w:val="24"/>
                      <w:szCs w:val="21"/>
                    </w:rPr>
                    <w:t>9</w:t>
                  </w:r>
                </w:p>
              </w:tc>
              <w:tc>
                <w:tcPr>
                  <w:tcW w:w="792"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1</w:t>
                  </w:r>
                  <w:r>
                    <w:rPr>
                      <w:kern w:val="24"/>
                      <w:szCs w:val="21"/>
                    </w:rPr>
                    <w:t>0</w:t>
                  </w:r>
                  <w:r>
                    <w:rPr>
                      <w:rFonts w:hint="eastAsia"/>
                      <w:kern w:val="24"/>
                      <w:szCs w:val="21"/>
                    </w:rPr>
                    <w:t>.</w:t>
                  </w:r>
                  <w:r>
                    <w:rPr>
                      <w:kern w:val="24"/>
                      <w:szCs w:val="21"/>
                    </w:rPr>
                    <w:t>0</w:t>
                  </w:r>
                </w:p>
              </w:tc>
              <w:tc>
                <w:tcPr>
                  <w:tcW w:w="626"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70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2</w:t>
                  </w:r>
                  <w:r>
                    <w:rPr>
                      <w:kern w:val="24"/>
                      <w:szCs w:val="21"/>
                    </w:rPr>
                    <w:t>.40</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w:t>
                  </w:r>
                  <w:r>
                    <w:rPr>
                      <w:kern w:val="24"/>
                      <w:szCs w:val="21"/>
                    </w:rPr>
                    <w:t>.038</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w:t>
                  </w:r>
                  <w:r>
                    <w:rPr>
                      <w:kern w:val="24"/>
                      <w:szCs w:val="21"/>
                    </w:rPr>
                    <w:t>.080</w:t>
                  </w:r>
                </w:p>
              </w:tc>
              <w:tc>
                <w:tcPr>
                  <w:tcW w:w="738"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645"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c>
                <w:tcPr>
                  <w:tcW w:w="863" w:type="dxa"/>
                </w:tcPr>
                <w:p>
                  <w:pPr>
                    <w:keepNext/>
                    <w:keepLines/>
                    <w:autoSpaceDE w:val="0"/>
                    <w:autoSpaceDN w:val="0"/>
                    <w:adjustRightInd w:val="0"/>
                    <w:snapToGrid w:val="0"/>
                    <w:spacing w:beforeLines="50"/>
                    <w:jc w:val="center"/>
                    <w:textAlignment w:val="baseline"/>
                    <w:rPr>
                      <w:kern w:val="24"/>
                      <w:szCs w:val="21"/>
                    </w:rPr>
                  </w:pPr>
                  <w:r>
                    <w:rPr>
                      <w:kern w:val="24"/>
                      <w:szCs w:val="21"/>
                    </w:rPr>
                    <w:t>4120</w:t>
                  </w:r>
                </w:p>
              </w:tc>
              <w:tc>
                <w:tcPr>
                  <w:tcW w:w="631"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N</w:t>
                  </w:r>
                  <w:r>
                    <w:rPr>
                      <w:kern w:val="24"/>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43" w:hRule="atLeast"/>
              </w:trPr>
              <w:tc>
                <w:tcPr>
                  <w:tcW w:w="1696" w:type="dxa"/>
                  <w:gridSpan w:val="2"/>
                </w:tcPr>
                <w:p>
                  <w:pPr>
                    <w:keepNext/>
                    <w:keepLines/>
                    <w:autoSpaceDE w:val="0"/>
                    <w:autoSpaceDN w:val="0"/>
                    <w:adjustRightInd w:val="0"/>
                    <w:snapToGrid w:val="0"/>
                    <w:spacing w:beforeLines="50"/>
                    <w:textAlignment w:val="baseline"/>
                    <w:rPr>
                      <w:color w:val="000000"/>
                      <w:kern w:val="0"/>
                      <w:szCs w:val="21"/>
                    </w:rPr>
                  </w:pPr>
                  <w:r>
                    <w:rPr>
                      <w:rFonts w:hAnsi="宋体"/>
                      <w:color w:val="000000"/>
                      <w:kern w:val="0"/>
                      <w:szCs w:val="21"/>
                    </w:rPr>
                    <w:t>（</w:t>
                  </w:r>
                  <w:r>
                    <w:rPr>
                      <w:color w:val="000000"/>
                      <w:kern w:val="0"/>
                      <w:szCs w:val="21"/>
                    </w:rPr>
                    <w:t>GB3838-2002</w:t>
                  </w:r>
                  <w:r>
                    <w:rPr>
                      <w:rFonts w:hAnsi="宋体"/>
                      <w:color w:val="000000"/>
                      <w:kern w:val="0"/>
                      <w:szCs w:val="21"/>
                    </w:rPr>
                    <w:t>）</w:t>
                  </w:r>
                  <w:r>
                    <w:rPr>
                      <w:rFonts w:ascii="宋体" w:hAnsi="宋体"/>
                      <w:color w:val="000000"/>
                      <w:kern w:val="0"/>
                      <w:szCs w:val="21"/>
                    </w:rPr>
                    <w:t>Ⅲ</w:t>
                  </w:r>
                  <w:r>
                    <w:rPr>
                      <w:rFonts w:hAnsi="宋体"/>
                      <w:color w:val="000000"/>
                      <w:kern w:val="0"/>
                      <w:szCs w:val="21"/>
                    </w:rPr>
                    <w:t>类标准</w:t>
                  </w:r>
                </w:p>
              </w:tc>
              <w:tc>
                <w:tcPr>
                  <w:tcW w:w="70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6-9</w:t>
                  </w:r>
                </w:p>
              </w:tc>
              <w:tc>
                <w:tcPr>
                  <w:tcW w:w="567"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≥5</w:t>
                  </w:r>
                </w:p>
              </w:tc>
              <w:tc>
                <w:tcPr>
                  <w:tcW w:w="792"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≤20</w:t>
                  </w:r>
                </w:p>
              </w:tc>
              <w:tc>
                <w:tcPr>
                  <w:tcW w:w="626"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≤0.2</w:t>
                  </w:r>
                </w:p>
              </w:tc>
              <w:tc>
                <w:tcPr>
                  <w:tcW w:w="700"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≤4</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≤1.0</w:t>
                  </w:r>
                </w:p>
              </w:tc>
              <w:tc>
                <w:tcPr>
                  <w:tcW w:w="689"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≤0.2</w:t>
                  </w:r>
                </w:p>
              </w:tc>
              <w:tc>
                <w:tcPr>
                  <w:tcW w:w="738"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≤0.005</w:t>
                  </w:r>
                </w:p>
              </w:tc>
              <w:tc>
                <w:tcPr>
                  <w:tcW w:w="645"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≤0.05</w:t>
                  </w:r>
                </w:p>
              </w:tc>
              <w:tc>
                <w:tcPr>
                  <w:tcW w:w="863"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≤10000</w:t>
                  </w:r>
                </w:p>
              </w:tc>
              <w:tc>
                <w:tcPr>
                  <w:tcW w:w="631" w:type="dxa"/>
                </w:tcPr>
                <w:p>
                  <w:pPr>
                    <w:keepNext/>
                    <w:keepLines/>
                    <w:autoSpaceDE w:val="0"/>
                    <w:autoSpaceDN w:val="0"/>
                    <w:adjustRightInd w:val="0"/>
                    <w:snapToGrid w:val="0"/>
                    <w:spacing w:beforeLines="50"/>
                    <w:jc w:val="center"/>
                    <w:textAlignment w:val="baseline"/>
                    <w:rPr>
                      <w:kern w:val="24"/>
                      <w:szCs w:val="21"/>
                    </w:rPr>
                  </w:pPr>
                  <w:r>
                    <w:rPr>
                      <w:rFonts w:hint="eastAsia"/>
                      <w:kern w:val="24"/>
                      <w:szCs w:val="21"/>
                    </w:rPr>
                    <w:t>≤0.2</w:t>
                  </w:r>
                </w:p>
              </w:tc>
            </w:tr>
          </w:tbl>
          <w:p>
            <w:pPr>
              <w:keepNext/>
              <w:keepLines/>
              <w:autoSpaceDE w:val="0"/>
              <w:autoSpaceDN w:val="0"/>
              <w:adjustRightInd w:val="0"/>
              <w:spacing w:beforeLines="50" w:line="360" w:lineRule="auto"/>
              <w:ind w:firstLine="472" w:firstLineChars="196"/>
              <w:textAlignment w:val="baseline"/>
              <w:rPr>
                <w:b/>
                <w:kern w:val="24"/>
                <w:sz w:val="24"/>
              </w:rPr>
            </w:pPr>
            <w:r>
              <w:rPr>
                <w:rFonts w:hint="eastAsia"/>
                <w:b/>
                <w:kern w:val="24"/>
                <w:sz w:val="24"/>
              </w:rPr>
              <w:t>3</w:t>
            </w:r>
            <w:r>
              <w:rPr>
                <w:b/>
                <w:kern w:val="24"/>
                <w:sz w:val="24"/>
              </w:rPr>
              <w:t>、环境</w:t>
            </w:r>
            <w:r>
              <w:rPr>
                <w:rFonts w:hint="eastAsia"/>
                <w:b/>
                <w:kern w:val="24"/>
                <w:sz w:val="24"/>
              </w:rPr>
              <w:t>空气</w:t>
            </w:r>
            <w:r>
              <w:rPr>
                <w:b/>
                <w:kern w:val="24"/>
                <w:sz w:val="24"/>
              </w:rPr>
              <w:t>质量</w:t>
            </w:r>
            <w:r>
              <w:rPr>
                <w:rFonts w:hint="eastAsia"/>
                <w:b/>
                <w:kern w:val="24"/>
                <w:sz w:val="24"/>
              </w:rPr>
              <w:t>状况</w:t>
            </w:r>
          </w:p>
          <w:p>
            <w:pPr>
              <w:autoSpaceDE w:val="0"/>
              <w:autoSpaceDN w:val="0"/>
              <w:adjustRightInd w:val="0"/>
              <w:spacing w:line="360" w:lineRule="auto"/>
              <w:ind w:firstLine="480" w:firstLineChars="200"/>
              <w:jc w:val="left"/>
              <w:rPr>
                <w:color w:val="000000"/>
                <w:kern w:val="0"/>
                <w:sz w:val="24"/>
              </w:rPr>
            </w:pPr>
            <w:r>
              <w:rPr>
                <w:rFonts w:hAnsi="宋体"/>
                <w:color w:val="000000"/>
                <w:kern w:val="0"/>
                <w:sz w:val="24"/>
              </w:rPr>
              <w:t>本建设项目位于</w:t>
            </w:r>
            <w:r>
              <w:rPr>
                <w:sz w:val="24"/>
              </w:rPr>
              <w:t>江门市蓬江区</w:t>
            </w:r>
            <w:r>
              <w:rPr>
                <w:rFonts w:hint="eastAsia"/>
                <w:sz w:val="24"/>
              </w:rPr>
              <w:t>荷塘镇北昌东路157号之二</w:t>
            </w:r>
            <w:r>
              <w:rPr>
                <w:rFonts w:hAnsi="宋体"/>
                <w:color w:val="000000"/>
                <w:kern w:val="0"/>
                <w:sz w:val="24"/>
              </w:rPr>
              <w:t>，属环境空气质量二类区域，执行《环境空气质量标准》（</w:t>
            </w:r>
            <w:r>
              <w:rPr>
                <w:color w:val="000000"/>
                <w:kern w:val="0"/>
                <w:sz w:val="24"/>
              </w:rPr>
              <w:t>GB3095-2012</w:t>
            </w:r>
            <w:r>
              <w:rPr>
                <w:rFonts w:hAnsi="宋体"/>
                <w:color w:val="000000"/>
                <w:kern w:val="0"/>
                <w:sz w:val="24"/>
              </w:rPr>
              <w:t>）中的二级标准。</w:t>
            </w:r>
          </w:p>
          <w:p>
            <w:pPr>
              <w:autoSpaceDE w:val="0"/>
              <w:autoSpaceDN w:val="0"/>
              <w:adjustRightInd w:val="0"/>
              <w:spacing w:line="360" w:lineRule="auto"/>
              <w:ind w:firstLine="480" w:firstLineChars="200"/>
              <w:jc w:val="left"/>
              <w:rPr>
                <w:rFonts w:hAnsi="宋体"/>
                <w:color w:val="000000"/>
                <w:kern w:val="0"/>
                <w:sz w:val="24"/>
              </w:rPr>
            </w:pPr>
            <w:r>
              <w:rPr>
                <w:rFonts w:hAnsi="宋体"/>
                <w:color w:val="000000"/>
                <w:kern w:val="0"/>
                <w:sz w:val="24"/>
              </w:rPr>
              <w:t>为评价本项目所在区域环境空气质量现状，本报告引用位于江门市荷塘镇霞村李家坦的《江门市蓬江区荷塘金丰灯饰玻璃厂建设项目环境影响评价监测报告》中环境空气质量监测数据。根据广州三丰检测技术有限公司于</w:t>
            </w:r>
            <w:r>
              <w:rPr>
                <w:color w:val="000000"/>
                <w:kern w:val="0"/>
                <w:sz w:val="24"/>
              </w:rPr>
              <w:t>2016</w:t>
            </w:r>
            <w:r>
              <w:rPr>
                <w:rFonts w:hAnsi="宋体"/>
                <w:color w:val="000000"/>
                <w:kern w:val="0"/>
                <w:sz w:val="24"/>
              </w:rPr>
              <w:t>年</w:t>
            </w:r>
            <w:r>
              <w:rPr>
                <w:color w:val="000000"/>
                <w:kern w:val="0"/>
                <w:sz w:val="24"/>
              </w:rPr>
              <w:t>7</w:t>
            </w:r>
            <w:r>
              <w:rPr>
                <w:rFonts w:hAnsi="宋体"/>
                <w:color w:val="000000"/>
                <w:kern w:val="0"/>
                <w:sz w:val="24"/>
              </w:rPr>
              <w:t>月对金丰灯饰玻璃厂、霞村、古镇高中等</w:t>
            </w:r>
            <w:r>
              <w:rPr>
                <w:color w:val="000000"/>
                <w:kern w:val="0"/>
                <w:sz w:val="24"/>
              </w:rPr>
              <w:t>3</w:t>
            </w:r>
            <w:r>
              <w:rPr>
                <w:rFonts w:hAnsi="宋体"/>
                <w:color w:val="000000"/>
                <w:kern w:val="0"/>
                <w:sz w:val="24"/>
              </w:rPr>
              <w:t>个监测点进行环境空气现状监测，具体监测结果及统计数据详见表</w:t>
            </w:r>
            <w:r>
              <w:rPr>
                <w:color w:val="000000"/>
                <w:kern w:val="0"/>
                <w:sz w:val="24"/>
              </w:rPr>
              <w:t>3-</w:t>
            </w:r>
            <w:r>
              <w:rPr>
                <w:rFonts w:hint="eastAsia"/>
                <w:color w:val="000000"/>
                <w:kern w:val="0"/>
                <w:sz w:val="24"/>
              </w:rPr>
              <w:t>3</w:t>
            </w:r>
            <w:r>
              <w:rPr>
                <w:rFonts w:hAnsi="宋体"/>
                <w:color w:val="000000"/>
                <w:kern w:val="0"/>
                <w:sz w:val="24"/>
              </w:rPr>
              <w:t>。由该表可知，本项目所在区域的各项环境空气质量指标均可达到《环境空气质量标准》（</w:t>
            </w:r>
            <w:r>
              <w:rPr>
                <w:color w:val="000000"/>
                <w:kern w:val="0"/>
                <w:sz w:val="24"/>
              </w:rPr>
              <w:t>GB3095-2012</w:t>
            </w:r>
            <w:r>
              <w:rPr>
                <w:rFonts w:hAnsi="宋体"/>
                <w:color w:val="000000"/>
                <w:kern w:val="0"/>
                <w:sz w:val="24"/>
              </w:rPr>
              <w:t>）的二级标准限值要求，该区域环境空气质量较好。</w:t>
            </w:r>
          </w:p>
          <w:p>
            <w:pPr>
              <w:autoSpaceDE w:val="0"/>
              <w:autoSpaceDN w:val="0"/>
              <w:adjustRightInd w:val="0"/>
              <w:spacing w:line="360" w:lineRule="auto"/>
              <w:jc w:val="center"/>
              <w:rPr>
                <w:rFonts w:ascii="宋体" w:cs="宋体" w:hAnsiTheme="minorHAnsi"/>
                <w:b/>
                <w:kern w:val="0"/>
                <w:sz w:val="24"/>
              </w:rPr>
            </w:pPr>
            <w:r>
              <w:rPr>
                <w:rFonts w:hint="eastAsia" w:ascii="宋体" w:cs="宋体" w:hAnsiTheme="minorHAnsi"/>
                <w:b/>
                <w:kern w:val="0"/>
                <w:sz w:val="24"/>
              </w:rPr>
              <w:t>表</w:t>
            </w:r>
            <w:r>
              <w:rPr>
                <w:rFonts w:ascii="TimesNewRomanPS-BoldMT" w:eastAsia="TimesNewRomanPS-BoldMT" w:cs="TimesNewRomanPS-BoldMT" w:hAnsiTheme="minorHAnsi"/>
                <w:b/>
                <w:bCs/>
                <w:kern w:val="0"/>
                <w:sz w:val="24"/>
              </w:rPr>
              <w:t>3-</w:t>
            </w:r>
            <w:r>
              <w:rPr>
                <w:rFonts w:hint="eastAsia" w:ascii="TimesNewRomanPS-BoldMT" w:eastAsia="TimesNewRomanPS-BoldMT" w:cs="TimesNewRomanPS-BoldMT" w:hAnsiTheme="minorHAnsi"/>
                <w:b/>
                <w:bCs/>
                <w:kern w:val="0"/>
                <w:sz w:val="24"/>
              </w:rPr>
              <w:t xml:space="preserve">3 </w:t>
            </w:r>
            <w:r>
              <w:rPr>
                <w:rFonts w:hint="eastAsia" w:ascii="宋体" w:cs="宋体" w:hAnsiTheme="minorHAnsi"/>
                <w:b/>
                <w:kern w:val="0"/>
                <w:sz w:val="24"/>
              </w:rPr>
              <w:t>环境空气质量监测统计及评价结果</w:t>
            </w:r>
          </w:p>
          <w:tbl>
            <w:tblPr>
              <w:tblStyle w:val="38"/>
              <w:tblW w:w="9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3"/>
              <w:gridCol w:w="1096"/>
              <w:gridCol w:w="1134"/>
              <w:gridCol w:w="1013"/>
              <w:gridCol w:w="835"/>
              <w:gridCol w:w="1275"/>
              <w:gridCol w:w="1155"/>
              <w:gridCol w:w="835"/>
              <w:gridCol w:w="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restart"/>
                </w:tcPr>
                <w:p>
                  <w:pPr>
                    <w:autoSpaceDE w:val="0"/>
                    <w:autoSpaceDN w:val="0"/>
                    <w:adjustRightInd w:val="0"/>
                    <w:jc w:val="center"/>
                    <w:rPr>
                      <w:color w:val="000000"/>
                      <w:kern w:val="0"/>
                      <w:szCs w:val="21"/>
                    </w:rPr>
                  </w:pPr>
                  <w:r>
                    <w:rPr>
                      <w:color w:val="000000"/>
                      <w:kern w:val="0"/>
                      <w:szCs w:val="21"/>
                    </w:rPr>
                    <w:t>监测</w:t>
                  </w:r>
                </w:p>
                <w:p>
                  <w:pPr>
                    <w:autoSpaceDE w:val="0"/>
                    <w:autoSpaceDN w:val="0"/>
                    <w:adjustRightInd w:val="0"/>
                    <w:jc w:val="center"/>
                    <w:rPr>
                      <w:color w:val="000000"/>
                      <w:kern w:val="0"/>
                      <w:szCs w:val="21"/>
                    </w:rPr>
                  </w:pPr>
                  <w:r>
                    <w:rPr>
                      <w:color w:val="000000"/>
                      <w:kern w:val="0"/>
                      <w:szCs w:val="21"/>
                    </w:rPr>
                    <w:t>点</w:t>
                  </w:r>
                </w:p>
              </w:tc>
              <w:tc>
                <w:tcPr>
                  <w:tcW w:w="693" w:type="dxa"/>
                  <w:vMerge w:val="restart"/>
                </w:tcPr>
                <w:p>
                  <w:pPr>
                    <w:autoSpaceDE w:val="0"/>
                    <w:autoSpaceDN w:val="0"/>
                    <w:adjustRightInd w:val="0"/>
                    <w:jc w:val="center"/>
                    <w:rPr>
                      <w:color w:val="000000"/>
                      <w:kern w:val="0"/>
                      <w:szCs w:val="21"/>
                    </w:rPr>
                  </w:pPr>
                  <w:r>
                    <w:rPr>
                      <w:color w:val="000000"/>
                      <w:kern w:val="0"/>
                      <w:szCs w:val="21"/>
                    </w:rPr>
                    <w:t>监测</w:t>
                  </w:r>
                </w:p>
                <w:p>
                  <w:pPr>
                    <w:autoSpaceDE w:val="0"/>
                    <w:autoSpaceDN w:val="0"/>
                    <w:adjustRightInd w:val="0"/>
                    <w:jc w:val="center"/>
                    <w:rPr>
                      <w:color w:val="000000"/>
                      <w:kern w:val="0"/>
                      <w:szCs w:val="21"/>
                    </w:rPr>
                  </w:pPr>
                  <w:r>
                    <w:rPr>
                      <w:color w:val="000000"/>
                      <w:kern w:val="0"/>
                      <w:szCs w:val="21"/>
                    </w:rPr>
                    <w:t>项目</w:t>
                  </w:r>
                </w:p>
              </w:tc>
              <w:tc>
                <w:tcPr>
                  <w:tcW w:w="4078" w:type="dxa"/>
                  <w:gridSpan w:val="4"/>
                </w:tcPr>
                <w:p>
                  <w:pPr>
                    <w:autoSpaceDE w:val="0"/>
                    <w:autoSpaceDN w:val="0"/>
                    <w:adjustRightInd w:val="0"/>
                    <w:spacing w:line="360" w:lineRule="auto"/>
                    <w:jc w:val="center"/>
                    <w:rPr>
                      <w:color w:val="000000"/>
                      <w:kern w:val="0"/>
                      <w:szCs w:val="21"/>
                    </w:rPr>
                  </w:pPr>
                  <w:r>
                    <w:rPr>
                      <w:rFonts w:hint="eastAsia"/>
                      <w:color w:val="000000"/>
                      <w:kern w:val="0"/>
                      <w:szCs w:val="21"/>
                    </w:rPr>
                    <w:t>1小时平均浓度</w:t>
                  </w:r>
                </w:p>
              </w:tc>
              <w:tc>
                <w:tcPr>
                  <w:tcW w:w="4100" w:type="dxa"/>
                  <w:gridSpan w:val="4"/>
                </w:tcPr>
                <w:p>
                  <w:pPr>
                    <w:autoSpaceDE w:val="0"/>
                    <w:autoSpaceDN w:val="0"/>
                    <w:adjustRightInd w:val="0"/>
                    <w:spacing w:line="360" w:lineRule="auto"/>
                    <w:jc w:val="center"/>
                    <w:rPr>
                      <w:color w:val="000000"/>
                      <w:kern w:val="0"/>
                      <w:szCs w:val="21"/>
                    </w:rPr>
                  </w:pPr>
                  <w:r>
                    <w:rPr>
                      <w:color w:val="000000"/>
                      <w:kern w:val="0"/>
                      <w:szCs w:val="21"/>
                    </w:rPr>
                    <w:t>日平均浓度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vMerge w:val="continue"/>
                </w:tcPr>
                <w:p>
                  <w:pPr>
                    <w:autoSpaceDE w:val="0"/>
                    <w:autoSpaceDN w:val="0"/>
                    <w:adjustRightInd w:val="0"/>
                    <w:spacing w:line="360" w:lineRule="auto"/>
                    <w:jc w:val="center"/>
                    <w:rPr>
                      <w:color w:val="000000"/>
                      <w:kern w:val="0"/>
                      <w:szCs w:val="21"/>
                    </w:rPr>
                  </w:pPr>
                </w:p>
              </w:tc>
              <w:tc>
                <w:tcPr>
                  <w:tcW w:w="1096"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浓度范围</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w:t>
                  </w:r>
                  <w:r>
                    <w:rPr>
                      <w:rFonts w:ascii="TimesNewRomanPSMT" w:eastAsia="TimesNewRomanPSMT" w:cs="TimesNewRomanPSMT" w:hAnsiTheme="minorHAnsi"/>
                      <w:kern w:val="0"/>
                      <w:szCs w:val="21"/>
                    </w:rPr>
                    <w:t>mg/m</w:t>
                  </w:r>
                  <w:r>
                    <w:rPr>
                      <w:rFonts w:ascii="TimesNewRomanPSMT" w:eastAsia="TimesNewRomanPSMT" w:cs="TimesNewRomanPSMT" w:hAnsiTheme="minorHAnsi"/>
                      <w:kern w:val="0"/>
                      <w:szCs w:val="21"/>
                      <w:vertAlign w:val="superscript"/>
                    </w:rPr>
                    <w:t>3</w:t>
                  </w:r>
                  <w:r>
                    <w:rPr>
                      <w:rFonts w:hint="eastAsia" w:ascii="宋体" w:cs="宋体" w:hAnsiTheme="minorHAnsi"/>
                      <w:kern w:val="0"/>
                      <w:szCs w:val="21"/>
                    </w:rPr>
                    <w:t>）</w:t>
                  </w:r>
                </w:p>
              </w:tc>
              <w:tc>
                <w:tcPr>
                  <w:tcW w:w="1134" w:type="dxa"/>
                </w:tcPr>
                <w:p>
                  <w:pPr>
                    <w:autoSpaceDE w:val="0"/>
                    <w:autoSpaceDN w:val="0"/>
                    <w:adjustRightInd w:val="0"/>
                    <w:spacing w:line="360" w:lineRule="auto"/>
                    <w:jc w:val="center"/>
                    <w:rPr>
                      <w:color w:val="000000"/>
                      <w:kern w:val="0"/>
                      <w:szCs w:val="21"/>
                    </w:rPr>
                  </w:pPr>
                  <w:r>
                    <w:rPr>
                      <w:color w:val="000000"/>
                      <w:kern w:val="0"/>
                      <w:szCs w:val="21"/>
                    </w:rPr>
                    <w:t>标准限值（</w:t>
                  </w:r>
                  <w:r>
                    <w:rPr>
                      <w:rFonts w:ascii="Arial" w:hAnsi="Arial" w:cs="Arial"/>
                      <w:color w:val="333333"/>
                      <w:sz w:val="20"/>
                      <w:szCs w:val="20"/>
                      <w:shd w:val="clear" w:color="auto" w:fill="FFFFFF"/>
                    </w:rPr>
                    <w:t>μ</w:t>
                  </w:r>
                  <w:r>
                    <w:rPr>
                      <w:rFonts w:hint="eastAsia" w:ascii="Arial" w:hAnsi="Arial" w:cs="Arial"/>
                      <w:color w:val="333333"/>
                      <w:sz w:val="20"/>
                      <w:szCs w:val="20"/>
                      <w:shd w:val="clear" w:color="auto" w:fill="FFFFFF"/>
                    </w:rPr>
                    <w:t>g</w:t>
                  </w:r>
                  <w:r>
                    <w:rPr>
                      <w:rFonts w:ascii="TimesNewRomanPSMT" w:eastAsia="TimesNewRomanPSMT" w:cs="TimesNewRomanPSMT" w:hAnsiTheme="minorHAnsi"/>
                      <w:kern w:val="0"/>
                      <w:szCs w:val="21"/>
                    </w:rPr>
                    <w:t>/m</w:t>
                  </w:r>
                  <w:r>
                    <w:rPr>
                      <w:rFonts w:ascii="TimesNewRomanPSMT" w:eastAsia="TimesNewRomanPSMT" w:cs="TimesNewRomanPSMT" w:hAnsiTheme="minorHAnsi"/>
                      <w:kern w:val="0"/>
                      <w:szCs w:val="21"/>
                      <w:vertAlign w:val="superscript"/>
                    </w:rPr>
                    <w:t>3</w:t>
                  </w:r>
                  <w:r>
                    <w:rPr>
                      <w:color w:val="000000"/>
                      <w:kern w:val="0"/>
                      <w:szCs w:val="21"/>
                    </w:rPr>
                    <w:t>）</w:t>
                  </w:r>
                </w:p>
              </w:tc>
              <w:tc>
                <w:tcPr>
                  <w:tcW w:w="1013"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最大值占</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标准（</w:t>
                  </w:r>
                  <w:r>
                    <w:rPr>
                      <w:rFonts w:ascii="TimesNewRomanPSMT" w:eastAsia="TimesNewRomanPSMT" w:cs="TimesNewRomanPSMT" w:hAnsiTheme="minorHAnsi"/>
                      <w:kern w:val="0"/>
                      <w:szCs w:val="21"/>
                    </w:rPr>
                    <w:t>%</w:t>
                  </w:r>
                  <w:r>
                    <w:rPr>
                      <w:rFonts w:hint="eastAsia" w:ascii="宋体" w:cs="宋体" w:hAnsiTheme="minorHAnsi"/>
                      <w:kern w:val="0"/>
                      <w:szCs w:val="21"/>
                    </w:rPr>
                    <w:t>）</w:t>
                  </w:r>
                </w:p>
              </w:tc>
              <w:tc>
                <w:tcPr>
                  <w:tcW w:w="835"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超标率</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w:t>
                  </w:r>
                  <w:r>
                    <w:rPr>
                      <w:rFonts w:ascii="TimesNewRomanPSMT" w:eastAsia="TimesNewRomanPSMT" w:cs="TimesNewRomanPSMT" w:hAnsiTheme="minorHAnsi"/>
                      <w:kern w:val="0"/>
                      <w:szCs w:val="21"/>
                    </w:rPr>
                    <w:t>%</w:t>
                  </w:r>
                  <w:r>
                    <w:rPr>
                      <w:rFonts w:hint="eastAsia" w:ascii="宋体" w:cs="宋体" w:hAnsiTheme="minorHAnsi"/>
                      <w:kern w:val="0"/>
                      <w:szCs w:val="21"/>
                    </w:rPr>
                    <w:t>）</w:t>
                  </w:r>
                </w:p>
              </w:tc>
              <w:tc>
                <w:tcPr>
                  <w:tcW w:w="1275"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浓度范围</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w:t>
                  </w:r>
                  <w:r>
                    <w:rPr>
                      <w:rFonts w:ascii="TimesNewRomanPSMT" w:eastAsia="TimesNewRomanPSMT" w:cs="TimesNewRomanPSMT" w:hAnsiTheme="minorHAnsi"/>
                      <w:kern w:val="0"/>
                      <w:szCs w:val="21"/>
                    </w:rPr>
                    <w:t>mg/m</w:t>
                  </w:r>
                  <w:r>
                    <w:rPr>
                      <w:rFonts w:ascii="TimesNewRomanPSMT" w:eastAsia="TimesNewRomanPSMT" w:cs="TimesNewRomanPSMT" w:hAnsiTheme="minorHAnsi"/>
                      <w:kern w:val="0"/>
                      <w:szCs w:val="21"/>
                      <w:vertAlign w:val="superscript"/>
                    </w:rPr>
                    <w:t>3</w:t>
                  </w:r>
                  <w:r>
                    <w:rPr>
                      <w:rFonts w:hint="eastAsia" w:ascii="宋体" w:cs="宋体" w:hAnsiTheme="minorHAnsi"/>
                      <w:kern w:val="0"/>
                      <w:szCs w:val="21"/>
                    </w:rPr>
                    <w:t>）</w:t>
                  </w:r>
                </w:p>
              </w:tc>
              <w:tc>
                <w:tcPr>
                  <w:tcW w:w="1155" w:type="dxa"/>
                </w:tcPr>
                <w:p>
                  <w:pPr>
                    <w:autoSpaceDE w:val="0"/>
                    <w:autoSpaceDN w:val="0"/>
                    <w:adjustRightInd w:val="0"/>
                    <w:jc w:val="center"/>
                    <w:rPr>
                      <w:rFonts w:ascii="宋体" w:cs="宋体" w:hAnsiTheme="minorHAnsi"/>
                      <w:kern w:val="0"/>
                      <w:szCs w:val="21"/>
                    </w:rPr>
                  </w:pPr>
                  <w:r>
                    <w:rPr>
                      <w:color w:val="000000"/>
                      <w:kern w:val="0"/>
                      <w:szCs w:val="21"/>
                    </w:rPr>
                    <w:t>标准限值（</w:t>
                  </w:r>
                  <w:r>
                    <w:rPr>
                      <w:rFonts w:ascii="Arial" w:hAnsi="Arial" w:cs="Arial"/>
                      <w:color w:val="333333"/>
                      <w:sz w:val="20"/>
                      <w:szCs w:val="20"/>
                      <w:shd w:val="clear" w:color="auto" w:fill="FFFFFF"/>
                    </w:rPr>
                    <w:t>μ</w:t>
                  </w:r>
                  <w:r>
                    <w:rPr>
                      <w:rFonts w:hint="eastAsia" w:ascii="Arial" w:hAnsi="Arial" w:cs="Arial"/>
                      <w:color w:val="333333"/>
                      <w:sz w:val="20"/>
                      <w:szCs w:val="20"/>
                      <w:shd w:val="clear" w:color="auto" w:fill="FFFFFF"/>
                    </w:rPr>
                    <w:t>g</w:t>
                  </w:r>
                  <w:r>
                    <w:rPr>
                      <w:rFonts w:ascii="TimesNewRomanPSMT" w:eastAsia="TimesNewRomanPSMT" w:cs="TimesNewRomanPSMT" w:hAnsiTheme="minorHAnsi"/>
                      <w:kern w:val="0"/>
                      <w:szCs w:val="21"/>
                    </w:rPr>
                    <w:t>/m</w:t>
                  </w:r>
                  <w:r>
                    <w:rPr>
                      <w:rFonts w:ascii="TimesNewRomanPSMT" w:eastAsia="TimesNewRomanPSMT" w:cs="TimesNewRomanPSMT" w:hAnsiTheme="minorHAnsi"/>
                      <w:kern w:val="0"/>
                      <w:szCs w:val="21"/>
                      <w:vertAlign w:val="superscript"/>
                    </w:rPr>
                    <w:t>3</w:t>
                  </w:r>
                  <w:r>
                    <w:rPr>
                      <w:color w:val="000000"/>
                      <w:kern w:val="0"/>
                      <w:szCs w:val="21"/>
                    </w:rPr>
                    <w:t>）</w:t>
                  </w:r>
                </w:p>
              </w:tc>
              <w:tc>
                <w:tcPr>
                  <w:tcW w:w="835"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最大值占</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标准（</w:t>
                  </w:r>
                  <w:r>
                    <w:rPr>
                      <w:rFonts w:ascii="TimesNewRomanPSMT" w:eastAsia="TimesNewRomanPSMT" w:cs="TimesNewRomanPSMT" w:hAnsiTheme="minorHAnsi"/>
                      <w:kern w:val="0"/>
                      <w:szCs w:val="21"/>
                    </w:rPr>
                    <w:t>%</w:t>
                  </w:r>
                  <w:r>
                    <w:rPr>
                      <w:rFonts w:hint="eastAsia" w:ascii="宋体" w:cs="宋体" w:hAnsiTheme="minorHAnsi"/>
                      <w:kern w:val="0"/>
                      <w:szCs w:val="21"/>
                    </w:rPr>
                    <w:t>）</w:t>
                  </w:r>
                </w:p>
              </w:tc>
              <w:tc>
                <w:tcPr>
                  <w:tcW w:w="835" w:type="dxa"/>
                </w:tcPr>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超标率</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w:t>
                  </w:r>
                  <w:r>
                    <w:rPr>
                      <w:rFonts w:ascii="TimesNewRomanPSMT" w:eastAsia="TimesNewRomanPSMT" w:cs="TimesNewRomanPSMT" w:hAnsiTheme="minorHAnsi"/>
                      <w:kern w:val="0"/>
                      <w:szCs w:val="21"/>
                    </w:rPr>
                    <w:t>%</w:t>
                  </w:r>
                  <w:r>
                    <w:rPr>
                      <w:rFonts w:hint="eastAsia" w:ascii="宋体" w:cs="宋体" w:hAnsiTheme="minorHAnsi"/>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restart"/>
                </w:tcPr>
                <w:p>
                  <w:pPr>
                    <w:autoSpaceDE w:val="0"/>
                    <w:autoSpaceDN w:val="0"/>
                    <w:adjustRightInd w:val="0"/>
                    <w:jc w:val="left"/>
                    <w:rPr>
                      <w:rFonts w:ascii="宋体" w:cs="宋体" w:hAnsiTheme="minorHAnsi"/>
                      <w:kern w:val="0"/>
                      <w:szCs w:val="21"/>
                    </w:rPr>
                  </w:pPr>
                </w:p>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金丰</w:t>
                  </w:r>
                </w:p>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灯饰</w:t>
                  </w:r>
                </w:p>
                <w:p>
                  <w:pPr>
                    <w:autoSpaceDE w:val="0"/>
                    <w:autoSpaceDN w:val="0"/>
                    <w:adjustRightInd w:val="0"/>
                    <w:jc w:val="center"/>
                    <w:rPr>
                      <w:rFonts w:ascii="宋体" w:cs="宋体" w:hAnsiTheme="minorHAnsi"/>
                      <w:kern w:val="0"/>
                      <w:szCs w:val="21"/>
                    </w:rPr>
                  </w:pPr>
                  <w:r>
                    <w:rPr>
                      <w:rFonts w:hint="eastAsia" w:ascii="宋体" w:cs="宋体" w:hAnsiTheme="minorHAnsi"/>
                      <w:kern w:val="0"/>
                      <w:szCs w:val="21"/>
                    </w:rPr>
                    <w:t>玻璃</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厂</w:t>
                  </w: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SO</w:t>
                  </w:r>
                  <w:r>
                    <w:rPr>
                      <w:rFonts w:ascii="TimesNewRomanPSMT" w:eastAsia="TimesNewRomanPSMT" w:cs="TimesNewRomanPSMT" w:hAnsiTheme="minorHAnsi"/>
                      <w:kern w:val="0"/>
                      <w:szCs w:val="21"/>
                      <w:vertAlign w:val="subscript"/>
                    </w:rPr>
                    <w:t>2</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0.021~0.032</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500</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6.4</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0.027~0.028</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18.7</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NO</w:t>
                  </w:r>
                  <w:r>
                    <w:rPr>
                      <w:rFonts w:ascii="TimesNewRomanPSMT" w:eastAsia="TimesNewRomanPSMT" w:cs="TimesNewRomanPSMT" w:hAnsiTheme="minorHAnsi"/>
                      <w:kern w:val="0"/>
                      <w:szCs w:val="21"/>
                      <w:vertAlign w:val="subscript"/>
                    </w:rPr>
                    <w:t>2</w:t>
                  </w:r>
                </w:p>
              </w:tc>
              <w:tc>
                <w:tcPr>
                  <w:tcW w:w="1096"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0.039~0.045</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kern w:val="0"/>
                      <w:szCs w:val="21"/>
                    </w:rPr>
                    <w:t>200</w:t>
                  </w:r>
                </w:p>
              </w:tc>
              <w:tc>
                <w:tcPr>
                  <w:tcW w:w="101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22.5</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0.040~0.042</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80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52.5</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PM</w:t>
                  </w:r>
                  <w:r>
                    <w:rPr>
                      <w:rFonts w:ascii="TimesNewRomanPSMT" w:eastAsia="TimesNewRomanPSMT" w:cs="TimesNewRomanPSMT" w:hAnsiTheme="minorHAnsi"/>
                      <w:kern w:val="0"/>
                      <w:szCs w:val="21"/>
                      <w:vertAlign w:val="subscript"/>
                    </w:rPr>
                    <w:t>10</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0.049~0.051</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34.0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TSP</w:t>
                  </w:r>
                </w:p>
              </w:tc>
              <w:tc>
                <w:tcPr>
                  <w:tcW w:w="1096"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0.099~0.100</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300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33.3</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restart"/>
                </w:tcPr>
                <w:p>
                  <w:pPr>
                    <w:autoSpaceDE w:val="0"/>
                    <w:autoSpaceDN w:val="0"/>
                    <w:adjustRightInd w:val="0"/>
                    <w:spacing w:line="360" w:lineRule="auto"/>
                    <w:jc w:val="center"/>
                    <w:rPr>
                      <w:rFonts w:ascii="宋体" w:cs="宋体" w:hAnsiTheme="minorHAnsi"/>
                      <w:kern w:val="0"/>
                      <w:szCs w:val="21"/>
                    </w:rPr>
                  </w:pPr>
                </w:p>
                <w:p>
                  <w:pPr>
                    <w:autoSpaceDE w:val="0"/>
                    <w:autoSpaceDN w:val="0"/>
                    <w:adjustRightInd w:val="0"/>
                    <w:spacing w:line="360" w:lineRule="auto"/>
                    <w:jc w:val="center"/>
                    <w:rPr>
                      <w:rFonts w:ascii="宋体" w:cs="宋体" w:hAnsiTheme="minorHAnsi"/>
                      <w:kern w:val="0"/>
                      <w:szCs w:val="21"/>
                    </w:rPr>
                  </w:pP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霞村</w:t>
                  </w: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SO</w:t>
                  </w:r>
                  <w:r>
                    <w:rPr>
                      <w:rFonts w:ascii="TimesNewRomanPSMT" w:eastAsia="TimesNewRomanPSMT" w:cs="TimesNewRomanPSMT" w:hAnsiTheme="minorHAnsi"/>
                      <w:kern w:val="0"/>
                      <w:szCs w:val="21"/>
                      <w:vertAlign w:val="subscript"/>
                    </w:rPr>
                    <w:t>2</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0.025~0.033</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500</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6.6</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0.028~0.031</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20.7</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NO</w:t>
                  </w:r>
                  <w:r>
                    <w:rPr>
                      <w:rFonts w:ascii="TimesNewRomanPSMT" w:eastAsia="TimesNewRomanPSMT" w:cs="TimesNewRomanPSMT" w:hAnsiTheme="minorHAnsi"/>
                      <w:kern w:val="0"/>
                      <w:szCs w:val="21"/>
                      <w:vertAlign w:val="subscript"/>
                    </w:rPr>
                    <w:t>2</w:t>
                  </w:r>
                </w:p>
              </w:tc>
              <w:tc>
                <w:tcPr>
                  <w:tcW w:w="1096"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0.037~0.044</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kern w:val="0"/>
                      <w:szCs w:val="21"/>
                    </w:rPr>
                    <w:t>200</w:t>
                  </w:r>
                </w:p>
              </w:tc>
              <w:tc>
                <w:tcPr>
                  <w:tcW w:w="101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22.0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0.037~0.040</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80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50.0</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PM</w:t>
                  </w:r>
                  <w:r>
                    <w:rPr>
                      <w:rFonts w:ascii="TimesNewRomanPSMT" w:eastAsia="TimesNewRomanPSMT" w:cs="TimesNewRomanPSMT" w:hAnsiTheme="minorHAnsi"/>
                      <w:kern w:val="0"/>
                      <w:szCs w:val="21"/>
                      <w:vertAlign w:val="subscript"/>
                    </w:rPr>
                    <w:t>10</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0.046~0.049</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32.7</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TSP</w:t>
                  </w:r>
                </w:p>
              </w:tc>
              <w:tc>
                <w:tcPr>
                  <w:tcW w:w="1096"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0.092~0.095</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300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31.7</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restart"/>
                </w:tcPr>
                <w:p>
                  <w:pPr>
                    <w:autoSpaceDE w:val="0"/>
                    <w:autoSpaceDN w:val="0"/>
                    <w:adjustRightInd w:val="0"/>
                    <w:ind w:firstLine="315" w:firstLineChars="150"/>
                    <w:jc w:val="left"/>
                    <w:rPr>
                      <w:rFonts w:ascii="宋体" w:cs="宋体" w:hAnsiTheme="minorHAnsi"/>
                      <w:kern w:val="0"/>
                      <w:szCs w:val="21"/>
                    </w:rPr>
                  </w:pPr>
                </w:p>
                <w:p>
                  <w:pPr>
                    <w:autoSpaceDE w:val="0"/>
                    <w:autoSpaceDN w:val="0"/>
                    <w:adjustRightInd w:val="0"/>
                    <w:ind w:firstLine="315" w:firstLineChars="150"/>
                    <w:jc w:val="left"/>
                    <w:rPr>
                      <w:rFonts w:ascii="宋体" w:cs="宋体" w:hAnsiTheme="minorHAnsi"/>
                      <w:kern w:val="0"/>
                      <w:szCs w:val="21"/>
                    </w:rPr>
                  </w:pPr>
                </w:p>
                <w:p>
                  <w:pPr>
                    <w:autoSpaceDE w:val="0"/>
                    <w:autoSpaceDN w:val="0"/>
                    <w:adjustRightInd w:val="0"/>
                    <w:ind w:firstLine="315" w:firstLineChars="150"/>
                    <w:jc w:val="left"/>
                    <w:rPr>
                      <w:rFonts w:ascii="宋体" w:cs="宋体" w:hAnsiTheme="minorHAnsi"/>
                      <w:kern w:val="0"/>
                      <w:szCs w:val="21"/>
                    </w:rPr>
                  </w:pPr>
                  <w:r>
                    <w:rPr>
                      <w:rFonts w:hint="eastAsia" w:ascii="宋体" w:cs="宋体" w:hAnsiTheme="minorHAnsi"/>
                      <w:kern w:val="0"/>
                      <w:szCs w:val="21"/>
                    </w:rPr>
                    <w:t>古镇</w:t>
                  </w:r>
                </w:p>
                <w:p>
                  <w:pPr>
                    <w:autoSpaceDE w:val="0"/>
                    <w:autoSpaceDN w:val="0"/>
                    <w:adjustRightInd w:val="0"/>
                    <w:spacing w:line="360" w:lineRule="auto"/>
                    <w:jc w:val="center"/>
                    <w:rPr>
                      <w:color w:val="000000"/>
                      <w:kern w:val="0"/>
                      <w:szCs w:val="21"/>
                    </w:rPr>
                  </w:pPr>
                  <w:r>
                    <w:rPr>
                      <w:rFonts w:hint="eastAsia" w:ascii="宋体" w:cs="宋体" w:hAnsiTheme="minorHAnsi"/>
                      <w:kern w:val="0"/>
                      <w:szCs w:val="21"/>
                    </w:rPr>
                    <w:t>高中</w:t>
                  </w: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SO</w:t>
                  </w:r>
                  <w:r>
                    <w:rPr>
                      <w:rFonts w:ascii="TimesNewRomanPSMT" w:eastAsia="TimesNewRomanPSMT" w:cs="TimesNewRomanPSMT" w:hAnsiTheme="minorHAnsi"/>
                      <w:kern w:val="0"/>
                      <w:szCs w:val="21"/>
                      <w:vertAlign w:val="subscript"/>
                    </w:rPr>
                    <w:t>2</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0.020~0.035</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500</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7.0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0.028~0.029</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19.3</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NO</w:t>
                  </w:r>
                  <w:r>
                    <w:rPr>
                      <w:rFonts w:ascii="TimesNewRomanPSMT" w:eastAsia="TimesNewRomanPSMT" w:cs="TimesNewRomanPSMT" w:hAnsiTheme="minorHAnsi"/>
                      <w:kern w:val="0"/>
                      <w:szCs w:val="21"/>
                      <w:vertAlign w:val="subscript"/>
                    </w:rPr>
                    <w:t>2</w:t>
                  </w:r>
                </w:p>
              </w:tc>
              <w:tc>
                <w:tcPr>
                  <w:tcW w:w="1096"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0.034~0.041</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kern w:val="0"/>
                      <w:szCs w:val="21"/>
                    </w:rPr>
                    <w:t>200</w:t>
                  </w:r>
                </w:p>
              </w:tc>
              <w:tc>
                <w:tcPr>
                  <w:tcW w:w="101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20.5</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0.035~0.038</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80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47.5</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PM</w:t>
                  </w:r>
                  <w:r>
                    <w:rPr>
                      <w:rFonts w:ascii="TimesNewRomanPSMT" w:eastAsia="TimesNewRomanPSMT" w:cs="TimesNewRomanPSMT" w:hAnsiTheme="minorHAnsi"/>
                      <w:kern w:val="0"/>
                      <w:szCs w:val="21"/>
                      <w:vertAlign w:val="subscript"/>
                    </w:rPr>
                    <w:t>10</w:t>
                  </w:r>
                </w:p>
              </w:tc>
              <w:tc>
                <w:tcPr>
                  <w:tcW w:w="1096"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0.042~0.043</w:t>
                  </w:r>
                </w:p>
              </w:tc>
              <w:tc>
                <w:tcPr>
                  <w:tcW w:w="1155" w:type="dxa"/>
                </w:tcPr>
                <w:p>
                  <w:pPr>
                    <w:autoSpaceDE w:val="0"/>
                    <w:autoSpaceDN w:val="0"/>
                    <w:adjustRightInd w:val="0"/>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150</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28.7</w:t>
                  </w:r>
                </w:p>
              </w:tc>
              <w:tc>
                <w:tcPr>
                  <w:tcW w:w="835" w:type="dxa"/>
                </w:tcPr>
                <w:p>
                  <w:pPr>
                    <w:autoSpaceDE w:val="0"/>
                    <w:autoSpaceDN w:val="0"/>
                    <w:adjustRightInd w:val="0"/>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74" w:type="dxa"/>
                  <w:vMerge w:val="continue"/>
                </w:tcPr>
                <w:p>
                  <w:pPr>
                    <w:autoSpaceDE w:val="0"/>
                    <w:autoSpaceDN w:val="0"/>
                    <w:adjustRightInd w:val="0"/>
                    <w:spacing w:line="360" w:lineRule="auto"/>
                    <w:jc w:val="center"/>
                    <w:rPr>
                      <w:color w:val="000000"/>
                      <w:kern w:val="0"/>
                      <w:szCs w:val="21"/>
                    </w:rPr>
                  </w:pPr>
                </w:p>
              </w:tc>
              <w:tc>
                <w:tcPr>
                  <w:tcW w:w="693"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TSP</w:t>
                  </w:r>
                </w:p>
              </w:tc>
              <w:tc>
                <w:tcPr>
                  <w:tcW w:w="1096"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134"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013"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835" w:type="dxa"/>
                </w:tcPr>
                <w:p>
                  <w:pPr>
                    <w:spacing w:beforeLines="50" w:line="276" w:lineRule="auto"/>
                    <w:jc w:val="center"/>
                    <w:rPr>
                      <w:rFonts w:ascii="TimesNewRomanPSMT" w:eastAsia="TimesNewRomanPSMT" w:cs="TimesNewRomanPSMT"/>
                      <w:kern w:val="0"/>
                      <w:szCs w:val="21"/>
                    </w:rPr>
                  </w:pPr>
                  <w:r>
                    <w:rPr>
                      <w:rFonts w:hint="eastAsia" w:ascii="TimesNewRomanPSMT" w:eastAsia="TimesNewRomanPSMT" w:cs="TimesNewRomanPSMT" w:hAnsiTheme="minorHAnsi"/>
                      <w:kern w:val="0"/>
                      <w:szCs w:val="21"/>
                    </w:rPr>
                    <w:t>——</w:t>
                  </w:r>
                </w:p>
              </w:tc>
              <w:tc>
                <w:tcPr>
                  <w:tcW w:w="127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0.088~0.092</w:t>
                  </w:r>
                </w:p>
              </w:tc>
              <w:tc>
                <w:tcPr>
                  <w:tcW w:w="1155" w:type="dxa"/>
                </w:tcPr>
                <w:p>
                  <w:pPr>
                    <w:spacing w:beforeLines="50" w:line="276" w:lineRule="auto"/>
                    <w:jc w:val="center"/>
                    <w:rPr>
                      <w:rFonts w:ascii="TimesNewRomanPSMT" w:eastAsia="TimesNewRomanPSMT" w:cs="TimesNewRomanPSMT" w:hAnsiTheme="minorHAnsi"/>
                      <w:kern w:val="0"/>
                      <w:szCs w:val="21"/>
                    </w:rPr>
                  </w:pPr>
                  <w:r>
                    <w:rPr>
                      <w:rFonts w:hint="eastAsia" w:ascii="TimesNewRomanPSMT" w:eastAsia="TimesNewRomanPSMT" w:cs="TimesNewRomanPSMT" w:hAnsiTheme="minorHAnsi"/>
                      <w:kern w:val="0"/>
                      <w:szCs w:val="21"/>
                    </w:rPr>
                    <w:t>300</w:t>
                  </w:r>
                </w:p>
              </w:tc>
              <w:tc>
                <w:tcPr>
                  <w:tcW w:w="835" w:type="dxa"/>
                </w:tcPr>
                <w:p>
                  <w:pPr>
                    <w:spacing w:beforeLines="50" w:line="276" w:lineRule="auto"/>
                    <w:jc w:val="center"/>
                    <w:rPr>
                      <w:rFonts w:ascii="TimesNewRomanPSMT" w:eastAsia="TimesNewRomanPSMT" w:cs="TimesNewRomanPSMT"/>
                      <w:kern w:val="0"/>
                      <w:szCs w:val="21"/>
                    </w:rPr>
                  </w:pPr>
                  <w:r>
                    <w:rPr>
                      <w:rFonts w:ascii="TimesNewRomanPSMT" w:eastAsia="TimesNewRomanPSMT" w:cs="TimesNewRomanPSMT" w:hAnsiTheme="minorHAnsi"/>
                      <w:kern w:val="0"/>
                      <w:szCs w:val="21"/>
                    </w:rPr>
                    <w:t>30.7</w:t>
                  </w:r>
                </w:p>
              </w:tc>
              <w:tc>
                <w:tcPr>
                  <w:tcW w:w="835" w:type="dxa"/>
                </w:tcPr>
                <w:p>
                  <w:pPr>
                    <w:spacing w:beforeLines="50" w:line="276" w:lineRule="auto"/>
                    <w:jc w:val="center"/>
                    <w:rPr>
                      <w:kern w:val="0"/>
                      <w:szCs w:val="21"/>
                    </w:rPr>
                  </w:pPr>
                  <w:r>
                    <w:rPr>
                      <w:rFonts w:ascii="TimesNewRomanPSMT" w:eastAsia="TimesNewRomanPSMT" w:cs="TimesNewRomanPSMT" w:hAnsiTheme="minorHAnsi"/>
                      <w:kern w:val="0"/>
                      <w:szCs w:val="21"/>
                    </w:rPr>
                    <w:t>0</w:t>
                  </w:r>
                </w:p>
              </w:tc>
            </w:tr>
          </w:tbl>
          <w:p>
            <w:pPr>
              <w:keepNext/>
              <w:keepLines/>
              <w:autoSpaceDE w:val="0"/>
              <w:autoSpaceDN w:val="0"/>
              <w:adjustRightInd w:val="0"/>
              <w:spacing w:beforeLines="50" w:line="360" w:lineRule="auto"/>
              <w:ind w:firstLine="482" w:firstLineChars="200"/>
              <w:textAlignment w:val="baseline"/>
              <w:rPr>
                <w:b/>
                <w:kern w:val="24"/>
                <w:sz w:val="24"/>
                <w:szCs w:val="20"/>
              </w:rPr>
            </w:pPr>
            <w:r>
              <w:rPr>
                <w:rFonts w:hint="eastAsia"/>
                <w:b/>
                <w:kern w:val="24"/>
                <w:sz w:val="24"/>
                <w:szCs w:val="20"/>
              </w:rPr>
              <w:t>4</w:t>
            </w:r>
            <w:r>
              <w:rPr>
                <w:b/>
                <w:kern w:val="24"/>
                <w:sz w:val="24"/>
                <w:szCs w:val="20"/>
              </w:rPr>
              <w:t>、声环境质量现状</w:t>
            </w:r>
          </w:p>
          <w:p>
            <w:pPr>
              <w:autoSpaceDE w:val="0"/>
              <w:autoSpaceDN w:val="0"/>
              <w:adjustRightInd w:val="0"/>
              <w:spacing w:line="360" w:lineRule="auto"/>
              <w:ind w:firstLine="480" w:firstLineChars="200"/>
              <w:jc w:val="left"/>
              <w:rPr>
                <w:kern w:val="0"/>
                <w:sz w:val="24"/>
              </w:rPr>
            </w:pPr>
            <w:r>
              <w:rPr>
                <w:kern w:val="0"/>
                <w:sz w:val="24"/>
              </w:rPr>
              <w:t>根据《2017年江门市环境质量状况（公报）》，江门市区区域环境噪声等效声级平均值56.67分贝，优于国家区域环境噪声2类区（居住、商业、工业混杂）昼间标准；道路交通干线两侧昼间噪声质量处于较好水平，等效声级为69.97分贝，优于国家区域环境噪声4类区昼间标准（城市交通干线两侧区域）。</w:t>
            </w:r>
          </w:p>
          <w:p>
            <w:pPr>
              <w:autoSpaceDE w:val="0"/>
              <w:autoSpaceDN w:val="0"/>
              <w:adjustRightInd w:val="0"/>
              <w:spacing w:beforeLines="50" w:line="360" w:lineRule="auto"/>
              <w:ind w:firstLine="480" w:firstLineChars="200"/>
              <w:jc w:val="left"/>
              <w:rPr>
                <w:rFonts w:ascii="宋体" w:cs="宋体" w:hAnsiTheme="minorHAnsi"/>
                <w:b/>
                <w:kern w:val="0"/>
                <w:sz w:val="24"/>
              </w:rPr>
            </w:pPr>
            <w:r>
              <w:rPr>
                <w:rFonts w:hint="eastAsia" w:ascii="TimesNewRomanPS-BoldMT" w:eastAsia="TimesNewRomanPS-BoldMT" w:cs="TimesNewRomanPS-BoldMT" w:hAnsiTheme="minorHAnsi"/>
                <w:b/>
                <w:bCs/>
                <w:kern w:val="0"/>
                <w:sz w:val="24"/>
              </w:rPr>
              <w:t>5</w:t>
            </w:r>
            <w:r>
              <w:rPr>
                <w:rFonts w:hint="eastAsia" w:ascii="宋体" w:cs="宋体" w:hAnsiTheme="minorHAnsi"/>
                <w:b/>
                <w:kern w:val="0"/>
                <w:sz w:val="24"/>
              </w:rPr>
              <w:t>、生态环境</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本项目地块处于人类活动频繁区，无原始植被生长和珍贵野生动物活动，区域生态系统敏感程度较低。</w:t>
            </w: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jc w:val="center"/>
              <w:rPr>
                <w:rFonts w:ascii="TimesNewRomanPSMT" w:cs="TimesNewRomanPSMT" w:hAnsiTheme="minorHAnsi" w:eastAsiaTheme="minorEastAsia"/>
                <w:kern w:val="0"/>
                <w:sz w:val="24"/>
              </w:rPr>
            </w:pPr>
          </w:p>
          <w:p>
            <w:pPr>
              <w:autoSpaceDE w:val="0"/>
              <w:autoSpaceDN w:val="0"/>
              <w:adjustRightInd w:val="0"/>
              <w:spacing w:line="360" w:lineRule="auto"/>
              <w:rPr>
                <w:rFonts w:ascii="TimesNewRomanPSMT" w:cs="TimesNewRomanPSMT" w:hAnsiTheme="minorHAnsi" w:eastAsiaTheme="minorEastAsia"/>
                <w:kern w:val="0"/>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9185" w:hRule="atLeast"/>
        </w:trPr>
        <w:tc>
          <w:tcPr>
            <w:tcW w:w="9571" w:type="dxa"/>
            <w:tcBorders>
              <w:top w:val="single" w:color="auto" w:sz="4" w:space="0"/>
              <w:bottom w:val="single" w:color="000000" w:sz="6" w:space="0"/>
            </w:tcBorders>
          </w:tcPr>
          <w:p>
            <w:pPr>
              <w:spacing w:line="360" w:lineRule="auto"/>
              <w:rPr>
                <w:b/>
                <w:bCs/>
                <w:sz w:val="28"/>
                <w:szCs w:val="28"/>
              </w:rPr>
            </w:pPr>
            <w:r>
              <w:rPr>
                <w:b/>
                <w:bCs/>
                <w:sz w:val="28"/>
                <w:szCs w:val="28"/>
              </w:rPr>
              <w:t>主要环境保护目标（列出名单及保护级别）:</w:t>
            </w:r>
          </w:p>
          <w:p>
            <w:pPr>
              <w:adjustRightInd w:val="0"/>
              <w:snapToGrid w:val="0"/>
              <w:spacing w:line="360" w:lineRule="auto"/>
              <w:ind w:firstLine="480" w:firstLineChars="200"/>
              <w:jc w:val="left"/>
              <w:rPr>
                <w:sz w:val="24"/>
              </w:rPr>
            </w:pPr>
            <w:r>
              <w:rPr>
                <w:rFonts w:hint="eastAsia"/>
                <w:sz w:val="24"/>
              </w:rPr>
              <w:t>项目周围主要环境保护目标见下表：</w:t>
            </w:r>
          </w:p>
          <w:p>
            <w:pPr>
              <w:adjustRightInd w:val="0"/>
              <w:snapToGrid w:val="0"/>
              <w:spacing w:line="360" w:lineRule="auto"/>
              <w:ind w:firstLine="422" w:firstLineChars="200"/>
              <w:jc w:val="center"/>
              <w:rPr>
                <w:b/>
                <w:szCs w:val="21"/>
              </w:rPr>
            </w:pPr>
            <w:r>
              <w:rPr>
                <w:b/>
                <w:szCs w:val="21"/>
              </w:rPr>
              <w:t>表</w:t>
            </w:r>
            <w:r>
              <w:rPr>
                <w:rFonts w:hint="eastAsia"/>
                <w:b/>
                <w:szCs w:val="21"/>
              </w:rPr>
              <w:t xml:space="preserve">3-5 </w:t>
            </w:r>
            <w:r>
              <w:rPr>
                <w:b/>
                <w:szCs w:val="21"/>
              </w:rPr>
              <w:t>项目环境敏感点一览表</w:t>
            </w:r>
          </w:p>
          <w:tbl>
            <w:tblPr>
              <w:tblStyle w:val="37"/>
              <w:tblW w:w="9355"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9"/>
              <w:gridCol w:w="1151"/>
              <w:gridCol w:w="709"/>
              <w:gridCol w:w="1269"/>
              <w:gridCol w:w="1669"/>
              <w:gridCol w:w="2004"/>
              <w:gridCol w:w="200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549" w:type="dxa"/>
                  <w:vAlign w:val="center"/>
                </w:tcPr>
                <w:p>
                  <w:pPr>
                    <w:adjustRightInd w:val="0"/>
                    <w:snapToGrid w:val="0"/>
                    <w:jc w:val="center"/>
                    <w:rPr>
                      <w:szCs w:val="21"/>
                    </w:rPr>
                  </w:pPr>
                  <w:r>
                    <w:rPr>
                      <w:szCs w:val="21"/>
                    </w:rPr>
                    <w:t>序号</w:t>
                  </w:r>
                </w:p>
              </w:tc>
              <w:tc>
                <w:tcPr>
                  <w:tcW w:w="1151" w:type="dxa"/>
                  <w:vAlign w:val="center"/>
                </w:tcPr>
                <w:p>
                  <w:pPr>
                    <w:widowControl/>
                    <w:adjustRightInd w:val="0"/>
                    <w:snapToGrid w:val="0"/>
                    <w:jc w:val="center"/>
                    <w:rPr>
                      <w:szCs w:val="21"/>
                    </w:rPr>
                  </w:pPr>
                  <w:r>
                    <w:rPr>
                      <w:szCs w:val="21"/>
                    </w:rPr>
                    <w:t>敏感点名称</w:t>
                  </w:r>
                </w:p>
              </w:tc>
              <w:tc>
                <w:tcPr>
                  <w:tcW w:w="709" w:type="dxa"/>
                  <w:vAlign w:val="center"/>
                </w:tcPr>
                <w:p>
                  <w:pPr>
                    <w:widowControl/>
                    <w:adjustRightInd w:val="0"/>
                    <w:snapToGrid w:val="0"/>
                    <w:jc w:val="center"/>
                    <w:rPr>
                      <w:szCs w:val="21"/>
                    </w:rPr>
                  </w:pPr>
                  <w:r>
                    <w:rPr>
                      <w:szCs w:val="21"/>
                    </w:rPr>
                    <w:t>方位</w:t>
                  </w:r>
                </w:p>
              </w:tc>
              <w:tc>
                <w:tcPr>
                  <w:tcW w:w="1269" w:type="dxa"/>
                  <w:vAlign w:val="center"/>
                </w:tcPr>
                <w:p>
                  <w:pPr>
                    <w:widowControl/>
                    <w:adjustRightInd w:val="0"/>
                    <w:snapToGrid w:val="0"/>
                    <w:jc w:val="center"/>
                    <w:rPr>
                      <w:szCs w:val="21"/>
                    </w:rPr>
                  </w:pPr>
                  <w:r>
                    <w:rPr>
                      <w:szCs w:val="21"/>
                    </w:rPr>
                    <w:t>距离</w:t>
                  </w:r>
                  <w:r>
                    <w:rPr>
                      <w:szCs w:val="21"/>
                      <w:vertAlign w:val="superscript"/>
                    </w:rPr>
                    <w:t>注</w:t>
                  </w:r>
                  <w:r>
                    <w:rPr>
                      <w:szCs w:val="21"/>
                    </w:rPr>
                    <w:t>（m）</w:t>
                  </w:r>
                </w:p>
              </w:tc>
              <w:tc>
                <w:tcPr>
                  <w:tcW w:w="1669" w:type="dxa"/>
                  <w:vAlign w:val="center"/>
                </w:tcPr>
                <w:p>
                  <w:pPr>
                    <w:widowControl/>
                    <w:adjustRightInd w:val="0"/>
                    <w:snapToGrid w:val="0"/>
                    <w:jc w:val="center"/>
                    <w:rPr>
                      <w:szCs w:val="21"/>
                    </w:rPr>
                  </w:pPr>
                  <w:r>
                    <w:rPr>
                      <w:szCs w:val="21"/>
                    </w:rPr>
                    <w:t>敏感点属性</w:t>
                  </w:r>
                </w:p>
              </w:tc>
              <w:tc>
                <w:tcPr>
                  <w:tcW w:w="2004" w:type="dxa"/>
                </w:tcPr>
                <w:p>
                  <w:pPr>
                    <w:widowControl/>
                    <w:adjustRightInd w:val="0"/>
                    <w:snapToGrid w:val="0"/>
                    <w:spacing w:beforeLines="50" w:line="360" w:lineRule="auto"/>
                    <w:jc w:val="center"/>
                    <w:rPr>
                      <w:szCs w:val="21"/>
                    </w:rPr>
                  </w:pPr>
                  <w:r>
                    <w:rPr>
                      <w:szCs w:val="21"/>
                    </w:rPr>
                    <w:t>敏感点规模</w:t>
                  </w:r>
                </w:p>
              </w:tc>
              <w:tc>
                <w:tcPr>
                  <w:tcW w:w="2004" w:type="dxa"/>
                  <w:vAlign w:val="center"/>
                </w:tcPr>
                <w:p>
                  <w:pPr>
                    <w:widowControl/>
                    <w:adjustRightInd w:val="0"/>
                    <w:snapToGrid w:val="0"/>
                    <w:jc w:val="center"/>
                    <w:rPr>
                      <w:szCs w:val="21"/>
                    </w:rPr>
                  </w:pPr>
                  <w:r>
                    <w:rPr>
                      <w:szCs w:val="21"/>
                    </w:rPr>
                    <w:t>保护级别</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549" w:type="dxa"/>
                  <w:vAlign w:val="center"/>
                </w:tcPr>
                <w:p>
                  <w:pPr>
                    <w:adjustRightInd w:val="0"/>
                    <w:snapToGrid w:val="0"/>
                    <w:jc w:val="center"/>
                    <w:rPr>
                      <w:szCs w:val="21"/>
                    </w:rPr>
                  </w:pPr>
                  <w:r>
                    <w:rPr>
                      <w:rFonts w:hint="eastAsia"/>
                      <w:szCs w:val="21"/>
                    </w:rPr>
                    <w:t>1</w:t>
                  </w:r>
                </w:p>
              </w:tc>
              <w:tc>
                <w:tcPr>
                  <w:tcW w:w="1151" w:type="dxa"/>
                  <w:vAlign w:val="center"/>
                </w:tcPr>
                <w:p>
                  <w:pPr>
                    <w:adjustRightInd w:val="0"/>
                    <w:snapToGrid w:val="0"/>
                    <w:jc w:val="center"/>
                    <w:rPr>
                      <w:szCs w:val="21"/>
                    </w:rPr>
                  </w:pPr>
                  <w:r>
                    <w:rPr>
                      <w:szCs w:val="21"/>
                    </w:rPr>
                    <w:t>沙溪村</w:t>
                  </w:r>
                </w:p>
              </w:tc>
              <w:tc>
                <w:tcPr>
                  <w:tcW w:w="709" w:type="dxa"/>
                  <w:vAlign w:val="center"/>
                </w:tcPr>
                <w:p>
                  <w:pPr>
                    <w:adjustRightInd w:val="0"/>
                    <w:snapToGrid w:val="0"/>
                    <w:jc w:val="center"/>
                    <w:rPr>
                      <w:szCs w:val="21"/>
                    </w:rPr>
                  </w:pPr>
                  <w:r>
                    <w:rPr>
                      <w:szCs w:val="21"/>
                    </w:rPr>
                    <w:t>西</w:t>
                  </w:r>
                  <w:r>
                    <w:rPr>
                      <w:rFonts w:hint="eastAsia"/>
                      <w:szCs w:val="21"/>
                    </w:rPr>
                    <w:t>南</w:t>
                  </w:r>
                </w:p>
              </w:tc>
              <w:tc>
                <w:tcPr>
                  <w:tcW w:w="1269" w:type="dxa"/>
                  <w:vAlign w:val="center"/>
                </w:tcPr>
                <w:p>
                  <w:pPr>
                    <w:adjustRightInd w:val="0"/>
                    <w:snapToGrid w:val="0"/>
                    <w:jc w:val="center"/>
                    <w:rPr>
                      <w:szCs w:val="21"/>
                    </w:rPr>
                  </w:pPr>
                  <w:r>
                    <w:rPr>
                      <w:rFonts w:hint="eastAsia"/>
                      <w:szCs w:val="21"/>
                    </w:rPr>
                    <w:t>366</w:t>
                  </w:r>
                </w:p>
              </w:tc>
              <w:tc>
                <w:tcPr>
                  <w:tcW w:w="1669" w:type="dxa"/>
                  <w:vAlign w:val="center"/>
                </w:tcPr>
                <w:p>
                  <w:pPr>
                    <w:adjustRightInd w:val="0"/>
                    <w:snapToGrid w:val="0"/>
                    <w:jc w:val="center"/>
                    <w:rPr>
                      <w:szCs w:val="21"/>
                    </w:rPr>
                  </w:pPr>
                  <w:r>
                    <w:rPr>
                      <w:rFonts w:hint="eastAsia"/>
                      <w:szCs w:val="21"/>
                    </w:rPr>
                    <w:t>自然村</w:t>
                  </w:r>
                </w:p>
              </w:tc>
              <w:tc>
                <w:tcPr>
                  <w:tcW w:w="2004" w:type="dxa"/>
                </w:tcPr>
                <w:p>
                  <w:pPr>
                    <w:adjustRightInd w:val="0"/>
                    <w:snapToGrid w:val="0"/>
                    <w:jc w:val="center"/>
                    <w:rPr>
                      <w:szCs w:val="21"/>
                    </w:rPr>
                  </w:pPr>
                  <w:r>
                    <w:rPr>
                      <w:rFonts w:hint="eastAsia"/>
                      <w:szCs w:val="21"/>
                    </w:rPr>
                    <w:t>200人</w:t>
                  </w:r>
                </w:p>
              </w:tc>
              <w:tc>
                <w:tcPr>
                  <w:tcW w:w="2004" w:type="dxa"/>
                  <w:vMerge w:val="restart"/>
                  <w:vAlign w:val="center"/>
                </w:tcPr>
                <w:p>
                  <w:pPr>
                    <w:adjustRightInd w:val="0"/>
                    <w:snapToGrid w:val="0"/>
                    <w:jc w:val="center"/>
                    <w:rPr>
                      <w:szCs w:val="21"/>
                    </w:rPr>
                  </w:pPr>
                  <w:r>
                    <w:rPr>
                      <w:color w:val="000000" w:themeColor="text1"/>
                      <w:szCs w:val="21"/>
                    </w:rPr>
                    <w:t>大气环境</w:t>
                  </w:r>
                  <w:r>
                    <w:rPr>
                      <w:rFonts w:hint="eastAsia"/>
                      <w:color w:val="000000" w:themeColor="text1"/>
                      <w:szCs w:val="21"/>
                    </w:rPr>
                    <w:t>2类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5" w:hRule="atLeast"/>
                <w:jc w:val="center"/>
              </w:trPr>
              <w:tc>
                <w:tcPr>
                  <w:tcW w:w="549" w:type="dxa"/>
                  <w:vAlign w:val="center"/>
                </w:tcPr>
                <w:p>
                  <w:pPr>
                    <w:adjustRightInd w:val="0"/>
                    <w:snapToGrid w:val="0"/>
                    <w:jc w:val="center"/>
                    <w:rPr>
                      <w:szCs w:val="21"/>
                    </w:rPr>
                  </w:pPr>
                  <w:r>
                    <w:rPr>
                      <w:rFonts w:hint="eastAsia"/>
                      <w:szCs w:val="21"/>
                    </w:rPr>
                    <w:t>2</w:t>
                  </w:r>
                </w:p>
              </w:tc>
              <w:tc>
                <w:tcPr>
                  <w:tcW w:w="1151" w:type="dxa"/>
                  <w:vAlign w:val="center"/>
                </w:tcPr>
                <w:p>
                  <w:pPr>
                    <w:adjustRightInd w:val="0"/>
                    <w:snapToGrid w:val="0"/>
                    <w:jc w:val="center"/>
                    <w:rPr>
                      <w:szCs w:val="21"/>
                    </w:rPr>
                  </w:pPr>
                  <w:r>
                    <w:rPr>
                      <w:szCs w:val="21"/>
                    </w:rPr>
                    <w:t>为民村</w:t>
                  </w:r>
                </w:p>
              </w:tc>
              <w:tc>
                <w:tcPr>
                  <w:tcW w:w="709" w:type="dxa"/>
                  <w:vAlign w:val="center"/>
                </w:tcPr>
                <w:p>
                  <w:pPr>
                    <w:adjustRightInd w:val="0"/>
                    <w:snapToGrid w:val="0"/>
                    <w:jc w:val="center"/>
                    <w:rPr>
                      <w:szCs w:val="21"/>
                    </w:rPr>
                  </w:pPr>
                  <w:r>
                    <w:rPr>
                      <w:rFonts w:hint="eastAsia"/>
                      <w:szCs w:val="21"/>
                    </w:rPr>
                    <w:t>西</w:t>
                  </w:r>
                </w:p>
              </w:tc>
              <w:tc>
                <w:tcPr>
                  <w:tcW w:w="1269" w:type="dxa"/>
                  <w:vAlign w:val="center"/>
                </w:tcPr>
                <w:p>
                  <w:pPr>
                    <w:adjustRightInd w:val="0"/>
                    <w:snapToGrid w:val="0"/>
                    <w:jc w:val="center"/>
                    <w:rPr>
                      <w:szCs w:val="21"/>
                    </w:rPr>
                  </w:pPr>
                  <w:r>
                    <w:rPr>
                      <w:rFonts w:hint="eastAsia"/>
                      <w:szCs w:val="21"/>
                    </w:rPr>
                    <w:t>392</w:t>
                  </w:r>
                </w:p>
              </w:tc>
              <w:tc>
                <w:tcPr>
                  <w:tcW w:w="1669" w:type="dxa"/>
                  <w:vAlign w:val="center"/>
                </w:tcPr>
                <w:p>
                  <w:pPr>
                    <w:adjustRightInd w:val="0"/>
                    <w:snapToGrid w:val="0"/>
                    <w:jc w:val="center"/>
                    <w:rPr>
                      <w:szCs w:val="21"/>
                    </w:rPr>
                  </w:pPr>
                  <w:r>
                    <w:rPr>
                      <w:szCs w:val="21"/>
                    </w:rPr>
                    <w:t>行政村</w:t>
                  </w:r>
                </w:p>
              </w:tc>
              <w:tc>
                <w:tcPr>
                  <w:tcW w:w="2004" w:type="dxa"/>
                </w:tcPr>
                <w:p>
                  <w:pPr>
                    <w:adjustRightInd w:val="0"/>
                    <w:snapToGrid w:val="0"/>
                    <w:jc w:val="center"/>
                    <w:rPr>
                      <w:szCs w:val="21"/>
                    </w:rPr>
                  </w:pPr>
                  <w:r>
                    <w:rPr>
                      <w:rFonts w:hint="eastAsia"/>
                      <w:szCs w:val="21"/>
                    </w:rPr>
                    <w:t>3830人</w:t>
                  </w:r>
                </w:p>
              </w:tc>
              <w:tc>
                <w:tcPr>
                  <w:tcW w:w="2004" w:type="dxa"/>
                  <w:vMerge w:val="continue"/>
                  <w:vAlign w:val="center"/>
                </w:tcPr>
                <w:p>
                  <w:pPr>
                    <w:adjustRightInd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549" w:type="dxa"/>
                  <w:vAlign w:val="center"/>
                </w:tcPr>
                <w:p>
                  <w:pPr>
                    <w:adjustRightInd w:val="0"/>
                    <w:snapToGrid w:val="0"/>
                    <w:jc w:val="center"/>
                    <w:rPr>
                      <w:szCs w:val="21"/>
                    </w:rPr>
                  </w:pPr>
                  <w:r>
                    <w:rPr>
                      <w:rFonts w:hint="eastAsia"/>
                      <w:szCs w:val="21"/>
                    </w:rPr>
                    <w:t>3</w:t>
                  </w:r>
                </w:p>
              </w:tc>
              <w:tc>
                <w:tcPr>
                  <w:tcW w:w="1151" w:type="dxa"/>
                  <w:vAlign w:val="center"/>
                </w:tcPr>
                <w:p>
                  <w:pPr>
                    <w:adjustRightInd w:val="0"/>
                    <w:snapToGrid w:val="0"/>
                    <w:jc w:val="center"/>
                    <w:rPr>
                      <w:szCs w:val="21"/>
                    </w:rPr>
                  </w:pPr>
                  <w:r>
                    <w:rPr>
                      <w:szCs w:val="21"/>
                    </w:rPr>
                    <w:t>程门村</w:t>
                  </w:r>
                </w:p>
              </w:tc>
              <w:tc>
                <w:tcPr>
                  <w:tcW w:w="709" w:type="dxa"/>
                  <w:vAlign w:val="center"/>
                </w:tcPr>
                <w:p>
                  <w:pPr>
                    <w:adjustRightInd w:val="0"/>
                    <w:snapToGrid w:val="0"/>
                    <w:jc w:val="center"/>
                    <w:rPr>
                      <w:szCs w:val="21"/>
                    </w:rPr>
                  </w:pPr>
                  <w:r>
                    <w:rPr>
                      <w:szCs w:val="21"/>
                    </w:rPr>
                    <w:t>西南</w:t>
                  </w:r>
                </w:p>
              </w:tc>
              <w:tc>
                <w:tcPr>
                  <w:tcW w:w="1269" w:type="dxa"/>
                  <w:vAlign w:val="center"/>
                </w:tcPr>
                <w:p>
                  <w:pPr>
                    <w:adjustRightInd w:val="0"/>
                    <w:snapToGrid w:val="0"/>
                    <w:jc w:val="center"/>
                    <w:rPr>
                      <w:szCs w:val="21"/>
                    </w:rPr>
                  </w:pPr>
                  <w:r>
                    <w:rPr>
                      <w:rFonts w:hint="eastAsia"/>
                      <w:szCs w:val="21"/>
                    </w:rPr>
                    <w:t>606</w:t>
                  </w:r>
                </w:p>
              </w:tc>
              <w:tc>
                <w:tcPr>
                  <w:tcW w:w="1669" w:type="dxa"/>
                  <w:vAlign w:val="center"/>
                </w:tcPr>
                <w:p>
                  <w:pPr>
                    <w:adjustRightInd w:val="0"/>
                    <w:snapToGrid w:val="0"/>
                    <w:jc w:val="center"/>
                    <w:rPr>
                      <w:szCs w:val="21"/>
                    </w:rPr>
                  </w:pPr>
                  <w:r>
                    <w:rPr>
                      <w:szCs w:val="21"/>
                    </w:rPr>
                    <w:t>自然村</w:t>
                  </w:r>
                </w:p>
              </w:tc>
              <w:tc>
                <w:tcPr>
                  <w:tcW w:w="2004" w:type="dxa"/>
                </w:tcPr>
                <w:p>
                  <w:pPr>
                    <w:adjustRightInd w:val="0"/>
                    <w:snapToGrid w:val="0"/>
                    <w:jc w:val="center"/>
                    <w:rPr>
                      <w:szCs w:val="21"/>
                    </w:rPr>
                  </w:pPr>
                  <w:r>
                    <w:rPr>
                      <w:rFonts w:hint="eastAsia"/>
                      <w:szCs w:val="21"/>
                    </w:rPr>
                    <w:t>150人</w:t>
                  </w:r>
                </w:p>
              </w:tc>
              <w:tc>
                <w:tcPr>
                  <w:tcW w:w="2004" w:type="dxa"/>
                  <w:vMerge w:val="continue"/>
                  <w:vAlign w:val="center"/>
                </w:tcPr>
                <w:p>
                  <w:pPr>
                    <w:adjustRightInd w:val="0"/>
                    <w:snapToGrid w:val="0"/>
                    <w:jc w:val="center"/>
                    <w:rPr>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549" w:type="dxa"/>
                  <w:vAlign w:val="center"/>
                </w:tcPr>
                <w:p>
                  <w:pPr>
                    <w:adjustRightInd w:val="0"/>
                    <w:snapToGrid w:val="0"/>
                    <w:jc w:val="center"/>
                    <w:rPr>
                      <w:color w:val="000000" w:themeColor="text1"/>
                      <w:szCs w:val="21"/>
                    </w:rPr>
                  </w:pPr>
                  <w:r>
                    <w:rPr>
                      <w:rFonts w:hint="eastAsia"/>
                      <w:color w:val="000000" w:themeColor="text1"/>
                      <w:szCs w:val="21"/>
                    </w:rPr>
                    <w:t>4</w:t>
                  </w:r>
                </w:p>
              </w:tc>
              <w:tc>
                <w:tcPr>
                  <w:tcW w:w="1151" w:type="dxa"/>
                  <w:vAlign w:val="center"/>
                </w:tcPr>
                <w:p>
                  <w:pPr>
                    <w:adjustRightInd w:val="0"/>
                    <w:snapToGrid w:val="0"/>
                    <w:jc w:val="center"/>
                    <w:rPr>
                      <w:szCs w:val="21"/>
                    </w:rPr>
                  </w:pPr>
                  <w:r>
                    <w:rPr>
                      <w:szCs w:val="21"/>
                    </w:rPr>
                    <w:t>闲步村</w:t>
                  </w:r>
                </w:p>
              </w:tc>
              <w:tc>
                <w:tcPr>
                  <w:tcW w:w="709" w:type="dxa"/>
                  <w:vAlign w:val="center"/>
                </w:tcPr>
                <w:p>
                  <w:pPr>
                    <w:adjustRightInd w:val="0"/>
                    <w:snapToGrid w:val="0"/>
                    <w:jc w:val="center"/>
                    <w:rPr>
                      <w:szCs w:val="21"/>
                    </w:rPr>
                  </w:pPr>
                  <w:r>
                    <w:rPr>
                      <w:rFonts w:hint="eastAsia"/>
                      <w:szCs w:val="21"/>
                    </w:rPr>
                    <w:t>西</w:t>
                  </w:r>
                </w:p>
              </w:tc>
              <w:tc>
                <w:tcPr>
                  <w:tcW w:w="1269" w:type="dxa"/>
                  <w:vAlign w:val="center"/>
                </w:tcPr>
                <w:p>
                  <w:pPr>
                    <w:adjustRightInd w:val="0"/>
                    <w:snapToGrid w:val="0"/>
                    <w:jc w:val="center"/>
                    <w:rPr>
                      <w:szCs w:val="21"/>
                    </w:rPr>
                  </w:pPr>
                  <w:r>
                    <w:rPr>
                      <w:rFonts w:hint="eastAsia"/>
                      <w:szCs w:val="21"/>
                    </w:rPr>
                    <w:t>899</w:t>
                  </w:r>
                </w:p>
              </w:tc>
              <w:tc>
                <w:tcPr>
                  <w:tcW w:w="1669" w:type="dxa"/>
                  <w:vAlign w:val="center"/>
                </w:tcPr>
                <w:p>
                  <w:pPr>
                    <w:adjustRightInd w:val="0"/>
                    <w:snapToGrid w:val="0"/>
                    <w:jc w:val="center"/>
                    <w:rPr>
                      <w:szCs w:val="21"/>
                    </w:rPr>
                  </w:pPr>
                  <w:r>
                    <w:rPr>
                      <w:rFonts w:hint="eastAsia"/>
                      <w:szCs w:val="21"/>
                    </w:rPr>
                    <w:t>自然村</w:t>
                  </w:r>
                </w:p>
              </w:tc>
              <w:tc>
                <w:tcPr>
                  <w:tcW w:w="2004" w:type="dxa"/>
                </w:tcPr>
                <w:p>
                  <w:pPr>
                    <w:adjustRightInd w:val="0"/>
                    <w:snapToGrid w:val="0"/>
                    <w:jc w:val="center"/>
                    <w:rPr>
                      <w:color w:val="000000" w:themeColor="text1"/>
                      <w:szCs w:val="21"/>
                    </w:rPr>
                  </w:pPr>
                  <w:r>
                    <w:rPr>
                      <w:rFonts w:hint="eastAsia"/>
                      <w:color w:val="000000" w:themeColor="text1"/>
                      <w:szCs w:val="21"/>
                    </w:rPr>
                    <w:t>400人</w:t>
                  </w:r>
                </w:p>
              </w:tc>
              <w:tc>
                <w:tcPr>
                  <w:tcW w:w="2004" w:type="dxa"/>
                  <w:vMerge w:val="continue"/>
                  <w:vAlign w:val="center"/>
                </w:tcPr>
                <w:p>
                  <w:pPr>
                    <w:adjustRightInd w:val="0"/>
                    <w:snapToGrid w:val="0"/>
                    <w:jc w:val="center"/>
                    <w:rPr>
                      <w:color w:val="000000" w:themeColor="text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jc w:val="center"/>
              </w:trPr>
              <w:tc>
                <w:tcPr>
                  <w:tcW w:w="549" w:type="dxa"/>
                  <w:vAlign w:val="center"/>
                </w:tcPr>
                <w:p>
                  <w:pPr>
                    <w:adjustRightInd w:val="0"/>
                    <w:snapToGrid w:val="0"/>
                    <w:jc w:val="center"/>
                    <w:rPr>
                      <w:color w:val="000000" w:themeColor="text1"/>
                      <w:szCs w:val="21"/>
                    </w:rPr>
                  </w:pPr>
                  <w:r>
                    <w:rPr>
                      <w:rFonts w:hint="eastAsia"/>
                      <w:color w:val="000000" w:themeColor="text1"/>
                      <w:szCs w:val="21"/>
                    </w:rPr>
                    <w:t>5</w:t>
                  </w:r>
                </w:p>
              </w:tc>
              <w:tc>
                <w:tcPr>
                  <w:tcW w:w="1151" w:type="dxa"/>
                  <w:vAlign w:val="center"/>
                </w:tcPr>
                <w:p>
                  <w:pPr>
                    <w:adjustRightInd w:val="0"/>
                    <w:snapToGrid w:val="0"/>
                    <w:jc w:val="center"/>
                    <w:rPr>
                      <w:szCs w:val="21"/>
                    </w:rPr>
                  </w:pPr>
                  <w:r>
                    <w:rPr>
                      <w:szCs w:val="21"/>
                    </w:rPr>
                    <w:t>海洲水道</w:t>
                  </w:r>
                </w:p>
              </w:tc>
              <w:tc>
                <w:tcPr>
                  <w:tcW w:w="709" w:type="dxa"/>
                  <w:vAlign w:val="center"/>
                </w:tcPr>
                <w:p>
                  <w:pPr>
                    <w:adjustRightInd w:val="0"/>
                    <w:snapToGrid w:val="0"/>
                    <w:jc w:val="center"/>
                    <w:rPr>
                      <w:szCs w:val="21"/>
                    </w:rPr>
                  </w:pPr>
                  <w:r>
                    <w:rPr>
                      <w:rFonts w:hint="eastAsia"/>
                      <w:szCs w:val="21"/>
                    </w:rPr>
                    <w:t>东</w:t>
                  </w:r>
                </w:p>
              </w:tc>
              <w:tc>
                <w:tcPr>
                  <w:tcW w:w="1269" w:type="dxa"/>
                  <w:vAlign w:val="center"/>
                </w:tcPr>
                <w:p>
                  <w:pPr>
                    <w:adjustRightInd w:val="0"/>
                    <w:snapToGrid w:val="0"/>
                    <w:jc w:val="center"/>
                    <w:rPr>
                      <w:szCs w:val="21"/>
                    </w:rPr>
                  </w:pPr>
                  <w:r>
                    <w:rPr>
                      <w:rFonts w:hint="eastAsia"/>
                      <w:szCs w:val="21"/>
                    </w:rPr>
                    <w:t>676</w:t>
                  </w:r>
                </w:p>
              </w:tc>
              <w:tc>
                <w:tcPr>
                  <w:tcW w:w="1669" w:type="dxa"/>
                  <w:vAlign w:val="center"/>
                </w:tcPr>
                <w:p>
                  <w:pPr>
                    <w:adjustRightInd w:val="0"/>
                    <w:snapToGrid w:val="0"/>
                    <w:jc w:val="center"/>
                    <w:rPr>
                      <w:szCs w:val="21"/>
                    </w:rPr>
                  </w:pPr>
                  <w:r>
                    <w:rPr>
                      <w:rFonts w:hint="eastAsia"/>
                      <w:szCs w:val="21"/>
                    </w:rPr>
                    <w:t>河流</w:t>
                  </w:r>
                </w:p>
              </w:tc>
              <w:tc>
                <w:tcPr>
                  <w:tcW w:w="2004" w:type="dxa"/>
                </w:tcPr>
                <w:p>
                  <w:pPr>
                    <w:adjustRightInd w:val="0"/>
                    <w:snapToGrid w:val="0"/>
                    <w:jc w:val="center"/>
                    <w:rPr>
                      <w:color w:val="000000" w:themeColor="text1"/>
                      <w:szCs w:val="21"/>
                    </w:rPr>
                  </w:pPr>
                  <w:r>
                    <w:rPr>
                      <w:color w:val="000000" w:themeColor="text1"/>
                      <w:szCs w:val="21"/>
                    </w:rPr>
                    <w:t>中河</w:t>
                  </w:r>
                </w:p>
              </w:tc>
              <w:tc>
                <w:tcPr>
                  <w:tcW w:w="2004" w:type="dxa"/>
                  <w:vAlign w:val="center"/>
                </w:tcPr>
                <w:p>
                  <w:pPr>
                    <w:adjustRightInd w:val="0"/>
                    <w:snapToGrid w:val="0"/>
                    <w:jc w:val="center"/>
                    <w:rPr>
                      <w:szCs w:val="21"/>
                    </w:rPr>
                  </w:pPr>
                  <w:r>
                    <w:rPr>
                      <w:szCs w:val="21"/>
                    </w:rPr>
                    <w:t>水环境</w:t>
                  </w:r>
                  <w:r>
                    <w:rPr>
                      <w:szCs w:val="21"/>
                    </w:rPr>
                    <w:fldChar w:fldCharType="begin"/>
                  </w:r>
                  <w:r>
                    <w:rPr>
                      <w:rFonts w:hint="eastAsia"/>
                      <w:szCs w:val="21"/>
                    </w:rPr>
                    <w:instrText xml:space="preserve">= 3 \* ROMAN</w:instrText>
                  </w:r>
                  <w:r>
                    <w:rPr>
                      <w:szCs w:val="21"/>
                    </w:rPr>
                    <w:fldChar w:fldCharType="separate"/>
                  </w:r>
                  <w:r>
                    <w:rPr>
                      <w:szCs w:val="21"/>
                    </w:rPr>
                    <w:t>III</w:t>
                  </w:r>
                  <w:r>
                    <w:rPr>
                      <w:szCs w:val="21"/>
                    </w:rPr>
                    <w:fldChar w:fldCharType="end"/>
                  </w:r>
                  <w:r>
                    <w:rPr>
                      <w:szCs w:val="21"/>
                    </w:rPr>
                    <w:t>类</w:t>
                  </w:r>
                </w:p>
              </w:tc>
            </w:tr>
          </w:tbl>
          <w:p>
            <w:pPr>
              <w:adjustRightInd w:val="0"/>
              <w:snapToGrid w:val="0"/>
              <w:spacing w:line="360" w:lineRule="auto"/>
              <w:ind w:firstLine="360" w:firstLineChars="200"/>
              <w:rPr>
                <w:sz w:val="24"/>
              </w:rPr>
            </w:pPr>
            <w:r>
              <w:rPr>
                <w:rFonts w:ascii="宋体" w:cs="宋体" w:hAnsiTheme="minorHAnsi"/>
                <w:kern w:val="0"/>
                <w:sz w:val="18"/>
                <w:szCs w:val="18"/>
              </w:rPr>
              <w:t>注：</w:t>
            </w:r>
            <w:r>
              <w:rPr>
                <w:rFonts w:hint="eastAsia" w:ascii="宋体" w:cs="宋体" w:hAnsiTheme="minorHAnsi"/>
                <w:kern w:val="0"/>
                <w:sz w:val="18"/>
                <w:szCs w:val="18"/>
              </w:rPr>
              <w:t>敏感点与项目边界的直线距离。</w:t>
            </w:r>
          </w:p>
          <w:p>
            <w:pPr>
              <w:adjustRightInd w:val="0"/>
              <w:snapToGrid w:val="0"/>
              <w:spacing w:line="360" w:lineRule="auto"/>
              <w:ind w:firstLine="480" w:firstLineChars="200"/>
              <w:rPr>
                <w:sz w:val="24"/>
              </w:rPr>
            </w:pPr>
          </w:p>
          <w:p>
            <w:pPr>
              <w:adjustRightInd w:val="0"/>
              <w:snapToGrid w:val="0"/>
              <w:spacing w:line="360" w:lineRule="auto"/>
              <w:ind w:firstLine="480" w:firstLineChars="200"/>
              <w:rPr>
                <w:sz w:val="24"/>
              </w:rPr>
            </w:pPr>
          </w:p>
          <w:p>
            <w:pPr>
              <w:adjustRightInd w:val="0"/>
              <w:snapToGrid w:val="0"/>
              <w:spacing w:line="360" w:lineRule="auto"/>
              <w:ind w:firstLine="480" w:firstLineChars="200"/>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p>
            <w:pPr>
              <w:adjustRightInd w:val="0"/>
              <w:snapToGrid w:val="0"/>
              <w:spacing w:line="360" w:lineRule="auto"/>
              <w:rPr>
                <w:sz w:val="24"/>
              </w:rPr>
            </w:pPr>
          </w:p>
        </w:tc>
      </w:tr>
    </w:tbl>
    <w:p>
      <w:pPr>
        <w:spacing w:line="300" w:lineRule="auto"/>
        <w:ind w:firstLine="454"/>
        <w:rPr>
          <w:sz w:val="24"/>
        </w:rPr>
        <w:sectPr>
          <w:footerReference r:id="rId7" w:type="default"/>
          <w:pgSz w:w="11907" w:h="16840"/>
          <w:pgMar w:top="1531" w:right="1134" w:bottom="1134" w:left="1418" w:header="907" w:footer="907" w:gutter="0"/>
          <w:cols w:space="720" w:num="1"/>
          <w:docGrid w:linePitch="326" w:charSpace="-4916"/>
        </w:sectPr>
      </w:pPr>
    </w:p>
    <w:p>
      <w:pPr>
        <w:rPr>
          <w:b/>
          <w:bCs/>
          <w:sz w:val="30"/>
        </w:rPr>
      </w:pPr>
      <w:r>
        <w:rPr>
          <w:b/>
          <w:sz w:val="30"/>
        </w:rPr>
        <w:t>四、评价适用标准</w:t>
      </w:r>
    </w:p>
    <w:tbl>
      <w:tblPr>
        <w:tblStyle w:val="37"/>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52"/>
        <w:gridCol w:w="881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9792" w:hRule="atLeast"/>
        </w:trPr>
        <w:tc>
          <w:tcPr>
            <w:tcW w:w="752" w:type="dxa"/>
            <w:vAlign w:val="center"/>
          </w:tcPr>
          <w:p>
            <w:pPr>
              <w:pStyle w:val="71"/>
              <w:topLinePunct w:val="0"/>
              <w:autoSpaceDE/>
              <w:autoSpaceDN/>
              <w:adjustRightInd/>
              <w:textAlignment w:val="auto"/>
              <w:rPr>
                <w:rFonts w:ascii="Times New Roman" w:hAnsi="Times New Roman"/>
                <w:kern w:val="2"/>
              </w:rPr>
            </w:pPr>
            <w:r>
              <w:rPr>
                <w:rFonts w:ascii="Times New Roman" w:hAnsi="Times New Roman"/>
                <w:kern w:val="2"/>
              </w:rPr>
              <w:t>环境质量标准</w:t>
            </w:r>
          </w:p>
        </w:tc>
        <w:tc>
          <w:tcPr>
            <w:tcW w:w="8819" w:type="dxa"/>
            <w:vAlign w:val="center"/>
          </w:tcPr>
          <w:p>
            <w:pPr>
              <w:tabs>
                <w:tab w:val="left" w:pos="297"/>
              </w:tabs>
              <w:adjustRightInd w:val="0"/>
              <w:snapToGrid w:val="0"/>
              <w:spacing w:beforeLines="50" w:line="360" w:lineRule="auto"/>
              <w:rPr>
                <w:sz w:val="24"/>
              </w:rPr>
            </w:pPr>
            <w:r>
              <w:rPr>
                <w:sz w:val="24"/>
              </w:rPr>
              <w:t>1</w:t>
            </w:r>
            <w:r>
              <w:rPr>
                <w:rFonts w:hint="eastAsia"/>
                <w:sz w:val="24"/>
              </w:rPr>
              <w:t>、</w:t>
            </w:r>
            <w:r>
              <w:rPr>
                <w:sz w:val="24"/>
              </w:rPr>
              <w:t>地表水：中心河执行《地表水环境质量标准》（GB3838-2002）</w:t>
            </w:r>
            <w:r>
              <w:rPr>
                <w:sz w:val="24"/>
              </w:rPr>
              <w:fldChar w:fldCharType="begin"/>
            </w:r>
            <w:r>
              <w:rPr>
                <w:sz w:val="24"/>
              </w:rPr>
              <w:instrText xml:space="preserve"> = 4 \* ROMAN </w:instrText>
            </w:r>
            <w:r>
              <w:rPr>
                <w:sz w:val="24"/>
              </w:rPr>
              <w:fldChar w:fldCharType="separate"/>
            </w:r>
            <w:r>
              <w:rPr>
                <w:sz w:val="24"/>
              </w:rPr>
              <w:fldChar w:fldCharType="begin"/>
            </w:r>
            <w:r>
              <w:rPr>
                <w:rFonts w:hint="eastAsia"/>
                <w:sz w:val="24"/>
              </w:rPr>
              <w:instrText xml:space="preserve">= 3 \* ROMAN</w:instrText>
            </w:r>
            <w:r>
              <w:rPr>
                <w:sz w:val="24"/>
              </w:rPr>
              <w:fldChar w:fldCharType="separate"/>
            </w:r>
            <w:r>
              <w:rPr>
                <w:sz w:val="24"/>
              </w:rPr>
              <w:t>III</w:t>
            </w:r>
            <w:r>
              <w:rPr>
                <w:sz w:val="24"/>
              </w:rPr>
              <w:fldChar w:fldCharType="end"/>
            </w:r>
            <w:r>
              <w:rPr>
                <w:sz w:val="24"/>
              </w:rPr>
              <w:fldChar w:fldCharType="end"/>
            </w:r>
            <w:r>
              <w:rPr>
                <w:sz w:val="24"/>
              </w:rPr>
              <w:t>类水质标准，相关标准值见下表。</w:t>
            </w:r>
          </w:p>
          <w:p>
            <w:pPr>
              <w:spacing w:line="264" w:lineRule="auto"/>
              <w:jc w:val="center"/>
              <w:rPr>
                <w:b/>
                <w:bCs/>
                <w:szCs w:val="21"/>
              </w:rPr>
            </w:pPr>
            <w:r>
              <w:rPr>
                <w:b/>
                <w:bCs/>
                <w:szCs w:val="21"/>
              </w:rPr>
              <w:t>表</w:t>
            </w:r>
            <w:r>
              <w:rPr>
                <w:rFonts w:hint="eastAsia"/>
                <w:b/>
                <w:bCs/>
                <w:szCs w:val="21"/>
              </w:rPr>
              <w:t xml:space="preserve">4-1 </w:t>
            </w:r>
            <w:r>
              <w:rPr>
                <w:b/>
                <w:bCs/>
                <w:szCs w:val="21"/>
              </w:rPr>
              <w:t>地表水环境质量标准（部分）单位：mg/L（</w:t>
            </w:r>
            <w:r>
              <w:rPr>
                <w:rFonts w:hint="eastAsia"/>
                <w:b/>
                <w:bCs/>
                <w:szCs w:val="21"/>
              </w:rPr>
              <w:t>pH除外</w:t>
            </w:r>
            <w:r>
              <w:rPr>
                <w:b/>
                <w:bCs/>
                <w:szCs w:val="21"/>
              </w:rPr>
              <w:t>）</w:t>
            </w:r>
          </w:p>
          <w:tbl>
            <w:tblPr>
              <w:tblStyle w:val="37"/>
              <w:tblW w:w="859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547"/>
              <w:gridCol w:w="2545"/>
              <w:gridCol w:w="350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b/>
                      <w:szCs w:val="21"/>
                    </w:rPr>
                  </w:pPr>
                  <w:r>
                    <w:rPr>
                      <w:b/>
                      <w:szCs w:val="21"/>
                    </w:rPr>
                    <w:t>序号</w:t>
                  </w:r>
                </w:p>
              </w:tc>
              <w:tc>
                <w:tcPr>
                  <w:tcW w:w="2545" w:type="dxa"/>
                  <w:vAlign w:val="center"/>
                </w:tcPr>
                <w:p>
                  <w:pPr>
                    <w:adjustRightInd w:val="0"/>
                    <w:snapToGrid w:val="0"/>
                    <w:jc w:val="center"/>
                    <w:rPr>
                      <w:b/>
                      <w:szCs w:val="21"/>
                    </w:rPr>
                  </w:pPr>
                  <w:r>
                    <w:rPr>
                      <w:b/>
                      <w:szCs w:val="21"/>
                    </w:rPr>
                    <w:t>指标</w:t>
                  </w:r>
                </w:p>
              </w:tc>
              <w:tc>
                <w:tcPr>
                  <w:tcW w:w="3506" w:type="dxa"/>
                  <w:tcBorders>
                    <w:right w:val="nil"/>
                  </w:tcBorders>
                  <w:vAlign w:val="center"/>
                </w:tcPr>
                <w:p>
                  <w:pPr>
                    <w:adjustRightInd w:val="0"/>
                    <w:snapToGrid w:val="0"/>
                    <w:jc w:val="center"/>
                    <w:rPr>
                      <w:b/>
                      <w:szCs w:val="21"/>
                    </w:rPr>
                  </w:pPr>
                  <w:r>
                    <w:rPr>
                      <w:rFonts w:ascii="TimesNewRomanPS-BoldMT" w:eastAsia="TimesNewRomanPS-BoldMT" w:cs="TimesNewRomanPS-BoldMT" w:hAnsiTheme="minorHAnsi"/>
                      <w:b/>
                      <w:bCs/>
                      <w:kern w:val="0"/>
                      <w:szCs w:val="21"/>
                    </w:rPr>
                    <w:t xml:space="preserve">(GB3838-2002) </w:t>
                  </w:r>
                  <w:r>
                    <w:rPr>
                      <w:sz w:val="24"/>
                    </w:rPr>
                    <w:fldChar w:fldCharType="begin"/>
                  </w:r>
                  <w:r>
                    <w:rPr>
                      <w:sz w:val="24"/>
                    </w:rPr>
                    <w:instrText xml:space="preserve"> = 4 \* ROMAN </w:instrText>
                  </w:r>
                  <w:r>
                    <w:rPr>
                      <w:sz w:val="24"/>
                    </w:rPr>
                    <w:fldChar w:fldCharType="separate"/>
                  </w:r>
                  <w:r>
                    <w:rPr>
                      <w:sz w:val="24"/>
                    </w:rPr>
                    <w:fldChar w:fldCharType="begin"/>
                  </w:r>
                  <w:r>
                    <w:rPr>
                      <w:rFonts w:hint="eastAsia"/>
                      <w:sz w:val="24"/>
                    </w:rPr>
                    <w:instrText xml:space="preserve">= 3 \* ROMAN</w:instrText>
                  </w:r>
                  <w:r>
                    <w:rPr>
                      <w:sz w:val="24"/>
                    </w:rPr>
                    <w:fldChar w:fldCharType="separate"/>
                  </w:r>
                  <w:r>
                    <w:rPr>
                      <w:sz w:val="24"/>
                    </w:rPr>
                    <w:t>III</w:t>
                  </w:r>
                  <w:r>
                    <w:rPr>
                      <w:sz w:val="24"/>
                    </w:rPr>
                    <w:fldChar w:fldCharType="end"/>
                  </w:r>
                  <w:r>
                    <w:rPr>
                      <w:sz w:val="24"/>
                    </w:rPr>
                    <w:fldChar w:fldCharType="end"/>
                  </w:r>
                  <w:r>
                    <w:rPr>
                      <w:rFonts w:hint="eastAsia" w:ascii="宋体" w:cs="宋体" w:hAnsiTheme="minorHAnsi"/>
                      <w:kern w:val="0"/>
                      <w:szCs w:val="21"/>
                    </w:rPr>
                    <w:t>类标准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szCs w:val="21"/>
                    </w:rPr>
                  </w:pPr>
                  <w:r>
                    <w:rPr>
                      <w:rFonts w:hint="eastAsia"/>
                      <w:szCs w:val="21"/>
                    </w:rPr>
                    <w:t>1</w:t>
                  </w:r>
                </w:p>
              </w:tc>
              <w:tc>
                <w:tcPr>
                  <w:tcW w:w="2545" w:type="dxa"/>
                  <w:vAlign w:val="center"/>
                </w:tcPr>
                <w:p>
                  <w:pPr>
                    <w:adjustRightInd w:val="0"/>
                    <w:snapToGrid w:val="0"/>
                    <w:jc w:val="center"/>
                    <w:rPr>
                      <w:szCs w:val="21"/>
                    </w:rPr>
                  </w:pPr>
                  <w:r>
                    <w:rPr>
                      <w:rFonts w:hint="eastAsia"/>
                      <w:szCs w:val="21"/>
                    </w:rPr>
                    <w:t>pH</w:t>
                  </w:r>
                </w:p>
              </w:tc>
              <w:tc>
                <w:tcPr>
                  <w:tcW w:w="3506" w:type="dxa"/>
                  <w:tcBorders>
                    <w:right w:val="nil"/>
                  </w:tcBorders>
                  <w:vAlign w:val="center"/>
                </w:tcPr>
                <w:p>
                  <w:pPr>
                    <w:adjustRightInd w:val="0"/>
                    <w:snapToGrid w:val="0"/>
                    <w:jc w:val="center"/>
                    <w:rPr>
                      <w:color w:val="000000" w:themeColor="text1"/>
                      <w:szCs w:val="21"/>
                    </w:rPr>
                  </w:pPr>
                  <w:r>
                    <w:rPr>
                      <w:rFonts w:hint="eastAsia"/>
                      <w:color w:val="000000" w:themeColor="text1"/>
                      <w:szCs w:val="21"/>
                    </w:rPr>
                    <w:t>6-9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szCs w:val="21"/>
                    </w:rPr>
                  </w:pPr>
                  <w:r>
                    <w:rPr>
                      <w:rFonts w:hint="eastAsia"/>
                      <w:szCs w:val="21"/>
                    </w:rPr>
                    <w:t>2</w:t>
                  </w:r>
                </w:p>
              </w:tc>
              <w:tc>
                <w:tcPr>
                  <w:tcW w:w="2545" w:type="dxa"/>
                  <w:vAlign w:val="center"/>
                </w:tcPr>
                <w:p>
                  <w:pPr>
                    <w:adjustRightInd w:val="0"/>
                    <w:snapToGrid w:val="0"/>
                    <w:jc w:val="center"/>
                    <w:rPr>
                      <w:szCs w:val="21"/>
                    </w:rPr>
                  </w:pPr>
                  <w:r>
                    <w:rPr>
                      <w:szCs w:val="21"/>
                    </w:rPr>
                    <w:t xml:space="preserve">DO </w:t>
                  </w:r>
                </w:p>
              </w:tc>
              <w:tc>
                <w:tcPr>
                  <w:tcW w:w="3506" w:type="dxa"/>
                  <w:tcBorders>
                    <w:right w:val="nil"/>
                  </w:tcBorders>
                  <w:vAlign w:val="center"/>
                </w:tcPr>
                <w:p>
                  <w:pPr>
                    <w:adjustRightInd w:val="0"/>
                    <w:snapToGrid w:val="0"/>
                    <w:jc w:val="center"/>
                    <w:rPr>
                      <w:color w:val="000000" w:themeColor="text1"/>
                      <w:szCs w:val="21"/>
                    </w:rPr>
                  </w:pPr>
                  <w:r>
                    <w:rPr>
                      <w:color w:val="000000" w:themeColor="text1"/>
                      <w:szCs w:val="21"/>
                    </w:rPr>
                    <w:t>≥</w:t>
                  </w:r>
                  <w:r>
                    <w:rPr>
                      <w:rFonts w:hint="eastAsia"/>
                      <w:bCs/>
                      <w:color w:val="000000" w:themeColor="text1"/>
                      <w:szCs w:val="21"/>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szCs w:val="21"/>
                    </w:rPr>
                  </w:pPr>
                  <w:r>
                    <w:rPr>
                      <w:rFonts w:hint="eastAsia"/>
                      <w:szCs w:val="21"/>
                    </w:rPr>
                    <w:t>3</w:t>
                  </w:r>
                </w:p>
              </w:tc>
              <w:tc>
                <w:tcPr>
                  <w:tcW w:w="2545" w:type="dxa"/>
                  <w:vAlign w:val="center"/>
                </w:tcPr>
                <w:p>
                  <w:pPr>
                    <w:adjustRightInd w:val="0"/>
                    <w:snapToGrid w:val="0"/>
                    <w:jc w:val="center"/>
                    <w:rPr>
                      <w:szCs w:val="21"/>
                    </w:rPr>
                  </w:pPr>
                  <w:r>
                    <w:rPr>
                      <w:szCs w:val="21"/>
                    </w:rPr>
                    <w:t>BOD</w:t>
                  </w:r>
                  <w:r>
                    <w:rPr>
                      <w:szCs w:val="21"/>
                      <w:vertAlign w:val="subscript"/>
                    </w:rPr>
                    <w:t>5</w:t>
                  </w:r>
                </w:p>
              </w:tc>
              <w:tc>
                <w:tcPr>
                  <w:tcW w:w="3506" w:type="dxa"/>
                  <w:tcBorders>
                    <w:right w:val="nil"/>
                  </w:tcBorders>
                  <w:vAlign w:val="center"/>
                </w:tcPr>
                <w:p>
                  <w:pPr>
                    <w:adjustRightInd w:val="0"/>
                    <w:snapToGrid w:val="0"/>
                    <w:jc w:val="center"/>
                    <w:rPr>
                      <w:color w:val="000000" w:themeColor="text1"/>
                      <w:szCs w:val="21"/>
                    </w:rPr>
                  </w:pPr>
                  <w:r>
                    <w:rPr>
                      <w:color w:val="000000" w:themeColor="text1"/>
                      <w:szCs w:val="21"/>
                    </w:rPr>
                    <w:t>≤</w:t>
                  </w:r>
                  <w:r>
                    <w:rPr>
                      <w:rFonts w:hint="eastAsia"/>
                      <w:bCs/>
                      <w:color w:val="000000" w:themeColor="text1"/>
                      <w:szCs w:val="21"/>
                    </w:rPr>
                    <w:t>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szCs w:val="21"/>
                    </w:rPr>
                  </w:pPr>
                  <w:r>
                    <w:rPr>
                      <w:rFonts w:hint="eastAsia"/>
                      <w:szCs w:val="21"/>
                    </w:rPr>
                    <w:t>4</w:t>
                  </w:r>
                </w:p>
              </w:tc>
              <w:tc>
                <w:tcPr>
                  <w:tcW w:w="2545" w:type="dxa"/>
                  <w:vAlign w:val="center"/>
                </w:tcPr>
                <w:p>
                  <w:pPr>
                    <w:adjustRightInd w:val="0"/>
                    <w:snapToGrid w:val="0"/>
                    <w:jc w:val="center"/>
                    <w:rPr>
                      <w:szCs w:val="21"/>
                    </w:rPr>
                  </w:pPr>
                  <w:r>
                    <w:rPr>
                      <w:szCs w:val="21"/>
                    </w:rPr>
                    <w:t>COD</w:t>
                  </w:r>
                  <w:r>
                    <w:rPr>
                      <w:szCs w:val="21"/>
                      <w:vertAlign w:val="subscript"/>
                    </w:rPr>
                    <w:t>C r</w:t>
                  </w:r>
                </w:p>
              </w:tc>
              <w:tc>
                <w:tcPr>
                  <w:tcW w:w="3506" w:type="dxa"/>
                  <w:tcBorders>
                    <w:right w:val="nil"/>
                  </w:tcBorders>
                  <w:vAlign w:val="center"/>
                </w:tcPr>
                <w:p>
                  <w:pPr>
                    <w:adjustRightInd w:val="0"/>
                    <w:snapToGrid w:val="0"/>
                    <w:jc w:val="center"/>
                    <w:rPr>
                      <w:color w:val="000000" w:themeColor="text1"/>
                      <w:szCs w:val="21"/>
                    </w:rPr>
                  </w:pPr>
                  <w:r>
                    <w:rPr>
                      <w:color w:val="000000" w:themeColor="text1"/>
                      <w:szCs w:val="21"/>
                    </w:rPr>
                    <w:t>≤</w:t>
                  </w:r>
                  <w:r>
                    <w:rPr>
                      <w:rFonts w:hint="eastAsia"/>
                      <w:color w:val="000000" w:themeColor="text1"/>
                      <w:szCs w:val="21"/>
                    </w:rPr>
                    <w:t>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cantSplit/>
                <w:trHeight w:val="340" w:hRule="atLeast"/>
                <w:jc w:val="center"/>
              </w:trPr>
              <w:tc>
                <w:tcPr>
                  <w:tcW w:w="2547" w:type="dxa"/>
                  <w:tcBorders>
                    <w:left w:val="nil"/>
                  </w:tcBorders>
                </w:tcPr>
                <w:p>
                  <w:pPr>
                    <w:adjustRightInd w:val="0"/>
                    <w:snapToGrid w:val="0"/>
                    <w:jc w:val="center"/>
                    <w:rPr>
                      <w:szCs w:val="21"/>
                    </w:rPr>
                  </w:pPr>
                  <w:r>
                    <w:rPr>
                      <w:rFonts w:hint="eastAsia"/>
                      <w:szCs w:val="21"/>
                    </w:rPr>
                    <w:t>5</w:t>
                  </w:r>
                </w:p>
              </w:tc>
              <w:tc>
                <w:tcPr>
                  <w:tcW w:w="2545" w:type="dxa"/>
                  <w:vAlign w:val="center"/>
                </w:tcPr>
                <w:p>
                  <w:pPr>
                    <w:adjustRightInd w:val="0"/>
                    <w:snapToGrid w:val="0"/>
                    <w:jc w:val="center"/>
                    <w:rPr>
                      <w:szCs w:val="21"/>
                    </w:rPr>
                  </w:pPr>
                  <w:r>
                    <w:rPr>
                      <w:szCs w:val="21"/>
                    </w:rPr>
                    <w:t>NH</w:t>
                  </w:r>
                  <w:r>
                    <w:rPr>
                      <w:szCs w:val="21"/>
                      <w:vertAlign w:val="subscript"/>
                    </w:rPr>
                    <w:t>3</w:t>
                  </w:r>
                  <w:r>
                    <w:rPr>
                      <w:szCs w:val="21"/>
                    </w:rPr>
                    <w:t>-N</w:t>
                  </w:r>
                </w:p>
              </w:tc>
              <w:tc>
                <w:tcPr>
                  <w:tcW w:w="3506" w:type="dxa"/>
                  <w:tcBorders>
                    <w:right w:val="nil"/>
                  </w:tcBorders>
                  <w:vAlign w:val="center"/>
                </w:tcPr>
                <w:p>
                  <w:pPr>
                    <w:adjustRightInd w:val="0"/>
                    <w:snapToGrid w:val="0"/>
                    <w:jc w:val="center"/>
                    <w:rPr>
                      <w:color w:val="000000" w:themeColor="text1"/>
                      <w:szCs w:val="21"/>
                    </w:rPr>
                  </w:pPr>
                  <w:r>
                    <w:rPr>
                      <w:color w:val="000000" w:themeColor="text1"/>
                      <w:szCs w:val="21"/>
                    </w:rPr>
                    <w:t>≤</w:t>
                  </w:r>
                  <w:r>
                    <w:rPr>
                      <w:rFonts w:hint="eastAsia"/>
                      <w:color w:val="000000" w:themeColor="text1"/>
                      <w:szCs w:val="21"/>
                    </w:rPr>
                    <w:t>1.0</w:t>
                  </w:r>
                </w:p>
              </w:tc>
            </w:tr>
          </w:tbl>
          <w:p>
            <w:pPr>
              <w:tabs>
                <w:tab w:val="left" w:pos="297"/>
              </w:tabs>
              <w:adjustRightInd w:val="0"/>
              <w:snapToGrid w:val="0"/>
              <w:spacing w:beforeLines="50" w:line="360" w:lineRule="auto"/>
              <w:rPr>
                <w:sz w:val="24"/>
              </w:rPr>
            </w:pPr>
            <w:r>
              <w:rPr>
                <w:sz w:val="24"/>
              </w:rPr>
              <w:t>2</w:t>
            </w:r>
            <w:r>
              <w:rPr>
                <w:rFonts w:hint="eastAsia"/>
                <w:sz w:val="24"/>
              </w:rPr>
              <w:t>、</w:t>
            </w:r>
            <w:r>
              <w:rPr>
                <w:sz w:val="24"/>
              </w:rPr>
              <w:t>项目所在地属二类环境空气功能区，建设项目常规大气污染物执行《环境空气质量标准》（GB3095-2012）二级标准，相关标准值见下表。</w:t>
            </w:r>
          </w:p>
          <w:p>
            <w:pPr>
              <w:jc w:val="center"/>
              <w:rPr>
                <w:b/>
                <w:bCs/>
                <w:szCs w:val="21"/>
              </w:rPr>
            </w:pPr>
            <w:r>
              <w:rPr>
                <w:b/>
                <w:bCs/>
                <w:szCs w:val="21"/>
              </w:rPr>
              <w:t>表</w:t>
            </w:r>
            <w:r>
              <w:rPr>
                <w:rFonts w:hint="eastAsia"/>
                <w:b/>
                <w:bCs/>
                <w:szCs w:val="21"/>
              </w:rPr>
              <w:t xml:space="preserve">4-2 </w:t>
            </w:r>
            <w:r>
              <w:rPr>
                <w:b/>
                <w:bCs/>
                <w:szCs w:val="21"/>
              </w:rPr>
              <w:t>环境空气质量标准</w:t>
            </w:r>
            <w:r>
              <w:rPr>
                <w:rFonts w:hint="eastAsia" w:ascii="宋体" w:cs="宋体" w:hAnsiTheme="minorHAnsi"/>
                <w:kern w:val="0"/>
                <w:sz w:val="24"/>
              </w:rPr>
              <w:t>（</w:t>
            </w:r>
            <w:r>
              <w:rPr>
                <w:rFonts w:ascii="TimesNewRomanPS-BoldMT" w:eastAsia="TimesNewRomanPS-BoldMT" w:cs="TimesNewRomanPS-BoldMT" w:hAnsiTheme="minorHAnsi"/>
                <w:b/>
                <w:bCs/>
                <w:kern w:val="0"/>
                <w:sz w:val="24"/>
              </w:rPr>
              <w:t>GB3095-2012</w:t>
            </w:r>
            <w:r>
              <w:rPr>
                <w:rFonts w:hint="eastAsia" w:ascii="宋体" w:cs="宋体" w:hAnsiTheme="minorHAnsi"/>
                <w:kern w:val="0"/>
                <w:sz w:val="24"/>
              </w:rPr>
              <w:t>）</w:t>
            </w:r>
            <w:r>
              <w:rPr>
                <w:b/>
                <w:bCs/>
                <w:szCs w:val="21"/>
              </w:rPr>
              <w:t>单位：</w:t>
            </w:r>
            <w:r>
              <w:rPr>
                <w:b/>
                <w:szCs w:val="21"/>
              </w:rPr>
              <w:t>μg/m</w:t>
            </w:r>
            <w:r>
              <w:rPr>
                <w:b/>
                <w:szCs w:val="21"/>
                <w:vertAlign w:val="superscript"/>
              </w:rPr>
              <w:t>3</w:t>
            </w:r>
          </w:p>
          <w:tbl>
            <w:tblPr>
              <w:tblStyle w:val="37"/>
              <w:tblW w:w="859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648"/>
              <w:gridCol w:w="1944"/>
              <w:gridCol w:w="1498"/>
              <w:gridCol w:w="350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tcBorders>
                    <w:left w:val="nil"/>
                  </w:tcBorders>
                  <w:vAlign w:val="center"/>
                </w:tcPr>
                <w:p>
                  <w:pPr>
                    <w:adjustRightInd w:val="0"/>
                    <w:snapToGrid w:val="0"/>
                    <w:jc w:val="center"/>
                    <w:rPr>
                      <w:b/>
                      <w:szCs w:val="21"/>
                    </w:rPr>
                  </w:pPr>
                  <w:r>
                    <w:rPr>
                      <w:b/>
                      <w:szCs w:val="21"/>
                    </w:rPr>
                    <w:t>污染物名称</w:t>
                  </w:r>
                </w:p>
              </w:tc>
              <w:tc>
                <w:tcPr>
                  <w:tcW w:w="1944" w:type="dxa"/>
                  <w:vAlign w:val="center"/>
                </w:tcPr>
                <w:p>
                  <w:pPr>
                    <w:adjustRightInd w:val="0"/>
                    <w:snapToGrid w:val="0"/>
                    <w:jc w:val="center"/>
                    <w:rPr>
                      <w:b/>
                      <w:szCs w:val="21"/>
                    </w:rPr>
                  </w:pPr>
                  <w:r>
                    <w:rPr>
                      <w:b/>
                      <w:szCs w:val="21"/>
                    </w:rPr>
                    <w:t>取值时间</w:t>
                  </w:r>
                </w:p>
              </w:tc>
              <w:tc>
                <w:tcPr>
                  <w:tcW w:w="1498" w:type="dxa"/>
                  <w:vAlign w:val="center"/>
                </w:tcPr>
                <w:p>
                  <w:pPr>
                    <w:adjustRightInd w:val="0"/>
                    <w:snapToGrid w:val="0"/>
                    <w:jc w:val="center"/>
                    <w:rPr>
                      <w:b/>
                      <w:szCs w:val="21"/>
                    </w:rPr>
                  </w:pPr>
                  <w:r>
                    <w:rPr>
                      <w:b/>
                      <w:szCs w:val="21"/>
                    </w:rPr>
                    <w:t>浓度限值</w:t>
                  </w:r>
                </w:p>
              </w:tc>
              <w:tc>
                <w:tcPr>
                  <w:tcW w:w="3508" w:type="dxa"/>
                  <w:tcBorders>
                    <w:right w:val="nil"/>
                  </w:tcBorders>
                  <w:vAlign w:val="center"/>
                </w:tcPr>
                <w:p>
                  <w:pPr>
                    <w:pStyle w:val="123"/>
                    <w:spacing w:before="48" w:after="48"/>
                  </w:pPr>
                  <w: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restart"/>
                  <w:tcBorders>
                    <w:left w:val="nil"/>
                  </w:tcBorders>
                  <w:vAlign w:val="center"/>
                </w:tcPr>
                <w:p>
                  <w:pPr>
                    <w:adjustRightInd w:val="0"/>
                    <w:snapToGrid w:val="0"/>
                    <w:jc w:val="center"/>
                    <w:rPr>
                      <w:szCs w:val="21"/>
                    </w:rPr>
                  </w:pPr>
                  <w:r>
                    <w:rPr>
                      <w:szCs w:val="21"/>
                    </w:rPr>
                    <w:t>SO</w:t>
                  </w:r>
                  <w:r>
                    <w:rPr>
                      <w:szCs w:val="21"/>
                      <w:vertAlign w:val="subscript"/>
                    </w:rPr>
                    <w:t>2</w:t>
                  </w:r>
                </w:p>
              </w:tc>
              <w:tc>
                <w:tcPr>
                  <w:tcW w:w="1944" w:type="dxa"/>
                  <w:vAlign w:val="center"/>
                </w:tcPr>
                <w:p>
                  <w:pPr>
                    <w:adjustRightInd w:val="0"/>
                    <w:snapToGrid w:val="0"/>
                    <w:jc w:val="center"/>
                    <w:rPr>
                      <w:szCs w:val="21"/>
                    </w:rPr>
                  </w:pPr>
                  <w:r>
                    <w:rPr>
                      <w:szCs w:val="21"/>
                    </w:rPr>
                    <w:t>年平均</w:t>
                  </w:r>
                </w:p>
              </w:tc>
              <w:tc>
                <w:tcPr>
                  <w:tcW w:w="1498" w:type="dxa"/>
                  <w:vAlign w:val="center"/>
                </w:tcPr>
                <w:p>
                  <w:pPr>
                    <w:adjustRightInd w:val="0"/>
                    <w:snapToGrid w:val="0"/>
                    <w:jc w:val="center"/>
                    <w:rPr>
                      <w:szCs w:val="21"/>
                    </w:rPr>
                  </w:pPr>
                  <w:r>
                    <w:rPr>
                      <w:szCs w:val="21"/>
                    </w:rPr>
                    <w:t>60</w:t>
                  </w:r>
                </w:p>
              </w:tc>
              <w:tc>
                <w:tcPr>
                  <w:tcW w:w="3508" w:type="dxa"/>
                  <w:vMerge w:val="restart"/>
                  <w:tcBorders>
                    <w:right w:val="nil"/>
                  </w:tcBorders>
                  <w:vAlign w:val="center"/>
                </w:tcPr>
                <w:p>
                  <w:pPr>
                    <w:adjustRightInd w:val="0"/>
                    <w:snapToGrid w:val="0"/>
                    <w:jc w:val="center"/>
                    <w:rPr>
                      <w:szCs w:val="21"/>
                    </w:rPr>
                  </w:pPr>
                  <w:r>
                    <w:rPr>
                      <w:szCs w:val="21"/>
                    </w:rPr>
                    <w:t>《环境空气质量标准》（GB3095-2012）</w:t>
                  </w:r>
                  <w:r>
                    <w:t>二级标准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adjustRightInd w:val="0"/>
                    <w:snapToGrid w:val="0"/>
                    <w:jc w:val="center"/>
                    <w:rPr>
                      <w:szCs w:val="21"/>
                    </w:rPr>
                  </w:pPr>
                </w:p>
              </w:tc>
              <w:tc>
                <w:tcPr>
                  <w:tcW w:w="1944" w:type="dxa"/>
                  <w:vAlign w:val="center"/>
                </w:tcPr>
                <w:p>
                  <w:pPr>
                    <w:adjustRightInd w:val="0"/>
                    <w:snapToGrid w:val="0"/>
                    <w:jc w:val="center"/>
                    <w:rPr>
                      <w:szCs w:val="21"/>
                    </w:rPr>
                  </w:pPr>
                  <w:r>
                    <w:rPr>
                      <w:szCs w:val="21"/>
                    </w:rPr>
                    <w:t>24小时平均</w:t>
                  </w:r>
                </w:p>
              </w:tc>
              <w:tc>
                <w:tcPr>
                  <w:tcW w:w="1498" w:type="dxa"/>
                  <w:vAlign w:val="center"/>
                </w:tcPr>
                <w:p>
                  <w:pPr>
                    <w:adjustRightInd w:val="0"/>
                    <w:snapToGrid w:val="0"/>
                    <w:jc w:val="center"/>
                    <w:rPr>
                      <w:szCs w:val="21"/>
                    </w:rPr>
                  </w:pPr>
                  <w:r>
                    <w:rPr>
                      <w:szCs w:val="21"/>
                    </w:rPr>
                    <w:t>150</w:t>
                  </w:r>
                </w:p>
              </w:tc>
              <w:tc>
                <w:tcPr>
                  <w:tcW w:w="3508" w:type="dxa"/>
                  <w:vMerge w:val="continue"/>
                  <w:tcBorders>
                    <w:right w:val="nil"/>
                  </w:tcBorders>
                  <w:vAlign w:val="center"/>
                </w:tcPr>
                <w:p>
                  <w:pPr>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widowControl/>
                    <w:adjustRightInd w:val="0"/>
                    <w:snapToGrid w:val="0"/>
                    <w:jc w:val="center"/>
                    <w:rPr>
                      <w:szCs w:val="21"/>
                    </w:rPr>
                  </w:pPr>
                </w:p>
              </w:tc>
              <w:tc>
                <w:tcPr>
                  <w:tcW w:w="1944" w:type="dxa"/>
                  <w:vAlign w:val="center"/>
                </w:tcPr>
                <w:p>
                  <w:pPr>
                    <w:adjustRightInd w:val="0"/>
                    <w:snapToGrid w:val="0"/>
                    <w:jc w:val="center"/>
                    <w:rPr>
                      <w:szCs w:val="21"/>
                    </w:rPr>
                  </w:pPr>
                  <w:r>
                    <w:rPr>
                      <w:szCs w:val="21"/>
                    </w:rPr>
                    <w:t>小时平均</w:t>
                  </w:r>
                </w:p>
              </w:tc>
              <w:tc>
                <w:tcPr>
                  <w:tcW w:w="1498" w:type="dxa"/>
                  <w:vAlign w:val="center"/>
                </w:tcPr>
                <w:p>
                  <w:pPr>
                    <w:adjustRightInd w:val="0"/>
                    <w:snapToGrid w:val="0"/>
                    <w:jc w:val="center"/>
                    <w:rPr>
                      <w:szCs w:val="21"/>
                    </w:rPr>
                  </w:pPr>
                  <w:r>
                    <w:rPr>
                      <w:szCs w:val="21"/>
                    </w:rPr>
                    <w:t>500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restart"/>
                  <w:tcBorders>
                    <w:left w:val="nil"/>
                  </w:tcBorders>
                  <w:vAlign w:val="center"/>
                </w:tcPr>
                <w:p>
                  <w:pPr>
                    <w:adjustRightInd w:val="0"/>
                    <w:snapToGrid w:val="0"/>
                    <w:jc w:val="center"/>
                    <w:rPr>
                      <w:szCs w:val="21"/>
                    </w:rPr>
                  </w:pPr>
                  <w:r>
                    <w:rPr>
                      <w:szCs w:val="21"/>
                    </w:rPr>
                    <w:t>NO</w:t>
                  </w:r>
                  <w:r>
                    <w:rPr>
                      <w:szCs w:val="21"/>
                      <w:vertAlign w:val="subscript"/>
                    </w:rPr>
                    <w:t>2</w:t>
                  </w:r>
                </w:p>
              </w:tc>
              <w:tc>
                <w:tcPr>
                  <w:tcW w:w="1944" w:type="dxa"/>
                  <w:vAlign w:val="center"/>
                </w:tcPr>
                <w:p>
                  <w:pPr>
                    <w:adjustRightInd w:val="0"/>
                    <w:snapToGrid w:val="0"/>
                    <w:jc w:val="center"/>
                    <w:rPr>
                      <w:szCs w:val="21"/>
                    </w:rPr>
                  </w:pPr>
                  <w:r>
                    <w:rPr>
                      <w:szCs w:val="21"/>
                    </w:rPr>
                    <w:t>年平均</w:t>
                  </w:r>
                </w:p>
              </w:tc>
              <w:tc>
                <w:tcPr>
                  <w:tcW w:w="1498" w:type="dxa"/>
                  <w:vAlign w:val="center"/>
                </w:tcPr>
                <w:p>
                  <w:pPr>
                    <w:adjustRightInd w:val="0"/>
                    <w:snapToGrid w:val="0"/>
                    <w:jc w:val="center"/>
                    <w:rPr>
                      <w:szCs w:val="21"/>
                    </w:rPr>
                  </w:pPr>
                  <w:r>
                    <w:rPr>
                      <w:szCs w:val="21"/>
                    </w:rPr>
                    <w:t>40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adjustRightInd w:val="0"/>
                    <w:snapToGrid w:val="0"/>
                    <w:jc w:val="center"/>
                    <w:rPr>
                      <w:szCs w:val="21"/>
                    </w:rPr>
                  </w:pPr>
                </w:p>
              </w:tc>
              <w:tc>
                <w:tcPr>
                  <w:tcW w:w="1944" w:type="dxa"/>
                  <w:vAlign w:val="center"/>
                </w:tcPr>
                <w:p>
                  <w:pPr>
                    <w:adjustRightInd w:val="0"/>
                    <w:snapToGrid w:val="0"/>
                    <w:jc w:val="center"/>
                    <w:rPr>
                      <w:szCs w:val="21"/>
                    </w:rPr>
                  </w:pPr>
                  <w:r>
                    <w:rPr>
                      <w:szCs w:val="21"/>
                    </w:rPr>
                    <w:t>24小时平均</w:t>
                  </w:r>
                </w:p>
              </w:tc>
              <w:tc>
                <w:tcPr>
                  <w:tcW w:w="1498" w:type="dxa"/>
                  <w:vAlign w:val="center"/>
                </w:tcPr>
                <w:p>
                  <w:pPr>
                    <w:adjustRightInd w:val="0"/>
                    <w:snapToGrid w:val="0"/>
                    <w:jc w:val="center"/>
                    <w:rPr>
                      <w:szCs w:val="21"/>
                    </w:rPr>
                  </w:pPr>
                  <w:r>
                    <w:rPr>
                      <w:szCs w:val="21"/>
                    </w:rPr>
                    <w:t>80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widowControl/>
                    <w:adjustRightInd w:val="0"/>
                    <w:snapToGrid w:val="0"/>
                    <w:jc w:val="center"/>
                    <w:rPr>
                      <w:szCs w:val="21"/>
                    </w:rPr>
                  </w:pPr>
                </w:p>
              </w:tc>
              <w:tc>
                <w:tcPr>
                  <w:tcW w:w="1944" w:type="dxa"/>
                  <w:vAlign w:val="center"/>
                </w:tcPr>
                <w:p>
                  <w:pPr>
                    <w:adjustRightInd w:val="0"/>
                    <w:snapToGrid w:val="0"/>
                    <w:jc w:val="center"/>
                    <w:rPr>
                      <w:szCs w:val="21"/>
                    </w:rPr>
                  </w:pPr>
                  <w:r>
                    <w:rPr>
                      <w:szCs w:val="21"/>
                    </w:rPr>
                    <w:t>小时平均</w:t>
                  </w:r>
                </w:p>
              </w:tc>
              <w:tc>
                <w:tcPr>
                  <w:tcW w:w="1498" w:type="dxa"/>
                  <w:vAlign w:val="center"/>
                </w:tcPr>
                <w:p>
                  <w:pPr>
                    <w:adjustRightInd w:val="0"/>
                    <w:snapToGrid w:val="0"/>
                    <w:jc w:val="center"/>
                    <w:rPr>
                      <w:szCs w:val="21"/>
                    </w:rPr>
                  </w:pPr>
                  <w:r>
                    <w:rPr>
                      <w:szCs w:val="21"/>
                    </w:rPr>
                    <w:t>200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restart"/>
                  <w:tcBorders>
                    <w:left w:val="nil"/>
                  </w:tcBorders>
                  <w:vAlign w:val="center"/>
                </w:tcPr>
                <w:p>
                  <w:pPr>
                    <w:adjustRightInd w:val="0"/>
                    <w:snapToGrid w:val="0"/>
                    <w:jc w:val="center"/>
                    <w:rPr>
                      <w:szCs w:val="21"/>
                    </w:rPr>
                  </w:pPr>
                  <w:r>
                    <w:rPr>
                      <w:szCs w:val="21"/>
                    </w:rPr>
                    <w:t>P</w:t>
                  </w:r>
                  <w:r>
                    <w:rPr>
                      <w:color w:val="000000" w:themeColor="text1"/>
                      <w:szCs w:val="21"/>
                    </w:rPr>
                    <w:t>M</w:t>
                  </w:r>
                  <w:r>
                    <w:rPr>
                      <w:color w:val="000000" w:themeColor="text1"/>
                      <w:szCs w:val="21"/>
                      <w:vertAlign w:val="subscript"/>
                    </w:rPr>
                    <w:t>10</w:t>
                  </w:r>
                </w:p>
              </w:tc>
              <w:tc>
                <w:tcPr>
                  <w:tcW w:w="1944" w:type="dxa"/>
                  <w:vAlign w:val="center"/>
                </w:tcPr>
                <w:p>
                  <w:pPr>
                    <w:adjustRightInd w:val="0"/>
                    <w:snapToGrid w:val="0"/>
                    <w:jc w:val="center"/>
                    <w:rPr>
                      <w:szCs w:val="21"/>
                    </w:rPr>
                  </w:pPr>
                  <w:r>
                    <w:rPr>
                      <w:szCs w:val="21"/>
                    </w:rPr>
                    <w:t>年平均</w:t>
                  </w:r>
                </w:p>
              </w:tc>
              <w:tc>
                <w:tcPr>
                  <w:tcW w:w="1498" w:type="dxa"/>
                  <w:vAlign w:val="center"/>
                </w:tcPr>
                <w:p>
                  <w:pPr>
                    <w:adjustRightInd w:val="0"/>
                    <w:snapToGrid w:val="0"/>
                    <w:jc w:val="center"/>
                    <w:rPr>
                      <w:szCs w:val="21"/>
                    </w:rPr>
                  </w:pPr>
                  <w:r>
                    <w:rPr>
                      <w:szCs w:val="21"/>
                    </w:rPr>
                    <w:t>70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adjustRightInd w:val="0"/>
                    <w:snapToGrid w:val="0"/>
                    <w:jc w:val="center"/>
                    <w:rPr>
                      <w:szCs w:val="21"/>
                    </w:rPr>
                  </w:pPr>
                </w:p>
              </w:tc>
              <w:tc>
                <w:tcPr>
                  <w:tcW w:w="1944" w:type="dxa"/>
                  <w:vAlign w:val="center"/>
                </w:tcPr>
                <w:p>
                  <w:pPr>
                    <w:adjustRightInd w:val="0"/>
                    <w:snapToGrid w:val="0"/>
                    <w:jc w:val="center"/>
                    <w:rPr>
                      <w:szCs w:val="21"/>
                    </w:rPr>
                  </w:pPr>
                  <w:r>
                    <w:rPr>
                      <w:szCs w:val="21"/>
                    </w:rPr>
                    <w:t>24小时平均</w:t>
                  </w:r>
                </w:p>
              </w:tc>
              <w:tc>
                <w:tcPr>
                  <w:tcW w:w="1498" w:type="dxa"/>
                  <w:vAlign w:val="center"/>
                </w:tcPr>
                <w:p>
                  <w:pPr>
                    <w:adjustRightInd w:val="0"/>
                    <w:snapToGrid w:val="0"/>
                    <w:jc w:val="center"/>
                    <w:rPr>
                      <w:szCs w:val="21"/>
                    </w:rPr>
                  </w:pPr>
                  <w:r>
                    <w:rPr>
                      <w:szCs w:val="21"/>
                    </w:rPr>
                    <w:t>150</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restart"/>
                  <w:tcBorders>
                    <w:left w:val="nil"/>
                  </w:tcBorders>
                  <w:vAlign w:val="center"/>
                </w:tcPr>
                <w:p>
                  <w:pPr>
                    <w:adjustRightInd w:val="0"/>
                    <w:snapToGrid w:val="0"/>
                    <w:jc w:val="center"/>
                    <w:rPr>
                      <w:szCs w:val="21"/>
                    </w:rPr>
                  </w:pPr>
                  <w:r>
                    <w:rPr>
                      <w:szCs w:val="21"/>
                    </w:rPr>
                    <w:t>P</w:t>
                  </w:r>
                  <w:r>
                    <w:rPr>
                      <w:color w:val="000000" w:themeColor="text1"/>
                      <w:szCs w:val="21"/>
                    </w:rPr>
                    <w:t>M</w:t>
                  </w:r>
                  <w:r>
                    <w:rPr>
                      <w:color w:val="000000" w:themeColor="text1"/>
                      <w:szCs w:val="21"/>
                      <w:vertAlign w:val="subscript"/>
                    </w:rPr>
                    <w:t>2.5</w:t>
                  </w:r>
                </w:p>
              </w:tc>
              <w:tc>
                <w:tcPr>
                  <w:tcW w:w="1944" w:type="dxa"/>
                  <w:vAlign w:val="center"/>
                </w:tcPr>
                <w:p>
                  <w:pPr>
                    <w:adjustRightInd w:val="0"/>
                    <w:snapToGrid w:val="0"/>
                    <w:jc w:val="center"/>
                    <w:rPr>
                      <w:szCs w:val="21"/>
                    </w:rPr>
                  </w:pPr>
                  <w:r>
                    <w:rPr>
                      <w:szCs w:val="21"/>
                    </w:rPr>
                    <w:t>年平均</w:t>
                  </w:r>
                </w:p>
              </w:tc>
              <w:tc>
                <w:tcPr>
                  <w:tcW w:w="1498" w:type="dxa"/>
                  <w:vAlign w:val="center"/>
                </w:tcPr>
                <w:p>
                  <w:pPr>
                    <w:adjustRightInd w:val="0"/>
                    <w:snapToGrid w:val="0"/>
                    <w:jc w:val="center"/>
                    <w:rPr>
                      <w:szCs w:val="21"/>
                    </w:rPr>
                  </w:pPr>
                  <w:r>
                    <w:rPr>
                      <w:szCs w:val="21"/>
                    </w:rPr>
                    <w:t>35</w:t>
                  </w:r>
                </w:p>
              </w:tc>
              <w:tc>
                <w:tcPr>
                  <w:tcW w:w="3508" w:type="dxa"/>
                  <w:vMerge w:val="continue"/>
                  <w:tcBorders>
                    <w:right w:val="nil"/>
                  </w:tcBorders>
                  <w:vAlign w:val="center"/>
                </w:tcPr>
                <w:p>
                  <w:pPr>
                    <w:widowControl/>
                    <w:adjustRightInd w:val="0"/>
                    <w:snapToGrid w:val="0"/>
                    <w:jc w:val="center"/>
                    <w:rPr>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1648" w:type="dxa"/>
                  <w:vMerge w:val="continue"/>
                  <w:tcBorders>
                    <w:left w:val="nil"/>
                  </w:tcBorders>
                  <w:vAlign w:val="center"/>
                </w:tcPr>
                <w:p>
                  <w:pPr>
                    <w:adjustRightInd w:val="0"/>
                    <w:snapToGrid w:val="0"/>
                    <w:jc w:val="center"/>
                    <w:rPr>
                      <w:szCs w:val="21"/>
                    </w:rPr>
                  </w:pPr>
                </w:p>
              </w:tc>
              <w:tc>
                <w:tcPr>
                  <w:tcW w:w="1944" w:type="dxa"/>
                  <w:vAlign w:val="center"/>
                </w:tcPr>
                <w:p>
                  <w:pPr>
                    <w:adjustRightInd w:val="0"/>
                    <w:snapToGrid w:val="0"/>
                    <w:jc w:val="center"/>
                    <w:rPr>
                      <w:szCs w:val="21"/>
                    </w:rPr>
                  </w:pPr>
                  <w:r>
                    <w:rPr>
                      <w:szCs w:val="21"/>
                    </w:rPr>
                    <w:t>24小时平均</w:t>
                  </w:r>
                </w:p>
              </w:tc>
              <w:tc>
                <w:tcPr>
                  <w:tcW w:w="1498" w:type="dxa"/>
                  <w:vAlign w:val="center"/>
                </w:tcPr>
                <w:p>
                  <w:pPr>
                    <w:adjustRightInd w:val="0"/>
                    <w:snapToGrid w:val="0"/>
                    <w:jc w:val="center"/>
                    <w:rPr>
                      <w:szCs w:val="21"/>
                    </w:rPr>
                  </w:pPr>
                  <w:r>
                    <w:rPr>
                      <w:szCs w:val="21"/>
                    </w:rPr>
                    <w:t>75</w:t>
                  </w:r>
                </w:p>
              </w:tc>
              <w:tc>
                <w:tcPr>
                  <w:tcW w:w="3508" w:type="dxa"/>
                  <w:vMerge w:val="continue"/>
                  <w:tcBorders>
                    <w:right w:val="nil"/>
                  </w:tcBorders>
                  <w:vAlign w:val="center"/>
                </w:tcPr>
                <w:p>
                  <w:pPr>
                    <w:widowControl/>
                    <w:adjustRightInd w:val="0"/>
                    <w:snapToGrid w:val="0"/>
                    <w:jc w:val="center"/>
                    <w:rPr>
                      <w:szCs w:val="21"/>
                    </w:rPr>
                  </w:pPr>
                </w:p>
              </w:tc>
            </w:tr>
          </w:tbl>
          <w:p>
            <w:pPr>
              <w:tabs>
                <w:tab w:val="left" w:pos="297"/>
              </w:tabs>
              <w:adjustRightInd w:val="0"/>
              <w:snapToGrid w:val="0"/>
              <w:spacing w:beforeLines="50" w:line="360" w:lineRule="auto"/>
              <w:rPr>
                <w:sz w:val="24"/>
              </w:rPr>
            </w:pPr>
            <w:r>
              <w:rPr>
                <w:sz w:val="24"/>
              </w:rPr>
              <w:t>3.项目所在地为2类声环境功能区，声环境质量执行《声环境质量标准》（GB3096-2008）2类标准。</w:t>
            </w:r>
          </w:p>
          <w:p>
            <w:pPr>
              <w:spacing w:beforeLines="50" w:line="264" w:lineRule="auto"/>
              <w:jc w:val="center"/>
              <w:rPr>
                <w:b/>
                <w:bCs/>
                <w:szCs w:val="21"/>
              </w:rPr>
            </w:pPr>
            <w:bookmarkStart w:id="1" w:name="OLE_LINK32"/>
            <w:bookmarkStart w:id="2" w:name="OLE_LINK33"/>
            <w:r>
              <w:rPr>
                <w:b/>
                <w:bCs/>
                <w:szCs w:val="21"/>
              </w:rPr>
              <w:t>表</w:t>
            </w:r>
            <w:r>
              <w:rPr>
                <w:rFonts w:hint="eastAsia"/>
                <w:b/>
                <w:bCs/>
                <w:szCs w:val="21"/>
              </w:rPr>
              <w:t xml:space="preserve">4-3 </w:t>
            </w:r>
            <w:r>
              <w:rPr>
                <w:b/>
                <w:bCs/>
                <w:szCs w:val="21"/>
              </w:rPr>
              <w:t>声环境质量标准单位：dB（A）</w:t>
            </w:r>
          </w:p>
          <w:tbl>
            <w:tblPr>
              <w:tblStyle w:val="37"/>
              <w:tblW w:w="859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866"/>
              <w:gridCol w:w="2867"/>
              <w:gridCol w:w="286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12" w:hRule="atLeast"/>
                <w:jc w:val="center"/>
              </w:trPr>
              <w:tc>
                <w:tcPr>
                  <w:tcW w:w="2866" w:type="dxa"/>
                  <w:tcBorders>
                    <w:left w:val="nil"/>
                  </w:tcBorders>
                  <w:vAlign w:val="center"/>
                </w:tcPr>
                <w:p>
                  <w:pPr>
                    <w:spacing w:line="276" w:lineRule="auto"/>
                    <w:jc w:val="center"/>
                    <w:rPr>
                      <w:b/>
                      <w:bCs/>
                      <w:szCs w:val="21"/>
                    </w:rPr>
                  </w:pPr>
                  <w:r>
                    <w:rPr>
                      <w:b/>
                      <w:bCs/>
                      <w:szCs w:val="21"/>
                    </w:rPr>
                    <w:t>类别</w:t>
                  </w:r>
                </w:p>
              </w:tc>
              <w:tc>
                <w:tcPr>
                  <w:tcW w:w="2867" w:type="dxa"/>
                  <w:tcBorders>
                    <w:right w:val="single" w:color="auto" w:sz="4" w:space="0"/>
                  </w:tcBorders>
                  <w:vAlign w:val="center"/>
                </w:tcPr>
                <w:p>
                  <w:pPr>
                    <w:spacing w:line="276" w:lineRule="auto"/>
                    <w:jc w:val="center"/>
                    <w:rPr>
                      <w:b/>
                      <w:bCs/>
                      <w:szCs w:val="21"/>
                    </w:rPr>
                  </w:pPr>
                  <w:r>
                    <w:rPr>
                      <w:b/>
                      <w:bCs/>
                      <w:szCs w:val="21"/>
                    </w:rPr>
                    <w:t>昼间</w:t>
                  </w:r>
                </w:p>
              </w:tc>
              <w:tc>
                <w:tcPr>
                  <w:tcW w:w="2865" w:type="dxa"/>
                  <w:tcBorders>
                    <w:left w:val="single" w:color="auto" w:sz="4" w:space="0"/>
                    <w:right w:val="nil"/>
                  </w:tcBorders>
                  <w:vAlign w:val="center"/>
                </w:tcPr>
                <w:p>
                  <w:pPr>
                    <w:spacing w:line="276" w:lineRule="auto"/>
                    <w:jc w:val="center"/>
                    <w:rPr>
                      <w:b/>
                      <w:bCs/>
                      <w:szCs w:val="21"/>
                    </w:rPr>
                  </w:pPr>
                  <w:r>
                    <w:rPr>
                      <w:b/>
                      <w:bCs/>
                      <w:szCs w:val="21"/>
                    </w:rPr>
                    <w:t>夜间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12" w:hRule="atLeast"/>
                <w:jc w:val="center"/>
              </w:trPr>
              <w:tc>
                <w:tcPr>
                  <w:tcW w:w="2866" w:type="dxa"/>
                  <w:tcBorders>
                    <w:left w:val="nil"/>
                  </w:tcBorders>
                  <w:vAlign w:val="center"/>
                </w:tcPr>
                <w:p>
                  <w:pPr>
                    <w:spacing w:line="276" w:lineRule="auto"/>
                    <w:jc w:val="center"/>
                    <w:rPr>
                      <w:bCs/>
                      <w:szCs w:val="21"/>
                    </w:rPr>
                  </w:pPr>
                  <w:r>
                    <w:rPr>
                      <w:bCs/>
                      <w:szCs w:val="21"/>
                    </w:rPr>
                    <w:t>2类</w:t>
                  </w:r>
                </w:p>
              </w:tc>
              <w:tc>
                <w:tcPr>
                  <w:tcW w:w="2867" w:type="dxa"/>
                  <w:tcBorders>
                    <w:right w:val="single" w:color="auto" w:sz="4" w:space="0"/>
                  </w:tcBorders>
                  <w:vAlign w:val="center"/>
                </w:tcPr>
                <w:p>
                  <w:pPr>
                    <w:spacing w:line="276" w:lineRule="auto"/>
                    <w:jc w:val="center"/>
                    <w:rPr>
                      <w:szCs w:val="21"/>
                    </w:rPr>
                  </w:pPr>
                  <w:r>
                    <w:rPr>
                      <w:szCs w:val="21"/>
                    </w:rPr>
                    <w:t>≤60</w:t>
                  </w:r>
                </w:p>
              </w:tc>
              <w:tc>
                <w:tcPr>
                  <w:tcW w:w="2865" w:type="dxa"/>
                  <w:tcBorders>
                    <w:left w:val="single" w:color="auto" w:sz="4" w:space="0"/>
                    <w:right w:val="nil"/>
                  </w:tcBorders>
                  <w:vAlign w:val="center"/>
                </w:tcPr>
                <w:p>
                  <w:pPr>
                    <w:spacing w:line="276" w:lineRule="auto"/>
                    <w:jc w:val="center"/>
                    <w:rPr>
                      <w:szCs w:val="21"/>
                    </w:rPr>
                  </w:pPr>
                  <w:r>
                    <w:rPr>
                      <w:szCs w:val="21"/>
                    </w:rPr>
                    <w:t>≤50</w:t>
                  </w:r>
                </w:p>
              </w:tc>
            </w:tr>
            <w:bookmarkEnd w:id="1"/>
            <w:bookmarkEnd w:id="2"/>
          </w:tbl>
          <w:p>
            <w:pPr>
              <w:autoSpaceDE w:val="0"/>
              <w:autoSpaceDN w:val="0"/>
              <w:adjustRightInd w:val="0"/>
              <w:snapToGrid w:val="0"/>
              <w:spacing w:beforeLines="50"/>
              <w:jc w:val="left"/>
              <w:rPr>
                <w:rFonts w:ascii="宋体" w:cs="宋体" w:hAnsiTheme="minorHAnsi"/>
                <w:kern w:val="0"/>
                <w:sz w:val="24"/>
              </w:rPr>
            </w:pPr>
            <w:r>
              <w:rPr>
                <w:rFonts w:ascii="TimesNewRomanPSMT" w:eastAsia="TimesNewRomanPSMT" w:cs="TimesNewRomanPSMT" w:hAnsiTheme="minorHAnsi"/>
                <w:kern w:val="0"/>
                <w:sz w:val="24"/>
              </w:rPr>
              <w:t>4</w:t>
            </w:r>
            <w:r>
              <w:rPr>
                <w:rFonts w:hint="eastAsia" w:ascii="宋体" w:cs="宋体" w:hAnsiTheme="minorHAnsi"/>
                <w:kern w:val="0"/>
                <w:sz w:val="24"/>
              </w:rPr>
              <w:t>、《地下水质量标准》（</w:t>
            </w:r>
            <w:r>
              <w:rPr>
                <w:rFonts w:ascii="TimesNewRomanPSMT" w:eastAsia="TimesNewRomanPSMT" w:cs="TimesNewRomanPSMT" w:hAnsiTheme="minorHAnsi"/>
                <w:kern w:val="0"/>
                <w:sz w:val="24"/>
              </w:rPr>
              <w:t>GB/T14848-93</w:t>
            </w:r>
            <w:r>
              <w:rPr>
                <w:rFonts w:hint="eastAsia" w:ascii="宋体" w:cs="宋体" w:hAnsiTheme="minorHAnsi"/>
                <w:kern w:val="0"/>
                <w:sz w:val="24"/>
              </w:rPr>
              <w:t>）中的Ⅴ类标准；</w:t>
            </w:r>
          </w:p>
          <w:p>
            <w:pPr>
              <w:tabs>
                <w:tab w:val="left" w:pos="297"/>
              </w:tabs>
              <w:adjustRightInd w:val="0"/>
              <w:snapToGrid w:val="0"/>
              <w:spacing w:beforeLines="50" w:line="360" w:lineRule="auto"/>
              <w:jc w:val="center"/>
              <w:rPr>
                <w:b/>
                <w:bCs/>
                <w:szCs w:val="21"/>
              </w:rPr>
            </w:pPr>
            <w:r>
              <w:rPr>
                <w:rFonts w:hint="eastAsia"/>
                <w:b/>
                <w:bCs/>
                <w:szCs w:val="21"/>
              </w:rPr>
              <w:t>表</w:t>
            </w:r>
            <w:r>
              <w:rPr>
                <w:b/>
                <w:bCs/>
                <w:szCs w:val="21"/>
              </w:rPr>
              <w:t xml:space="preserve">4-4 </w:t>
            </w:r>
            <w:r>
              <w:rPr>
                <w:rFonts w:hint="eastAsia"/>
                <w:b/>
                <w:bCs/>
                <w:szCs w:val="21"/>
              </w:rPr>
              <w:t>地下水环境质量标准（</w:t>
            </w:r>
            <w:r>
              <w:rPr>
                <w:b/>
                <w:bCs/>
                <w:szCs w:val="21"/>
              </w:rPr>
              <w:t>GB/T14848-93</w:t>
            </w:r>
            <w:r>
              <w:rPr>
                <w:rFonts w:hint="eastAsia"/>
                <w:b/>
                <w:bCs/>
                <w:szCs w:val="21"/>
              </w:rPr>
              <w:t>）</w:t>
            </w:r>
          </w:p>
          <w:tbl>
            <w:tblPr>
              <w:tblStyle w:val="38"/>
              <w:tblW w:w="858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780"/>
              <w:gridCol w:w="944"/>
              <w:gridCol w:w="617"/>
              <w:gridCol w:w="781"/>
              <w:gridCol w:w="781"/>
              <w:gridCol w:w="939"/>
              <w:gridCol w:w="623"/>
              <w:gridCol w:w="511"/>
              <w:gridCol w:w="851"/>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left w:val="nil"/>
                  </w:tcBorders>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标准类别</w:t>
                  </w:r>
                </w:p>
              </w:tc>
              <w:tc>
                <w:tcPr>
                  <w:tcW w:w="780" w:type="dxa"/>
                </w:tcPr>
                <w:p>
                  <w:pPr>
                    <w:autoSpaceDE w:val="0"/>
                    <w:autoSpaceDN w:val="0"/>
                    <w:adjustRightInd w:val="0"/>
                    <w:jc w:val="left"/>
                    <w:rPr>
                      <w:rFonts w:ascii="TimesNewRomanPSMT" w:eastAsia="TimesNewRomanPSMT" w:cs="TimesNewRomanPSMT"/>
                      <w:kern w:val="0"/>
                      <w:sz w:val="20"/>
                      <w:szCs w:val="21"/>
                    </w:rPr>
                  </w:pPr>
                  <w:r>
                    <w:rPr>
                      <w:rFonts w:ascii="TimesNewRomanPSMT" w:eastAsia="TimesNewRomanPSMT" w:cs="TimesNewRomanPSMT" w:hAnsiTheme="minorHAnsi"/>
                      <w:kern w:val="0"/>
                      <w:sz w:val="20"/>
                      <w:szCs w:val="21"/>
                    </w:rPr>
                    <w:t>pH</w:t>
                  </w:r>
                </w:p>
              </w:tc>
              <w:tc>
                <w:tcPr>
                  <w:tcW w:w="944"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挥发性酚类</w:t>
                  </w:r>
                </w:p>
              </w:tc>
              <w:tc>
                <w:tcPr>
                  <w:tcW w:w="617"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氨氮</w:t>
                  </w:r>
                </w:p>
              </w:tc>
              <w:tc>
                <w:tcPr>
                  <w:tcW w:w="781"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氟化物</w:t>
                  </w:r>
                </w:p>
              </w:tc>
              <w:tc>
                <w:tcPr>
                  <w:tcW w:w="781"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硝酸盐氮</w:t>
                  </w:r>
                </w:p>
              </w:tc>
              <w:tc>
                <w:tcPr>
                  <w:tcW w:w="939"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亚硝酸盐氮</w:t>
                  </w:r>
                </w:p>
              </w:tc>
              <w:tc>
                <w:tcPr>
                  <w:tcW w:w="623" w:type="dxa"/>
                </w:tcPr>
                <w:p>
                  <w:pPr>
                    <w:autoSpaceDE w:val="0"/>
                    <w:autoSpaceDN w:val="0"/>
                    <w:adjustRightInd w:val="0"/>
                    <w:jc w:val="left"/>
                    <w:rPr>
                      <w:rFonts w:ascii="宋体" w:cs="宋体"/>
                      <w:kern w:val="0"/>
                      <w:sz w:val="20"/>
                      <w:szCs w:val="21"/>
                    </w:rPr>
                  </w:pPr>
                  <w:r>
                    <w:rPr>
                      <w:rFonts w:ascii="宋体" w:cs="宋体"/>
                      <w:kern w:val="0"/>
                      <w:sz w:val="20"/>
                      <w:szCs w:val="21"/>
                    </w:rPr>
                    <w:t>铁</w:t>
                  </w:r>
                </w:p>
              </w:tc>
              <w:tc>
                <w:tcPr>
                  <w:tcW w:w="511" w:type="dxa"/>
                </w:tcPr>
                <w:p>
                  <w:pPr>
                    <w:autoSpaceDE w:val="0"/>
                    <w:autoSpaceDN w:val="0"/>
                    <w:adjustRightInd w:val="0"/>
                    <w:jc w:val="left"/>
                    <w:rPr>
                      <w:rFonts w:ascii="宋体" w:cs="宋体"/>
                      <w:kern w:val="0"/>
                      <w:sz w:val="20"/>
                      <w:szCs w:val="21"/>
                    </w:rPr>
                  </w:pPr>
                  <w:r>
                    <w:rPr>
                      <w:rFonts w:ascii="宋体" w:cs="宋体"/>
                      <w:kern w:val="0"/>
                      <w:sz w:val="20"/>
                      <w:szCs w:val="21"/>
                    </w:rPr>
                    <w:t>锰</w:t>
                  </w:r>
                </w:p>
              </w:tc>
              <w:tc>
                <w:tcPr>
                  <w:tcW w:w="851" w:type="dxa"/>
                </w:tcPr>
                <w:p>
                  <w:pPr>
                    <w:autoSpaceDE w:val="0"/>
                    <w:autoSpaceDN w:val="0"/>
                    <w:adjustRightInd w:val="0"/>
                    <w:jc w:val="left"/>
                    <w:rPr>
                      <w:rFonts w:ascii="宋体" w:cs="宋体"/>
                      <w:kern w:val="0"/>
                      <w:sz w:val="20"/>
                      <w:szCs w:val="21"/>
                    </w:rPr>
                  </w:pPr>
                  <w:r>
                    <w:rPr>
                      <w:rFonts w:ascii="宋体" w:cs="宋体"/>
                      <w:kern w:val="0"/>
                      <w:sz w:val="20"/>
                      <w:szCs w:val="21"/>
                    </w:rPr>
                    <w:t>总硬度</w:t>
                  </w:r>
                </w:p>
              </w:tc>
              <w:tc>
                <w:tcPr>
                  <w:tcW w:w="981" w:type="dxa"/>
                  <w:tcBorders>
                    <w:right w:val="nil"/>
                  </w:tcBorders>
                </w:tcPr>
                <w:p>
                  <w:pPr>
                    <w:autoSpaceDE w:val="0"/>
                    <w:autoSpaceDN w:val="0"/>
                    <w:adjustRightInd w:val="0"/>
                    <w:jc w:val="left"/>
                    <w:rPr>
                      <w:rFonts w:ascii="宋体" w:cs="宋体"/>
                      <w:kern w:val="0"/>
                      <w:sz w:val="20"/>
                      <w:szCs w:val="21"/>
                    </w:rPr>
                  </w:pPr>
                  <w:r>
                    <w:rPr>
                      <w:rFonts w:ascii="宋体" w:cs="宋体"/>
                      <w:kern w:val="0"/>
                      <w:sz w:val="20"/>
                      <w:szCs w:val="21"/>
                    </w:rPr>
                    <w:t>高锰酸盐指数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80" w:type="dxa"/>
                  <w:tcBorders>
                    <w:left w:val="nil"/>
                  </w:tcBorders>
                </w:tcPr>
                <w:p>
                  <w:pPr>
                    <w:tabs>
                      <w:tab w:val="left" w:pos="297"/>
                    </w:tabs>
                    <w:adjustRightInd w:val="0"/>
                    <w:snapToGrid w:val="0"/>
                    <w:spacing w:beforeLines="50" w:line="360" w:lineRule="auto"/>
                    <w:rPr>
                      <w:kern w:val="0"/>
                      <w:sz w:val="24"/>
                    </w:rPr>
                  </w:pPr>
                  <w:r>
                    <w:rPr>
                      <w:rFonts w:hint="eastAsia" w:ascii="宋体" w:cs="宋体" w:hAnsiTheme="minorHAnsi"/>
                      <w:kern w:val="0"/>
                      <w:sz w:val="20"/>
                      <w:szCs w:val="21"/>
                    </w:rPr>
                    <w:t>Ⅴ类</w:t>
                  </w:r>
                </w:p>
              </w:tc>
              <w:tc>
                <w:tcPr>
                  <w:tcW w:w="780" w:type="dxa"/>
                </w:tcPr>
                <w:p>
                  <w:pPr>
                    <w:autoSpaceDE w:val="0"/>
                    <w:autoSpaceDN w:val="0"/>
                    <w:adjustRightInd w:val="0"/>
                    <w:jc w:val="left"/>
                    <w:rPr>
                      <w:rFonts w:ascii="宋体" w:cs="宋体" w:hAnsiTheme="minorHAnsi"/>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5.5</w:t>
                  </w:r>
                  <w:r>
                    <w:rPr>
                      <w:rFonts w:hint="eastAsia" w:ascii="宋体" w:cs="宋体" w:hAnsiTheme="minorHAnsi"/>
                      <w:kern w:val="0"/>
                      <w:sz w:val="20"/>
                      <w:szCs w:val="21"/>
                    </w:rPr>
                    <w:t>，</w:t>
                  </w:r>
                </w:p>
                <w:p>
                  <w:pPr>
                    <w:tabs>
                      <w:tab w:val="left" w:pos="297"/>
                    </w:tabs>
                    <w:adjustRightInd w:val="0"/>
                    <w:snapToGrid w:val="0"/>
                    <w:spacing w:beforeLines="50" w:line="360" w:lineRule="auto"/>
                    <w:rPr>
                      <w:kern w:val="0"/>
                      <w:sz w:val="24"/>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9</w:t>
                  </w:r>
                </w:p>
              </w:tc>
              <w:tc>
                <w:tcPr>
                  <w:tcW w:w="944" w:type="dxa"/>
                </w:tcPr>
                <w:p>
                  <w:pPr>
                    <w:rPr>
                      <w:rFonts w:ascii="TimesNewRomanPSMT" w:eastAsia="TimesNewRomanPSMT" w:cs="TimesNewRomanPSMT"/>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0.01</w:t>
                  </w:r>
                </w:p>
              </w:tc>
              <w:tc>
                <w:tcPr>
                  <w:tcW w:w="617" w:type="dxa"/>
                </w:tcPr>
                <w:p>
                  <w:pPr>
                    <w:rPr>
                      <w:rFonts w:ascii="TimesNewRomanPSMT" w:eastAsia="TimesNewRomanPSMT" w:cs="TimesNewRomanPSMT"/>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0.5</w:t>
                  </w:r>
                </w:p>
              </w:tc>
              <w:tc>
                <w:tcPr>
                  <w:tcW w:w="781" w:type="dxa"/>
                </w:tcPr>
                <w:p>
                  <w:pPr>
                    <w:rPr>
                      <w:kern w:val="0"/>
                      <w:sz w:val="20"/>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2.0</w:t>
                  </w:r>
                </w:p>
              </w:tc>
              <w:tc>
                <w:tcPr>
                  <w:tcW w:w="781"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 xml:space="preserve">30 </w:t>
                  </w:r>
                </w:p>
              </w:tc>
              <w:tc>
                <w:tcPr>
                  <w:tcW w:w="939" w:type="dxa"/>
                </w:tcPr>
                <w:p>
                  <w:pPr>
                    <w:autoSpaceDE w:val="0"/>
                    <w:autoSpaceDN w:val="0"/>
                    <w:adjustRightInd w:val="0"/>
                    <w:jc w:val="left"/>
                    <w:rPr>
                      <w:rFonts w:ascii="TimesNewRomanPSMT" w:eastAsia="TimesNewRomanPSMT" w:cs="TimesNewRomanPSMT"/>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0.1</w:t>
                  </w:r>
                </w:p>
              </w:tc>
              <w:tc>
                <w:tcPr>
                  <w:tcW w:w="623" w:type="dxa"/>
                </w:tcPr>
                <w:p>
                  <w:pPr>
                    <w:autoSpaceDE w:val="0"/>
                    <w:autoSpaceDN w:val="0"/>
                    <w:adjustRightInd w:val="0"/>
                    <w:jc w:val="left"/>
                    <w:rPr>
                      <w:rFonts w:ascii="宋体" w:cs="宋体"/>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1.5</w:t>
                  </w:r>
                </w:p>
              </w:tc>
              <w:tc>
                <w:tcPr>
                  <w:tcW w:w="511" w:type="dxa"/>
                </w:tcPr>
                <w:p>
                  <w:pPr>
                    <w:rPr>
                      <w:kern w:val="0"/>
                      <w:sz w:val="20"/>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1.0</w:t>
                  </w:r>
                </w:p>
              </w:tc>
              <w:tc>
                <w:tcPr>
                  <w:tcW w:w="851" w:type="dxa"/>
                </w:tcPr>
                <w:p>
                  <w:pPr>
                    <w:rPr>
                      <w:rFonts w:ascii="TimesNewRomanPSMT" w:eastAsia="TimesNewRomanPSMT" w:cs="TimesNewRomanPSMT"/>
                      <w:kern w:val="0"/>
                      <w:sz w:val="20"/>
                      <w:szCs w:val="21"/>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550</w:t>
                  </w:r>
                </w:p>
              </w:tc>
              <w:tc>
                <w:tcPr>
                  <w:tcW w:w="981" w:type="dxa"/>
                  <w:tcBorders>
                    <w:right w:val="nil"/>
                  </w:tcBorders>
                </w:tcPr>
                <w:p>
                  <w:pPr>
                    <w:rPr>
                      <w:kern w:val="0"/>
                      <w:sz w:val="20"/>
                    </w:rPr>
                  </w:pPr>
                  <w:r>
                    <w:rPr>
                      <w:rFonts w:hint="eastAsia" w:ascii="宋体" w:cs="宋体" w:hAnsiTheme="minorHAnsi"/>
                      <w:kern w:val="0"/>
                      <w:sz w:val="20"/>
                      <w:szCs w:val="21"/>
                    </w:rPr>
                    <w:t>＞</w:t>
                  </w:r>
                  <w:r>
                    <w:rPr>
                      <w:rFonts w:ascii="TimesNewRomanPSMT" w:eastAsia="TimesNewRomanPSMT" w:cs="TimesNewRomanPSMT" w:hAnsiTheme="minorHAnsi"/>
                      <w:kern w:val="0"/>
                      <w:sz w:val="20"/>
                      <w:szCs w:val="21"/>
                    </w:rPr>
                    <w:t>10</w:t>
                  </w:r>
                </w:p>
              </w:tc>
            </w:tr>
          </w:tbl>
          <w:p>
            <w:pPr>
              <w:tabs>
                <w:tab w:val="left" w:pos="297"/>
              </w:tabs>
              <w:adjustRightInd w:val="0"/>
              <w:snapToGrid w:val="0"/>
              <w:spacing w:beforeLines="50" w:line="360" w:lineRule="auto"/>
              <w:rPr>
                <w:sz w:val="24"/>
              </w:rPr>
            </w:pPr>
            <w:r>
              <w:rPr>
                <w:rFonts w:hint="eastAsia" w:ascii="宋体" w:cs="宋体" w:hAnsiTheme="minorHAnsi"/>
                <w:kern w:val="0"/>
                <w:sz w:val="18"/>
                <w:szCs w:val="18"/>
              </w:rPr>
              <w:t>标准来源：《地下水质量标准》（</w:t>
            </w:r>
            <w:r>
              <w:rPr>
                <w:rFonts w:ascii="TimesNewRomanPSMT" w:eastAsia="TimesNewRomanPSMT" w:cs="TimesNewRomanPSMT" w:hAnsiTheme="minorHAnsi"/>
                <w:kern w:val="0"/>
                <w:sz w:val="18"/>
                <w:szCs w:val="18"/>
              </w:rPr>
              <w:t>GB/T14848-93</w:t>
            </w:r>
            <w:r>
              <w:rPr>
                <w:rFonts w:hint="eastAsia" w:ascii="宋体" w:cs="宋体" w:hAnsiTheme="minorHAnsi"/>
                <w:kern w:val="0"/>
                <w:sz w:val="18"/>
                <w:szCs w:val="18"/>
              </w:rPr>
              <w:t>）Ⅴ类标准。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8923" w:hRule="atLeast"/>
        </w:trPr>
        <w:tc>
          <w:tcPr>
            <w:tcW w:w="752" w:type="dxa"/>
            <w:vAlign w:val="center"/>
          </w:tcPr>
          <w:p>
            <w:pPr>
              <w:pStyle w:val="71"/>
              <w:topLinePunct w:val="0"/>
              <w:autoSpaceDE/>
              <w:autoSpaceDN/>
              <w:adjustRightInd/>
              <w:spacing w:before="120" w:line="300" w:lineRule="auto"/>
              <w:textAlignment w:val="auto"/>
              <w:rPr>
                <w:rFonts w:ascii="Times New Roman" w:hAnsi="Times New Roman"/>
                <w:kern w:val="2"/>
                <w:szCs w:val="24"/>
              </w:rPr>
            </w:pPr>
            <w:r>
              <w:rPr>
                <w:rFonts w:ascii="Times New Roman" w:hAnsi="Times New Roman"/>
                <w:kern w:val="2"/>
                <w:szCs w:val="24"/>
              </w:rPr>
              <w:t>污染物排放标准</w:t>
            </w:r>
          </w:p>
        </w:tc>
        <w:tc>
          <w:tcPr>
            <w:tcW w:w="8819" w:type="dxa"/>
            <w:vAlign w:val="center"/>
          </w:tcPr>
          <w:p>
            <w:pPr>
              <w:adjustRightInd w:val="0"/>
              <w:snapToGrid w:val="0"/>
              <w:spacing w:beforeLines="50" w:afterLines="50" w:line="360" w:lineRule="auto"/>
              <w:ind w:firstLine="472" w:firstLineChars="196"/>
              <w:rPr>
                <w:kern w:val="0"/>
                <w:sz w:val="24"/>
              </w:rPr>
            </w:pPr>
            <w:r>
              <w:rPr>
                <w:b/>
                <w:kern w:val="0"/>
                <w:sz w:val="24"/>
              </w:rPr>
              <w:t>1、废水：</w:t>
            </w:r>
            <w:r>
              <w:rPr>
                <w:kern w:val="0"/>
                <w:sz w:val="24"/>
              </w:rPr>
              <w:t>生活污水未纳入进荷塘污水处理厂处理，生活污水执行广东省《水污染物排放限值》（</w:t>
            </w:r>
            <w:r>
              <w:rPr>
                <w:rFonts w:eastAsia="TimesNewRomanPSMT"/>
                <w:kern w:val="0"/>
                <w:sz w:val="24"/>
              </w:rPr>
              <w:t>DB44/26-2001</w:t>
            </w:r>
            <w:r>
              <w:rPr>
                <w:kern w:val="0"/>
                <w:sz w:val="24"/>
              </w:rPr>
              <w:t>）第二时段一级标准：</w:t>
            </w:r>
            <w:r>
              <w:rPr>
                <w:rFonts w:eastAsia="TimesNewRomanPSMT"/>
                <w:kern w:val="0"/>
                <w:sz w:val="24"/>
              </w:rPr>
              <w:t>pH6~9</w:t>
            </w:r>
            <w:r>
              <w:rPr>
                <w:kern w:val="0"/>
                <w:sz w:val="24"/>
              </w:rPr>
              <w:t>、</w:t>
            </w:r>
            <w:r>
              <w:rPr>
                <w:rFonts w:eastAsia="TimesNewRomanPSMT"/>
                <w:kern w:val="0"/>
                <w:sz w:val="24"/>
              </w:rPr>
              <w:t>COD</w:t>
            </w:r>
            <w:r>
              <w:rPr>
                <w:kern w:val="0"/>
                <w:sz w:val="24"/>
                <w:vertAlign w:val="subscript"/>
              </w:rPr>
              <w:t>Cr</w:t>
            </w:r>
            <w:r>
              <w:rPr>
                <w:kern w:val="0"/>
                <w:sz w:val="24"/>
              </w:rPr>
              <w:t>≤</w:t>
            </w:r>
            <w:r>
              <w:rPr>
                <w:rFonts w:eastAsia="TimesNewRomanPSMT"/>
                <w:kern w:val="0"/>
                <w:sz w:val="24"/>
              </w:rPr>
              <w:t>90 mg/L</w:t>
            </w:r>
            <w:r>
              <w:rPr>
                <w:kern w:val="0"/>
                <w:sz w:val="24"/>
              </w:rPr>
              <w:t>、</w:t>
            </w:r>
            <w:r>
              <w:rPr>
                <w:rFonts w:eastAsia="TimesNewRomanPSMT"/>
                <w:kern w:val="0"/>
                <w:sz w:val="24"/>
              </w:rPr>
              <w:t>BOD</w:t>
            </w:r>
            <w:r>
              <w:rPr>
                <w:kern w:val="0"/>
                <w:sz w:val="24"/>
                <w:vertAlign w:val="subscript"/>
              </w:rPr>
              <w:t>5</w:t>
            </w:r>
            <w:r>
              <w:rPr>
                <w:kern w:val="0"/>
                <w:sz w:val="24"/>
              </w:rPr>
              <w:t>≤</w:t>
            </w:r>
            <w:r>
              <w:rPr>
                <w:rFonts w:eastAsia="TimesNewRomanPSMT"/>
                <w:kern w:val="0"/>
                <w:sz w:val="24"/>
              </w:rPr>
              <w:t>20mg/L</w:t>
            </w:r>
            <w:r>
              <w:rPr>
                <w:kern w:val="0"/>
                <w:sz w:val="24"/>
              </w:rPr>
              <w:t>、悬浮物≤</w:t>
            </w:r>
            <w:r>
              <w:rPr>
                <w:rFonts w:eastAsia="TimesNewRomanPSMT"/>
                <w:kern w:val="0"/>
                <w:sz w:val="24"/>
              </w:rPr>
              <w:t>60mg/L</w:t>
            </w:r>
            <w:r>
              <w:rPr>
                <w:kern w:val="0"/>
                <w:sz w:val="24"/>
              </w:rPr>
              <w:t>；纳入污水处理厂处理后，生活污水执行广东省《水污染物排放限值》（</w:t>
            </w:r>
            <w:r>
              <w:rPr>
                <w:rFonts w:eastAsia="TimesNewRomanPSMT"/>
                <w:kern w:val="0"/>
                <w:sz w:val="24"/>
              </w:rPr>
              <w:t>DB44/26-2001</w:t>
            </w:r>
            <w:r>
              <w:rPr>
                <w:kern w:val="0"/>
                <w:sz w:val="24"/>
              </w:rPr>
              <w:t>）第二时段三级标准：</w:t>
            </w:r>
            <w:r>
              <w:rPr>
                <w:rFonts w:eastAsia="TimesNewRomanPSMT"/>
                <w:kern w:val="0"/>
                <w:sz w:val="24"/>
              </w:rPr>
              <w:t>pH6~9</w:t>
            </w:r>
            <w:r>
              <w:rPr>
                <w:kern w:val="0"/>
                <w:sz w:val="24"/>
              </w:rPr>
              <w:t>、</w:t>
            </w:r>
            <w:r>
              <w:rPr>
                <w:rFonts w:eastAsia="TimesNewRomanPSMT"/>
                <w:kern w:val="0"/>
                <w:sz w:val="24"/>
              </w:rPr>
              <w:t>COD</w:t>
            </w:r>
            <w:r>
              <w:rPr>
                <w:rFonts w:eastAsia="TimesNewRomanPSMT"/>
                <w:kern w:val="0"/>
                <w:sz w:val="24"/>
                <w:vertAlign w:val="subscript"/>
              </w:rPr>
              <w:t>Cr</w:t>
            </w:r>
            <w:r>
              <w:rPr>
                <w:kern w:val="0"/>
                <w:sz w:val="24"/>
              </w:rPr>
              <w:t>≤</w:t>
            </w:r>
            <w:r>
              <w:rPr>
                <w:rFonts w:eastAsia="TimesNewRomanPSMT"/>
                <w:kern w:val="0"/>
                <w:sz w:val="24"/>
              </w:rPr>
              <w:t>500mg/L</w:t>
            </w:r>
            <w:r>
              <w:rPr>
                <w:kern w:val="0"/>
                <w:sz w:val="24"/>
              </w:rPr>
              <w:t>、</w:t>
            </w:r>
            <w:r>
              <w:rPr>
                <w:rFonts w:eastAsia="TimesNewRomanPSMT"/>
                <w:kern w:val="0"/>
                <w:sz w:val="24"/>
              </w:rPr>
              <w:t>BOD5</w:t>
            </w:r>
            <w:r>
              <w:rPr>
                <w:kern w:val="0"/>
                <w:sz w:val="24"/>
              </w:rPr>
              <w:t>≤</w:t>
            </w:r>
            <w:r>
              <w:rPr>
                <w:rFonts w:eastAsia="TimesNewRomanPSMT"/>
                <w:kern w:val="0"/>
                <w:sz w:val="24"/>
              </w:rPr>
              <w:t>300mg/L</w:t>
            </w:r>
            <w:r>
              <w:rPr>
                <w:kern w:val="0"/>
                <w:sz w:val="24"/>
              </w:rPr>
              <w:t>、悬浮物≤</w:t>
            </w:r>
            <w:r>
              <w:rPr>
                <w:rFonts w:eastAsia="TimesNewRomanPSMT"/>
                <w:kern w:val="0"/>
                <w:sz w:val="24"/>
              </w:rPr>
              <w:t>400mg/L</w:t>
            </w:r>
            <w:r>
              <w:rPr>
                <w:kern w:val="0"/>
                <w:sz w:val="24"/>
              </w:rPr>
              <w:t>。</w:t>
            </w:r>
          </w:p>
          <w:p>
            <w:pPr>
              <w:adjustRightInd w:val="0"/>
              <w:snapToGrid w:val="0"/>
              <w:spacing w:beforeLines="50" w:afterLines="50" w:line="360" w:lineRule="auto"/>
              <w:ind w:firstLine="472" w:firstLineChars="196"/>
              <w:rPr>
                <w:b/>
                <w:kern w:val="0"/>
                <w:sz w:val="24"/>
              </w:rPr>
            </w:pPr>
            <w:r>
              <w:rPr>
                <w:b/>
                <w:kern w:val="0"/>
                <w:sz w:val="24"/>
              </w:rPr>
              <w:t>2、大气：</w:t>
            </w:r>
            <w:r>
              <w:rPr>
                <w:rFonts w:hAnsi="宋体"/>
                <w:sz w:val="24"/>
              </w:rPr>
              <w:t>焊接烟尘、打磨粉尘（颗粒物）执行广东省地方标准《大气污染物排放限值》（</w:t>
            </w:r>
            <w:r>
              <w:rPr>
                <w:sz w:val="24"/>
              </w:rPr>
              <w:t>DB 44/27-2001</w:t>
            </w:r>
            <w:r>
              <w:rPr>
                <w:rFonts w:hAnsi="宋体"/>
                <w:sz w:val="24"/>
              </w:rPr>
              <w:t>）第二时段二级标准：无组织排放监控点浓度限值为</w:t>
            </w:r>
            <w:r>
              <w:rPr>
                <w:sz w:val="24"/>
              </w:rPr>
              <w:t>1.0 mg/m</w:t>
            </w:r>
            <w:r>
              <w:rPr>
                <w:sz w:val="24"/>
                <w:vertAlign w:val="superscript"/>
              </w:rPr>
              <w:t>3</w:t>
            </w:r>
            <w:r>
              <w:rPr>
                <w:rFonts w:hAnsi="宋体"/>
                <w:sz w:val="24"/>
              </w:rPr>
              <w:t>。</w:t>
            </w:r>
          </w:p>
          <w:p>
            <w:pPr>
              <w:adjustRightInd w:val="0"/>
              <w:snapToGrid w:val="0"/>
              <w:spacing w:line="360" w:lineRule="auto"/>
              <w:ind w:firstLine="472" w:firstLineChars="196"/>
              <w:rPr>
                <w:rFonts w:hAnsi="宋体"/>
                <w:sz w:val="24"/>
              </w:rPr>
            </w:pPr>
            <w:r>
              <w:rPr>
                <w:b/>
                <w:kern w:val="0"/>
                <w:sz w:val="24"/>
              </w:rPr>
              <w:t>3、噪声：</w:t>
            </w:r>
            <w:r>
              <w:rPr>
                <w:rFonts w:hint="eastAsia" w:hAnsi="宋体"/>
                <w:sz w:val="24"/>
              </w:rPr>
              <w:t>营运期执行《工业企业厂界环境噪声排放标准》（</w:t>
            </w:r>
            <w:r>
              <w:rPr>
                <w:rFonts w:hAnsi="宋体"/>
                <w:sz w:val="24"/>
              </w:rPr>
              <w:t>GB12348-2008</w:t>
            </w:r>
            <w:r>
              <w:rPr>
                <w:rFonts w:hint="eastAsia" w:hAnsi="宋体"/>
                <w:sz w:val="24"/>
              </w:rPr>
              <w:t>）</w:t>
            </w:r>
          </w:p>
          <w:p>
            <w:pPr>
              <w:jc w:val="left"/>
              <w:rPr>
                <w:rFonts w:hAnsi="宋体"/>
                <w:sz w:val="24"/>
              </w:rPr>
            </w:pPr>
            <w:r>
              <w:rPr>
                <w:rFonts w:hAnsi="宋体"/>
                <w:sz w:val="24"/>
              </w:rPr>
              <w:t xml:space="preserve">2 </w:t>
            </w:r>
            <w:r>
              <w:rPr>
                <w:rFonts w:hint="eastAsia" w:hAnsi="宋体"/>
                <w:sz w:val="24"/>
              </w:rPr>
              <w:t>类功能区排放限值：昼间≤</w:t>
            </w:r>
            <w:r>
              <w:rPr>
                <w:rFonts w:hAnsi="宋体"/>
                <w:sz w:val="24"/>
              </w:rPr>
              <w:t>60dB(A)</w:t>
            </w:r>
            <w:r>
              <w:rPr>
                <w:rFonts w:hint="eastAsia" w:hAnsi="宋体"/>
                <w:sz w:val="24"/>
              </w:rPr>
              <w:t>、夜间≤</w:t>
            </w:r>
            <w:r>
              <w:rPr>
                <w:rFonts w:hAnsi="宋体"/>
                <w:sz w:val="24"/>
              </w:rPr>
              <w:t>50dB(A)</w:t>
            </w:r>
            <w:r>
              <w:rPr>
                <w:rFonts w:hint="eastAsia" w:hAnsi="宋体"/>
                <w:sz w:val="24"/>
              </w:rPr>
              <w:t>。</w:t>
            </w:r>
          </w:p>
          <w:p>
            <w:pPr>
              <w:spacing w:beforeLines="50" w:afterLines="50"/>
              <w:jc w:val="center"/>
              <w:rPr>
                <w:b/>
                <w:szCs w:val="21"/>
              </w:rPr>
            </w:pPr>
            <w:r>
              <w:rPr>
                <w:b/>
                <w:bCs/>
                <w:szCs w:val="21"/>
              </w:rPr>
              <w:t>表</w:t>
            </w:r>
            <w:r>
              <w:rPr>
                <w:rFonts w:hint="eastAsia"/>
                <w:b/>
                <w:bCs/>
                <w:szCs w:val="21"/>
              </w:rPr>
              <w:t xml:space="preserve">4-5 </w:t>
            </w:r>
            <w:r>
              <w:rPr>
                <w:b/>
                <w:kern w:val="0"/>
                <w:szCs w:val="21"/>
              </w:rPr>
              <w:t>社会生活</w:t>
            </w:r>
            <w:r>
              <w:rPr>
                <w:b/>
                <w:szCs w:val="21"/>
              </w:rPr>
              <w:t>环境噪声排放标准单位：dB（A）</w:t>
            </w:r>
          </w:p>
          <w:tbl>
            <w:tblPr>
              <w:tblStyle w:val="37"/>
              <w:tblW w:w="859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866"/>
              <w:gridCol w:w="2867"/>
              <w:gridCol w:w="2865"/>
            </w:tblGrid>
            <w:tr>
              <w:tblPrEx>
                <w:tblLayout w:type="fixed"/>
                <w:tblCellMar>
                  <w:top w:w="0" w:type="dxa"/>
                  <w:left w:w="108" w:type="dxa"/>
                  <w:bottom w:w="0" w:type="dxa"/>
                  <w:right w:w="108" w:type="dxa"/>
                </w:tblCellMar>
              </w:tblPrEx>
              <w:trPr>
                <w:trHeight w:val="312" w:hRule="atLeast"/>
                <w:jc w:val="center"/>
              </w:trPr>
              <w:tc>
                <w:tcPr>
                  <w:tcW w:w="2866" w:type="dxa"/>
                  <w:tcBorders>
                    <w:left w:val="nil"/>
                  </w:tcBorders>
                  <w:vAlign w:val="center"/>
                </w:tcPr>
                <w:p>
                  <w:pPr>
                    <w:jc w:val="center"/>
                    <w:rPr>
                      <w:bCs/>
                      <w:szCs w:val="21"/>
                    </w:rPr>
                  </w:pPr>
                  <w:r>
                    <w:rPr>
                      <w:bCs/>
                      <w:szCs w:val="21"/>
                    </w:rPr>
                    <w:t>类别</w:t>
                  </w:r>
                </w:p>
              </w:tc>
              <w:tc>
                <w:tcPr>
                  <w:tcW w:w="2867" w:type="dxa"/>
                  <w:tcBorders>
                    <w:right w:val="single" w:color="auto" w:sz="4" w:space="0"/>
                  </w:tcBorders>
                  <w:vAlign w:val="center"/>
                </w:tcPr>
                <w:p>
                  <w:pPr>
                    <w:jc w:val="center"/>
                    <w:rPr>
                      <w:bCs/>
                      <w:szCs w:val="21"/>
                    </w:rPr>
                  </w:pPr>
                  <w:r>
                    <w:rPr>
                      <w:bCs/>
                      <w:szCs w:val="21"/>
                    </w:rPr>
                    <w:t>昼间</w:t>
                  </w:r>
                </w:p>
              </w:tc>
              <w:tc>
                <w:tcPr>
                  <w:tcW w:w="2865" w:type="dxa"/>
                  <w:tcBorders>
                    <w:left w:val="single" w:color="auto" w:sz="4" w:space="0"/>
                    <w:right w:val="nil"/>
                  </w:tcBorders>
                  <w:vAlign w:val="center"/>
                </w:tcPr>
                <w:p>
                  <w:pPr>
                    <w:jc w:val="center"/>
                    <w:rPr>
                      <w:bCs/>
                      <w:szCs w:val="21"/>
                    </w:rPr>
                  </w:pPr>
                  <w:r>
                    <w:rPr>
                      <w:bCs/>
                      <w:szCs w:val="21"/>
                    </w:rPr>
                    <w:t>夜间</w:t>
                  </w:r>
                </w:p>
              </w:tc>
            </w:tr>
            <w:tr>
              <w:tblPrEx>
                <w:tblLayout w:type="fixed"/>
                <w:tblCellMar>
                  <w:top w:w="0" w:type="dxa"/>
                  <w:left w:w="108" w:type="dxa"/>
                  <w:bottom w:w="0" w:type="dxa"/>
                  <w:right w:w="108" w:type="dxa"/>
                </w:tblCellMar>
              </w:tblPrEx>
              <w:trPr>
                <w:trHeight w:val="435" w:hRule="atLeast"/>
                <w:jc w:val="center"/>
              </w:trPr>
              <w:tc>
                <w:tcPr>
                  <w:tcW w:w="2866" w:type="dxa"/>
                  <w:tcBorders>
                    <w:left w:val="nil"/>
                  </w:tcBorders>
                  <w:vAlign w:val="center"/>
                </w:tcPr>
                <w:p>
                  <w:pPr>
                    <w:jc w:val="center"/>
                    <w:rPr>
                      <w:bCs/>
                      <w:szCs w:val="21"/>
                    </w:rPr>
                  </w:pPr>
                  <w:r>
                    <w:rPr>
                      <w:bCs/>
                      <w:szCs w:val="21"/>
                    </w:rPr>
                    <w:t>2类</w:t>
                  </w:r>
                </w:p>
              </w:tc>
              <w:tc>
                <w:tcPr>
                  <w:tcW w:w="2867" w:type="dxa"/>
                  <w:tcBorders>
                    <w:right w:val="single" w:color="auto" w:sz="4" w:space="0"/>
                  </w:tcBorders>
                  <w:vAlign w:val="center"/>
                </w:tcPr>
                <w:p>
                  <w:pPr>
                    <w:jc w:val="center"/>
                    <w:rPr>
                      <w:szCs w:val="21"/>
                    </w:rPr>
                  </w:pPr>
                  <w:r>
                    <w:rPr>
                      <w:szCs w:val="21"/>
                    </w:rPr>
                    <w:t>60</w:t>
                  </w:r>
                </w:p>
              </w:tc>
              <w:tc>
                <w:tcPr>
                  <w:tcW w:w="2865" w:type="dxa"/>
                  <w:tcBorders>
                    <w:left w:val="single" w:color="auto" w:sz="4" w:space="0"/>
                    <w:right w:val="nil"/>
                  </w:tcBorders>
                  <w:vAlign w:val="center"/>
                </w:tcPr>
                <w:p>
                  <w:pPr>
                    <w:jc w:val="center"/>
                    <w:rPr>
                      <w:szCs w:val="21"/>
                    </w:rPr>
                  </w:pPr>
                  <w:r>
                    <w:rPr>
                      <w:szCs w:val="21"/>
                    </w:rPr>
                    <w:t>50</w:t>
                  </w:r>
                </w:p>
              </w:tc>
            </w:tr>
          </w:tbl>
          <w:p>
            <w:pPr>
              <w:adjustRightInd w:val="0"/>
              <w:snapToGrid w:val="0"/>
              <w:spacing w:beforeLines="50" w:line="360" w:lineRule="auto"/>
              <w:ind w:firstLine="482" w:firstLineChars="200"/>
              <w:rPr>
                <w:sz w:val="24"/>
              </w:rPr>
            </w:pPr>
            <w:r>
              <w:rPr>
                <w:b/>
                <w:sz w:val="24"/>
              </w:rPr>
              <w:t>4、</w:t>
            </w:r>
            <w:r>
              <w:rPr>
                <w:b/>
                <w:kern w:val="0"/>
                <w:sz w:val="24"/>
              </w:rPr>
              <w:t>固废：</w:t>
            </w:r>
            <w:r>
              <w:rPr>
                <w:kern w:val="0"/>
                <w:sz w:val="24"/>
              </w:rPr>
              <w:t>项目一般固废贮存、处置过程执行《一般工业固体废物贮存、处置场污染控制标准》（GB18599- 2001）及其修改单（环境保护部公告 2013年 第36号）。危险废物按《危险废物贮存污染控制标准》（GB18597-2001）及2013年修改单控制。</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4575" w:hRule="atLeast"/>
        </w:trPr>
        <w:tc>
          <w:tcPr>
            <w:tcW w:w="752" w:type="dxa"/>
            <w:vAlign w:val="center"/>
          </w:tcPr>
          <w:p>
            <w:pPr>
              <w:pStyle w:val="71"/>
              <w:topLinePunct w:val="0"/>
              <w:autoSpaceDE/>
              <w:autoSpaceDN/>
              <w:adjustRightInd/>
              <w:spacing w:before="120" w:line="300" w:lineRule="auto"/>
              <w:textAlignment w:val="auto"/>
              <w:rPr>
                <w:rFonts w:ascii="Times New Roman" w:hAnsi="Times New Roman"/>
                <w:kern w:val="2"/>
                <w:szCs w:val="24"/>
              </w:rPr>
            </w:pPr>
            <w:r>
              <w:rPr>
                <w:rFonts w:ascii="Times New Roman" w:hAnsi="Times New Roman"/>
              </w:rPr>
              <w:t>总量控制指标</w:t>
            </w:r>
          </w:p>
        </w:tc>
        <w:tc>
          <w:tcPr>
            <w:tcW w:w="8819" w:type="dxa"/>
            <w:vAlign w:val="center"/>
          </w:tcPr>
          <w:p>
            <w:pPr>
              <w:snapToGrid w:val="0"/>
              <w:spacing w:beforeLines="20" w:line="312" w:lineRule="auto"/>
              <w:ind w:left="210" w:leftChars="100"/>
              <w:rPr>
                <w:sz w:val="24"/>
              </w:rPr>
            </w:pPr>
            <w:r>
              <w:rPr>
                <w:sz w:val="24"/>
              </w:rPr>
              <w:t>生活污水不建议分配总量。</w:t>
            </w:r>
          </w:p>
        </w:tc>
      </w:tr>
    </w:tbl>
    <w:p>
      <w:pPr>
        <w:spacing w:line="300" w:lineRule="auto"/>
        <w:ind w:firstLine="454"/>
        <w:rPr>
          <w:sz w:val="28"/>
        </w:rPr>
        <w:sectPr>
          <w:footerReference r:id="rId8" w:type="default"/>
          <w:pgSz w:w="11907" w:h="16840"/>
          <w:pgMar w:top="1531" w:right="1134" w:bottom="1134" w:left="1418" w:header="0" w:footer="898" w:gutter="0"/>
          <w:cols w:space="720" w:num="1"/>
          <w:docGrid w:linePitch="326" w:charSpace="-4916"/>
        </w:sectPr>
      </w:pPr>
    </w:p>
    <w:p>
      <w:pPr>
        <w:rPr>
          <w:b/>
          <w:sz w:val="30"/>
        </w:rPr>
      </w:pPr>
      <w:r>
        <w:rPr>
          <w:b/>
          <w:sz w:val="30"/>
        </w:rPr>
        <w:t>五、建设项目工程分析</w:t>
      </w:r>
    </w:p>
    <w:tbl>
      <w:tblPr>
        <w:tblStyle w:val="37"/>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1855" w:hRule="atLeast"/>
        </w:trPr>
        <w:tc>
          <w:tcPr>
            <w:tcW w:w="9571" w:type="dxa"/>
            <w:tcBorders>
              <w:bottom w:val="single" w:color="auto" w:sz="4" w:space="0"/>
            </w:tcBorders>
          </w:tcPr>
          <w:p>
            <w:pPr>
              <w:adjustRightInd w:val="0"/>
              <w:snapToGrid w:val="0"/>
              <w:spacing w:line="360" w:lineRule="auto"/>
              <w:rPr>
                <w:b/>
                <w:kern w:val="0"/>
                <w:sz w:val="28"/>
                <w:szCs w:val="28"/>
              </w:rPr>
            </w:pPr>
            <w:r>
              <w:rPr>
                <w:b/>
                <w:kern w:val="0"/>
                <w:sz w:val="28"/>
                <w:szCs w:val="28"/>
              </w:rPr>
              <w:t>工艺流程简述：</w:t>
            </w:r>
          </w:p>
          <w:p>
            <w:pPr>
              <w:adjustRightInd w:val="0"/>
              <w:snapToGrid w:val="0"/>
              <w:spacing w:line="360" w:lineRule="auto"/>
              <w:rPr>
                <w:b/>
                <w:kern w:val="0"/>
                <w:sz w:val="28"/>
                <w:szCs w:val="28"/>
              </w:rPr>
            </w:pPr>
            <w:r>
              <w:rPr>
                <w:b/>
                <w:kern w:val="0"/>
                <w:sz w:val="28"/>
                <w:szCs w:val="28"/>
              </w:rPr>
              <w:pict>
                <v:shape id="_x0000_s1104" o:spid="_x0000_s1104" o:spt="202" type="#_x0000_t202" style="position:absolute;left:0pt;margin-left:279pt;margin-top:21.75pt;height:20.8pt;width:59.1pt;z-index:252079104;mso-width-relative:margin;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Q/LQIAAFo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">
                  <v:path/>
                  <v:fill focussize="0,0"/>
                  <v:stroke on="f" joinstyle="miter"/>
                  <v:imagedata o:title=""/>
                  <o:lock v:ext="edit"/>
                  <v:textbox style="mso-fit-shape-to-text:t;">
                    <w:txbxContent>
                      <w:p>
                        <w:pPr>
                          <w:jc w:val="center"/>
                        </w:pPr>
                        <w:r>
                          <w:t>污染物</w:t>
                        </w:r>
                      </w:p>
                    </w:txbxContent>
                  </v:textbox>
                </v:shape>
              </w:pict>
            </w:r>
            <w:r>
              <w:rPr>
                <w:b/>
                <w:kern w:val="0"/>
                <w:sz w:val="28"/>
                <w:szCs w:val="28"/>
              </w:rPr>
              <w:pict>
                <v:shape id="_x0000_s1103" o:spid="_x0000_s1103" o:spt="202" type="#_x0000_t202" style="position:absolute;left:0pt;margin-left:168.55pt;margin-top:21.75pt;height:20.8pt;width:59.1pt;z-index:252078080;mso-width-relative:margin;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Q/LQIAAFo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">
                  <v:path/>
                  <v:fill focussize="0,0"/>
                  <v:stroke on="f" joinstyle="miter"/>
                  <v:imagedata o:title=""/>
                  <o:lock v:ext="edit"/>
                  <v:textbox style="mso-fit-shape-to-text:t;">
                    <w:txbxContent>
                      <w:p>
                        <w:pPr>
                          <w:jc w:val="center"/>
                        </w:pPr>
                        <w:r>
                          <w:t>工艺</w:t>
                        </w:r>
                      </w:p>
                    </w:txbxContent>
                  </v:textbox>
                </v:shape>
              </w:pict>
            </w:r>
            <w:r>
              <w:rPr>
                <w:b/>
                <w:kern w:val="0"/>
                <w:sz w:val="28"/>
                <w:szCs w:val="28"/>
              </w:rPr>
              <w:pict>
                <v:shape id="_x0000_s1102" o:spid="_x0000_s1102" o:spt="202" type="#_x0000_t202" style="position:absolute;left:0pt;margin-left:68.55pt;margin-top:21.75pt;height:20.8pt;width:59.1pt;z-index:252077056;mso-width-relative:margin;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Q/LQIAAFo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">
                  <v:path/>
                  <v:fill focussize="0,0"/>
                  <v:stroke on="f" joinstyle="miter"/>
                  <v:imagedata o:title=""/>
                  <o:lock v:ext="edit"/>
                  <v:textbox style="mso-fit-shape-to-text:t;">
                    <w:txbxContent>
                      <w:p>
                        <w:pPr>
                          <w:jc w:val="center"/>
                        </w:pPr>
                        <w:r>
                          <w:t>原料</w:t>
                        </w:r>
                      </w:p>
                    </w:txbxContent>
                  </v:textbox>
                </v:shape>
              </w:pict>
            </w:r>
            <w:r>
              <w:rPr>
                <w:b/>
                <w:kern w:val="0"/>
                <w:sz w:val="28"/>
                <w:szCs w:val="28"/>
              </w:rPr>
              <w:t>工艺流程简述（图示）</w:t>
            </w:r>
          </w:p>
          <w:p>
            <w:pPr>
              <w:adjustRightInd w:val="0"/>
              <w:snapToGrid w:val="0"/>
              <w:spacing w:line="360" w:lineRule="auto"/>
              <w:rPr>
                <w:b/>
                <w:kern w:val="0"/>
                <w:sz w:val="28"/>
                <w:szCs w:val="28"/>
              </w:rPr>
            </w:pPr>
          </w:p>
          <w:p>
            <w:pPr>
              <w:adjustRightInd w:val="0"/>
              <w:snapToGrid w:val="0"/>
              <w:spacing w:line="360" w:lineRule="auto"/>
              <w:rPr>
                <w:b/>
                <w:kern w:val="0"/>
                <w:sz w:val="28"/>
                <w:szCs w:val="28"/>
              </w:rPr>
            </w:pPr>
            <w:r>
              <w:rPr>
                <w:b/>
                <w:kern w:val="0"/>
                <w:sz w:val="28"/>
                <w:szCs w:val="28"/>
              </w:rPr>
              <w:pict>
                <v:shape id="_x0000_s1101" o:spid="_x0000_s1101" o:spt="202" type="#_x0000_t202" style="position:absolute;left:0pt;margin-left:276.35pt;margin-top:0.35pt;height:21.55pt;width:77.5pt;z-index:252080128;mso-width-relative:margin;mso-height-relative:margin;mso-height-percent:200;" coordsize="21600,21600" o:gfxdata="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W48ObVAAAABwEA&#10;AA8AAAAAAAAAAQAgAAAAIgAAAGRycy9kb3ducmV2LnhtbFBLAQIUABQAAAAIAIdO4kCLZZriHQIA&#10;AEgEAAAOAAAAAAAAAAEAIAAAACQBAABkcnMvZTJvRG9jLnhtbFBLBQYAAAAABgAGAFkBAACzBQAA&#10;AAA=&#10;">
                  <v:path/>
                  <v:fill focussize="0,0"/>
                  <v:stroke joinstyle="miter"/>
                  <v:imagedata o:title=""/>
                  <o:lock v:ext="edit"/>
                  <v:textbox style="mso-fit-shape-to-text:t;">
                    <w:txbxContent>
                      <w:p>
                        <w:pPr>
                          <w:jc w:val="center"/>
                        </w:pPr>
                        <w:r>
                          <w:t>噪声、边角料</w:t>
                        </w:r>
                      </w:p>
                    </w:txbxContent>
                  </v:textbox>
                </v:shape>
              </w:pict>
            </w:r>
            <w:r>
              <w:rPr>
                <w:b/>
                <w:kern w:val="0"/>
                <w:sz w:val="28"/>
                <w:szCs w:val="28"/>
              </w:rPr>
              <w:pict>
                <v:shape id="AutoShape 464" o:spid="_x0000_s1100" o:spt="32" type="#_x0000_t32" style="position:absolute;left:0pt;margin-left:189.5pt;margin-top:32.25pt;height:0pt;width:19.15pt;rotation:5898240f;z-index:25206169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r>
              <w:rPr>
                <w:b/>
                <w:kern w:val="0"/>
                <w:sz w:val="28"/>
                <w:szCs w:val="28"/>
              </w:rPr>
              <w:pict>
                <v:shape id="_x0000_s1099" o:spid="_x0000_s1099" o:spt="202" type="#_x0000_t202" style="position:absolute;left:0pt;margin-left:173.65pt;margin-top:0.6pt;height:21.55pt;width:48.95pt;z-index:252062720;mso-width-relative:margin;mso-height-relative:margin;mso-height-percent:200;" coordsize="21600,21600" o:gfxdata="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osfybVAAAACAEA&#10;AA8AAAAAAAAAAQAgAAAAIgAAAGRycy9kb3ducmV2LnhtbFBLAQIUABQAAAAIAIdO4kAykYrmHQIA&#10;AEgEAAAOAAAAAAAAAAEAIAAAACQBAABkcnMvZTJvRG9jLnhtbFBLBQYAAAAABgAGAFkBAACzBQAA&#10;AAA=&#10;">
                  <v:path/>
                  <v:fill focussize="0,0"/>
                  <v:stroke joinstyle="miter"/>
                  <v:imagedata o:title=""/>
                  <o:lock v:ext="edit"/>
                  <v:textbox style="mso-fit-shape-to-text:t;">
                    <w:txbxContent>
                      <w:p>
                        <w:pPr>
                          <w:jc w:val="center"/>
                        </w:pPr>
                        <w:r>
                          <w:t>开料</w:t>
                        </w:r>
                      </w:p>
                    </w:txbxContent>
                  </v:textbox>
                </v:shape>
              </w:pict>
            </w:r>
            <w:r>
              <w:rPr>
                <w:b/>
                <w:kern w:val="0"/>
                <w:sz w:val="28"/>
                <w:szCs w:val="28"/>
              </w:rPr>
              <w:pict>
                <v:shape id="AutoShape 458" o:spid="_x0000_s1098" o:spt="32" type="#_x0000_t32" style="position:absolute;left:0pt;margin-left:222pt;margin-top:10.85pt;height:0pt;width:51.35pt;z-index:25206067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AutoShape 452" o:spid="_x0000_s1097" o:spt="34" type="#_x0000_t34" style="position:absolute;left:0pt;margin-left:127.65pt;margin-top:10.85pt;height:0.05pt;width:45.6pt;z-index:25205964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">
                  <v:path arrowok="t"/>
                  <v:fill on="f" focussize="0,0"/>
                  <v:stroke endarrow="block"/>
                  <v:imagedata o:title=""/>
                  <o:lock v:ext="edit"/>
                </v:shape>
              </w:pict>
            </w:r>
            <w:r>
              <w:rPr>
                <w:b/>
                <w:kern w:val="0"/>
                <w:sz w:val="28"/>
                <w:szCs w:val="28"/>
              </w:rPr>
              <w:pict>
                <v:shape id="Text Box 439" o:spid="_x0000_s1096" o:spt="202" type="#_x0000_t202" style="position:absolute;left:0pt;margin-left:68.55pt;margin-top:0.35pt;height:21.55pt;width:59.1pt;z-index:252058624;mso-width-relative:margin;mso-height-relative:margin;mso-height-percent:200;" coordsize="21600,21600" o:gfxdata="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PoxktQAAAAHAQAA&#10;DwAAAAAAAAABACAAAAAiAAAAZHJzL2Rvd25yZXYueG1sUEsBAhQAFAAAAAgAh07iQA/4AlIdAgAA&#10;SAQAAA4AAAAAAAAAAQAgAAAAIwEAAGRycy9lMm9Eb2MueG1sUEsFBgAAAAAGAAYAWQEAALIFAAAA&#10;AA==&#10;">
                  <v:path/>
                  <v:fill focussize="0,0"/>
                  <v:stroke joinstyle="miter"/>
                  <v:imagedata o:title=""/>
                  <o:lock v:ext="edit"/>
                  <v:textbox style="mso-fit-shape-to-text:t;">
                    <w:txbxContent>
                      <w:p>
                        <w:pPr>
                          <w:jc w:val="center"/>
                        </w:pPr>
                        <w:r>
                          <w:t>不锈钢板</w:t>
                        </w:r>
                      </w:p>
                    </w:txbxContent>
                  </v:textbox>
                </v:shape>
              </w:pict>
            </w:r>
          </w:p>
          <w:p>
            <w:pPr>
              <w:adjustRightInd w:val="0"/>
              <w:snapToGrid w:val="0"/>
              <w:spacing w:line="360" w:lineRule="auto"/>
              <w:rPr>
                <w:b/>
                <w:kern w:val="0"/>
                <w:sz w:val="28"/>
                <w:szCs w:val="28"/>
              </w:rPr>
            </w:pPr>
            <w:r>
              <w:rPr>
                <w:b/>
                <w:kern w:val="0"/>
                <w:sz w:val="28"/>
                <w:szCs w:val="28"/>
              </w:rPr>
              <w:pict>
                <v:shape id="_x0000_s1095" o:spid="_x0000_s1095" o:spt="202" type="#_x0000_t202" style="position:absolute;left:0pt;margin-left:279pt;margin-top:18.7pt;height:21.55pt;width:77.5pt;z-index:252081152;mso-width-relative:margin;mso-height-relative:margin;mso-height-percent:200;" coordsize="21600,21600" o:gfxdata="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WQh0GtcAAAAJ&#10;AQAADwAAAAAAAAABACAAAAAiAAAAZHJzL2Rvd25yZXYueG1sUEsBAhQAFAAAAAgAh07iQCuPSIEd&#10;AgAASAQAAA4AAAAAAAAAAQAgAAAAJgEAAGRycy9lMm9Eb2MueG1sUEsFBgAAAAAGAAYAWQEAALUF&#10;AAAAAA==&#10;">
                  <v:path/>
                  <v:fill focussize="0,0"/>
                  <v:stroke joinstyle="miter"/>
                  <v:imagedata o:title=""/>
                  <o:lock v:ext="edit"/>
                  <v:textbox style="mso-fit-shape-to-text:t;">
                    <w:txbxContent>
                      <w:p>
                        <w:pPr>
                          <w:jc w:val="center"/>
                        </w:pPr>
                        <w:r>
                          <w:t>噪声、边角料</w:t>
                        </w:r>
                      </w:p>
                    </w:txbxContent>
                  </v:textbox>
                </v:shape>
              </w:pict>
            </w:r>
            <w:r>
              <w:rPr>
                <w:b/>
                <w:kern w:val="0"/>
                <w:sz w:val="28"/>
                <w:szCs w:val="28"/>
              </w:rPr>
              <w:pict>
                <v:shape id="_x0000_s1094" o:spid="_x0000_s1094" o:spt="202" type="#_x0000_t202" style="position:absolute;left:0pt;margin-left:174.05pt;margin-top:17.95pt;height:21.55pt;width:48.95pt;z-index:252063744;mso-width-relative:margin;mso-height-relative:margin;mso-height-percent:200;" coordsize="21600,21600" o:gfxdata="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PtqGdcAAAAJ&#10;AQAADwAAAAAAAAABACAAAAAiAAAAZHJzL2Rvd25yZXYueG1sUEsBAhQAFAAAAAgAh07iQIn11IUd&#10;AgAASAQAAA4AAAAAAAAAAQAgAAAAJgEAAGRycy9lMm9Eb2MueG1sUEsFBgAAAAAGAAYAWQEAALUF&#10;AAAAAA==&#10;">
                  <v:path/>
                  <v:fill focussize="0,0"/>
                  <v:stroke joinstyle="miter"/>
                  <v:imagedata o:title=""/>
                  <o:lock v:ext="edit"/>
                  <v:textbox style="mso-fit-shape-to-text:t;">
                    <w:txbxContent>
                      <w:p>
                        <w:pPr>
                          <w:jc w:val="center"/>
                        </w:pPr>
                        <w:r>
                          <w:rPr>
                            <w:rFonts w:hint="eastAsia"/>
                            <w:szCs w:val="21"/>
                          </w:rPr>
                          <w:t>冲孔</w:t>
                        </w:r>
                      </w:p>
                    </w:txbxContent>
                  </v:textbox>
                </v:shape>
              </w:pict>
            </w:r>
          </w:p>
          <w:p>
            <w:pPr>
              <w:adjustRightInd w:val="0"/>
              <w:snapToGrid w:val="0"/>
              <w:spacing w:line="360" w:lineRule="auto"/>
              <w:rPr>
                <w:b/>
                <w:kern w:val="0"/>
                <w:sz w:val="28"/>
                <w:szCs w:val="28"/>
              </w:rPr>
            </w:pPr>
            <w:r>
              <w:rPr>
                <w:b/>
                <w:kern w:val="0"/>
                <w:sz w:val="28"/>
                <w:szCs w:val="28"/>
              </w:rPr>
              <w:pict>
                <v:shape id="自选图形 76" o:spid="_x0000_s1093" o:spt="32" type="#_x0000_t32" style="position:absolute;left:0pt;margin-left:225.25pt;margin-top:6.05pt;height:0pt;width:51.35pt;z-index:25207500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自选图形 66" o:spid="_x0000_s1092" o:spt="32" type="#_x0000_t32" style="position:absolute;left:0pt;margin-left:190.25pt;margin-top:25.2pt;height:0pt;width:19.15pt;rotation:5898240f;z-index:25206476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rPr>
                <w:b/>
                <w:kern w:val="0"/>
                <w:sz w:val="28"/>
                <w:szCs w:val="28"/>
              </w:rPr>
            </w:pPr>
            <w:r>
              <w:rPr>
                <w:b/>
                <w:kern w:val="0"/>
                <w:sz w:val="28"/>
                <w:szCs w:val="28"/>
              </w:rPr>
              <w:pict>
                <v:shape id="_x0000_s1091" o:spid="_x0000_s1091" o:spt="202" type="#_x0000_t202" style="position:absolute;left:0pt;margin-left:279.75pt;margin-top:10.6pt;height:21.55pt;width:77.5pt;z-index:252082176;mso-width-relative:margin;mso-height-relative:margin;mso-height-percent:200;" coordsize="21600,21600" o:gfxdata="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M4trA1gAAAAkB&#10;AAAPAAAAAAAAAAEAIAAAACIAAABkcnMvZG93bnJldi54bWxQSwECFAAUAAAACACHTuJAQlN9oB0C&#10;AABIBAAADgAAAAAAAAABACAAAAAlAQAAZHJzL2Uyb0RvYy54bWxQSwUGAAAAAAYABgBZAQAAtAUA&#10;AAAA&#10;">
                  <v:path/>
                  <v:fill focussize="0,0"/>
                  <v:stroke joinstyle="miter"/>
                  <v:imagedata o:title=""/>
                  <o:lock v:ext="edit"/>
                  <v:textbox style="mso-fit-shape-to-text:t;">
                    <w:txbxContent>
                      <w:p>
                        <w:pPr>
                          <w:jc w:val="center"/>
                        </w:pPr>
                        <w:r>
                          <w:t>噪声、粉尘</w:t>
                        </w:r>
                      </w:p>
                    </w:txbxContent>
                  </v:textbox>
                </v:shape>
              </w:pict>
            </w:r>
            <w:r>
              <w:rPr>
                <w:b/>
                <w:kern w:val="0"/>
                <w:sz w:val="28"/>
                <w:szCs w:val="28"/>
              </w:rPr>
              <w:pict>
                <v:shape id="自选图形 77" o:spid="_x0000_s1090" o:spt="32" type="#_x0000_t32" style="position:absolute;left:0pt;margin-left:227.65pt;margin-top:20.9pt;height:0pt;width:51.35pt;z-index:25207603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_x0000_s1089" o:spid="_x0000_s1089" o:spt="202" type="#_x0000_t202" style="position:absolute;left:0pt;margin-left:176.15pt;margin-top:10.35pt;height:21.55pt;width:48.95pt;z-index:252065792;mso-width-relative:margin;mso-height-relative:margin;mso-height-percent:200;" coordsize="21600,21600" o:gfxdata="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0Ms4S1gAAAAkB&#10;AAAPAAAAAAAAAAEAIAAAACIAAABkcnMvZG93bnJldi54bWxQSwECFAAUAAAACACHTuJA4CnhpB0C&#10;AABIBAAADgAAAAAAAAABACAAAAAlAQAAZHJzL2Uyb0RvYy54bWxQSwUGAAAAAAYABgBZAQAAtAUA&#10;AAAA&#10;">
                  <v:path/>
                  <v:fill focussize="0,0"/>
                  <v:stroke joinstyle="miter"/>
                  <v:imagedata o:title=""/>
                  <o:lock v:ext="edit"/>
                  <v:textbox style="mso-fit-shape-to-text:t;">
                    <w:txbxContent>
                      <w:p>
                        <w:pPr>
                          <w:jc w:val="center"/>
                        </w:pPr>
                        <w:r>
                          <w:t>焊接</w:t>
                        </w:r>
                      </w:p>
                    </w:txbxContent>
                  </v:textbox>
                </v:shape>
              </w:pict>
            </w:r>
          </w:p>
          <w:p>
            <w:pPr>
              <w:adjustRightInd w:val="0"/>
              <w:snapToGrid w:val="0"/>
              <w:spacing w:line="360" w:lineRule="auto"/>
              <w:rPr>
                <w:b/>
                <w:kern w:val="0"/>
                <w:sz w:val="28"/>
                <w:szCs w:val="28"/>
              </w:rPr>
            </w:pPr>
            <w:r>
              <w:rPr>
                <w:b/>
                <w:kern w:val="0"/>
                <w:sz w:val="28"/>
                <w:szCs w:val="28"/>
              </w:rPr>
              <w:pict>
                <v:shape id="自选图形 68" o:spid="_x0000_s1088" o:spt="32" type="#_x0000_t32" style="position:absolute;left:0pt;margin-left:190.25pt;margin-top:19.3pt;height:0pt;width:19.15pt;rotation:5898240f;z-index:25206681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rPr>
                <w:b/>
                <w:kern w:val="0"/>
                <w:sz w:val="28"/>
                <w:szCs w:val="28"/>
              </w:rPr>
            </w:pPr>
            <w:r>
              <w:rPr>
                <w:b/>
                <w:kern w:val="0"/>
                <w:sz w:val="28"/>
                <w:szCs w:val="28"/>
              </w:rPr>
              <w:pict>
                <v:shape id="_x0000_s1087" o:spid="_x0000_s1087" o:spt="202" type="#_x0000_t202" style="position:absolute;left:0pt;margin-left:280.1pt;margin-top:2.4pt;height:21.55pt;width:77.5pt;z-index:252095488;mso-width-relative:margin;mso-height-relative:margin;mso-height-percent:200;" coordsize="21600,21600" o:gfxdata="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3KPdQAAAAIAQAA&#10;DwAAAAAAAAABACAAAAAiAAAAZHJzL2Rvd25yZXYueG1sUEsBAhQAFAAAAAgAh07iQB8OJUgdAgAA&#10;SAQAAA4AAAAAAAAAAQAgAAAAIwEAAGRycy9lMm9Eb2MueG1sUEsFBgAAAAAGAAYAWQEAALIFAAAA&#10;AA==&#10;">
                  <v:path/>
                  <v:fill focussize="0,0"/>
                  <v:stroke joinstyle="miter"/>
                  <v:imagedata o:title=""/>
                  <o:lock v:ext="edit"/>
                  <v:textbox style="mso-fit-shape-to-text:t;">
                    <w:txbxContent>
                      <w:p>
                        <w:pPr>
                          <w:jc w:val="center"/>
                        </w:pPr>
                        <w:r>
                          <w:t>噪声</w:t>
                        </w:r>
                      </w:p>
                    </w:txbxContent>
                  </v:textbox>
                </v:shape>
              </w:pict>
            </w:r>
            <w:r>
              <w:rPr>
                <w:b/>
                <w:kern w:val="0"/>
                <w:sz w:val="28"/>
                <w:szCs w:val="28"/>
              </w:rPr>
              <w:pict>
                <v:shape id="自选图形 75" o:spid="_x0000_s1086" o:spt="32" type="#_x0000_t32" style="position:absolute;left:0pt;margin-left:226pt;margin-top:14.05pt;height:0pt;width:51.35pt;z-index:252073984;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_x0000_s1085" o:spid="_x0000_s1085" o:spt="202" type="#_x0000_t202" style="position:absolute;left:0pt;margin-left:176.45pt;margin-top:2.35pt;height:21.55pt;width:48.95pt;z-index:252067840;mso-width-relative:margin;mso-height-relative:margin;mso-height-percent:200;" coordsize="21600,21600" o:gfxdata="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gKZo4dUAAAAIAQAA&#10;DwAAAAAAAAABACAAAAAiAAAAZHJzL2Rvd25yZXYueG1sUEsBAhQAFAAAAAgAh07iQP88aEMcAgAA&#10;SAQAAA4AAAAAAAAAAQAgAAAAJAEAAGRycy9lMm9Eb2MueG1sUEsFBgAAAAAGAAYAWQEAALIFAAAA&#10;AA==&#10;">
                  <v:path/>
                  <v:fill focussize="0,0"/>
                  <v:stroke joinstyle="miter"/>
                  <v:imagedata o:title=""/>
                  <o:lock v:ext="edit"/>
                  <v:textbox style="mso-fit-shape-to-text:t;">
                    <w:txbxContent>
                      <w:p>
                        <w:pPr>
                          <w:jc w:val="center"/>
                        </w:pPr>
                        <w:r>
                          <w:t>扣底</w:t>
                        </w:r>
                      </w:p>
                    </w:txbxContent>
                  </v:textbox>
                </v:shape>
              </w:pict>
            </w:r>
          </w:p>
          <w:p>
            <w:pPr>
              <w:adjustRightInd w:val="0"/>
              <w:snapToGrid w:val="0"/>
              <w:spacing w:line="360" w:lineRule="auto"/>
              <w:rPr>
                <w:b/>
                <w:kern w:val="0"/>
                <w:sz w:val="28"/>
                <w:szCs w:val="28"/>
              </w:rPr>
            </w:pPr>
            <w:r>
              <w:rPr>
                <w:b/>
                <w:kern w:val="0"/>
                <w:sz w:val="28"/>
                <w:szCs w:val="28"/>
              </w:rPr>
              <w:pict>
                <v:shape id="_x0000_s1084" o:spid="_x0000_s1084" o:spt="202" type="#_x0000_t202" style="position:absolute;left:0pt;margin-left:280.15pt;margin-top:20.15pt;height:21.55pt;width:77.5pt;z-index:252083200;mso-width-relative:margin;mso-height-relative:margin;mso-height-percent:200;" coordsize="21600,21600" o:gfxdata="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o5AlI1gAAAAkB&#10;AAAPAAAAAAAAAAEAIAAAACIAAABkcnMvZG93bnJldi54bWxQSwECFAAUAAAACACHTuJAVj5fXR0C&#10;AABIBAAADgAAAAAAAAABACAAAAAlAQAAZHJzL2Uyb0RvYy54bWxQSwUGAAAAAAYABgBZAQAAtAUA&#10;AAAA&#10;">
                  <v:path/>
                  <v:fill focussize="0,0"/>
                  <v:stroke joinstyle="miter"/>
                  <v:imagedata o:title=""/>
                  <o:lock v:ext="edit"/>
                  <v:textbox style="mso-fit-shape-to-text:t;">
                    <w:txbxContent>
                      <w:p>
                        <w:pPr>
                          <w:jc w:val="center"/>
                        </w:pPr>
                        <w:r>
                          <w:t>噪声、粉尘</w:t>
                        </w:r>
                      </w:p>
                    </w:txbxContent>
                  </v:textbox>
                </v:shape>
              </w:pict>
            </w:r>
            <w:r>
              <w:rPr>
                <w:b/>
                <w:kern w:val="0"/>
                <w:sz w:val="28"/>
                <w:szCs w:val="28"/>
              </w:rPr>
              <w:pict>
                <v:shape id="_x0000_s1083" o:spid="_x0000_s1083" o:spt="202" type="#_x0000_t202" style="position:absolute;left:0pt;margin-left:176.75pt;margin-top:20.5pt;height:21.55pt;width:48.95pt;z-index:252069888;mso-width-relative:margin;mso-height-relative:margin;mso-height-percent:200;" coordsize="21600,21600" o:gfxdata="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6CgcW9cAAAAJ&#10;AQAADwAAAAAAAAABACAAAAAiAAAAZHJzL2Rvd25yZXYueG1sUEsBAhQAFAAAAAgAh07iQEu7mN0d&#10;AgAASAQAAA4AAAAAAAAAAQAgAAAAJgEAAGRycy9lMm9Eb2MueG1sUEsFBgAAAAAGAAYAWQEAALUF&#10;AAAAAA==&#10;">
                  <v:path/>
                  <v:fill focussize="0,0"/>
                  <v:stroke joinstyle="miter"/>
                  <v:imagedata o:title=""/>
                  <o:lock v:ext="edit"/>
                  <v:textbox style="mso-fit-shape-to-text:t;">
                    <w:txbxContent>
                      <w:p>
                        <w:pPr>
                          <w:jc w:val="center"/>
                        </w:pPr>
                        <w:r>
                          <w:rPr>
                            <w:rFonts w:hint="eastAsia"/>
                          </w:rPr>
                          <w:t>抛光</w:t>
                        </w:r>
                      </w:p>
                    </w:txbxContent>
                  </v:textbox>
                </v:shape>
              </w:pict>
            </w:r>
            <w:r>
              <w:rPr>
                <w:b/>
                <w:kern w:val="0"/>
                <w:sz w:val="28"/>
                <w:szCs w:val="28"/>
              </w:rPr>
              <w:pict>
                <v:shape id="自选图形 70" o:spid="_x0000_s1082" o:spt="32" type="#_x0000_t32" style="position:absolute;left:0pt;margin-left:191.15pt;margin-top:10.6pt;height:0pt;width:19.15pt;rotation:5898240f;z-index:252068864;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rPr>
                <w:b/>
                <w:kern w:val="0"/>
                <w:sz w:val="28"/>
                <w:szCs w:val="28"/>
              </w:rPr>
            </w:pPr>
            <w:r>
              <w:rPr>
                <w:b/>
                <w:kern w:val="0"/>
                <w:sz w:val="28"/>
                <w:szCs w:val="28"/>
              </w:rPr>
              <w:pict>
                <v:shape id="自选图形 74" o:spid="_x0000_s1081" o:spt="32" type="#_x0000_t32" style="position:absolute;left:0pt;margin-left:226pt;margin-top:6.55pt;height:0pt;width:51.35pt;z-index:252072960;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自选图形 72" o:spid="_x0000_s1080" o:spt="32" type="#_x0000_t32" style="position:absolute;left:0pt;margin-left:192.35pt;margin-top:28.45pt;height:0pt;width:19.15pt;rotation:5898240f;z-index:25207091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rPr>
                <w:b/>
                <w:kern w:val="0"/>
                <w:sz w:val="28"/>
                <w:szCs w:val="28"/>
              </w:rPr>
            </w:pPr>
            <w:r>
              <w:rPr>
                <w:b/>
                <w:kern w:val="0"/>
                <w:sz w:val="28"/>
                <w:szCs w:val="28"/>
              </w:rPr>
              <w:pict>
                <v:shape id="_x0000_s1079" o:spid="_x0000_s1079" o:spt="202" type="#_x0000_t202" style="position:absolute;left:0pt;margin-left:177.95pt;margin-top:14.95pt;height:21.55pt;width:48.95pt;z-index:252071936;mso-width-relative:margin;mso-height-relative:margin;mso-height-percent:200;" coordsize="21600,21600" o:gfxdata="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ANenftcAAAAJ&#10;AQAADwAAAAAAAAABACAAAAAiAAAAZHJzL2Rvd25yZXYueG1sUEsBAhQAFAAAAAgAh07iQCJnrfwd&#10;AgAASAQAAA4AAAAAAAAAAQAgAAAAJgEAAGRycy9lMm9Eb2MueG1sUEsFBgAAAAAGAAYAWQEAALUF&#10;AAAAAA==&#10;">
                  <v:path/>
                  <v:fill focussize="0,0"/>
                  <v:stroke joinstyle="miter"/>
                  <v:imagedata o:title=""/>
                  <o:lock v:ext="edit"/>
                  <v:textbox style="mso-fit-shape-to-text:t;">
                    <w:txbxContent>
                      <w:p>
                        <w:pPr>
                          <w:jc w:val="center"/>
                        </w:pPr>
                        <w:r>
                          <w:rPr>
                            <w:rFonts w:hint="eastAsia"/>
                          </w:rPr>
                          <w:t>成品</w:t>
                        </w:r>
                      </w:p>
                    </w:txbxContent>
                  </v:textbox>
                </v:shape>
              </w:pict>
            </w:r>
          </w:p>
          <w:p>
            <w:pPr>
              <w:adjustRightInd w:val="0"/>
              <w:snapToGrid w:val="0"/>
              <w:spacing w:line="360" w:lineRule="auto"/>
              <w:rPr>
                <w:b/>
                <w:kern w:val="0"/>
                <w:sz w:val="28"/>
                <w:szCs w:val="28"/>
              </w:rPr>
            </w:pPr>
          </w:p>
          <w:p>
            <w:pPr>
              <w:adjustRightInd w:val="0"/>
              <w:snapToGrid w:val="0"/>
              <w:spacing w:line="360" w:lineRule="auto"/>
              <w:rPr>
                <w:b/>
                <w:kern w:val="0"/>
                <w:sz w:val="28"/>
                <w:szCs w:val="28"/>
              </w:rPr>
            </w:pPr>
            <w:r>
              <w:rPr>
                <w:b/>
                <w:kern w:val="0"/>
                <w:sz w:val="28"/>
                <w:szCs w:val="28"/>
              </w:rPr>
              <w:pict>
                <v:shape id="自选图形 86" o:spid="_x0000_s1078" o:spt="34" type="#_x0000_t34" style="position:absolute;left:0pt;margin-left:131.3pt;margin-top:23.1pt;height:0.05pt;width:45.6pt;z-index:25208524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">
                  <v:path arrowok="t"/>
                  <v:fill on="f" focussize="0,0"/>
                  <v:stroke endarrow="block"/>
                  <v:imagedata o:title=""/>
                  <o:lock v:ext="edit"/>
                </v:shape>
              </w:pict>
            </w:r>
            <w:r>
              <w:rPr>
                <w:b/>
                <w:kern w:val="0"/>
                <w:sz w:val="28"/>
                <w:szCs w:val="28"/>
              </w:rPr>
              <w:pict>
                <v:shape id="_x0000_s1077" o:spid="_x0000_s1077" o:spt="202" type="#_x0000_t202" style="position:absolute;left:0pt;margin-left:73.2pt;margin-top:13.35pt;height:21.55pt;width:59.1pt;z-index:252084224;mso-width-relative:margin;mso-height-relative:margin;mso-height-percent:200;" coordsize="21600,21600" o:gfxdata="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j3e0i1gAAAAkB&#10;AAAPAAAAAAAAAAEAIAAAACIAAABkcnMvZG93bnJldi54bWxQSwECFAAUAAAACACHTuJA7VoBPh0C&#10;AABIBAAADgAAAAAAAAABACAAAAAlAQAAZHJzL2Uyb0RvYy54bWxQSwUGAAAAAAYABgBZAQAAtAUA&#10;AAAA&#10;">
                  <v:path/>
                  <v:fill focussize="0,0"/>
                  <v:stroke joinstyle="miter"/>
                  <v:imagedata o:title=""/>
                  <o:lock v:ext="edit"/>
                  <v:textbox style="mso-fit-shape-to-text:t;">
                    <w:txbxContent>
                      <w:p>
                        <w:pPr>
                          <w:jc w:val="center"/>
                        </w:pPr>
                        <w:r>
                          <w:t>不锈钢</w:t>
                        </w:r>
                        <w:r>
                          <w:rPr>
                            <w:rFonts w:hint="eastAsia"/>
                          </w:rPr>
                          <w:t>管</w:t>
                        </w:r>
                      </w:p>
                    </w:txbxContent>
                  </v:textbox>
                </v:shape>
              </w:pict>
            </w:r>
            <w:r>
              <w:rPr>
                <w:b/>
                <w:kern w:val="0"/>
                <w:sz w:val="28"/>
                <w:szCs w:val="28"/>
              </w:rPr>
              <w:pict>
                <v:shape id="_x0000_s1076" o:spid="_x0000_s1076" o:spt="202" type="#_x0000_t202" style="position:absolute;left:0pt;margin-left:281.5pt;margin-top:14.1pt;height:21.55pt;width:77.5pt;z-index:252093440;mso-width-relative:margin;mso-height-relative:margin;mso-height-percent:200;" coordsize="21600,21600" o:gfxdata="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RUArtcAAAAJ&#10;AQAADwAAAAAAAAABACAAAAAiAAAAZHJzL2Rvd25yZXYueG1sUEsBAhQAFAAAAAgAh07iQL/k9ysd&#10;AgAASAQAAA4AAAAAAAAAAQAgAAAAJgEAAGRycy9lMm9Eb2MueG1sUEsFBgAAAAAGAAYAWQEAALUF&#10;AAAAAA==&#10;">
                  <v:path/>
                  <v:fill focussize="0,0"/>
                  <v:stroke joinstyle="miter"/>
                  <v:imagedata o:title=""/>
                  <o:lock v:ext="edit"/>
                  <v:textbox style="mso-fit-shape-to-text:t;">
                    <w:txbxContent>
                      <w:p>
                        <w:pPr>
                          <w:jc w:val="center"/>
                        </w:pPr>
                        <w:r>
                          <w:t>噪声</w:t>
                        </w:r>
                      </w:p>
                    </w:txbxContent>
                  </v:textbox>
                </v:shape>
              </w:pict>
            </w:r>
            <w:r>
              <w:rPr>
                <w:b/>
                <w:kern w:val="0"/>
                <w:sz w:val="28"/>
                <w:szCs w:val="28"/>
              </w:rPr>
              <w:pict>
                <v:shape id="自选图形 93" o:spid="_x0000_s1075" o:spt="32" type="#_x0000_t32" style="position:absolute;left:0pt;margin-left:228.9pt;margin-top:66.6pt;height:0pt;width:51.35pt;z-index:251658240;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r>
              <w:rPr>
                <w:b/>
                <w:kern w:val="0"/>
                <w:sz w:val="28"/>
                <w:szCs w:val="28"/>
              </w:rPr>
              <w:pict>
                <v:shape id="_x0000_s1074" o:spid="_x0000_s1074" o:spt="202" type="#_x0000_t202" style="position:absolute;left:0pt;margin-left:178.9pt;margin-top:56.35pt;height:21.55pt;width:48.95pt;z-index:252089344;mso-width-relative:margin;mso-height-relative:margin;mso-height-percent:200;" coordsize="21600,21600" o:gfxdata="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SO3YnYAAAA&#10;CwEAAA8AAAAAAAAAAQAgAAAAIgAAAGRycy9kb3ducmV2LnhtbFBLAQIUABQAAAAIAIdO4kDJLUvt&#10;HQIAAEgEAAAOAAAAAAAAAAEAIAAAACcBAABkcnMvZTJvRG9jLnhtbFBLBQYAAAAABgAGAFkBAAC2&#10;BQAAAAA=&#10;">
                  <v:path/>
                  <v:fill focussize="0,0"/>
                  <v:stroke joinstyle="miter"/>
                  <v:imagedata o:title=""/>
                  <o:lock v:ext="edit"/>
                  <v:textbox style="mso-fit-shape-to-text:t;">
                    <w:txbxContent>
                      <w:p>
                        <w:pPr>
                          <w:jc w:val="center"/>
                        </w:pPr>
                        <w:r>
                          <w:t>焊接</w:t>
                        </w:r>
                      </w:p>
                    </w:txbxContent>
                  </v:textbox>
                </v:shape>
              </w:pict>
            </w:r>
            <w:r>
              <w:rPr>
                <w:b/>
                <w:kern w:val="0"/>
                <w:sz w:val="28"/>
                <w:szCs w:val="28"/>
              </w:rPr>
              <w:pict>
                <v:shape id="_x0000_s1073" o:spid="_x0000_s1073" o:spt="202" type="#_x0000_t202" style="position:absolute;left:0pt;margin-left:178.3pt;margin-top:14.85pt;height:21.55pt;width:48.95pt;z-index:252088320;mso-width-relative:margin;mso-height-relative:margin;mso-height-percent:200;" coordsize="21600,21600" o:gfxdata="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bwZAHYAAAA&#10;CQEAAA8AAAAAAAAAAQAgAAAAIgAAAGRycy9kb3ducmV2LnhtbFBLAQIUABQAAAAIAIdO4kBySRWO&#10;HQIAAEgEAAAOAAAAAAAAAAEAIAAAACcBAABkcnMvZTJvRG9jLnhtbFBLBQYAAAAABgAGAFkBAAC2&#10;BQAAAAA=&#10;">
                  <v:path/>
                  <v:fill focussize="0,0"/>
                  <v:stroke joinstyle="miter"/>
                  <v:imagedata o:title=""/>
                  <o:lock v:ext="edit"/>
                  <v:textbox style="mso-fit-shape-to-text:t;">
                    <w:txbxContent>
                      <w:p>
                        <w:pPr>
                          <w:jc w:val="center"/>
                        </w:pPr>
                        <w:r>
                          <w:t>弯管</w:t>
                        </w:r>
                      </w:p>
                    </w:txbxContent>
                  </v:textbox>
                </v:shape>
              </w:pict>
            </w:r>
            <w:r>
              <w:rPr>
                <w:b/>
                <w:kern w:val="0"/>
                <w:sz w:val="28"/>
                <w:szCs w:val="28"/>
              </w:rPr>
              <w:pict>
                <v:shape id="自选图形 87" o:spid="_x0000_s1072" o:spt="32" type="#_x0000_t32" style="position:absolute;left:0pt;margin-left:225.65pt;margin-top:23.1pt;height:0pt;width:51.35pt;z-index:25208627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">
                  <v:path arrowok="t"/>
                  <v:fill on="f" focussize="0,0"/>
                  <v:stroke dashstyle="dash" endarrow="block"/>
                  <v:imagedata o:title=""/>
                  <o:lock v:ext="edit"/>
                </v:shape>
              </w:pict>
            </w:r>
          </w:p>
          <w:p>
            <w:pPr>
              <w:adjustRightInd w:val="0"/>
              <w:snapToGrid w:val="0"/>
              <w:spacing w:line="360" w:lineRule="auto"/>
              <w:jc w:val="center"/>
              <w:rPr>
                <w:b/>
                <w:kern w:val="0"/>
                <w:szCs w:val="21"/>
              </w:rPr>
            </w:pPr>
            <w:r>
              <w:rPr>
                <w:b/>
                <w:kern w:val="0"/>
                <w:sz w:val="28"/>
                <w:szCs w:val="28"/>
              </w:rPr>
              <w:pict>
                <v:shape id="自选图形 88" o:spid="_x0000_s1071" o:spt="32" type="#_x0000_t32" style="position:absolute;left:0pt;margin-left:193.9pt;margin-top:20.35pt;height:0pt;width:19.15pt;rotation:5898240f;z-index:252087296;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jc w:val="center"/>
              <w:rPr>
                <w:b/>
                <w:kern w:val="0"/>
                <w:szCs w:val="21"/>
              </w:rPr>
            </w:pPr>
            <w:r>
              <w:rPr>
                <w:b/>
                <w:kern w:val="0"/>
                <w:sz w:val="28"/>
                <w:szCs w:val="28"/>
              </w:rPr>
              <w:pict>
                <v:shape id="_x0000_s1070" o:spid="_x0000_s1070" o:spt="202" type="#_x0000_t202" style="position:absolute;left:0pt;margin-left:282pt;margin-top:14.85pt;height:21.55pt;width:77.5pt;z-index:252094464;mso-width-relative:margin;mso-height-relative:margin;mso-height-percent:200;" coordsize="21600,21600" o:gfxdata="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VXA7W9gAAAAJ&#10;AQAADwAAAAAAAAABACAAAAAiAAAAZHJzL2Rvd25yZXYueG1sUEsBAhQAFAAAAAgAh07iQAtjB7Uc&#10;AgAASAQAAA4AAAAAAAAAAQAgAAAAJwEAAGRycy9lMm9Eb2MueG1sUEsFBgAAAAAGAAYAWQEAALUF&#10;AAAAAA==&#10;">
                  <v:path/>
                  <v:fill focussize="0,0"/>
                  <v:stroke joinstyle="miter"/>
                  <v:imagedata o:title=""/>
                  <o:lock v:ext="edit"/>
                  <v:textbox style="mso-fit-shape-to-text:t;">
                    <w:txbxContent>
                      <w:p>
                        <w:pPr>
                          <w:jc w:val="center"/>
                        </w:pPr>
                        <w:r>
                          <w:t>噪声、边角料</w:t>
                        </w:r>
                      </w:p>
                    </w:txbxContent>
                  </v:textbox>
                </v:shape>
              </w:pict>
            </w:r>
          </w:p>
          <w:p>
            <w:pPr>
              <w:adjustRightInd w:val="0"/>
              <w:snapToGrid w:val="0"/>
              <w:spacing w:line="360" w:lineRule="auto"/>
              <w:jc w:val="center"/>
              <w:rPr>
                <w:b/>
                <w:kern w:val="0"/>
                <w:szCs w:val="21"/>
              </w:rPr>
            </w:pPr>
            <w:r>
              <w:rPr>
                <w:b/>
                <w:kern w:val="0"/>
                <w:sz w:val="28"/>
                <w:szCs w:val="28"/>
              </w:rPr>
              <w:pict>
                <v:shape id="自选图形 91" o:spid="_x0000_s1069" o:spt="32" type="#_x0000_t32" style="position:absolute;left:0pt;margin-left:194.65pt;margin-top:26.85pt;height:0pt;width:19.15pt;rotation:5898240f;z-index:25209036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">
                  <v:path arrowok="t"/>
                  <v:fill on="f" focussize="0,0"/>
                  <v:stroke endarrow="block"/>
                  <v:imagedata o:title=""/>
                  <o:lock v:ext="edit"/>
                </v:shape>
              </w:pict>
            </w:r>
          </w:p>
          <w:p>
            <w:pPr>
              <w:adjustRightInd w:val="0"/>
              <w:snapToGrid w:val="0"/>
              <w:spacing w:line="360" w:lineRule="auto"/>
              <w:jc w:val="center"/>
              <w:rPr>
                <w:b/>
                <w:kern w:val="0"/>
                <w:szCs w:val="21"/>
              </w:rPr>
            </w:pPr>
          </w:p>
          <w:p>
            <w:pPr>
              <w:adjustRightInd w:val="0"/>
              <w:snapToGrid w:val="0"/>
              <w:spacing w:line="360" w:lineRule="auto"/>
              <w:jc w:val="center"/>
              <w:rPr>
                <w:b/>
                <w:kern w:val="0"/>
                <w:szCs w:val="21"/>
              </w:rPr>
            </w:pPr>
            <w:r>
              <w:rPr>
                <w:b/>
                <w:kern w:val="0"/>
                <w:sz w:val="28"/>
                <w:szCs w:val="28"/>
              </w:rPr>
              <w:pict>
                <v:shape id="_x0000_s1068" o:spid="_x0000_s1068" o:spt="202" type="#_x0000_t202" style="position:absolute;left:0pt;margin-left:180.25pt;margin-top:0.25pt;height:21.55pt;width:48.95pt;z-index:252091392;mso-width-relative:margin;mso-height-relative:margin;mso-height-percent:200;" coordsize="21600,21600" o:gfxdata="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r+LF/VAAAABwEA&#10;AA8AAAAAAAAAAQAgAAAAIgAAAGRycy9kb3ducmV2LnhtbFBLAQIUABQAAAAIAIdO4kC0nFwxHQIA&#10;AEgEAAAOAAAAAAAAAAEAIAAAACQBAABkcnMvZTJvRG9jLnhtbFBLBQYAAAAABgAGAFkBAACzBQAA&#10;AAA=&#10;">
                  <v:path/>
                  <v:fill focussize="0,0"/>
                  <v:stroke joinstyle="miter"/>
                  <v:imagedata o:title=""/>
                  <o:lock v:ext="edit"/>
                  <v:textbox style="mso-fit-shape-to-text:t;">
                    <w:txbxContent>
                      <w:p>
                        <w:pPr>
                          <w:jc w:val="center"/>
                        </w:pPr>
                        <w:r>
                          <w:t>成品</w:t>
                        </w:r>
                      </w:p>
                    </w:txbxContent>
                  </v:textbox>
                </v:shape>
              </w:pict>
            </w:r>
          </w:p>
          <w:p>
            <w:pPr>
              <w:adjustRightInd w:val="0"/>
              <w:snapToGrid w:val="0"/>
              <w:spacing w:line="360" w:lineRule="auto"/>
              <w:rPr>
                <w:b/>
                <w:kern w:val="0"/>
                <w:szCs w:val="21"/>
              </w:rPr>
            </w:pPr>
          </w:p>
          <w:p>
            <w:pPr>
              <w:adjustRightInd w:val="0"/>
              <w:snapToGrid w:val="0"/>
              <w:spacing w:line="360" w:lineRule="auto"/>
              <w:jc w:val="center"/>
              <w:rPr>
                <w:b/>
                <w:kern w:val="0"/>
                <w:szCs w:val="21"/>
              </w:rPr>
            </w:pPr>
            <w:r>
              <w:rPr>
                <w:b/>
                <w:kern w:val="0"/>
                <w:szCs w:val="21"/>
              </w:rPr>
              <w:t>图</w:t>
            </w:r>
            <w:r>
              <w:rPr>
                <w:rFonts w:hint="eastAsia"/>
                <w:b/>
                <w:kern w:val="0"/>
                <w:szCs w:val="21"/>
              </w:rPr>
              <w:t>5-1</w:t>
            </w:r>
            <w:r>
              <w:rPr>
                <w:b/>
                <w:kern w:val="0"/>
                <w:szCs w:val="21"/>
              </w:rPr>
              <w:t>项目工艺流程及产污环节示意图</w:t>
            </w:r>
          </w:p>
          <w:p>
            <w:pPr>
              <w:pStyle w:val="156"/>
              <w:spacing w:line="360" w:lineRule="auto"/>
              <w:ind w:firstLine="240" w:firstLineChars="100"/>
              <w:rPr>
                <w:rFonts w:eastAsia="宋体"/>
                <w:color w:val="auto"/>
                <w:kern w:val="2"/>
              </w:rPr>
            </w:pPr>
            <w:r>
              <w:rPr>
                <w:rFonts w:eastAsia="宋体"/>
                <w:color w:val="auto"/>
                <w:kern w:val="2"/>
              </w:rPr>
              <w:t>生产工艺流程说明：</w:t>
            </w:r>
          </w:p>
          <w:p>
            <w:pPr>
              <w:pStyle w:val="156"/>
              <w:numPr>
                <w:ilvl w:val="0"/>
                <w:numId w:val="4"/>
              </w:numPr>
              <w:spacing w:line="360" w:lineRule="auto"/>
            </w:pPr>
            <w:r>
              <w:rPr>
                <w:rFonts w:eastAsia="宋体"/>
                <w:color w:val="auto"/>
                <w:kern w:val="2"/>
              </w:rPr>
              <w:t>将不锈钢板用</w:t>
            </w:r>
            <w:r>
              <w:rPr>
                <w:rFonts w:hint="eastAsia" w:eastAsia="宋体"/>
                <w:color w:val="auto"/>
                <w:kern w:val="2"/>
              </w:rPr>
              <w:t>开料机</w:t>
            </w:r>
            <w:r>
              <w:rPr>
                <w:rFonts w:eastAsia="宋体"/>
                <w:color w:val="auto"/>
                <w:kern w:val="2"/>
              </w:rPr>
              <w:t>开料</w:t>
            </w:r>
            <w:r>
              <w:rPr>
                <w:rFonts w:hint="eastAsia" w:eastAsia="宋体"/>
                <w:color w:val="auto"/>
                <w:kern w:val="2"/>
              </w:rPr>
              <w:t>后，</w:t>
            </w:r>
            <w:r>
              <w:rPr>
                <w:rFonts w:eastAsia="宋体"/>
                <w:color w:val="auto"/>
                <w:kern w:val="2"/>
              </w:rPr>
              <w:t>用油压机、冲床冲压成型，按照设计要求进行冲孔</w:t>
            </w:r>
            <w:r>
              <w:rPr>
                <w:rFonts w:hint="eastAsia" w:eastAsia="宋体"/>
                <w:color w:val="auto"/>
                <w:kern w:val="2"/>
              </w:rPr>
              <w:t>，然后</w:t>
            </w:r>
            <w:r>
              <w:rPr>
                <w:rFonts w:eastAsia="宋体"/>
                <w:color w:val="auto"/>
                <w:kern w:val="2"/>
              </w:rPr>
              <w:t>用焊机焊接</w:t>
            </w:r>
            <w:r>
              <w:rPr>
                <w:rFonts w:hint="eastAsia" w:eastAsia="宋体"/>
                <w:color w:val="auto"/>
                <w:kern w:val="2"/>
              </w:rPr>
              <w:t>成型，再用扣底机将桶底安装在底部，最后</w:t>
            </w:r>
            <w:r>
              <w:rPr>
                <w:rFonts w:eastAsia="宋体"/>
                <w:color w:val="auto"/>
                <w:kern w:val="2"/>
              </w:rPr>
              <w:t>通过抛光机对半成品进行抛光打磨</w:t>
            </w:r>
            <w:r>
              <w:rPr>
                <w:rFonts w:hint="eastAsia" w:eastAsia="宋体"/>
                <w:color w:val="auto"/>
                <w:kern w:val="2"/>
              </w:rPr>
              <w:t>，再</w:t>
            </w:r>
            <w:r>
              <w:t>经组装和包装即可成为产品。</w:t>
            </w:r>
          </w:p>
          <w:p>
            <w:pPr>
              <w:pStyle w:val="156"/>
              <w:numPr>
                <w:ilvl w:val="0"/>
                <w:numId w:val="4"/>
              </w:numPr>
              <w:spacing w:line="360" w:lineRule="auto"/>
              <w:rPr>
                <w:rFonts w:eastAsia="宋体"/>
                <w:color w:val="auto"/>
                <w:kern w:val="2"/>
              </w:rPr>
            </w:pPr>
            <w:r>
              <w:rPr>
                <w:rFonts w:hint="eastAsia" w:eastAsia="宋体"/>
                <w:color w:val="auto"/>
                <w:kern w:val="2"/>
              </w:rPr>
              <w:t>将不锈钢管用弯管机折弯后，再与其他板块焊接成型。</w:t>
            </w:r>
          </w:p>
          <w:p>
            <w:pPr>
              <w:pStyle w:val="156"/>
              <w:spacing w:line="360" w:lineRule="auto"/>
              <w:rPr>
                <w:rFonts w:eastAsia="宋体"/>
                <w:color w:val="auto"/>
                <w:kern w:val="2"/>
              </w:rPr>
            </w:pPr>
          </w:p>
          <w:p>
            <w:pPr>
              <w:pStyle w:val="156"/>
              <w:spacing w:line="360" w:lineRule="auto"/>
              <w:rPr>
                <w:rFonts w:eastAsia="宋体"/>
                <w:color w:val="auto"/>
                <w:kern w:val="2"/>
              </w:rPr>
            </w:pPr>
          </w:p>
          <w:p>
            <w:pPr>
              <w:pStyle w:val="156"/>
              <w:spacing w:line="360" w:lineRule="auto"/>
              <w:rPr>
                <w:rFonts w:eastAsia="宋体"/>
                <w:color w:val="auto"/>
                <w:kern w:val="2"/>
              </w:rPr>
            </w:pPr>
          </w:p>
          <w:p>
            <w:pPr>
              <w:pStyle w:val="156"/>
              <w:spacing w:line="360" w:lineRule="auto"/>
              <w:rPr>
                <w:rFonts w:eastAsia="宋体"/>
                <w:color w:val="auto"/>
                <w:kern w:val="2"/>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8502" w:hRule="atLeast"/>
        </w:trPr>
        <w:tc>
          <w:tcPr>
            <w:tcW w:w="9571" w:type="dxa"/>
            <w:tcBorders>
              <w:top w:val="single" w:color="auto" w:sz="4" w:space="0"/>
              <w:bottom w:val="single" w:color="auto" w:sz="4" w:space="0"/>
            </w:tcBorders>
          </w:tcPr>
          <w:p>
            <w:pPr>
              <w:pStyle w:val="156"/>
              <w:spacing w:line="360" w:lineRule="auto"/>
              <w:jc w:val="both"/>
              <w:rPr>
                <w:b/>
              </w:rPr>
            </w:pPr>
            <w:r>
              <w:rPr>
                <w:b/>
              </w:rPr>
              <w:t>产业政策及相关环保法律法规符合性分析</w:t>
            </w:r>
          </w:p>
          <w:p>
            <w:pPr>
              <w:spacing w:line="360" w:lineRule="auto"/>
              <w:ind w:firstLine="482" w:firstLineChars="200"/>
              <w:rPr>
                <w:b/>
                <w:sz w:val="24"/>
              </w:rPr>
            </w:pPr>
            <w:r>
              <w:rPr>
                <w:b/>
                <w:bCs/>
                <w:sz w:val="24"/>
              </w:rPr>
              <w:t>1</w:t>
            </w:r>
            <w:r>
              <w:rPr>
                <w:b/>
                <w:sz w:val="24"/>
              </w:rPr>
              <w:t>、产业政策符合性</w:t>
            </w:r>
          </w:p>
          <w:p>
            <w:pPr>
              <w:pStyle w:val="156"/>
              <w:spacing w:line="360" w:lineRule="auto"/>
              <w:ind w:firstLine="480" w:firstLineChars="200"/>
              <w:jc w:val="both"/>
              <w:rPr>
                <w:rFonts w:eastAsia="宋体"/>
                <w:color w:val="auto"/>
                <w:kern w:val="2"/>
              </w:rPr>
            </w:pPr>
            <w:r>
              <w:rPr>
                <w:rFonts w:eastAsia="宋体"/>
                <w:color w:val="auto"/>
                <w:kern w:val="2"/>
              </w:rPr>
              <w:t>对照国家和地方主要的产业政策，《产业结构调整指导目录（2011年本）（修正）》、广东省《产业结构调整指导目录（2007年本）》、</w:t>
            </w:r>
            <w:r>
              <w:rPr>
                <w:rFonts w:hint="eastAsia" w:eastAsia="宋体"/>
                <w:color w:val="auto"/>
                <w:kern w:val="2"/>
              </w:rPr>
              <w:t>《广东省生态发展区产业发展指导目录（</w:t>
            </w:r>
            <w:r>
              <w:rPr>
                <w:rFonts w:eastAsia="宋体"/>
                <w:color w:val="auto"/>
                <w:kern w:val="2"/>
              </w:rPr>
              <w:t xml:space="preserve">2014 </w:t>
            </w:r>
            <w:r>
              <w:rPr>
                <w:rFonts w:hint="eastAsia" w:eastAsia="宋体"/>
                <w:color w:val="auto"/>
                <w:kern w:val="2"/>
              </w:rPr>
              <w:t>年本）》、</w:t>
            </w:r>
            <w:r>
              <w:rPr>
                <w:rFonts w:eastAsia="宋体"/>
                <w:color w:val="auto"/>
                <w:kern w:val="2"/>
              </w:rPr>
              <w:t>《珠江三角洲地区产业结构调整优化和产业导向目录（2011年本）》、《广东省主体功能区产业发展指导目录（2014年本）》、《江门市投资准入负面清单（2016 年本）》（江府[2016]23号）》、</w:t>
            </w:r>
            <w:r>
              <w:rPr>
                <w:rFonts w:hint="eastAsia" w:eastAsia="宋体"/>
                <w:color w:val="auto"/>
                <w:kern w:val="2"/>
              </w:rPr>
              <w:t>《江门市</w:t>
            </w:r>
            <w:r>
              <w:rPr>
                <w:rFonts w:eastAsia="宋体"/>
                <w:color w:val="auto"/>
                <w:kern w:val="2"/>
              </w:rPr>
              <w:t>蓬江区投资准入负面清单（</w:t>
            </w:r>
            <w:r>
              <w:rPr>
                <w:rFonts w:hint="eastAsia" w:eastAsia="宋体"/>
                <w:color w:val="auto"/>
                <w:kern w:val="2"/>
              </w:rPr>
              <w:t>第一批</w:t>
            </w:r>
            <w:r>
              <w:rPr>
                <w:rFonts w:eastAsia="宋体"/>
                <w:color w:val="auto"/>
                <w:kern w:val="2"/>
              </w:rPr>
              <w:t>）</w:t>
            </w:r>
            <w:r>
              <w:rPr>
                <w:rFonts w:hint="eastAsia" w:eastAsia="宋体"/>
                <w:color w:val="auto"/>
                <w:kern w:val="2"/>
              </w:rPr>
              <w:t>》</w:t>
            </w:r>
            <w:r>
              <w:rPr>
                <w:rFonts w:eastAsia="宋体"/>
                <w:color w:val="auto"/>
                <w:kern w:val="2"/>
              </w:rPr>
              <w:t>和</w:t>
            </w:r>
            <w:r>
              <w:rPr>
                <w:rFonts w:hint="eastAsia" w:eastAsia="宋体"/>
                <w:color w:val="auto"/>
                <w:kern w:val="2"/>
              </w:rPr>
              <w:t>《蓬江区荷塘镇</w:t>
            </w:r>
            <w:r>
              <w:rPr>
                <w:rFonts w:eastAsia="宋体"/>
                <w:color w:val="auto"/>
                <w:kern w:val="2"/>
              </w:rPr>
              <w:t>环境整治方案</w:t>
            </w:r>
            <w:r>
              <w:rPr>
                <w:rFonts w:hint="eastAsia" w:eastAsia="宋体"/>
                <w:color w:val="auto"/>
                <w:kern w:val="2"/>
              </w:rPr>
              <w:t>》（荷府[2017]48号）</w:t>
            </w:r>
            <w:r>
              <w:rPr>
                <w:rFonts w:eastAsia="宋体"/>
                <w:color w:val="auto"/>
                <w:kern w:val="2"/>
              </w:rPr>
              <w:t>，经核实本项目并不属于鼓励类、限制类或淘汰类，属允许类项目，其选用的设备不属于淘汰落后设备。因此，本项目的建设符合国家有关法律、法规和政策。</w:t>
            </w:r>
          </w:p>
          <w:p>
            <w:pPr>
              <w:pStyle w:val="156"/>
              <w:spacing w:line="360" w:lineRule="auto"/>
              <w:ind w:firstLine="472" w:firstLineChars="196"/>
              <w:jc w:val="both"/>
              <w:rPr>
                <w:rFonts w:eastAsia="宋体"/>
                <w:b/>
                <w:bCs/>
                <w:color w:val="auto"/>
                <w:kern w:val="2"/>
              </w:rPr>
            </w:pPr>
            <w:r>
              <w:rPr>
                <w:rFonts w:eastAsia="宋体"/>
                <w:b/>
                <w:bCs/>
                <w:color w:val="auto"/>
                <w:kern w:val="2"/>
              </w:rPr>
              <w:t>2、选址符合性</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项目选址于</w:t>
            </w:r>
            <w:r>
              <w:rPr>
                <w:sz w:val="24"/>
              </w:rPr>
              <w:t>江门市蓬江区</w:t>
            </w:r>
            <w:r>
              <w:rPr>
                <w:rFonts w:hint="eastAsia"/>
                <w:sz w:val="24"/>
              </w:rPr>
              <w:t>荷塘镇北昌东路157号之二</w:t>
            </w:r>
            <w:r>
              <w:rPr>
                <w:rFonts w:hint="eastAsia" w:ascii="宋体" w:cs="宋体" w:hAnsiTheme="minorHAnsi"/>
                <w:kern w:val="0"/>
                <w:sz w:val="24"/>
              </w:rPr>
              <w:t>，即为民村工业区内用地，项目位置附近中心河执行《地表水环境质量标准》（</w:t>
            </w:r>
            <w:r>
              <w:rPr>
                <w:rFonts w:ascii="TimesNewRomanPSMT" w:eastAsia="TimesNewRomanPSMT" w:cs="TimesNewRomanPSMT" w:hAnsiTheme="minorHAnsi"/>
                <w:kern w:val="0"/>
                <w:sz w:val="24"/>
              </w:rPr>
              <w:t>GB3838-2002</w:t>
            </w:r>
            <w:r>
              <w:rPr>
                <w:rFonts w:hint="eastAsia" w:ascii="宋体" w:cs="宋体" w:hAnsiTheme="minorHAnsi"/>
                <w:kern w:val="0"/>
                <w:sz w:val="24"/>
              </w:rPr>
              <w:t>）Ⅲ类标准，不属于《江门市人民政府办公室关于印发</w:t>
            </w:r>
            <w:r>
              <w:rPr>
                <w:rFonts w:ascii="TimesNewRomanPSMT" w:eastAsia="TimesNewRomanPSMT" w:cs="TimesNewRomanPSMT" w:hAnsiTheme="minorHAnsi"/>
                <w:kern w:val="0"/>
                <w:sz w:val="24"/>
              </w:rPr>
              <w:t>&lt;</w:t>
            </w:r>
            <w:r>
              <w:rPr>
                <w:rFonts w:hint="eastAsia" w:ascii="宋体" w:cs="宋体" w:hAnsiTheme="minorHAnsi"/>
                <w:kern w:val="0"/>
                <w:sz w:val="24"/>
              </w:rPr>
              <w:t>江门市区黑臭水体综合整治工作方案</w:t>
            </w:r>
            <w:r>
              <w:rPr>
                <w:rFonts w:ascii="TimesNewRomanPSMT" w:eastAsia="TimesNewRomanPSMT" w:cs="TimesNewRomanPSMT" w:hAnsiTheme="minorHAnsi"/>
                <w:kern w:val="0"/>
                <w:sz w:val="24"/>
              </w:rPr>
              <w:t>&gt;</w:t>
            </w:r>
            <w:r>
              <w:rPr>
                <w:rFonts w:hint="eastAsia" w:ascii="宋体" w:cs="宋体" w:hAnsiTheme="minorHAnsi"/>
                <w:kern w:val="0"/>
                <w:sz w:val="24"/>
              </w:rPr>
              <w:t>的通知》（江府办</w:t>
            </w:r>
            <w:r>
              <w:rPr>
                <w:rFonts w:ascii="TimesNewRomanPSMT" w:eastAsia="TimesNewRomanPSMT" w:cs="TimesNewRomanPSMT" w:hAnsiTheme="minorHAnsi"/>
                <w:kern w:val="0"/>
                <w:sz w:val="24"/>
              </w:rPr>
              <w:t xml:space="preserve">[2016]23 </w:t>
            </w:r>
            <w:r>
              <w:rPr>
                <w:rFonts w:hint="eastAsia" w:ascii="宋体" w:cs="宋体" w:hAnsiTheme="minorHAnsi"/>
                <w:kern w:val="0"/>
                <w:sz w:val="24"/>
              </w:rPr>
              <w:t>号）所规定的重点整治河段。大气环境属于《环境空气质量标准》（</w:t>
            </w:r>
            <w:r>
              <w:rPr>
                <w:rFonts w:ascii="TimesNewRomanPSMT" w:eastAsia="TimesNewRomanPSMT" w:cs="TimesNewRomanPSMT" w:hAnsiTheme="minorHAnsi"/>
                <w:kern w:val="0"/>
                <w:sz w:val="24"/>
              </w:rPr>
              <w:t>GB3095-2012</w:t>
            </w:r>
            <w:r>
              <w:rPr>
                <w:rFonts w:hint="eastAsia" w:ascii="宋体" w:cs="宋体" w:hAnsiTheme="minorHAnsi"/>
                <w:kern w:val="0"/>
                <w:sz w:val="24"/>
              </w:rPr>
              <w:t>）中的二类环境空气质量功能区。声环境属《声环境质量标准》（</w:t>
            </w:r>
            <w:r>
              <w:rPr>
                <w:rFonts w:ascii="TimesNewRomanPSMT" w:eastAsia="TimesNewRomanPSMT" w:cs="TimesNewRomanPSMT" w:hAnsiTheme="minorHAnsi"/>
                <w:kern w:val="0"/>
                <w:sz w:val="24"/>
              </w:rPr>
              <w:t>GB3096-2008</w:t>
            </w:r>
            <w:r>
              <w:rPr>
                <w:rFonts w:hint="eastAsia" w:ascii="宋体" w:cs="宋体" w:hAnsiTheme="minorHAnsi"/>
                <w:kern w:val="0"/>
                <w:sz w:val="24"/>
              </w:rPr>
              <w:t>）</w:t>
            </w:r>
            <w:r>
              <w:rPr>
                <w:rFonts w:ascii="TimesNewRomanPSMT" w:eastAsia="TimesNewRomanPSMT" w:cs="TimesNewRomanPSMT" w:hAnsiTheme="minorHAnsi"/>
                <w:kern w:val="0"/>
                <w:sz w:val="24"/>
              </w:rPr>
              <w:t xml:space="preserve">2 </w:t>
            </w:r>
            <w:r>
              <w:rPr>
                <w:rFonts w:hint="eastAsia" w:ascii="宋体" w:cs="宋体" w:hAnsiTheme="minorHAnsi"/>
                <w:kern w:val="0"/>
                <w:sz w:val="24"/>
              </w:rPr>
              <w:t>类区，项目所在区域不属于废水、废气禁排区域。项目建成后，对周围环境的影响不大，不会改变大气和地表水的使用功能，符合环境功能区划。</w:t>
            </w:r>
          </w:p>
          <w:p>
            <w:pPr>
              <w:spacing w:line="360" w:lineRule="auto"/>
              <w:ind w:firstLine="480" w:firstLineChars="200"/>
              <w:rPr>
                <w:rFonts w:ascii="宋体" w:cs="宋体" w:hAnsiTheme="minorHAnsi"/>
                <w:kern w:val="0"/>
                <w:sz w:val="24"/>
              </w:rPr>
            </w:pPr>
            <w:r>
              <w:rPr>
                <w:rFonts w:hint="eastAsia" w:ascii="宋体" w:cs="宋体" w:hAnsiTheme="minorHAnsi"/>
                <w:kern w:val="0"/>
                <w:sz w:val="24"/>
              </w:rPr>
              <w:t>因此，本项目选址符合产业政策，选址符合相关规划的要求，是合理合法的。</w:t>
            </w:r>
          </w:p>
          <w:p>
            <w:pPr>
              <w:spacing w:line="360" w:lineRule="auto"/>
              <w:ind w:firstLine="482" w:firstLineChars="200"/>
              <w:rPr>
                <w:b/>
                <w:bCs/>
                <w:sz w:val="24"/>
              </w:rPr>
            </w:pPr>
            <w:r>
              <w:rPr>
                <w:rFonts w:hint="eastAsia"/>
                <w:b/>
                <w:bCs/>
                <w:sz w:val="24"/>
              </w:rPr>
              <w:t>3、“三线一单”符合性判定</w:t>
            </w:r>
          </w:p>
          <w:p>
            <w:pPr>
              <w:spacing w:line="360" w:lineRule="auto"/>
              <w:jc w:val="center"/>
              <w:rPr>
                <w:rFonts w:ascii="宋体" w:hAnsi="宋体" w:cs="宋体" w:eastAsiaTheme="minorEastAsia"/>
                <w:b/>
                <w:color w:val="000000"/>
                <w:kern w:val="0"/>
                <w:szCs w:val="21"/>
              </w:rPr>
            </w:pPr>
            <w:r>
              <w:rPr>
                <w:rFonts w:hint="eastAsia" w:ascii="宋体" w:hAnsi="宋体" w:cs="宋体" w:eastAsiaTheme="minorEastAsia"/>
                <w:b/>
                <w:color w:val="000000"/>
                <w:kern w:val="0"/>
                <w:szCs w:val="21"/>
              </w:rPr>
              <w:t>表5-1 “三线一单”符合性分析</w:t>
            </w:r>
          </w:p>
          <w:tbl>
            <w:tblPr>
              <w:tblStyle w:val="38"/>
              <w:tblW w:w="93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6237"/>
              <w:gridCol w:w="1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5" w:type="dxa"/>
                </w:tcPr>
                <w:p>
                  <w:pPr>
                    <w:spacing w:line="360" w:lineRule="auto"/>
                    <w:jc w:val="center"/>
                    <w:rPr>
                      <w:szCs w:val="21"/>
                    </w:rPr>
                  </w:pPr>
                  <w:r>
                    <w:rPr>
                      <w:szCs w:val="21"/>
                    </w:rPr>
                    <w:t>内容</w:t>
                  </w:r>
                </w:p>
              </w:tc>
              <w:tc>
                <w:tcPr>
                  <w:tcW w:w="6237" w:type="dxa"/>
                </w:tcPr>
                <w:p>
                  <w:pPr>
                    <w:spacing w:line="360" w:lineRule="auto"/>
                    <w:jc w:val="center"/>
                    <w:rPr>
                      <w:szCs w:val="21"/>
                    </w:rPr>
                  </w:pPr>
                  <w:r>
                    <w:rPr>
                      <w:szCs w:val="21"/>
                    </w:rPr>
                    <w:t>符合性分析</w:t>
                  </w:r>
                </w:p>
              </w:tc>
              <w:tc>
                <w:tcPr>
                  <w:tcW w:w="1548" w:type="dxa"/>
                </w:tcPr>
                <w:p>
                  <w:pPr>
                    <w:spacing w:line="360" w:lineRule="auto"/>
                    <w:jc w:val="center"/>
                    <w:rPr>
                      <w:szCs w:val="21"/>
                    </w:rPr>
                  </w:pPr>
                  <w:r>
                    <w:rPr>
                      <w:szCs w:val="21"/>
                    </w:rPr>
                    <w:t>整改措施建议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5" w:type="dxa"/>
                </w:tcPr>
                <w:p>
                  <w:pPr>
                    <w:spacing w:line="360" w:lineRule="auto"/>
                    <w:jc w:val="center"/>
                    <w:rPr>
                      <w:szCs w:val="21"/>
                    </w:rPr>
                  </w:pPr>
                  <w:r>
                    <w:rPr>
                      <w:szCs w:val="21"/>
                    </w:rPr>
                    <w:t>生态保护红线</w:t>
                  </w:r>
                </w:p>
              </w:tc>
              <w:tc>
                <w:tcPr>
                  <w:tcW w:w="6237" w:type="dxa"/>
                </w:tcPr>
                <w:p>
                  <w:pPr>
                    <w:spacing w:line="360" w:lineRule="auto"/>
                    <w:jc w:val="center"/>
                    <w:rPr>
                      <w:szCs w:val="21"/>
                    </w:rPr>
                  </w:pPr>
                  <w:r>
                    <w:rPr>
                      <w:rFonts w:hint="eastAsia"/>
                      <w:szCs w:val="21"/>
                    </w:rPr>
                    <w:t>本项目位于</w:t>
                  </w:r>
                  <w:r>
                    <w:rPr>
                      <w:szCs w:val="21"/>
                    </w:rPr>
                    <w:t>江门市蓬江区</w:t>
                  </w:r>
                  <w:r>
                    <w:rPr>
                      <w:rFonts w:hint="eastAsia"/>
                      <w:szCs w:val="21"/>
                    </w:rPr>
                    <w:t>荷塘镇北昌东路157号之二，周边无自然保护区、饮用水源保护区等生态保护目标，项目地不属生态红线区域，符合生态保护红线要求</w:t>
                  </w:r>
                </w:p>
              </w:tc>
              <w:tc>
                <w:tcPr>
                  <w:tcW w:w="1548" w:type="dxa"/>
                </w:tcPr>
                <w:p>
                  <w:pPr>
                    <w:spacing w:line="360" w:lineRule="auto"/>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5" w:type="dxa"/>
                </w:tcPr>
                <w:p>
                  <w:pPr>
                    <w:spacing w:line="360" w:lineRule="auto"/>
                    <w:jc w:val="center"/>
                    <w:rPr>
                      <w:szCs w:val="21"/>
                    </w:rPr>
                  </w:pPr>
                  <w:r>
                    <w:rPr>
                      <w:szCs w:val="21"/>
                    </w:rPr>
                    <w:t>资源利用上线</w:t>
                  </w:r>
                </w:p>
              </w:tc>
              <w:tc>
                <w:tcPr>
                  <w:tcW w:w="6237" w:type="dxa"/>
                </w:tcPr>
                <w:p>
                  <w:pPr>
                    <w:spacing w:line="360" w:lineRule="auto"/>
                    <w:jc w:val="center"/>
                    <w:rPr>
                      <w:szCs w:val="21"/>
                    </w:rPr>
                  </w:pPr>
                  <w:r>
                    <w:rPr>
                      <w:szCs w:val="21"/>
                    </w:rPr>
                    <w:t>本项目营运过程中消耗一定量的电源、水资源等资源消耗，项目资源消耗相对区域资源利用总量较少，</w:t>
                  </w:r>
                  <w:r>
                    <w:rPr>
                      <w:rFonts w:hint="eastAsia"/>
                      <w:szCs w:val="21"/>
                    </w:rPr>
                    <w:t>符合资源利用上限要求。</w:t>
                  </w:r>
                </w:p>
              </w:tc>
              <w:tc>
                <w:tcPr>
                  <w:tcW w:w="1548" w:type="dxa"/>
                </w:tcPr>
                <w:p>
                  <w:pPr>
                    <w:spacing w:line="360" w:lineRule="auto"/>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5" w:type="dxa"/>
                </w:tcPr>
                <w:p>
                  <w:pPr>
                    <w:spacing w:line="360" w:lineRule="auto"/>
                    <w:jc w:val="center"/>
                    <w:rPr>
                      <w:szCs w:val="21"/>
                    </w:rPr>
                  </w:pPr>
                  <w:r>
                    <w:rPr>
                      <w:szCs w:val="21"/>
                    </w:rPr>
                    <w:t>环境质量底线</w:t>
                  </w:r>
                </w:p>
              </w:tc>
              <w:tc>
                <w:tcPr>
                  <w:tcW w:w="6237" w:type="dxa"/>
                </w:tcPr>
                <w:p>
                  <w:pPr>
                    <w:spacing w:line="360" w:lineRule="auto"/>
                    <w:jc w:val="center"/>
                    <w:rPr>
                      <w:szCs w:val="21"/>
                    </w:rPr>
                  </w:pPr>
                  <w:r>
                    <w:rPr>
                      <w:szCs w:val="21"/>
                    </w:rPr>
                    <w:t>本项目</w:t>
                  </w:r>
                  <w:r>
                    <w:rPr>
                      <w:rFonts w:hint="eastAsia"/>
                      <w:szCs w:val="21"/>
                    </w:rPr>
                    <w:t>附近地表大气环境、水环境、声环境质量能够满足相应标准要求；本项目废气经废气治理措施处理后，对周边环境影响很小，废水经处理后排出外环境，对周围环境影响很小，符合环境质量底线要求。</w:t>
                  </w:r>
                </w:p>
              </w:tc>
              <w:tc>
                <w:tcPr>
                  <w:tcW w:w="1548" w:type="dxa"/>
                </w:tcPr>
                <w:p>
                  <w:pPr>
                    <w:spacing w:line="360" w:lineRule="auto"/>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5" w:type="dxa"/>
                </w:tcPr>
                <w:p>
                  <w:pPr>
                    <w:spacing w:line="360" w:lineRule="auto"/>
                    <w:jc w:val="center"/>
                    <w:rPr>
                      <w:szCs w:val="21"/>
                    </w:rPr>
                  </w:pPr>
                  <w:r>
                    <w:rPr>
                      <w:szCs w:val="21"/>
                    </w:rPr>
                    <w:t>负面清单</w:t>
                  </w:r>
                </w:p>
              </w:tc>
              <w:tc>
                <w:tcPr>
                  <w:tcW w:w="6237" w:type="dxa"/>
                </w:tcPr>
                <w:p>
                  <w:pPr>
                    <w:spacing w:line="360" w:lineRule="auto"/>
                    <w:jc w:val="center"/>
                    <w:rPr>
                      <w:szCs w:val="21"/>
                    </w:rPr>
                  </w:pPr>
                  <w:r>
                    <w:rPr>
                      <w:szCs w:val="21"/>
                    </w:rPr>
                    <w:t>本项目位于江门市蓬江区</w:t>
                  </w:r>
                  <w:r>
                    <w:rPr>
                      <w:rFonts w:hint="eastAsia"/>
                      <w:szCs w:val="21"/>
                    </w:rPr>
                    <w:t>荷塘镇北昌东路157号之二，不在该功能区的负面清单内。</w:t>
                  </w:r>
                </w:p>
              </w:tc>
              <w:tc>
                <w:tcPr>
                  <w:tcW w:w="1548" w:type="dxa"/>
                </w:tcPr>
                <w:p>
                  <w:pPr>
                    <w:spacing w:line="360" w:lineRule="auto"/>
                    <w:jc w:val="center"/>
                    <w:rPr>
                      <w:szCs w:val="21"/>
                    </w:rPr>
                  </w:pPr>
                  <w:r>
                    <w:rPr>
                      <w:rFonts w:hint="eastAsia"/>
                      <w:szCs w:val="21"/>
                    </w:rPr>
                    <w:t>/</w:t>
                  </w:r>
                </w:p>
              </w:tc>
            </w:tr>
          </w:tbl>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853" w:hRule="atLeast"/>
        </w:trPr>
        <w:tc>
          <w:tcPr>
            <w:tcW w:w="9571" w:type="dxa"/>
            <w:tcBorders>
              <w:top w:val="single" w:color="auto" w:sz="4" w:space="0"/>
            </w:tcBorders>
          </w:tcPr>
          <w:p>
            <w:pPr>
              <w:pStyle w:val="156"/>
              <w:spacing w:line="360" w:lineRule="auto"/>
              <w:ind w:left="420" w:leftChars="200" w:firstLine="241" w:firstLineChars="100"/>
              <w:jc w:val="both"/>
              <w:rPr>
                <w:rFonts w:ascii="宋体" w:eastAsia="宋体" w:cs="宋体" w:hAnsiTheme="minorHAnsi"/>
                <w:color w:val="auto"/>
              </w:rPr>
            </w:pPr>
            <w:r>
              <w:rPr>
                <w:rFonts w:ascii="宋体" w:hAnsi="宋体" w:cs="宋体"/>
                <w:b/>
              </w:rPr>
              <w:t>污染源强分析</w:t>
            </w:r>
            <w:r>
              <w:rPr>
                <w:rFonts w:ascii="宋体" w:hAnsi="宋体" w:eastAsia="宋体" w:cs="宋体"/>
                <w:b/>
                <w:color w:val="auto"/>
              </w:rPr>
              <w:br w:type="textWrapping"/>
            </w:r>
            <w:r>
              <w:rPr>
                <w:rFonts w:ascii="宋体" w:eastAsia="宋体" w:cs="宋体" w:hAnsiTheme="minorHAnsi"/>
                <w:color w:val="auto"/>
              </w:rPr>
              <w:t>（一） 建设期主要污染</w:t>
            </w:r>
            <w:r>
              <w:rPr>
                <w:rFonts w:hint="eastAsia" w:ascii="宋体" w:eastAsia="宋体" w:cs="宋体" w:hAnsiTheme="minorHAnsi"/>
                <w:color w:val="auto"/>
              </w:rPr>
              <w:br w:type="textWrapping"/>
            </w:r>
            <w:r>
              <w:rPr>
                <w:rFonts w:ascii="宋体" w:eastAsia="宋体" w:cs="宋体" w:hAnsiTheme="minorHAnsi"/>
                <w:color w:val="auto"/>
              </w:rPr>
              <w:t>项目利用现有厂房进行生产，无土建施工期，不存在施工期对环境产生影响问题。</w:t>
            </w:r>
            <w:r>
              <w:rPr>
                <w:rFonts w:hint="eastAsia" w:ascii="宋体" w:eastAsia="宋体" w:cs="宋体" w:hAnsiTheme="minorHAnsi"/>
                <w:color w:val="auto"/>
              </w:rPr>
              <w:br w:type="textWrapping"/>
            </w:r>
            <w:r>
              <w:rPr>
                <w:rFonts w:ascii="宋体" w:eastAsia="宋体" w:cs="宋体" w:hAnsiTheme="minorHAnsi"/>
                <w:color w:val="auto"/>
              </w:rPr>
              <w:t>（二） 运营期主要污染</w:t>
            </w:r>
          </w:p>
          <w:p>
            <w:pPr>
              <w:pStyle w:val="156"/>
              <w:spacing w:line="360" w:lineRule="auto"/>
              <w:ind w:left="420" w:leftChars="200" w:firstLine="241" w:firstLineChars="100"/>
              <w:jc w:val="both"/>
              <w:rPr>
                <w:rFonts w:ascii="宋体" w:eastAsia="宋体" w:cs="宋体" w:hAnsiTheme="minorHAnsi"/>
                <w:color w:val="auto"/>
              </w:rPr>
            </w:pPr>
            <w:r>
              <w:rPr>
                <w:rFonts w:hint="eastAsia" w:ascii="宋体" w:hAnsi="宋体" w:cs="宋体"/>
                <w:b/>
              </w:rPr>
              <w:t>1、水污染源</w:t>
            </w:r>
          </w:p>
          <w:p>
            <w:pPr>
              <w:pStyle w:val="156"/>
              <w:spacing w:line="360" w:lineRule="auto"/>
              <w:ind w:firstLine="360" w:firstLineChars="150"/>
              <w:rPr>
                <w:rFonts w:ascii="宋体" w:hAnsi="宋体" w:cs="宋体"/>
              </w:rPr>
            </w:pPr>
            <w:r>
              <w:rPr>
                <w:rFonts w:ascii="宋体" w:hAnsi="宋体" w:cs="宋体"/>
              </w:rPr>
              <w:t>（</w:t>
            </w:r>
            <w:r>
              <w:rPr>
                <w:rFonts w:hint="eastAsia" w:ascii="宋体" w:hAnsi="宋体" w:cs="宋体"/>
              </w:rPr>
              <w:t>1</w:t>
            </w:r>
            <w:r>
              <w:rPr>
                <w:rFonts w:ascii="宋体" w:hAnsi="宋体" w:cs="宋体"/>
              </w:rPr>
              <w:t>）生活用水</w:t>
            </w:r>
          </w:p>
          <w:p>
            <w:pPr>
              <w:pStyle w:val="156"/>
              <w:spacing w:line="360" w:lineRule="auto"/>
              <w:ind w:firstLine="480" w:firstLineChars="200"/>
              <w:jc w:val="both"/>
              <w:rPr>
                <w:rFonts w:ascii="宋体" w:hAnsi="宋体" w:cs="宋体"/>
              </w:rPr>
            </w:pPr>
            <w:r>
              <w:rPr>
                <w:rFonts w:ascii="宋体" w:hAnsi="宋体" w:cs="宋体"/>
              </w:rPr>
              <w:t xml:space="preserve">项目主要废水为员工生活污水。项目员工人数为 </w:t>
            </w:r>
            <w:r>
              <w:rPr>
                <w:rFonts w:hint="eastAsia" w:ascii="宋体" w:hAnsi="宋体" w:cs="宋体"/>
              </w:rPr>
              <w:t>15</w:t>
            </w:r>
            <w:r>
              <w:rPr>
                <w:rFonts w:ascii="宋体" w:hAnsi="宋体" w:cs="宋体"/>
              </w:rPr>
              <w:t xml:space="preserve">人，工作天数为 </w:t>
            </w:r>
            <w:r>
              <w:t xml:space="preserve">300 </w:t>
            </w:r>
            <w:r>
              <w:rPr>
                <w:rFonts w:ascii="宋体" w:hAnsi="宋体" w:cs="宋体"/>
              </w:rPr>
              <w:t>天</w:t>
            </w:r>
            <w:r>
              <w:t>/</w:t>
            </w:r>
            <w:r>
              <w:rPr>
                <w:rFonts w:ascii="宋体" w:hAnsi="宋体" w:cs="宋体"/>
              </w:rPr>
              <w:t>年</w:t>
            </w:r>
            <w:r>
              <w:rPr>
                <w:rFonts w:hint="eastAsia" w:ascii="宋体" w:hAnsi="宋体" w:cs="宋体"/>
              </w:rPr>
              <w:t>，</w:t>
            </w:r>
            <w:r>
              <w:rPr>
                <w:rFonts w:ascii="宋体" w:hAnsi="宋体" w:cs="宋体"/>
              </w:rPr>
              <w:t>厂区不设饭堂和宿舍，生活污水主要是员工洗漱和冲厕废水，根据《广东省用水定额》（</w:t>
            </w:r>
            <w:r>
              <w:t>DB44/T 1461-2014</w:t>
            </w:r>
            <w:r>
              <w:rPr>
                <w:rFonts w:ascii="宋体" w:hAnsi="宋体" w:cs="宋体"/>
              </w:rPr>
              <w:t xml:space="preserve">），人均用水量按 </w:t>
            </w:r>
            <w:r>
              <w:t>0.04 m</w:t>
            </w:r>
            <w:r>
              <w:rPr>
                <w:vertAlign w:val="superscript"/>
              </w:rPr>
              <w:t>3</w:t>
            </w:r>
            <w:r>
              <w:t>/</w:t>
            </w:r>
            <w:r>
              <w:rPr>
                <w:rFonts w:ascii="宋体" w:hAnsi="宋体" w:cs="宋体"/>
              </w:rPr>
              <w:t>人</w:t>
            </w:r>
            <w:r>
              <w:t xml:space="preserve">·d </w:t>
            </w:r>
            <w:r>
              <w:rPr>
                <w:rFonts w:ascii="宋体" w:hAnsi="宋体" w:cs="宋体"/>
              </w:rPr>
              <w:t xml:space="preserve">计算，则生活用水量为 </w:t>
            </w:r>
            <w:r>
              <w:rPr>
                <w:rFonts w:hint="eastAsia" w:ascii="宋体" w:hAnsi="宋体" w:cs="宋体"/>
              </w:rPr>
              <w:t>18</w:t>
            </w:r>
            <w:r>
              <w:rPr>
                <w:rFonts w:ascii="宋体" w:hAnsi="宋体" w:cs="宋体"/>
              </w:rPr>
              <w:t>0</w:t>
            </w:r>
            <w:r>
              <w:t xml:space="preserve"> m</w:t>
            </w:r>
            <w:r>
              <w:rPr>
                <w:vertAlign w:val="superscript"/>
              </w:rPr>
              <w:t>3</w:t>
            </w:r>
            <w:r>
              <w:t>/a</w:t>
            </w:r>
            <w:r>
              <w:rPr>
                <w:rFonts w:ascii="宋体" w:hAnsi="宋体" w:cs="宋体"/>
              </w:rPr>
              <w:t xml:space="preserve">。排污系数为 </w:t>
            </w:r>
            <w:r>
              <w:t>0.9</w:t>
            </w:r>
            <w:r>
              <w:rPr>
                <w:rFonts w:ascii="宋体" w:hAnsi="宋体" w:cs="宋体"/>
              </w:rPr>
              <w:t xml:space="preserve">，则生活污水排放量为 </w:t>
            </w:r>
            <w:r>
              <w:rPr>
                <w:rFonts w:hint="eastAsia" w:ascii="宋体" w:hAnsi="宋体" w:cs="宋体"/>
              </w:rPr>
              <w:t>162</w:t>
            </w:r>
            <w:r>
              <w:t xml:space="preserve"> m</w:t>
            </w:r>
            <w:r>
              <w:rPr>
                <w:vertAlign w:val="superscript"/>
              </w:rPr>
              <w:t>3</w:t>
            </w:r>
            <w:r>
              <w:t>/a</w:t>
            </w:r>
            <w:r>
              <w:rPr>
                <w:rFonts w:ascii="宋体" w:hAnsi="宋体" w:cs="宋体"/>
              </w:rPr>
              <w:t xml:space="preserve">。根据有关资料对比估算，生活污水水质为 </w:t>
            </w:r>
            <w:r>
              <w:t>COD</w:t>
            </w:r>
            <w:r>
              <w:rPr>
                <w:sz w:val="16"/>
                <w:szCs w:val="16"/>
              </w:rPr>
              <w:t xml:space="preserve">Cr </w:t>
            </w:r>
            <w:r>
              <w:t>250 mg/L</w:t>
            </w:r>
            <w:r>
              <w:rPr>
                <w:rFonts w:ascii="宋体" w:hAnsi="宋体" w:cs="宋体"/>
              </w:rPr>
              <w:t xml:space="preserve">、 </w:t>
            </w:r>
            <w:r>
              <w:t>BOD</w:t>
            </w:r>
            <w:r>
              <w:rPr>
                <w:sz w:val="16"/>
                <w:szCs w:val="16"/>
              </w:rPr>
              <w:t xml:space="preserve">5 </w:t>
            </w:r>
            <w:r>
              <w:t>150 mg/L</w:t>
            </w:r>
            <w:r>
              <w:rPr>
                <w:rFonts w:ascii="宋体" w:hAnsi="宋体" w:cs="宋体"/>
              </w:rPr>
              <w:t>、</w:t>
            </w:r>
            <w:r>
              <w:t>SS 200 mg/L</w:t>
            </w:r>
            <w:r>
              <w:rPr>
                <w:rFonts w:ascii="宋体" w:hAnsi="宋体" w:cs="宋体"/>
              </w:rPr>
              <w:t>、氨氮</w:t>
            </w:r>
            <w:r>
              <w:t>30 mg/L</w:t>
            </w:r>
            <w:r>
              <w:rPr>
                <w:rFonts w:ascii="宋体" w:hAnsi="宋体" w:cs="宋体"/>
              </w:rPr>
              <w:t>，污染物产生量见表</w:t>
            </w:r>
            <w:r>
              <w:t>5-1</w:t>
            </w:r>
            <w:r>
              <w:rPr>
                <w:rFonts w:ascii="宋体" w:hAnsi="宋体" w:cs="宋体"/>
              </w:rPr>
              <w:t>。项目生活污水经自</w:t>
            </w:r>
            <w:r>
              <w:rPr>
                <w:rFonts w:ascii="宋体" w:hAnsi="宋体" w:cs="宋体"/>
                <w:color w:val="000000" w:themeColor="text1"/>
              </w:rPr>
              <w:t>建污水处理设施处理达</w:t>
            </w:r>
            <w:r>
              <w:rPr>
                <w:rFonts w:ascii="宋体" w:hAnsi="宋体" w:cs="宋体"/>
              </w:rPr>
              <w:t>到广东省地方标准《水污染物排放限值》（</w:t>
            </w:r>
            <w:r>
              <w:t>DB 44/26-2001</w:t>
            </w:r>
            <w:r>
              <w:rPr>
                <w:rFonts w:ascii="宋体" w:hAnsi="宋体" w:cs="宋体"/>
              </w:rPr>
              <w:t>）第二时段一级标准后排入中心河。</w:t>
            </w:r>
          </w:p>
          <w:p>
            <w:pPr>
              <w:pStyle w:val="156"/>
              <w:spacing w:beforeLines="50"/>
              <w:jc w:val="center"/>
              <w:rPr>
                <w:rFonts w:ascii="宋体" w:hAnsi="宋体" w:eastAsia="宋体" w:cs="宋体"/>
                <w:b/>
                <w:color w:val="auto"/>
                <w:sz w:val="21"/>
                <w:szCs w:val="21"/>
              </w:rPr>
            </w:pPr>
            <w:r>
              <w:rPr>
                <w:rFonts w:ascii="宋体" w:hAnsi="宋体" w:cs="宋体"/>
                <w:b/>
                <w:sz w:val="21"/>
                <w:szCs w:val="21"/>
              </w:rPr>
              <w:t xml:space="preserve">表 </w:t>
            </w:r>
            <w:r>
              <w:rPr>
                <w:b/>
                <w:bCs/>
                <w:sz w:val="21"/>
                <w:szCs w:val="21"/>
              </w:rPr>
              <w:t>5-</w:t>
            </w:r>
            <w:r>
              <w:rPr>
                <w:rFonts w:hint="eastAsia"/>
                <w:b/>
                <w:bCs/>
                <w:sz w:val="21"/>
                <w:szCs w:val="21"/>
              </w:rPr>
              <w:t>1</w:t>
            </w:r>
            <w:r>
              <w:rPr>
                <w:rFonts w:ascii="宋体" w:hAnsi="宋体" w:cs="宋体"/>
                <w:b/>
                <w:sz w:val="21"/>
                <w:szCs w:val="21"/>
              </w:rPr>
              <w:t>生活污水产生排放情况</w:t>
            </w:r>
          </w:p>
          <w:tbl>
            <w:tblPr>
              <w:tblStyle w:val="38"/>
              <w:tblW w:w="934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1556"/>
              <w:gridCol w:w="1557"/>
              <w:gridCol w:w="1557"/>
              <w:gridCol w:w="1557"/>
              <w:gridCol w:w="1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9" w:hRule="atLeast"/>
              </w:trPr>
              <w:tc>
                <w:tcPr>
                  <w:tcW w:w="3112" w:type="dxa"/>
                  <w:gridSpan w:val="2"/>
                  <w:tcBorders>
                    <w:left w:val="nil"/>
                    <w:tl2br w:val="single" w:color="auto" w:sz="4" w:space="0"/>
                  </w:tcBorders>
                </w:tcPr>
                <w:p>
                  <w:pPr>
                    <w:pStyle w:val="156"/>
                    <w:spacing w:line="360" w:lineRule="auto"/>
                    <w:jc w:val="center"/>
                    <w:rPr>
                      <w:rFonts w:eastAsia="宋体"/>
                      <w:b/>
                      <w:color w:val="auto"/>
                      <w:sz w:val="21"/>
                      <w:szCs w:val="21"/>
                    </w:rPr>
                  </w:pPr>
                  <w:r>
                    <w:rPr>
                      <w:rFonts w:hAnsi="宋体" w:eastAsia="宋体"/>
                      <w:b/>
                      <w:color w:val="auto"/>
                      <w:sz w:val="21"/>
                      <w:szCs w:val="21"/>
                    </w:rPr>
                    <w:t>污染物</w:t>
                  </w:r>
                </w:p>
                <w:p>
                  <w:pPr>
                    <w:pStyle w:val="156"/>
                    <w:spacing w:line="360" w:lineRule="auto"/>
                    <w:jc w:val="left"/>
                    <w:rPr>
                      <w:rFonts w:eastAsia="宋体"/>
                      <w:b/>
                      <w:color w:val="auto"/>
                      <w:sz w:val="21"/>
                      <w:szCs w:val="21"/>
                    </w:rPr>
                  </w:pPr>
                  <w:r>
                    <w:rPr>
                      <w:rFonts w:hAnsi="宋体" w:eastAsia="宋体"/>
                      <w:b/>
                      <w:color w:val="auto"/>
                      <w:sz w:val="21"/>
                      <w:szCs w:val="21"/>
                    </w:rPr>
                    <w:t>废水量</w:t>
                  </w:r>
                </w:p>
              </w:tc>
              <w:tc>
                <w:tcPr>
                  <w:tcW w:w="1557" w:type="dxa"/>
                </w:tcPr>
                <w:p>
                  <w:pPr>
                    <w:pStyle w:val="156"/>
                    <w:spacing w:beforeLines="100" w:line="360" w:lineRule="auto"/>
                    <w:jc w:val="center"/>
                    <w:rPr>
                      <w:rFonts w:eastAsia="宋体"/>
                      <w:b/>
                      <w:color w:val="auto"/>
                      <w:sz w:val="21"/>
                      <w:szCs w:val="21"/>
                    </w:rPr>
                  </w:pPr>
                  <w:r>
                    <w:rPr>
                      <w:rFonts w:eastAsia="宋体"/>
                      <w:b/>
                      <w:sz w:val="21"/>
                      <w:szCs w:val="21"/>
                    </w:rPr>
                    <w:t>COD</w:t>
                  </w:r>
                  <w:r>
                    <w:rPr>
                      <w:rFonts w:eastAsia="宋体"/>
                      <w:b/>
                      <w:sz w:val="21"/>
                      <w:szCs w:val="21"/>
                      <w:vertAlign w:val="subscript"/>
                    </w:rPr>
                    <w:t>Cr</w:t>
                  </w:r>
                </w:p>
              </w:tc>
              <w:tc>
                <w:tcPr>
                  <w:tcW w:w="1557" w:type="dxa"/>
                </w:tcPr>
                <w:p>
                  <w:pPr>
                    <w:pStyle w:val="156"/>
                    <w:spacing w:beforeLines="100" w:line="360" w:lineRule="auto"/>
                    <w:jc w:val="center"/>
                    <w:rPr>
                      <w:rFonts w:eastAsia="宋体"/>
                      <w:b/>
                      <w:color w:val="auto"/>
                      <w:sz w:val="21"/>
                      <w:szCs w:val="21"/>
                    </w:rPr>
                  </w:pPr>
                  <w:r>
                    <w:rPr>
                      <w:rFonts w:eastAsia="宋体"/>
                      <w:b/>
                      <w:sz w:val="21"/>
                      <w:szCs w:val="21"/>
                    </w:rPr>
                    <w:t>BOD</w:t>
                  </w:r>
                  <w:r>
                    <w:rPr>
                      <w:rFonts w:eastAsia="宋体"/>
                      <w:b/>
                      <w:sz w:val="21"/>
                      <w:szCs w:val="21"/>
                      <w:vertAlign w:val="subscript"/>
                    </w:rPr>
                    <w:t>5</w:t>
                  </w:r>
                </w:p>
              </w:tc>
              <w:tc>
                <w:tcPr>
                  <w:tcW w:w="1557" w:type="dxa"/>
                </w:tcPr>
                <w:p>
                  <w:pPr>
                    <w:pStyle w:val="156"/>
                    <w:spacing w:beforeLines="100" w:line="360" w:lineRule="auto"/>
                    <w:jc w:val="center"/>
                    <w:rPr>
                      <w:rFonts w:eastAsia="宋体"/>
                      <w:b/>
                      <w:color w:val="auto"/>
                      <w:sz w:val="21"/>
                      <w:szCs w:val="21"/>
                    </w:rPr>
                  </w:pPr>
                  <w:r>
                    <w:rPr>
                      <w:rFonts w:eastAsia="宋体"/>
                      <w:b/>
                      <w:color w:val="auto"/>
                      <w:sz w:val="21"/>
                      <w:szCs w:val="21"/>
                    </w:rPr>
                    <w:t>SS</w:t>
                  </w:r>
                </w:p>
              </w:tc>
              <w:tc>
                <w:tcPr>
                  <w:tcW w:w="1557" w:type="dxa"/>
                  <w:tcBorders>
                    <w:right w:val="nil"/>
                  </w:tcBorders>
                </w:tcPr>
                <w:p>
                  <w:pPr>
                    <w:pStyle w:val="156"/>
                    <w:spacing w:beforeLines="100" w:line="360" w:lineRule="auto"/>
                    <w:jc w:val="center"/>
                    <w:rPr>
                      <w:rFonts w:eastAsia="宋体"/>
                      <w:b/>
                      <w:color w:val="auto"/>
                      <w:sz w:val="21"/>
                      <w:szCs w:val="21"/>
                    </w:rPr>
                  </w:pPr>
                  <w:r>
                    <w:rPr>
                      <w:rFonts w:hAnsi="宋体" w:eastAsia="宋体"/>
                      <w:b/>
                      <w:sz w:val="21"/>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6" w:type="dxa"/>
                  <w:vMerge w:val="restart"/>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产生量</w:t>
                  </w:r>
                </w:p>
                <w:p>
                  <w:pPr>
                    <w:pStyle w:val="156"/>
                    <w:spacing w:line="360" w:lineRule="auto"/>
                    <w:jc w:val="center"/>
                    <w:rPr>
                      <w:rFonts w:eastAsia="宋体"/>
                      <w:color w:val="auto"/>
                      <w:sz w:val="21"/>
                      <w:szCs w:val="21"/>
                    </w:rPr>
                  </w:pPr>
                  <w:r>
                    <w:rPr>
                      <w:rFonts w:eastAsia="宋体"/>
                      <w:sz w:val="21"/>
                      <w:szCs w:val="21"/>
                    </w:rPr>
                    <w:t>1</w:t>
                  </w:r>
                  <w:r>
                    <w:rPr>
                      <w:rFonts w:hint="eastAsia" w:eastAsia="宋体"/>
                      <w:sz w:val="21"/>
                      <w:szCs w:val="21"/>
                    </w:rPr>
                    <w:t>80</w:t>
                  </w:r>
                  <w:r>
                    <w:rPr>
                      <w:rFonts w:eastAsia="宋体"/>
                      <w:sz w:val="21"/>
                      <w:szCs w:val="21"/>
                    </w:rPr>
                    <w:t xml:space="preserve"> m</w:t>
                  </w:r>
                  <w:r>
                    <w:rPr>
                      <w:rFonts w:eastAsia="宋体"/>
                      <w:sz w:val="21"/>
                      <w:szCs w:val="21"/>
                      <w:vertAlign w:val="superscript"/>
                    </w:rPr>
                    <w:t>3</w:t>
                  </w:r>
                  <w:r>
                    <w:rPr>
                      <w:rFonts w:eastAsia="宋体"/>
                      <w:sz w:val="21"/>
                      <w:szCs w:val="21"/>
                    </w:rPr>
                    <w:t>/a</w:t>
                  </w:r>
                </w:p>
              </w:tc>
              <w:tc>
                <w:tcPr>
                  <w:tcW w:w="1556" w:type="dxa"/>
                </w:tcPr>
                <w:p>
                  <w:pPr>
                    <w:pStyle w:val="156"/>
                    <w:spacing w:line="360" w:lineRule="auto"/>
                    <w:jc w:val="center"/>
                    <w:rPr>
                      <w:rFonts w:eastAsia="宋体"/>
                      <w:color w:val="auto"/>
                      <w:sz w:val="21"/>
                      <w:szCs w:val="21"/>
                    </w:rPr>
                  </w:pPr>
                  <w:r>
                    <w:rPr>
                      <w:rFonts w:hAnsi="宋体" w:eastAsia="宋体"/>
                      <w:color w:val="auto"/>
                      <w:sz w:val="21"/>
                      <w:szCs w:val="21"/>
                    </w:rPr>
                    <w:t>浓度（</w:t>
                  </w:r>
                  <w:r>
                    <w:rPr>
                      <w:rFonts w:eastAsia="宋体"/>
                      <w:sz w:val="21"/>
                      <w:szCs w:val="21"/>
                    </w:rPr>
                    <w:t>mg/L）</w:t>
                  </w:r>
                </w:p>
              </w:tc>
              <w:tc>
                <w:tcPr>
                  <w:tcW w:w="1557" w:type="dxa"/>
                </w:tcPr>
                <w:p>
                  <w:pPr>
                    <w:pStyle w:val="156"/>
                    <w:spacing w:line="360" w:lineRule="auto"/>
                    <w:jc w:val="center"/>
                    <w:rPr>
                      <w:rFonts w:eastAsia="宋体"/>
                      <w:color w:val="auto"/>
                      <w:sz w:val="21"/>
                      <w:szCs w:val="21"/>
                    </w:rPr>
                  </w:pPr>
                  <w:r>
                    <w:rPr>
                      <w:rFonts w:eastAsia="宋体"/>
                      <w:color w:val="auto"/>
                      <w:sz w:val="21"/>
                      <w:szCs w:val="21"/>
                    </w:rPr>
                    <w:t>250</w:t>
                  </w:r>
                </w:p>
              </w:tc>
              <w:tc>
                <w:tcPr>
                  <w:tcW w:w="1557" w:type="dxa"/>
                </w:tcPr>
                <w:p>
                  <w:pPr>
                    <w:pStyle w:val="156"/>
                    <w:spacing w:line="360" w:lineRule="auto"/>
                    <w:jc w:val="center"/>
                    <w:rPr>
                      <w:rFonts w:eastAsia="宋体"/>
                      <w:color w:val="auto"/>
                      <w:sz w:val="21"/>
                      <w:szCs w:val="21"/>
                    </w:rPr>
                  </w:pPr>
                  <w:r>
                    <w:rPr>
                      <w:rFonts w:eastAsia="宋体"/>
                      <w:color w:val="auto"/>
                      <w:sz w:val="21"/>
                      <w:szCs w:val="21"/>
                    </w:rPr>
                    <w:t>150</w:t>
                  </w:r>
                </w:p>
              </w:tc>
              <w:tc>
                <w:tcPr>
                  <w:tcW w:w="1557" w:type="dxa"/>
                </w:tcPr>
                <w:p>
                  <w:pPr>
                    <w:pStyle w:val="156"/>
                    <w:spacing w:line="360" w:lineRule="auto"/>
                    <w:jc w:val="center"/>
                    <w:rPr>
                      <w:rFonts w:eastAsia="宋体"/>
                      <w:color w:val="auto"/>
                      <w:sz w:val="21"/>
                      <w:szCs w:val="21"/>
                    </w:rPr>
                  </w:pPr>
                  <w:r>
                    <w:rPr>
                      <w:rFonts w:eastAsia="宋体"/>
                      <w:color w:val="auto"/>
                      <w:sz w:val="21"/>
                      <w:szCs w:val="21"/>
                    </w:rPr>
                    <w:t>200</w:t>
                  </w:r>
                </w:p>
              </w:tc>
              <w:tc>
                <w:tcPr>
                  <w:tcW w:w="1557" w:type="dxa"/>
                  <w:tcBorders>
                    <w:right w:val="nil"/>
                  </w:tcBorders>
                </w:tcPr>
                <w:p>
                  <w:pPr>
                    <w:pStyle w:val="156"/>
                    <w:spacing w:line="360" w:lineRule="auto"/>
                    <w:jc w:val="center"/>
                    <w:rPr>
                      <w:rFonts w:eastAsia="宋体"/>
                      <w:color w:val="auto"/>
                      <w:sz w:val="21"/>
                      <w:szCs w:val="21"/>
                    </w:rPr>
                  </w:pPr>
                  <w:r>
                    <w:rPr>
                      <w:rFonts w:eastAsia="宋体"/>
                      <w:color w:val="auto"/>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6" w:type="dxa"/>
                  <w:vMerge w:val="continue"/>
                  <w:tcBorders>
                    <w:left w:val="nil"/>
                  </w:tcBorders>
                </w:tcPr>
                <w:p>
                  <w:pPr>
                    <w:pStyle w:val="156"/>
                    <w:spacing w:line="360" w:lineRule="auto"/>
                    <w:jc w:val="center"/>
                    <w:rPr>
                      <w:rFonts w:eastAsia="宋体"/>
                      <w:color w:val="auto"/>
                      <w:sz w:val="21"/>
                      <w:szCs w:val="21"/>
                    </w:rPr>
                  </w:pPr>
                </w:p>
              </w:tc>
              <w:tc>
                <w:tcPr>
                  <w:tcW w:w="1556" w:type="dxa"/>
                </w:tcPr>
                <w:p>
                  <w:pPr>
                    <w:pStyle w:val="156"/>
                    <w:spacing w:line="360" w:lineRule="auto"/>
                    <w:jc w:val="center"/>
                    <w:rPr>
                      <w:rFonts w:eastAsia="宋体"/>
                      <w:color w:val="auto"/>
                      <w:sz w:val="21"/>
                      <w:szCs w:val="21"/>
                    </w:rPr>
                  </w:pPr>
                  <w:r>
                    <w:rPr>
                      <w:rFonts w:hAnsi="宋体" w:eastAsia="宋体"/>
                      <w:color w:val="auto"/>
                      <w:sz w:val="21"/>
                      <w:szCs w:val="21"/>
                    </w:rPr>
                    <w:t>产生量（</w:t>
                  </w:r>
                  <w:r>
                    <w:rPr>
                      <w:rFonts w:eastAsia="宋体"/>
                      <w:color w:val="auto"/>
                      <w:sz w:val="21"/>
                      <w:szCs w:val="21"/>
                    </w:rPr>
                    <w:t>t/a</w:t>
                  </w:r>
                  <w:r>
                    <w:rPr>
                      <w:rFonts w:hAnsi="宋体" w:eastAsia="宋体"/>
                      <w:color w:val="auto"/>
                      <w:sz w:val="21"/>
                      <w:szCs w:val="21"/>
                    </w:rPr>
                    <w:t>）</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0.045</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0.02</w:t>
                  </w:r>
                  <w:r>
                    <w:rPr>
                      <w:rFonts w:hint="eastAsia" w:eastAsia="宋体"/>
                      <w:color w:val="auto"/>
                      <w:sz w:val="21"/>
                      <w:szCs w:val="21"/>
                    </w:rPr>
                    <w:t>7</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0.03</w:t>
                  </w:r>
                  <w:r>
                    <w:rPr>
                      <w:rFonts w:hint="eastAsia" w:eastAsia="宋体"/>
                      <w:color w:val="auto"/>
                      <w:sz w:val="21"/>
                      <w:szCs w:val="21"/>
                    </w:rPr>
                    <w:t>6</w:t>
                  </w:r>
                </w:p>
              </w:tc>
              <w:tc>
                <w:tcPr>
                  <w:tcW w:w="1557" w:type="dxa"/>
                  <w:tcBorders>
                    <w:right w:val="nil"/>
                  </w:tcBorders>
                </w:tcPr>
                <w:p>
                  <w:pPr>
                    <w:pStyle w:val="156"/>
                    <w:spacing w:line="360" w:lineRule="auto"/>
                    <w:jc w:val="center"/>
                    <w:rPr>
                      <w:rFonts w:eastAsia="宋体"/>
                      <w:color w:val="auto"/>
                      <w:sz w:val="21"/>
                      <w:szCs w:val="21"/>
                    </w:rPr>
                  </w:pPr>
                  <w:r>
                    <w:rPr>
                      <w:rFonts w:eastAsia="宋体"/>
                      <w:color w:val="auto"/>
                      <w:sz w:val="21"/>
                      <w:szCs w:val="21"/>
                    </w:rPr>
                    <w:t>0.00</w:t>
                  </w:r>
                  <w:r>
                    <w:rPr>
                      <w:rFonts w:hint="eastAsia" w:eastAsia="宋体"/>
                      <w:color w:val="auto"/>
                      <w:sz w:val="21"/>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6" w:type="dxa"/>
                  <w:vMerge w:val="restart"/>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排放量</w:t>
                  </w:r>
                </w:p>
                <w:p>
                  <w:pPr>
                    <w:pStyle w:val="156"/>
                    <w:spacing w:line="360" w:lineRule="auto"/>
                    <w:jc w:val="center"/>
                    <w:rPr>
                      <w:rFonts w:eastAsia="宋体"/>
                      <w:color w:val="auto"/>
                      <w:sz w:val="21"/>
                      <w:szCs w:val="21"/>
                    </w:rPr>
                  </w:pPr>
                  <w:r>
                    <w:rPr>
                      <w:rFonts w:eastAsia="宋体"/>
                      <w:sz w:val="21"/>
                      <w:szCs w:val="21"/>
                    </w:rPr>
                    <w:t>162 m</w:t>
                  </w:r>
                  <w:r>
                    <w:rPr>
                      <w:rFonts w:eastAsia="宋体"/>
                      <w:sz w:val="21"/>
                      <w:szCs w:val="21"/>
                      <w:vertAlign w:val="superscript"/>
                    </w:rPr>
                    <w:t>3</w:t>
                  </w:r>
                  <w:r>
                    <w:rPr>
                      <w:rFonts w:eastAsia="宋体"/>
                      <w:sz w:val="21"/>
                      <w:szCs w:val="21"/>
                    </w:rPr>
                    <w:t>/a</w:t>
                  </w:r>
                </w:p>
              </w:tc>
              <w:tc>
                <w:tcPr>
                  <w:tcW w:w="1556" w:type="dxa"/>
                </w:tcPr>
                <w:p>
                  <w:pPr>
                    <w:pStyle w:val="156"/>
                    <w:spacing w:line="360" w:lineRule="auto"/>
                    <w:jc w:val="center"/>
                    <w:rPr>
                      <w:rFonts w:eastAsia="宋体"/>
                      <w:color w:val="auto"/>
                      <w:sz w:val="21"/>
                      <w:szCs w:val="21"/>
                    </w:rPr>
                  </w:pPr>
                  <w:r>
                    <w:rPr>
                      <w:rFonts w:hAnsi="宋体" w:eastAsia="宋体"/>
                      <w:color w:val="auto"/>
                      <w:sz w:val="21"/>
                      <w:szCs w:val="21"/>
                    </w:rPr>
                    <w:t>浓度（</w:t>
                  </w:r>
                  <w:r>
                    <w:rPr>
                      <w:rFonts w:eastAsia="宋体"/>
                      <w:sz w:val="21"/>
                      <w:szCs w:val="21"/>
                    </w:rPr>
                    <w:t>mg/L）</w:t>
                  </w:r>
                </w:p>
              </w:tc>
              <w:tc>
                <w:tcPr>
                  <w:tcW w:w="1557" w:type="dxa"/>
                </w:tcPr>
                <w:p>
                  <w:pPr>
                    <w:pStyle w:val="156"/>
                    <w:spacing w:line="360" w:lineRule="auto"/>
                    <w:jc w:val="center"/>
                    <w:rPr>
                      <w:rFonts w:eastAsia="宋体"/>
                      <w:color w:val="auto"/>
                      <w:sz w:val="21"/>
                      <w:szCs w:val="21"/>
                    </w:rPr>
                  </w:pPr>
                  <w:r>
                    <w:rPr>
                      <w:rFonts w:eastAsia="宋体"/>
                      <w:color w:val="auto"/>
                      <w:sz w:val="21"/>
                      <w:szCs w:val="21"/>
                    </w:rPr>
                    <w:t>90</w:t>
                  </w:r>
                </w:p>
              </w:tc>
              <w:tc>
                <w:tcPr>
                  <w:tcW w:w="1557" w:type="dxa"/>
                </w:tcPr>
                <w:p>
                  <w:pPr>
                    <w:pStyle w:val="156"/>
                    <w:spacing w:line="360" w:lineRule="auto"/>
                    <w:jc w:val="center"/>
                    <w:rPr>
                      <w:rFonts w:eastAsia="宋体"/>
                      <w:color w:val="auto"/>
                      <w:sz w:val="21"/>
                      <w:szCs w:val="21"/>
                    </w:rPr>
                  </w:pPr>
                  <w:r>
                    <w:rPr>
                      <w:rFonts w:eastAsia="宋体"/>
                      <w:color w:val="auto"/>
                      <w:sz w:val="21"/>
                      <w:szCs w:val="21"/>
                    </w:rPr>
                    <w:t>20</w:t>
                  </w:r>
                </w:p>
              </w:tc>
              <w:tc>
                <w:tcPr>
                  <w:tcW w:w="1557" w:type="dxa"/>
                </w:tcPr>
                <w:p>
                  <w:pPr>
                    <w:pStyle w:val="156"/>
                    <w:spacing w:line="360" w:lineRule="auto"/>
                    <w:jc w:val="center"/>
                    <w:rPr>
                      <w:rFonts w:eastAsia="宋体"/>
                      <w:color w:val="auto"/>
                      <w:sz w:val="21"/>
                      <w:szCs w:val="21"/>
                    </w:rPr>
                  </w:pPr>
                  <w:r>
                    <w:rPr>
                      <w:rFonts w:eastAsia="宋体"/>
                      <w:color w:val="auto"/>
                      <w:sz w:val="21"/>
                      <w:szCs w:val="21"/>
                    </w:rPr>
                    <w:t>60</w:t>
                  </w:r>
                </w:p>
              </w:tc>
              <w:tc>
                <w:tcPr>
                  <w:tcW w:w="1557" w:type="dxa"/>
                  <w:tcBorders>
                    <w:right w:val="nil"/>
                  </w:tcBorders>
                </w:tcPr>
                <w:p>
                  <w:pPr>
                    <w:pStyle w:val="156"/>
                    <w:spacing w:line="360" w:lineRule="auto"/>
                    <w:jc w:val="center"/>
                    <w:rPr>
                      <w:rFonts w:eastAsia="宋体"/>
                      <w:color w:val="auto"/>
                      <w:sz w:val="21"/>
                      <w:szCs w:val="21"/>
                    </w:rPr>
                  </w:pPr>
                  <w:r>
                    <w:rPr>
                      <w:rFonts w:eastAsia="宋体"/>
                      <w:color w:val="auto"/>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56" w:type="dxa"/>
                  <w:vMerge w:val="continue"/>
                  <w:tcBorders>
                    <w:left w:val="nil"/>
                  </w:tcBorders>
                </w:tcPr>
                <w:p>
                  <w:pPr>
                    <w:pStyle w:val="156"/>
                    <w:spacing w:line="360" w:lineRule="auto"/>
                    <w:jc w:val="center"/>
                    <w:rPr>
                      <w:rFonts w:eastAsia="宋体"/>
                      <w:color w:val="auto"/>
                      <w:sz w:val="21"/>
                      <w:szCs w:val="21"/>
                    </w:rPr>
                  </w:pPr>
                </w:p>
              </w:tc>
              <w:tc>
                <w:tcPr>
                  <w:tcW w:w="1556" w:type="dxa"/>
                </w:tcPr>
                <w:p>
                  <w:pPr>
                    <w:pStyle w:val="156"/>
                    <w:spacing w:line="360" w:lineRule="auto"/>
                    <w:jc w:val="center"/>
                    <w:rPr>
                      <w:rFonts w:eastAsia="宋体"/>
                      <w:color w:val="auto"/>
                      <w:sz w:val="21"/>
                      <w:szCs w:val="21"/>
                    </w:rPr>
                  </w:pPr>
                  <w:r>
                    <w:rPr>
                      <w:rFonts w:hAnsi="宋体" w:eastAsia="宋体"/>
                      <w:color w:val="auto"/>
                      <w:sz w:val="21"/>
                      <w:szCs w:val="21"/>
                    </w:rPr>
                    <w:t>产生量（</w:t>
                  </w:r>
                  <w:r>
                    <w:rPr>
                      <w:rFonts w:eastAsia="宋体"/>
                      <w:color w:val="auto"/>
                      <w:sz w:val="21"/>
                      <w:szCs w:val="21"/>
                    </w:rPr>
                    <w:t>t/a</w:t>
                  </w:r>
                  <w:r>
                    <w:rPr>
                      <w:rFonts w:hAnsi="宋体" w:eastAsia="宋体"/>
                      <w:color w:val="auto"/>
                      <w:sz w:val="21"/>
                      <w:szCs w:val="21"/>
                    </w:rPr>
                    <w:t>）</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0.0146</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0.0032</w:t>
                  </w:r>
                </w:p>
              </w:tc>
              <w:tc>
                <w:tcPr>
                  <w:tcW w:w="1557" w:type="dxa"/>
                </w:tcPr>
                <w:p>
                  <w:pPr>
                    <w:pStyle w:val="156"/>
                    <w:spacing w:line="360" w:lineRule="auto"/>
                    <w:jc w:val="center"/>
                    <w:rPr>
                      <w:rFonts w:eastAsia="宋体"/>
                      <w:color w:val="auto"/>
                      <w:sz w:val="21"/>
                      <w:szCs w:val="21"/>
                    </w:rPr>
                  </w:pPr>
                  <w:r>
                    <w:rPr>
                      <w:rFonts w:eastAsia="宋体"/>
                      <w:color w:val="auto"/>
                      <w:sz w:val="21"/>
                      <w:szCs w:val="21"/>
                    </w:rPr>
                    <w:t>0.0097</w:t>
                  </w:r>
                </w:p>
              </w:tc>
              <w:tc>
                <w:tcPr>
                  <w:tcW w:w="1557" w:type="dxa"/>
                  <w:tcBorders>
                    <w:right w:val="nil"/>
                  </w:tcBorders>
                </w:tcPr>
                <w:p>
                  <w:pPr>
                    <w:pStyle w:val="156"/>
                    <w:spacing w:line="360" w:lineRule="auto"/>
                    <w:jc w:val="center"/>
                    <w:rPr>
                      <w:rFonts w:eastAsia="宋体"/>
                      <w:color w:val="auto"/>
                      <w:sz w:val="21"/>
                      <w:szCs w:val="21"/>
                    </w:rPr>
                  </w:pPr>
                  <w:r>
                    <w:rPr>
                      <w:rFonts w:eastAsia="宋体"/>
                      <w:color w:val="auto"/>
                      <w:sz w:val="21"/>
                      <w:szCs w:val="21"/>
                    </w:rPr>
                    <w:t>0.0016</w:t>
                  </w:r>
                </w:p>
              </w:tc>
            </w:tr>
          </w:tbl>
          <w:p>
            <w:pPr>
              <w:pStyle w:val="156"/>
              <w:spacing w:beforeLines="50" w:line="360" w:lineRule="auto"/>
              <w:ind w:firstLine="360" w:firstLineChars="150"/>
            </w:pPr>
            <w:r>
              <w:rPr>
                <w:rFonts w:hAnsi="宋体"/>
              </w:rPr>
              <w:t>（</w:t>
            </w:r>
            <w:r>
              <w:t>2</w:t>
            </w:r>
            <w:r>
              <w:rPr>
                <w:rFonts w:hAnsi="宋体"/>
              </w:rPr>
              <w:t>）喷淋用水</w:t>
            </w:r>
          </w:p>
          <w:p>
            <w:pPr>
              <w:pStyle w:val="156"/>
              <w:spacing w:line="360" w:lineRule="auto"/>
              <w:ind w:firstLine="480" w:firstLineChars="200"/>
              <w:rPr>
                <w:rFonts w:ascii="宋体" w:hAnsi="宋体" w:cs="宋体"/>
              </w:rPr>
            </w:pPr>
            <w:r>
              <w:rPr>
                <w:rFonts w:ascii="宋体" w:hAnsi="宋体" w:cs="宋体"/>
              </w:rPr>
              <w:t>项目抛光时产生的粉尘通过集气罩收集到水喷淋除尘装置中，粉尘废气经过水喷淋后高空排放。项目拟建设1套</w:t>
            </w:r>
            <w:r>
              <w:rPr>
                <w:rFonts w:ascii="宋体" w:hAnsi="宋体" w:cs="宋体"/>
                <w:color w:val="auto"/>
              </w:rPr>
              <w:t>喷淋</w:t>
            </w:r>
            <w:r>
              <w:rPr>
                <w:rFonts w:hint="eastAsia" w:ascii="宋体" w:hAnsi="宋体" w:cs="宋体"/>
                <w:color w:val="auto"/>
              </w:rPr>
              <w:t>风槽+喷淋塔</w:t>
            </w:r>
            <w:r>
              <w:rPr>
                <w:rFonts w:ascii="宋体" w:hAnsi="宋体" w:cs="宋体"/>
                <w:color w:val="auto"/>
              </w:rPr>
              <w:t>除尘</w:t>
            </w:r>
            <w:r>
              <w:rPr>
                <w:rFonts w:hint="eastAsia" w:ascii="宋体" w:hAnsi="宋体" w:cs="宋体"/>
                <w:color w:val="auto"/>
              </w:rPr>
              <w:t>设备</w:t>
            </w:r>
            <w:r>
              <w:rPr>
                <w:rFonts w:ascii="宋体" w:hAnsi="宋体" w:cs="宋体"/>
              </w:rPr>
              <w:t>，并配套喷淋水循环水池。喷淋废水经过沉淀、过滤后可循环回用。</w:t>
            </w:r>
          </w:p>
          <w:p>
            <w:pPr>
              <w:pStyle w:val="156"/>
              <w:spacing w:beforeLines="50" w:line="360" w:lineRule="auto"/>
              <w:ind w:left="420" w:leftChars="200" w:firstLine="241" w:firstLineChars="100"/>
              <w:rPr>
                <w:rFonts w:ascii="宋体" w:hAnsi="宋体" w:cs="宋体"/>
              </w:rPr>
            </w:pPr>
            <w:r>
              <w:rPr>
                <w:b/>
                <w:bCs/>
              </w:rPr>
              <w:t>2</w:t>
            </w:r>
            <w:r>
              <w:rPr>
                <w:rFonts w:ascii="宋体" w:hAnsi="宋体" w:cs="宋体"/>
                <w:b/>
              </w:rPr>
              <w:t>、大气污染源</w:t>
            </w:r>
            <w:r>
              <w:rPr>
                <w:rFonts w:hint="eastAsia" w:ascii="宋体" w:hAnsi="宋体" w:cs="宋体"/>
              </w:rPr>
              <w:br w:type="textWrapping"/>
            </w:r>
            <w:r>
              <w:rPr>
                <w:rFonts w:ascii="宋体" w:hAnsi="宋体" w:cs="宋体"/>
              </w:rPr>
              <w:t>（</w:t>
            </w:r>
            <w:r>
              <w:t>1</w:t>
            </w:r>
            <w:r>
              <w:rPr>
                <w:rFonts w:ascii="宋体" w:hAnsi="宋体" w:cs="宋体"/>
              </w:rPr>
              <w:t>）焊接烟尘</w:t>
            </w:r>
          </w:p>
          <w:p>
            <w:pPr>
              <w:pStyle w:val="156"/>
              <w:spacing w:line="360" w:lineRule="auto"/>
              <w:ind w:firstLine="480" w:firstLineChars="200"/>
              <w:rPr>
                <w:rFonts w:ascii="宋体" w:hAnsi="宋体" w:cs="宋体"/>
              </w:rPr>
            </w:pPr>
            <w:r>
              <w:rPr>
                <w:rFonts w:hint="eastAsia" w:ascii="宋体" w:hAnsi="宋体" w:cs="宋体"/>
                <w:lang w:val="en-US" w:eastAsia="zh-CN"/>
              </w:rPr>
              <w:t>本项目主要焊接产品为5万个不锈钢桶及1万件餐车架，</w:t>
            </w:r>
            <w:r>
              <w:rPr>
                <w:rFonts w:ascii="宋体" w:hAnsi="宋体" w:cs="宋体"/>
              </w:rPr>
              <w:t>焊接过程会产生少量焊接废气，焊接废气包括：被焊接工件及焊丝的颗粒物、氩气、</w:t>
            </w:r>
            <w:r>
              <w:rPr>
                <w:rFonts w:hint="eastAsia" w:ascii="宋体" w:hAnsi="宋体" w:cs="宋体"/>
              </w:rPr>
              <w:t>CO、CO</w:t>
            </w:r>
            <w:r>
              <w:rPr>
                <w:rFonts w:hint="eastAsia" w:ascii="宋体" w:hAnsi="宋体" w:cs="宋体"/>
                <w:vertAlign w:val="subscript"/>
              </w:rPr>
              <w:t>2</w:t>
            </w:r>
            <w:r>
              <w:rPr>
                <w:rFonts w:ascii="宋体" w:hAnsi="宋体" w:cs="宋体"/>
              </w:rPr>
              <w:t>、</w:t>
            </w:r>
            <w:r>
              <w:rPr>
                <w:rFonts w:hAnsi="宋体"/>
              </w:rPr>
              <w:t>氮氧化物等，本项目使用</w:t>
            </w:r>
            <w:r>
              <w:rPr>
                <w:rFonts w:hint="eastAsia"/>
                <w:szCs w:val="21"/>
              </w:rPr>
              <w:t>氩气焊</w:t>
            </w:r>
            <w:r>
              <w:rPr>
                <w:rFonts w:hAnsi="宋体"/>
              </w:rPr>
              <w:t>机和二氧化碳焊机，每年</w:t>
            </w:r>
            <w:r>
              <w:rPr>
                <w:rFonts w:hint="eastAsia"/>
                <w:szCs w:val="21"/>
              </w:rPr>
              <w:t>氩气焊</w:t>
            </w:r>
            <w:r>
              <w:rPr>
                <w:rFonts w:hAnsi="宋体"/>
              </w:rPr>
              <w:t>机和二氧化碳焊机使用的实芯焊丝使用量分别为</w:t>
            </w:r>
            <w:r>
              <w:t>1t/a</w:t>
            </w:r>
            <w:r>
              <w:rPr>
                <w:rFonts w:hAnsi="宋体"/>
              </w:rPr>
              <w:t>和</w:t>
            </w:r>
            <w:r>
              <w:t>0.5t/a</w:t>
            </w:r>
            <w:r>
              <w:rPr>
                <w:rFonts w:hAnsi="宋体"/>
              </w:rPr>
              <w:t>，根据《焊接车间环境污染及控制技术进展》，</w:t>
            </w:r>
            <w:r>
              <w:rPr>
                <w:rFonts w:hint="eastAsia"/>
                <w:szCs w:val="21"/>
              </w:rPr>
              <w:t>氩气焊</w:t>
            </w:r>
            <w:r>
              <w:rPr>
                <w:rFonts w:hAnsi="宋体"/>
              </w:rPr>
              <w:t>和二氧化碳焊的发尘量分别为</w:t>
            </w:r>
            <w:r>
              <w:t>3.5g/kg</w:t>
            </w:r>
            <w:r>
              <w:rPr>
                <w:rFonts w:hAnsi="宋体"/>
              </w:rPr>
              <w:t>和</w:t>
            </w:r>
            <w:r>
              <w:t>6.5g/kg</w:t>
            </w:r>
            <w:r>
              <w:rPr>
                <w:rFonts w:hAnsi="宋体"/>
              </w:rPr>
              <w:t>，</w:t>
            </w:r>
            <w:r>
              <w:rPr>
                <w:rFonts w:hint="eastAsia" w:ascii="宋体" w:hAnsi="宋体" w:cs="宋体"/>
              </w:rPr>
              <w:t>则本项目每年产生焊接烟尘</w:t>
            </w:r>
            <w:r>
              <w:t>共</w:t>
            </w:r>
            <w:r>
              <w:rPr>
                <w:rFonts w:hint="eastAsia"/>
              </w:rPr>
              <w:t>6.75kg/a</w:t>
            </w:r>
            <w:r>
              <w:t>，由</w:t>
            </w:r>
            <w:r>
              <w:rPr>
                <w:rFonts w:ascii="宋体" w:hAnsi="宋体" w:cs="宋体"/>
              </w:rPr>
              <w:t>于焊接废气产生量较少，采取加强车间通风等措施后对周边环境影响不大。</w:t>
            </w:r>
            <w:r>
              <w:rPr>
                <w:rFonts w:hint="eastAsia" w:ascii="宋体" w:hAnsi="宋体" w:cs="宋体"/>
              </w:rPr>
              <w:br w:type="textWrapping"/>
            </w:r>
            <w:r>
              <w:rPr>
                <w:rFonts w:hint="eastAsia" w:ascii="宋体" w:hAnsi="宋体" w:cs="宋体"/>
              </w:rPr>
              <w:t xml:space="preserve">   </w:t>
            </w:r>
            <w:r>
              <w:rPr>
                <w:rFonts w:ascii="宋体" w:hAnsi="宋体" w:cs="宋体"/>
              </w:rPr>
              <w:t>（</w:t>
            </w:r>
            <w:r>
              <w:t>2</w:t>
            </w:r>
            <w:r>
              <w:rPr>
                <w:rFonts w:ascii="宋体" w:hAnsi="宋体" w:cs="宋体"/>
              </w:rPr>
              <w:t>）抛光粉尘</w:t>
            </w:r>
          </w:p>
          <w:p>
            <w:pPr>
              <w:pStyle w:val="156"/>
              <w:spacing w:line="360" w:lineRule="auto"/>
              <w:ind w:firstLine="480" w:firstLineChars="200"/>
              <w:rPr>
                <w:rFonts w:ascii="宋体" w:hAnsi="宋体" w:cs="宋体"/>
              </w:rPr>
            </w:pPr>
            <w:r>
              <w:rPr>
                <w:rFonts w:ascii="宋体" w:hAnsi="宋体" w:cs="宋体"/>
              </w:rPr>
              <w:t>抛光过程中会产生金属粉尘污染物，产生的金属粉尘经过集气罩收集到</w:t>
            </w:r>
            <w:r>
              <w:rPr>
                <w:rFonts w:ascii="宋体" w:hAnsi="宋体" w:cs="宋体"/>
                <w:color w:val="auto"/>
              </w:rPr>
              <w:t>喷淋</w:t>
            </w:r>
            <w:r>
              <w:rPr>
                <w:rFonts w:hint="eastAsia" w:ascii="宋体" w:hAnsi="宋体" w:cs="宋体"/>
                <w:color w:val="auto"/>
              </w:rPr>
              <w:t>风槽+喷淋塔</w:t>
            </w:r>
            <w:r>
              <w:rPr>
                <w:rFonts w:ascii="宋体" w:hAnsi="宋体" w:cs="宋体"/>
                <w:color w:val="auto"/>
              </w:rPr>
              <w:t>除尘</w:t>
            </w:r>
            <w:r>
              <w:rPr>
                <w:rFonts w:hint="eastAsia" w:ascii="宋体" w:hAnsi="宋体" w:cs="宋体"/>
                <w:color w:val="auto"/>
              </w:rPr>
              <w:t>设备</w:t>
            </w:r>
            <w:r>
              <w:rPr>
                <w:rFonts w:ascii="宋体" w:hAnsi="宋体" w:cs="宋体"/>
              </w:rPr>
              <w:t>，经过水喷淋去除粉尘后排放。抛光粉尘组成</w:t>
            </w:r>
            <w:r>
              <w:rPr>
                <w:rFonts w:hint="eastAsia" w:ascii="宋体" w:hAnsi="宋体" w:cs="宋体"/>
              </w:rPr>
              <w:t>主要为</w:t>
            </w:r>
            <w:r>
              <w:rPr>
                <w:rFonts w:ascii="宋体" w:hAnsi="宋体" w:cs="宋体"/>
              </w:rPr>
              <w:t>：金属粉尘、抛光麻轮粉尘。类似同类项目（</w:t>
            </w:r>
            <w:r>
              <w:rPr>
                <w:rFonts w:hint="eastAsia" w:ascii="宋体" w:hAnsi="宋体" w:cs="宋体"/>
              </w:rPr>
              <w:t>《江门蓬江区骏尔特不锈钢制品有限公司不锈钢制品生产建设项目》</w:t>
            </w:r>
          </w:p>
          <w:p>
            <w:pPr>
              <w:pStyle w:val="156"/>
              <w:spacing w:line="360" w:lineRule="auto"/>
              <w:rPr>
                <w:rFonts w:hAnsi="宋体"/>
              </w:rPr>
            </w:pPr>
            <w:r>
              <w:rPr>
                <w:rFonts w:ascii="宋体" w:hAnsi="宋体" w:cs="宋体"/>
              </w:rPr>
              <w:t xml:space="preserve">），金属粉尘量约为原料量的 </w:t>
            </w:r>
            <w:r>
              <w:t>0.01%</w:t>
            </w:r>
            <w:r>
              <w:rPr>
                <w:rFonts w:ascii="宋体" w:hAnsi="宋体" w:cs="宋体"/>
              </w:rPr>
              <w:t>，项</w:t>
            </w:r>
            <w:r>
              <w:rPr>
                <w:rFonts w:hAnsi="宋体"/>
              </w:rPr>
              <w:t>目中经抛光工序的不锈钢板原料量为</w:t>
            </w:r>
            <w:r>
              <w:t>400 t/a</w:t>
            </w:r>
            <w:r>
              <w:rPr>
                <w:rFonts w:hAnsi="宋体"/>
              </w:rPr>
              <w:t>，则金属粉尘产生量为0.04 t/a；抛光麻轮粉尘量约为抛光麻轮重量的20%，抛光麻轮年使用量为</w:t>
            </w:r>
            <w:r>
              <w:rPr>
                <w:rFonts w:hint="eastAsia" w:hAnsi="宋体"/>
              </w:rPr>
              <w:t>5</w:t>
            </w:r>
            <w:r>
              <w:rPr>
                <w:rFonts w:hAnsi="宋体"/>
              </w:rPr>
              <w:t xml:space="preserve"> t/a，则抛光麻轮粉尘产生量为</w:t>
            </w:r>
            <w:r>
              <w:rPr>
                <w:rFonts w:hint="eastAsia" w:hAnsi="宋体"/>
              </w:rPr>
              <w:t>1</w:t>
            </w:r>
            <w:r>
              <w:rPr>
                <w:rFonts w:hAnsi="宋体"/>
              </w:rPr>
              <w:t xml:space="preserve"> t/a。项目拟建1套水喷淋风槽+水喷淋塔除尘装置，设计风量为15000 m</w:t>
            </w:r>
            <w:r>
              <w:rPr>
                <w:rFonts w:hAnsi="宋体"/>
                <w:vertAlign w:val="superscript"/>
              </w:rPr>
              <w:t>3</w:t>
            </w:r>
            <w:r>
              <w:rPr>
                <w:rFonts w:hAnsi="宋体"/>
              </w:rPr>
              <w:t>/h。由于抛光粉尘较重，粉尘收集效率按</w:t>
            </w:r>
            <w:r>
              <w:t>50%</w:t>
            </w:r>
            <w:r>
              <w:rPr>
                <w:rFonts w:hAnsi="宋体"/>
              </w:rPr>
              <w:t>计算，剩余</w:t>
            </w:r>
            <w:r>
              <w:t>50%</w:t>
            </w:r>
            <w:r>
              <w:rPr>
                <w:rFonts w:hAnsi="宋体"/>
              </w:rPr>
              <w:t>在车间沉降。除尘效率按</w:t>
            </w:r>
            <w:r>
              <w:t>90%</w:t>
            </w:r>
            <w:r>
              <w:rPr>
                <w:rFonts w:hAnsi="宋体"/>
              </w:rPr>
              <w:t>计算。则粉尘的排放情况如下：</w:t>
            </w:r>
          </w:p>
          <w:p>
            <w:pPr>
              <w:pStyle w:val="156"/>
              <w:spacing w:line="360" w:lineRule="auto"/>
              <w:jc w:val="center"/>
              <w:rPr>
                <w:rFonts w:ascii="宋体" w:hAnsi="宋体" w:eastAsia="宋体" w:cs="宋体"/>
                <w:b/>
                <w:color w:val="auto"/>
                <w:sz w:val="21"/>
                <w:szCs w:val="21"/>
              </w:rPr>
            </w:pPr>
            <w:r>
              <w:rPr>
                <w:rFonts w:ascii="宋体" w:hAnsi="宋体" w:cs="宋体"/>
                <w:b/>
                <w:sz w:val="21"/>
                <w:szCs w:val="21"/>
              </w:rPr>
              <w:t xml:space="preserve">表 </w:t>
            </w:r>
            <w:r>
              <w:rPr>
                <w:b/>
                <w:bCs/>
                <w:sz w:val="21"/>
                <w:szCs w:val="21"/>
              </w:rPr>
              <w:t xml:space="preserve">5-2 </w:t>
            </w:r>
            <w:r>
              <w:rPr>
                <w:rFonts w:ascii="宋体" w:hAnsi="宋体" w:cs="宋体"/>
                <w:b/>
                <w:sz w:val="21"/>
                <w:szCs w:val="21"/>
              </w:rPr>
              <w:t>粉尘产生和排放情况</w:t>
            </w:r>
          </w:p>
          <w:tbl>
            <w:tblPr>
              <w:tblStyle w:val="38"/>
              <w:tblW w:w="935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8"/>
              <w:gridCol w:w="999"/>
              <w:gridCol w:w="1120"/>
              <w:gridCol w:w="999"/>
              <w:gridCol w:w="1197"/>
              <w:gridCol w:w="1050"/>
              <w:gridCol w:w="1051"/>
              <w:gridCol w:w="1197"/>
              <w:gridCol w:w="8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8" w:type="dxa"/>
                  <w:vMerge w:val="restart"/>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污染物</w:t>
                  </w:r>
                </w:p>
              </w:tc>
              <w:tc>
                <w:tcPr>
                  <w:tcW w:w="999" w:type="dxa"/>
                  <w:vMerge w:val="restart"/>
                </w:tcPr>
                <w:p>
                  <w:pPr>
                    <w:pStyle w:val="156"/>
                    <w:spacing w:line="360" w:lineRule="auto"/>
                    <w:jc w:val="center"/>
                    <w:rPr>
                      <w:rFonts w:eastAsia="宋体"/>
                      <w:color w:val="auto"/>
                      <w:sz w:val="21"/>
                      <w:szCs w:val="21"/>
                    </w:rPr>
                  </w:pPr>
                  <w:r>
                    <w:rPr>
                      <w:rFonts w:hAnsi="宋体" w:eastAsia="宋体"/>
                      <w:color w:val="auto"/>
                      <w:sz w:val="21"/>
                      <w:szCs w:val="21"/>
                    </w:rPr>
                    <w:t>产生量（</w:t>
                  </w:r>
                  <w:r>
                    <w:rPr>
                      <w:rFonts w:eastAsia="宋体"/>
                      <w:color w:val="auto"/>
                      <w:sz w:val="21"/>
                      <w:szCs w:val="21"/>
                    </w:rPr>
                    <w:t>t/a</w:t>
                  </w:r>
                  <w:r>
                    <w:rPr>
                      <w:rFonts w:hAnsi="宋体" w:eastAsia="宋体"/>
                      <w:color w:val="auto"/>
                      <w:sz w:val="21"/>
                      <w:szCs w:val="21"/>
                    </w:rPr>
                    <w:t>）</w:t>
                  </w:r>
                </w:p>
              </w:tc>
              <w:tc>
                <w:tcPr>
                  <w:tcW w:w="6614" w:type="dxa"/>
                  <w:gridSpan w:val="6"/>
                </w:tcPr>
                <w:p>
                  <w:pPr>
                    <w:pStyle w:val="156"/>
                    <w:spacing w:line="360" w:lineRule="auto"/>
                    <w:jc w:val="center"/>
                    <w:rPr>
                      <w:rFonts w:eastAsia="宋体"/>
                      <w:color w:val="auto"/>
                      <w:sz w:val="21"/>
                      <w:szCs w:val="21"/>
                    </w:rPr>
                  </w:pPr>
                  <w:r>
                    <w:rPr>
                      <w:rFonts w:hAnsi="宋体" w:eastAsia="宋体"/>
                      <w:color w:val="auto"/>
                      <w:sz w:val="21"/>
                      <w:szCs w:val="21"/>
                    </w:rPr>
                    <w:t>有组织排放</w:t>
                  </w:r>
                </w:p>
              </w:tc>
              <w:tc>
                <w:tcPr>
                  <w:tcW w:w="899" w:type="dxa"/>
                  <w:vMerge w:val="restart"/>
                  <w:tcBorders>
                    <w:right w:val="nil"/>
                  </w:tcBorders>
                </w:tcPr>
                <w:p>
                  <w:pPr>
                    <w:pStyle w:val="156"/>
                    <w:spacing w:line="360" w:lineRule="auto"/>
                    <w:jc w:val="center"/>
                    <w:rPr>
                      <w:rFonts w:eastAsia="宋体"/>
                      <w:color w:val="auto"/>
                      <w:sz w:val="21"/>
                      <w:szCs w:val="21"/>
                    </w:rPr>
                  </w:pPr>
                  <w:r>
                    <w:rPr>
                      <w:rFonts w:hAnsi="宋体" w:eastAsia="宋体"/>
                      <w:color w:val="auto"/>
                      <w:sz w:val="21"/>
                      <w:szCs w:val="21"/>
                    </w:rPr>
                    <w:t>无组织排放（</w:t>
                  </w:r>
                  <w:r>
                    <w:rPr>
                      <w:rFonts w:eastAsia="宋体"/>
                      <w:color w:val="auto"/>
                      <w:sz w:val="21"/>
                      <w:szCs w:val="21"/>
                    </w:rPr>
                    <w:t>t/a</w:t>
                  </w:r>
                  <w:r>
                    <w:rPr>
                      <w:rFonts w:hAnsi="宋体" w:eastAsia="宋体"/>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56" w:hRule="atLeast"/>
              </w:trPr>
              <w:tc>
                <w:tcPr>
                  <w:tcW w:w="838" w:type="dxa"/>
                  <w:vMerge w:val="continue"/>
                  <w:tcBorders>
                    <w:left w:val="nil"/>
                  </w:tcBorders>
                </w:tcPr>
                <w:p>
                  <w:pPr>
                    <w:pStyle w:val="156"/>
                    <w:spacing w:line="360" w:lineRule="auto"/>
                    <w:jc w:val="center"/>
                    <w:rPr>
                      <w:rFonts w:eastAsia="宋体"/>
                      <w:color w:val="auto"/>
                      <w:sz w:val="21"/>
                      <w:szCs w:val="21"/>
                    </w:rPr>
                  </w:pPr>
                </w:p>
              </w:tc>
              <w:tc>
                <w:tcPr>
                  <w:tcW w:w="999" w:type="dxa"/>
                  <w:vMerge w:val="continue"/>
                </w:tcPr>
                <w:p>
                  <w:pPr>
                    <w:pStyle w:val="156"/>
                    <w:spacing w:line="360" w:lineRule="auto"/>
                    <w:jc w:val="center"/>
                    <w:rPr>
                      <w:rFonts w:eastAsia="宋体"/>
                      <w:color w:val="auto"/>
                      <w:sz w:val="21"/>
                      <w:szCs w:val="21"/>
                    </w:rPr>
                  </w:pPr>
                </w:p>
              </w:tc>
              <w:tc>
                <w:tcPr>
                  <w:tcW w:w="1120" w:type="dxa"/>
                </w:tcPr>
                <w:p>
                  <w:pPr>
                    <w:pStyle w:val="156"/>
                    <w:spacing w:line="360" w:lineRule="auto"/>
                    <w:jc w:val="center"/>
                    <w:rPr>
                      <w:rFonts w:eastAsia="宋体"/>
                      <w:color w:val="auto"/>
                      <w:sz w:val="21"/>
                      <w:szCs w:val="21"/>
                    </w:rPr>
                  </w:pPr>
                  <w:r>
                    <w:rPr>
                      <w:rFonts w:hAnsi="宋体" w:eastAsia="宋体"/>
                      <w:color w:val="auto"/>
                      <w:sz w:val="21"/>
                      <w:szCs w:val="21"/>
                    </w:rPr>
                    <w:t>风量（</w:t>
                  </w:r>
                  <w:r>
                    <w:rPr>
                      <w:rFonts w:eastAsia="宋体"/>
                    </w:rPr>
                    <w:t>m</w:t>
                  </w:r>
                  <w:r>
                    <w:rPr>
                      <w:rFonts w:eastAsia="宋体"/>
                      <w:vertAlign w:val="superscript"/>
                    </w:rPr>
                    <w:t>3</w:t>
                  </w:r>
                  <w:r>
                    <w:rPr>
                      <w:rFonts w:eastAsia="宋体"/>
                    </w:rPr>
                    <w:t>/h）</w:t>
                  </w:r>
                </w:p>
              </w:tc>
              <w:tc>
                <w:tcPr>
                  <w:tcW w:w="999" w:type="dxa"/>
                </w:tcPr>
                <w:p>
                  <w:pPr>
                    <w:pStyle w:val="156"/>
                    <w:spacing w:line="360" w:lineRule="auto"/>
                    <w:jc w:val="center"/>
                    <w:rPr>
                      <w:rFonts w:eastAsia="宋体"/>
                      <w:color w:val="auto"/>
                      <w:sz w:val="21"/>
                      <w:szCs w:val="21"/>
                    </w:rPr>
                  </w:pPr>
                  <w:r>
                    <w:rPr>
                      <w:rFonts w:hAnsi="宋体" w:eastAsia="宋体"/>
                      <w:color w:val="auto"/>
                      <w:sz w:val="21"/>
                      <w:szCs w:val="21"/>
                    </w:rPr>
                    <w:t>收集量（</w:t>
                  </w:r>
                  <w:r>
                    <w:rPr>
                      <w:rFonts w:eastAsia="宋体"/>
                      <w:color w:val="auto"/>
                      <w:sz w:val="21"/>
                      <w:szCs w:val="21"/>
                    </w:rPr>
                    <w:t>t/a</w:t>
                  </w:r>
                  <w:r>
                    <w:rPr>
                      <w:rFonts w:hAnsi="宋体" w:eastAsia="宋体"/>
                      <w:color w:val="auto"/>
                      <w:sz w:val="21"/>
                      <w:szCs w:val="21"/>
                    </w:rPr>
                    <w:t>）</w:t>
                  </w:r>
                </w:p>
              </w:tc>
              <w:tc>
                <w:tcPr>
                  <w:tcW w:w="1197" w:type="dxa"/>
                </w:tcPr>
                <w:p>
                  <w:pPr>
                    <w:pStyle w:val="156"/>
                    <w:spacing w:line="360" w:lineRule="auto"/>
                    <w:jc w:val="center"/>
                    <w:rPr>
                      <w:rFonts w:eastAsia="宋体"/>
                      <w:color w:val="auto"/>
                      <w:sz w:val="21"/>
                      <w:szCs w:val="21"/>
                    </w:rPr>
                  </w:pPr>
                  <w:r>
                    <w:rPr>
                      <w:rFonts w:hAnsi="宋体" w:eastAsia="宋体"/>
                      <w:color w:val="auto"/>
                      <w:sz w:val="21"/>
                      <w:szCs w:val="21"/>
                    </w:rPr>
                    <w:t>产生浓度</w:t>
                  </w:r>
                </w:p>
                <w:p>
                  <w:pPr>
                    <w:pStyle w:val="156"/>
                    <w:spacing w:line="360" w:lineRule="auto"/>
                    <w:jc w:val="center"/>
                    <w:rPr>
                      <w:rFonts w:eastAsia="宋体"/>
                      <w:color w:val="auto"/>
                      <w:sz w:val="21"/>
                      <w:szCs w:val="21"/>
                    </w:rPr>
                  </w:pPr>
                  <w:r>
                    <w:rPr>
                      <w:rFonts w:hAnsi="宋体" w:eastAsia="宋体"/>
                      <w:color w:val="auto"/>
                      <w:sz w:val="21"/>
                      <w:szCs w:val="21"/>
                    </w:rPr>
                    <w:t>（</w:t>
                  </w:r>
                  <w:r>
                    <w:rPr>
                      <w:rFonts w:eastAsia="宋体"/>
                      <w:color w:val="auto"/>
                      <w:sz w:val="21"/>
                      <w:szCs w:val="21"/>
                    </w:rPr>
                    <w:t>mg/m</w:t>
                  </w:r>
                  <w:r>
                    <w:rPr>
                      <w:rFonts w:eastAsia="宋体"/>
                      <w:color w:val="auto"/>
                      <w:sz w:val="21"/>
                      <w:szCs w:val="21"/>
                      <w:vertAlign w:val="superscript"/>
                    </w:rPr>
                    <w:t>3</w:t>
                  </w:r>
                  <w:r>
                    <w:rPr>
                      <w:rFonts w:hAnsi="宋体" w:eastAsia="宋体"/>
                      <w:color w:val="auto"/>
                      <w:sz w:val="21"/>
                      <w:szCs w:val="21"/>
                    </w:rPr>
                    <w:t>）</w:t>
                  </w:r>
                </w:p>
              </w:tc>
              <w:tc>
                <w:tcPr>
                  <w:tcW w:w="1050" w:type="dxa"/>
                </w:tcPr>
                <w:p>
                  <w:pPr>
                    <w:pStyle w:val="156"/>
                    <w:spacing w:line="360" w:lineRule="auto"/>
                    <w:jc w:val="center"/>
                    <w:rPr>
                      <w:rFonts w:eastAsia="宋体"/>
                      <w:color w:val="auto"/>
                      <w:sz w:val="21"/>
                      <w:szCs w:val="21"/>
                    </w:rPr>
                  </w:pPr>
                  <w:r>
                    <w:rPr>
                      <w:rFonts w:hAnsi="宋体" w:eastAsia="宋体"/>
                      <w:color w:val="auto"/>
                      <w:sz w:val="21"/>
                      <w:szCs w:val="21"/>
                    </w:rPr>
                    <w:t>排放量</w:t>
                  </w:r>
                </w:p>
                <w:p>
                  <w:pPr>
                    <w:pStyle w:val="156"/>
                    <w:spacing w:line="360" w:lineRule="auto"/>
                    <w:jc w:val="center"/>
                    <w:rPr>
                      <w:rFonts w:eastAsia="宋体"/>
                      <w:color w:val="auto"/>
                      <w:sz w:val="21"/>
                      <w:szCs w:val="21"/>
                    </w:rPr>
                  </w:pPr>
                  <w:r>
                    <w:rPr>
                      <w:rFonts w:hAnsi="宋体" w:eastAsia="宋体"/>
                      <w:color w:val="auto"/>
                      <w:sz w:val="21"/>
                      <w:szCs w:val="21"/>
                    </w:rPr>
                    <w:t>（</w:t>
                  </w:r>
                  <w:r>
                    <w:rPr>
                      <w:rFonts w:eastAsia="宋体"/>
                      <w:color w:val="auto"/>
                      <w:sz w:val="21"/>
                      <w:szCs w:val="21"/>
                    </w:rPr>
                    <w:t>kg/a</w:t>
                  </w:r>
                  <w:r>
                    <w:rPr>
                      <w:rFonts w:hAnsi="宋体" w:eastAsia="宋体"/>
                      <w:color w:val="auto"/>
                      <w:sz w:val="21"/>
                      <w:szCs w:val="21"/>
                    </w:rPr>
                    <w:t>）</w:t>
                  </w:r>
                </w:p>
              </w:tc>
              <w:tc>
                <w:tcPr>
                  <w:tcW w:w="1051" w:type="dxa"/>
                </w:tcPr>
                <w:p>
                  <w:pPr>
                    <w:pStyle w:val="156"/>
                    <w:spacing w:line="360" w:lineRule="auto"/>
                    <w:jc w:val="center"/>
                    <w:rPr>
                      <w:rFonts w:eastAsia="宋体"/>
                      <w:color w:val="auto"/>
                      <w:sz w:val="21"/>
                      <w:szCs w:val="21"/>
                    </w:rPr>
                  </w:pPr>
                  <w:r>
                    <w:rPr>
                      <w:rFonts w:hAnsi="宋体" w:eastAsia="宋体"/>
                      <w:color w:val="auto"/>
                      <w:sz w:val="21"/>
                      <w:szCs w:val="21"/>
                    </w:rPr>
                    <w:t>排放速率（</w:t>
                  </w:r>
                  <w:r>
                    <w:rPr>
                      <w:rFonts w:eastAsia="宋体"/>
                      <w:color w:val="auto"/>
                      <w:sz w:val="21"/>
                      <w:szCs w:val="21"/>
                    </w:rPr>
                    <w:t>kg/h</w:t>
                  </w:r>
                  <w:r>
                    <w:rPr>
                      <w:rFonts w:hAnsi="宋体" w:eastAsia="宋体"/>
                      <w:color w:val="auto"/>
                      <w:sz w:val="21"/>
                      <w:szCs w:val="21"/>
                    </w:rPr>
                    <w:t>）</w:t>
                  </w:r>
                </w:p>
              </w:tc>
              <w:tc>
                <w:tcPr>
                  <w:tcW w:w="1197" w:type="dxa"/>
                </w:tcPr>
                <w:p>
                  <w:pPr>
                    <w:pStyle w:val="156"/>
                    <w:spacing w:line="360" w:lineRule="auto"/>
                    <w:jc w:val="center"/>
                    <w:rPr>
                      <w:rFonts w:eastAsia="宋体"/>
                      <w:color w:val="auto"/>
                      <w:sz w:val="21"/>
                      <w:szCs w:val="21"/>
                    </w:rPr>
                  </w:pPr>
                  <w:r>
                    <w:rPr>
                      <w:rFonts w:hAnsi="宋体" w:eastAsia="宋体"/>
                      <w:color w:val="auto"/>
                      <w:sz w:val="21"/>
                      <w:szCs w:val="21"/>
                    </w:rPr>
                    <w:t>排放浓度（</w:t>
                  </w:r>
                  <w:r>
                    <w:rPr>
                      <w:rFonts w:eastAsia="宋体"/>
                      <w:color w:val="auto"/>
                      <w:sz w:val="21"/>
                      <w:szCs w:val="21"/>
                    </w:rPr>
                    <w:t>mg/m</w:t>
                  </w:r>
                  <w:r>
                    <w:rPr>
                      <w:rFonts w:eastAsia="宋体"/>
                      <w:color w:val="auto"/>
                      <w:sz w:val="21"/>
                      <w:szCs w:val="21"/>
                      <w:vertAlign w:val="superscript"/>
                    </w:rPr>
                    <w:t>3</w:t>
                  </w:r>
                  <w:r>
                    <w:rPr>
                      <w:rFonts w:hAnsi="宋体" w:eastAsia="宋体"/>
                      <w:color w:val="auto"/>
                      <w:sz w:val="21"/>
                      <w:szCs w:val="21"/>
                    </w:rPr>
                    <w:t>）</w:t>
                  </w:r>
                </w:p>
              </w:tc>
              <w:tc>
                <w:tcPr>
                  <w:tcW w:w="899" w:type="dxa"/>
                  <w:vMerge w:val="continue"/>
                  <w:tcBorders>
                    <w:right w:val="nil"/>
                  </w:tcBorders>
                </w:tcPr>
                <w:p>
                  <w:pPr>
                    <w:pStyle w:val="156"/>
                    <w:spacing w:line="360" w:lineRule="auto"/>
                    <w:jc w:val="center"/>
                    <w:rPr>
                      <w:rFonts w:eastAsia="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38" w:type="dxa"/>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粉尘</w:t>
                  </w:r>
                </w:p>
              </w:tc>
              <w:tc>
                <w:tcPr>
                  <w:tcW w:w="999" w:type="dxa"/>
                </w:tcPr>
                <w:p>
                  <w:pPr>
                    <w:pStyle w:val="156"/>
                    <w:spacing w:line="360" w:lineRule="auto"/>
                    <w:jc w:val="center"/>
                    <w:rPr>
                      <w:rFonts w:eastAsia="宋体"/>
                      <w:color w:val="auto"/>
                      <w:sz w:val="21"/>
                      <w:szCs w:val="21"/>
                    </w:rPr>
                  </w:pPr>
                  <w:r>
                    <w:rPr>
                      <w:rFonts w:hint="eastAsia" w:eastAsia="宋体"/>
                      <w:color w:val="auto"/>
                      <w:sz w:val="21"/>
                      <w:szCs w:val="21"/>
                    </w:rPr>
                    <w:t>1</w:t>
                  </w:r>
                  <w:r>
                    <w:rPr>
                      <w:rFonts w:eastAsia="宋体"/>
                      <w:color w:val="auto"/>
                      <w:sz w:val="21"/>
                      <w:szCs w:val="21"/>
                    </w:rPr>
                    <w:t>.04</w:t>
                  </w:r>
                </w:p>
              </w:tc>
              <w:tc>
                <w:tcPr>
                  <w:tcW w:w="1120" w:type="dxa"/>
                </w:tcPr>
                <w:p>
                  <w:pPr>
                    <w:pStyle w:val="156"/>
                    <w:spacing w:line="360" w:lineRule="auto"/>
                    <w:jc w:val="center"/>
                    <w:rPr>
                      <w:rFonts w:eastAsia="宋体"/>
                      <w:color w:val="auto"/>
                      <w:sz w:val="21"/>
                      <w:szCs w:val="21"/>
                    </w:rPr>
                  </w:pPr>
                  <w:r>
                    <w:rPr>
                      <w:rFonts w:hint="eastAsia" w:eastAsia="宋体"/>
                      <w:color w:val="auto"/>
                      <w:sz w:val="21"/>
                      <w:szCs w:val="21"/>
                    </w:rPr>
                    <w:t>15</w:t>
                  </w:r>
                  <w:r>
                    <w:rPr>
                      <w:rFonts w:eastAsia="宋体"/>
                      <w:color w:val="auto"/>
                      <w:sz w:val="21"/>
                      <w:szCs w:val="21"/>
                    </w:rPr>
                    <w:t>000</w:t>
                  </w:r>
                </w:p>
              </w:tc>
              <w:tc>
                <w:tcPr>
                  <w:tcW w:w="999" w:type="dxa"/>
                </w:tcPr>
                <w:p>
                  <w:pPr>
                    <w:pStyle w:val="156"/>
                    <w:spacing w:line="360" w:lineRule="auto"/>
                    <w:jc w:val="center"/>
                    <w:rPr>
                      <w:rFonts w:eastAsia="宋体"/>
                      <w:color w:val="auto"/>
                      <w:sz w:val="21"/>
                      <w:szCs w:val="21"/>
                    </w:rPr>
                  </w:pPr>
                  <w:r>
                    <w:rPr>
                      <w:rFonts w:eastAsia="宋体"/>
                      <w:color w:val="auto"/>
                      <w:sz w:val="21"/>
                      <w:szCs w:val="21"/>
                    </w:rPr>
                    <w:t>0.</w:t>
                  </w:r>
                  <w:r>
                    <w:rPr>
                      <w:rFonts w:hint="eastAsia" w:eastAsia="宋体"/>
                      <w:color w:val="auto"/>
                      <w:sz w:val="21"/>
                      <w:szCs w:val="21"/>
                    </w:rPr>
                    <w:t>5</w:t>
                  </w:r>
                  <w:r>
                    <w:rPr>
                      <w:rFonts w:eastAsia="宋体"/>
                      <w:color w:val="auto"/>
                      <w:sz w:val="21"/>
                      <w:szCs w:val="21"/>
                    </w:rPr>
                    <w:t>2</w:t>
                  </w:r>
                </w:p>
              </w:tc>
              <w:tc>
                <w:tcPr>
                  <w:tcW w:w="1197" w:type="dxa"/>
                </w:tcPr>
                <w:p>
                  <w:pPr>
                    <w:pStyle w:val="156"/>
                    <w:spacing w:line="360" w:lineRule="auto"/>
                    <w:jc w:val="center"/>
                    <w:rPr>
                      <w:rFonts w:eastAsia="宋体"/>
                      <w:color w:val="auto"/>
                      <w:sz w:val="21"/>
                      <w:szCs w:val="21"/>
                    </w:rPr>
                  </w:pPr>
                  <w:r>
                    <w:rPr>
                      <w:rFonts w:hint="eastAsia" w:eastAsia="宋体"/>
                      <w:color w:val="auto"/>
                      <w:sz w:val="21"/>
                      <w:szCs w:val="21"/>
                    </w:rPr>
                    <w:t>14.44</w:t>
                  </w:r>
                </w:p>
              </w:tc>
              <w:tc>
                <w:tcPr>
                  <w:tcW w:w="1050" w:type="dxa"/>
                </w:tcPr>
                <w:p>
                  <w:pPr>
                    <w:pStyle w:val="156"/>
                    <w:spacing w:line="360" w:lineRule="auto"/>
                    <w:jc w:val="center"/>
                    <w:rPr>
                      <w:rFonts w:eastAsia="宋体"/>
                      <w:color w:val="auto"/>
                      <w:sz w:val="21"/>
                      <w:szCs w:val="21"/>
                    </w:rPr>
                  </w:pPr>
                  <w:r>
                    <w:rPr>
                      <w:rFonts w:hint="eastAsia" w:eastAsia="宋体"/>
                      <w:color w:val="auto"/>
                      <w:sz w:val="21"/>
                      <w:szCs w:val="21"/>
                    </w:rPr>
                    <w:t>5</w:t>
                  </w:r>
                  <w:r>
                    <w:rPr>
                      <w:rFonts w:eastAsia="宋体"/>
                      <w:color w:val="auto"/>
                      <w:sz w:val="21"/>
                      <w:szCs w:val="21"/>
                    </w:rPr>
                    <w:t>2</w:t>
                  </w:r>
                </w:p>
              </w:tc>
              <w:tc>
                <w:tcPr>
                  <w:tcW w:w="1051" w:type="dxa"/>
                </w:tcPr>
                <w:p>
                  <w:pPr>
                    <w:pStyle w:val="156"/>
                    <w:spacing w:line="360" w:lineRule="auto"/>
                    <w:jc w:val="center"/>
                    <w:rPr>
                      <w:rFonts w:eastAsia="宋体"/>
                      <w:color w:val="auto"/>
                      <w:sz w:val="21"/>
                      <w:szCs w:val="21"/>
                    </w:rPr>
                  </w:pPr>
                  <w:r>
                    <w:rPr>
                      <w:rFonts w:hint="eastAsia" w:eastAsia="宋体"/>
                      <w:color w:val="auto"/>
                      <w:sz w:val="21"/>
                      <w:szCs w:val="21"/>
                    </w:rPr>
                    <w:t>0.0217</w:t>
                  </w:r>
                </w:p>
              </w:tc>
              <w:tc>
                <w:tcPr>
                  <w:tcW w:w="1197" w:type="dxa"/>
                </w:tcPr>
                <w:p>
                  <w:pPr>
                    <w:pStyle w:val="156"/>
                    <w:spacing w:line="360" w:lineRule="auto"/>
                    <w:jc w:val="center"/>
                    <w:rPr>
                      <w:rFonts w:eastAsia="宋体"/>
                      <w:color w:val="auto"/>
                      <w:sz w:val="21"/>
                      <w:szCs w:val="21"/>
                    </w:rPr>
                  </w:pPr>
                  <w:r>
                    <w:rPr>
                      <w:rFonts w:hint="eastAsia" w:eastAsia="宋体"/>
                      <w:color w:val="auto"/>
                      <w:sz w:val="21"/>
                      <w:szCs w:val="21"/>
                    </w:rPr>
                    <w:t>1.44</w:t>
                  </w:r>
                </w:p>
              </w:tc>
              <w:tc>
                <w:tcPr>
                  <w:tcW w:w="899" w:type="dxa"/>
                  <w:tcBorders>
                    <w:right w:val="nil"/>
                  </w:tcBorders>
                </w:tcPr>
                <w:p>
                  <w:pPr>
                    <w:pStyle w:val="156"/>
                    <w:spacing w:line="360" w:lineRule="auto"/>
                    <w:jc w:val="center"/>
                    <w:rPr>
                      <w:rFonts w:eastAsia="宋体"/>
                      <w:color w:val="auto"/>
                      <w:sz w:val="21"/>
                      <w:szCs w:val="21"/>
                    </w:rPr>
                  </w:pPr>
                  <w:r>
                    <w:rPr>
                      <w:rFonts w:eastAsia="宋体"/>
                      <w:color w:val="auto"/>
                      <w:sz w:val="21"/>
                      <w:szCs w:val="21"/>
                    </w:rPr>
                    <w:t>0.</w:t>
                  </w:r>
                  <w:r>
                    <w:rPr>
                      <w:rFonts w:hint="eastAsia" w:eastAsia="宋体"/>
                      <w:color w:val="auto"/>
                      <w:sz w:val="21"/>
                      <w:szCs w:val="21"/>
                    </w:rPr>
                    <w:t>5</w:t>
                  </w:r>
                  <w:r>
                    <w:rPr>
                      <w:rFonts w:eastAsia="宋体"/>
                      <w:color w:val="auto"/>
                      <w:sz w:val="21"/>
                      <w:szCs w:val="21"/>
                    </w:rPr>
                    <w:t>2</w:t>
                  </w:r>
                </w:p>
              </w:tc>
            </w:tr>
          </w:tbl>
          <w:p>
            <w:pPr>
              <w:pStyle w:val="156"/>
              <w:spacing w:line="360" w:lineRule="auto"/>
              <w:ind w:firstLine="630" w:firstLineChars="300"/>
              <w:rPr>
                <w:rFonts w:eastAsia="宋体"/>
                <w:color w:val="auto"/>
                <w:sz w:val="21"/>
                <w:szCs w:val="21"/>
              </w:rPr>
            </w:pPr>
            <w:r>
              <w:rPr>
                <w:rFonts w:hAnsi="宋体" w:eastAsia="宋体"/>
                <w:color w:val="auto"/>
                <w:sz w:val="21"/>
                <w:szCs w:val="21"/>
              </w:rPr>
              <w:t>注：项目年生产</w:t>
            </w:r>
            <w:r>
              <w:rPr>
                <w:rFonts w:eastAsia="宋体"/>
                <w:color w:val="auto"/>
                <w:sz w:val="21"/>
                <w:szCs w:val="21"/>
              </w:rPr>
              <w:t>300</w:t>
            </w:r>
            <w:r>
              <w:rPr>
                <w:rFonts w:hAnsi="宋体" w:eastAsia="宋体"/>
                <w:color w:val="auto"/>
                <w:sz w:val="21"/>
                <w:szCs w:val="21"/>
              </w:rPr>
              <w:t>天，每天生产</w:t>
            </w:r>
            <w:r>
              <w:rPr>
                <w:rFonts w:eastAsia="宋体"/>
                <w:color w:val="auto"/>
                <w:sz w:val="21"/>
                <w:szCs w:val="21"/>
              </w:rPr>
              <w:t>8</w:t>
            </w:r>
            <w:r>
              <w:rPr>
                <w:rFonts w:hAnsi="宋体" w:eastAsia="宋体"/>
                <w:color w:val="auto"/>
                <w:sz w:val="21"/>
                <w:szCs w:val="21"/>
              </w:rPr>
              <w:t>小时。</w:t>
            </w:r>
          </w:p>
          <w:p>
            <w:pPr>
              <w:pStyle w:val="156"/>
              <w:spacing w:line="360" w:lineRule="auto"/>
              <w:rPr>
                <w:rFonts w:ascii="宋体" w:hAnsi="宋体" w:eastAsia="宋体" w:cs="宋体"/>
                <w:b/>
                <w:color w:val="auto"/>
              </w:rPr>
            </w:pPr>
            <w:r>
              <w:rPr>
                <w:rFonts w:hint="eastAsia" w:ascii="宋体" w:hAnsi="宋体" w:eastAsia="宋体" w:cs="宋体"/>
                <w:b/>
                <w:color w:val="auto"/>
              </w:rPr>
              <w:t>3、噪声污染源</w:t>
            </w:r>
          </w:p>
          <w:p>
            <w:pPr>
              <w:pStyle w:val="156"/>
              <w:spacing w:line="360" w:lineRule="auto"/>
              <w:ind w:firstLine="480" w:firstLineChars="200"/>
              <w:rPr>
                <w:rFonts w:ascii="宋体" w:hAnsi="宋体" w:cs="宋体"/>
              </w:rPr>
            </w:pPr>
            <w:r>
              <w:rPr>
                <w:rFonts w:ascii="宋体" w:hAnsi="宋体" w:cs="宋体"/>
              </w:rPr>
              <w:t>项目油压机、冲床、抛光机等设备在运行时会产生一定的机械噪声，噪声源强在</w:t>
            </w:r>
            <w:r>
              <w:t>70~95 dB(A)</w:t>
            </w:r>
            <w:r>
              <w:rPr>
                <w:rFonts w:ascii="宋体" w:hAnsi="宋体" w:cs="宋体"/>
              </w:rPr>
              <w:t>之间。</w:t>
            </w:r>
          </w:p>
          <w:p>
            <w:pPr>
              <w:pStyle w:val="156"/>
              <w:spacing w:line="360" w:lineRule="auto"/>
              <w:ind w:left="420" w:leftChars="200"/>
              <w:rPr>
                <w:rFonts w:ascii="宋体" w:hAnsi="宋体" w:cs="宋体"/>
              </w:rPr>
            </w:pPr>
            <w:r>
              <w:rPr>
                <w:rFonts w:ascii="宋体" w:hAnsi="宋体" w:eastAsia="宋体" w:cs="宋体"/>
                <w:b/>
                <w:color w:val="auto"/>
              </w:rPr>
              <w:t>4</w:t>
            </w:r>
            <w:r>
              <w:rPr>
                <w:rFonts w:hint="eastAsia" w:ascii="宋体" w:hAnsi="宋体" w:eastAsia="宋体" w:cs="宋体"/>
                <w:b/>
                <w:color w:val="auto"/>
              </w:rPr>
              <w:t>、固体废弃物</w:t>
            </w:r>
            <w:r>
              <w:rPr>
                <w:rFonts w:ascii="宋体" w:hAnsi="宋体" w:eastAsia="宋体" w:cs="宋体"/>
                <w:b/>
                <w:color w:val="auto"/>
              </w:rPr>
              <w:br w:type="textWrapping"/>
            </w:r>
            <w:r>
              <w:rPr>
                <w:rFonts w:ascii="宋体" w:hAnsi="宋体" w:cs="宋体"/>
              </w:rPr>
              <w:t>（</w:t>
            </w:r>
            <w:r>
              <w:t>1</w:t>
            </w:r>
            <w:r>
              <w:rPr>
                <w:rFonts w:ascii="宋体" w:hAnsi="宋体" w:cs="宋体"/>
              </w:rPr>
              <w:t>）一般固体废物</w:t>
            </w:r>
          </w:p>
          <w:p>
            <w:pPr>
              <w:pStyle w:val="156"/>
              <w:spacing w:line="360" w:lineRule="auto"/>
              <w:ind w:firstLine="480" w:firstLineChars="200"/>
              <w:rPr>
                <w:rFonts w:ascii="宋体" w:hAnsi="宋体" w:cs="宋体"/>
              </w:rPr>
            </w:pPr>
            <w:r>
              <w:rPr>
                <w:rFonts w:ascii="宋体" w:hAnsi="宋体" w:cs="宋体"/>
              </w:rPr>
              <w:t>项目一般固体废物主要来自边角料、抛光粉尘、废包装物和员工生活垃圾。产生情况见下表。</w:t>
            </w:r>
          </w:p>
          <w:p>
            <w:pPr>
              <w:pStyle w:val="156"/>
              <w:spacing w:line="360" w:lineRule="auto"/>
              <w:jc w:val="center"/>
              <w:rPr>
                <w:b/>
                <w:bCs/>
                <w:sz w:val="21"/>
                <w:szCs w:val="21"/>
              </w:rPr>
            </w:pPr>
            <w:r>
              <w:rPr>
                <w:rFonts w:ascii="宋体" w:hAnsi="宋体" w:cs="宋体"/>
                <w:sz w:val="21"/>
                <w:szCs w:val="21"/>
              </w:rPr>
              <w:t xml:space="preserve">表 </w:t>
            </w:r>
            <w:r>
              <w:rPr>
                <w:b/>
                <w:bCs/>
                <w:sz w:val="21"/>
                <w:szCs w:val="21"/>
              </w:rPr>
              <w:t>5-3</w:t>
            </w:r>
            <w:r>
              <w:rPr>
                <w:rFonts w:hint="eastAsia"/>
                <w:b/>
                <w:bCs/>
                <w:sz w:val="21"/>
                <w:szCs w:val="21"/>
              </w:rPr>
              <w:t>一般固体废物产生情况</w:t>
            </w:r>
          </w:p>
          <w:tbl>
            <w:tblPr>
              <w:tblStyle w:val="38"/>
              <w:tblW w:w="934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8"/>
              <w:gridCol w:w="1843"/>
              <w:gridCol w:w="5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tcBorders>
                </w:tcPr>
                <w:p>
                  <w:pPr>
                    <w:pStyle w:val="156"/>
                    <w:spacing w:line="360" w:lineRule="auto"/>
                    <w:jc w:val="center"/>
                    <w:rPr>
                      <w:rFonts w:eastAsia="宋体"/>
                      <w:b/>
                      <w:color w:val="auto"/>
                      <w:sz w:val="21"/>
                      <w:szCs w:val="21"/>
                    </w:rPr>
                  </w:pPr>
                  <w:r>
                    <w:rPr>
                      <w:rFonts w:hAnsi="宋体" w:eastAsia="宋体"/>
                      <w:b/>
                      <w:color w:val="auto"/>
                      <w:sz w:val="21"/>
                      <w:szCs w:val="21"/>
                    </w:rPr>
                    <w:t>名称</w:t>
                  </w:r>
                </w:p>
              </w:tc>
              <w:tc>
                <w:tcPr>
                  <w:tcW w:w="1843" w:type="dxa"/>
                </w:tcPr>
                <w:p>
                  <w:pPr>
                    <w:pStyle w:val="156"/>
                    <w:spacing w:line="360" w:lineRule="auto"/>
                    <w:jc w:val="center"/>
                    <w:rPr>
                      <w:rFonts w:eastAsia="宋体"/>
                      <w:b/>
                      <w:color w:val="auto"/>
                      <w:sz w:val="21"/>
                      <w:szCs w:val="21"/>
                    </w:rPr>
                  </w:pPr>
                  <w:r>
                    <w:rPr>
                      <w:rFonts w:hAnsi="宋体" w:eastAsia="宋体"/>
                      <w:b/>
                      <w:color w:val="auto"/>
                      <w:sz w:val="21"/>
                      <w:szCs w:val="21"/>
                    </w:rPr>
                    <w:t>产生量</w:t>
                  </w:r>
                </w:p>
              </w:tc>
              <w:tc>
                <w:tcPr>
                  <w:tcW w:w="5659" w:type="dxa"/>
                  <w:tcBorders>
                    <w:right w:val="nil"/>
                  </w:tcBorders>
                </w:tcPr>
                <w:p>
                  <w:pPr>
                    <w:pStyle w:val="156"/>
                    <w:spacing w:line="360" w:lineRule="auto"/>
                    <w:jc w:val="center"/>
                    <w:rPr>
                      <w:rFonts w:eastAsia="宋体"/>
                      <w:b/>
                      <w:color w:val="auto"/>
                      <w:sz w:val="21"/>
                      <w:szCs w:val="21"/>
                    </w:rPr>
                  </w:pPr>
                  <w:r>
                    <w:rPr>
                      <w:rFonts w:hAnsi="宋体" w:eastAsia="宋体"/>
                      <w:b/>
                      <w:color w:val="auto"/>
                      <w:sz w:val="21"/>
                      <w:szCs w:val="21"/>
                    </w:rPr>
                    <w:t>计算依据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边角料</w:t>
                  </w:r>
                </w:p>
              </w:tc>
              <w:tc>
                <w:tcPr>
                  <w:tcW w:w="1843" w:type="dxa"/>
                </w:tcPr>
                <w:p>
                  <w:pPr>
                    <w:pStyle w:val="156"/>
                    <w:spacing w:line="360" w:lineRule="auto"/>
                    <w:jc w:val="center"/>
                    <w:rPr>
                      <w:rFonts w:eastAsia="宋体"/>
                      <w:color w:val="auto"/>
                      <w:sz w:val="21"/>
                      <w:szCs w:val="21"/>
                    </w:rPr>
                  </w:pPr>
                  <w:r>
                    <w:rPr>
                      <w:rFonts w:eastAsia="宋体"/>
                      <w:color w:val="auto"/>
                      <w:sz w:val="21"/>
                      <w:szCs w:val="21"/>
                    </w:rPr>
                    <w:t>20t/a</w:t>
                  </w:r>
                </w:p>
              </w:tc>
              <w:tc>
                <w:tcPr>
                  <w:tcW w:w="5659" w:type="dxa"/>
                  <w:tcBorders>
                    <w:right w:val="nil"/>
                  </w:tcBorders>
                </w:tcPr>
                <w:p>
                  <w:pPr>
                    <w:pStyle w:val="156"/>
                    <w:spacing w:line="360" w:lineRule="auto"/>
                    <w:jc w:val="center"/>
                    <w:rPr>
                      <w:rFonts w:eastAsia="宋体"/>
                      <w:color w:val="auto"/>
                      <w:sz w:val="21"/>
                      <w:szCs w:val="21"/>
                    </w:rPr>
                  </w:pPr>
                  <w:r>
                    <w:rPr>
                      <w:rFonts w:hAnsi="宋体" w:eastAsia="宋体"/>
                      <w:color w:val="auto"/>
                      <w:sz w:val="21"/>
                      <w:szCs w:val="21"/>
                    </w:rPr>
                    <w:t>不锈钢板用量为</w:t>
                  </w:r>
                  <w:r>
                    <w:rPr>
                      <w:rFonts w:eastAsia="宋体"/>
                      <w:color w:val="auto"/>
                      <w:sz w:val="21"/>
                      <w:szCs w:val="21"/>
                    </w:rPr>
                    <w:t>400t/a</w:t>
                  </w:r>
                  <w:r>
                    <w:rPr>
                      <w:rFonts w:hAnsi="宋体" w:eastAsia="宋体"/>
                      <w:color w:val="auto"/>
                      <w:sz w:val="21"/>
                      <w:szCs w:val="21"/>
                    </w:rPr>
                    <w:t>，加工边角料按原料的</w:t>
                  </w:r>
                  <w:r>
                    <w:rPr>
                      <w:rFonts w:eastAsia="宋体"/>
                      <w:color w:val="auto"/>
                      <w:sz w:val="21"/>
                      <w:szCs w:val="21"/>
                    </w:rPr>
                    <w:t>5%</w:t>
                  </w:r>
                  <w:r>
                    <w:rPr>
                      <w:rFonts w:hAnsi="宋体" w:eastAsia="宋体"/>
                      <w:color w:val="auto"/>
                      <w:sz w:val="21"/>
                      <w:szCs w:val="21"/>
                    </w:rPr>
                    <w:t>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抛光粉尘</w:t>
                  </w:r>
                </w:p>
              </w:tc>
              <w:tc>
                <w:tcPr>
                  <w:tcW w:w="1843" w:type="dxa"/>
                </w:tcPr>
                <w:p>
                  <w:pPr>
                    <w:pStyle w:val="156"/>
                    <w:spacing w:line="360" w:lineRule="auto"/>
                    <w:jc w:val="center"/>
                    <w:rPr>
                      <w:rFonts w:eastAsia="宋体"/>
                      <w:color w:val="auto"/>
                      <w:sz w:val="21"/>
                      <w:szCs w:val="21"/>
                    </w:rPr>
                  </w:pPr>
                  <w:r>
                    <w:rPr>
                      <w:rFonts w:hint="eastAsia" w:eastAsia="宋体"/>
                      <w:color w:val="auto"/>
                      <w:sz w:val="21"/>
                      <w:szCs w:val="21"/>
                    </w:rPr>
                    <w:t>0.99</w:t>
                  </w:r>
                  <w:r>
                    <w:rPr>
                      <w:rFonts w:eastAsia="宋体"/>
                      <w:color w:val="auto"/>
                      <w:sz w:val="21"/>
                      <w:szCs w:val="21"/>
                    </w:rPr>
                    <w:t>t/a</w:t>
                  </w:r>
                </w:p>
              </w:tc>
              <w:tc>
                <w:tcPr>
                  <w:tcW w:w="5659" w:type="dxa"/>
                  <w:tcBorders>
                    <w:right w:val="nil"/>
                  </w:tcBorders>
                </w:tcPr>
                <w:p>
                  <w:pPr>
                    <w:pStyle w:val="156"/>
                    <w:spacing w:line="360" w:lineRule="auto"/>
                    <w:jc w:val="center"/>
                    <w:rPr>
                      <w:rFonts w:eastAsia="宋体"/>
                      <w:color w:val="auto"/>
                      <w:sz w:val="21"/>
                      <w:szCs w:val="21"/>
                    </w:rPr>
                  </w:pPr>
                  <w:r>
                    <w:rPr>
                      <w:rFonts w:hAnsi="宋体" w:eastAsia="宋体"/>
                      <w:color w:val="auto"/>
                      <w:sz w:val="21"/>
                      <w:szCs w:val="21"/>
                    </w:rPr>
                    <w:t>根据工程分析估算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废包装物</w:t>
                  </w:r>
                </w:p>
              </w:tc>
              <w:tc>
                <w:tcPr>
                  <w:tcW w:w="1843" w:type="dxa"/>
                </w:tcPr>
                <w:p>
                  <w:pPr>
                    <w:pStyle w:val="156"/>
                    <w:spacing w:line="360" w:lineRule="auto"/>
                    <w:jc w:val="center"/>
                    <w:rPr>
                      <w:rFonts w:eastAsia="宋体"/>
                      <w:color w:val="auto"/>
                      <w:sz w:val="21"/>
                      <w:szCs w:val="21"/>
                    </w:rPr>
                  </w:pPr>
                  <w:r>
                    <w:rPr>
                      <w:rFonts w:eastAsia="宋体"/>
                      <w:color w:val="auto"/>
                      <w:sz w:val="21"/>
                      <w:szCs w:val="21"/>
                    </w:rPr>
                    <w:t>0.5t/a</w:t>
                  </w:r>
                </w:p>
              </w:tc>
              <w:tc>
                <w:tcPr>
                  <w:tcW w:w="5659" w:type="dxa"/>
                  <w:tcBorders>
                    <w:right w:val="nil"/>
                  </w:tcBorders>
                </w:tcPr>
                <w:p>
                  <w:pPr>
                    <w:pStyle w:val="156"/>
                    <w:spacing w:line="360" w:lineRule="auto"/>
                    <w:jc w:val="center"/>
                    <w:rPr>
                      <w:rFonts w:eastAsia="宋体"/>
                      <w:color w:val="auto"/>
                      <w:sz w:val="21"/>
                      <w:szCs w:val="21"/>
                    </w:rPr>
                  </w:pPr>
                  <w:r>
                    <w:rPr>
                      <w:rFonts w:hAnsi="宋体" w:eastAsia="宋体"/>
                      <w:color w:val="auto"/>
                      <w:sz w:val="21"/>
                      <w:szCs w:val="21"/>
                    </w:rPr>
                    <w:t>类比同类项目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38" w:type="dxa"/>
                  <w:tcBorders>
                    <w:left w:val="nil"/>
                  </w:tcBorders>
                </w:tcPr>
                <w:p>
                  <w:pPr>
                    <w:pStyle w:val="156"/>
                    <w:spacing w:line="360" w:lineRule="auto"/>
                    <w:jc w:val="center"/>
                    <w:rPr>
                      <w:rFonts w:eastAsia="宋体"/>
                      <w:color w:val="auto"/>
                      <w:sz w:val="21"/>
                      <w:szCs w:val="21"/>
                    </w:rPr>
                  </w:pPr>
                  <w:r>
                    <w:rPr>
                      <w:rFonts w:hAnsi="宋体" w:eastAsia="宋体"/>
                      <w:color w:val="auto"/>
                      <w:sz w:val="21"/>
                      <w:szCs w:val="21"/>
                    </w:rPr>
                    <w:t>员工生活垃圾</w:t>
                  </w:r>
                </w:p>
              </w:tc>
              <w:tc>
                <w:tcPr>
                  <w:tcW w:w="1843" w:type="dxa"/>
                </w:tcPr>
                <w:p>
                  <w:pPr>
                    <w:pStyle w:val="156"/>
                    <w:spacing w:line="360" w:lineRule="auto"/>
                    <w:jc w:val="center"/>
                    <w:rPr>
                      <w:rFonts w:eastAsia="宋体"/>
                      <w:color w:val="auto"/>
                      <w:sz w:val="21"/>
                      <w:szCs w:val="21"/>
                    </w:rPr>
                  </w:pPr>
                  <w:r>
                    <w:rPr>
                      <w:rFonts w:eastAsia="宋体"/>
                      <w:color w:val="auto"/>
                      <w:sz w:val="21"/>
                      <w:szCs w:val="21"/>
                    </w:rPr>
                    <w:t>0.9t/a</w:t>
                  </w:r>
                </w:p>
              </w:tc>
              <w:tc>
                <w:tcPr>
                  <w:tcW w:w="5659" w:type="dxa"/>
                  <w:tcBorders>
                    <w:right w:val="nil"/>
                  </w:tcBorders>
                </w:tcPr>
                <w:p>
                  <w:pPr>
                    <w:pStyle w:val="156"/>
                    <w:spacing w:line="360" w:lineRule="auto"/>
                    <w:jc w:val="center"/>
                    <w:rPr>
                      <w:rFonts w:eastAsia="宋体"/>
                      <w:color w:val="auto"/>
                      <w:sz w:val="21"/>
                      <w:szCs w:val="21"/>
                    </w:rPr>
                  </w:pPr>
                  <w:r>
                    <w:rPr>
                      <w:rFonts w:hAnsi="宋体" w:eastAsia="宋体"/>
                      <w:color w:val="auto"/>
                      <w:sz w:val="21"/>
                      <w:szCs w:val="21"/>
                    </w:rPr>
                    <w:t>员工的办公垃圾按</w:t>
                  </w:r>
                  <w:r>
                    <w:rPr>
                      <w:rFonts w:eastAsia="宋体"/>
                      <w:color w:val="auto"/>
                      <w:sz w:val="21"/>
                      <w:szCs w:val="21"/>
                    </w:rPr>
                    <w:t>0.2kg/</w:t>
                  </w:r>
                  <w:r>
                    <w:rPr>
                      <w:rFonts w:hAnsi="宋体" w:eastAsia="宋体"/>
                      <w:color w:val="auto"/>
                      <w:sz w:val="21"/>
                      <w:szCs w:val="21"/>
                    </w:rPr>
                    <w:t>人</w:t>
                  </w:r>
                  <w:r>
                    <w:rPr>
                      <w:rFonts w:eastAsia="宋体"/>
                      <w:color w:val="auto"/>
                      <w:sz w:val="21"/>
                      <w:szCs w:val="21"/>
                    </w:rPr>
                    <w:t>`d</w:t>
                  </w:r>
                  <w:r>
                    <w:rPr>
                      <w:rFonts w:hAnsi="宋体" w:eastAsia="宋体"/>
                      <w:color w:val="auto"/>
                      <w:sz w:val="21"/>
                      <w:szCs w:val="21"/>
                    </w:rPr>
                    <w:t>计算，项目员工人数为</w:t>
                  </w:r>
                  <w:r>
                    <w:rPr>
                      <w:rFonts w:eastAsia="宋体"/>
                      <w:color w:val="auto"/>
                      <w:sz w:val="21"/>
                      <w:szCs w:val="21"/>
                    </w:rPr>
                    <w:t>15</w:t>
                  </w:r>
                  <w:r>
                    <w:rPr>
                      <w:rFonts w:hAnsi="宋体" w:eastAsia="宋体"/>
                      <w:color w:val="auto"/>
                      <w:sz w:val="21"/>
                      <w:szCs w:val="21"/>
                    </w:rPr>
                    <w:t>人</w:t>
                  </w:r>
                </w:p>
              </w:tc>
            </w:tr>
          </w:tbl>
          <w:p>
            <w:pPr>
              <w:pStyle w:val="156"/>
              <w:spacing w:beforeLines="50" w:line="360" w:lineRule="auto"/>
              <w:ind w:firstLine="480" w:firstLineChars="200"/>
              <w:rPr>
                <w:rFonts w:ascii="宋体" w:hAnsi="宋体" w:cs="宋体"/>
              </w:rPr>
            </w:pPr>
            <w:r>
              <w:rPr>
                <w:rFonts w:hint="eastAsia" w:ascii="宋体" w:hAnsi="宋体" w:cs="宋体"/>
              </w:rPr>
              <w:t>（2）危险废物</w:t>
            </w:r>
          </w:p>
          <w:p>
            <w:pPr>
              <w:pStyle w:val="156"/>
              <w:spacing w:line="360" w:lineRule="auto"/>
              <w:ind w:firstLine="600" w:firstLineChars="250"/>
              <w:rPr>
                <w:rFonts w:ascii="宋体" w:hAnsi="宋体" w:cs="宋体"/>
              </w:rPr>
            </w:pPr>
            <w:r>
              <w:rPr>
                <w:rFonts w:hint="eastAsia" w:ascii="宋体" w:hAnsi="宋体" w:cs="宋体"/>
              </w:rPr>
              <w:t>危险废物主要来自机加工过程产生的废机油、含油抹布。</w:t>
            </w:r>
          </w:p>
          <w:p>
            <w:pPr>
              <w:pStyle w:val="156"/>
              <w:spacing w:line="360" w:lineRule="auto"/>
              <w:jc w:val="center"/>
              <w:rPr>
                <w:b/>
                <w:bCs/>
                <w:sz w:val="21"/>
                <w:szCs w:val="21"/>
              </w:rPr>
            </w:pPr>
            <w:r>
              <w:rPr>
                <w:rFonts w:ascii="宋体" w:hAnsi="宋体" w:cs="宋体"/>
                <w:sz w:val="21"/>
                <w:szCs w:val="21"/>
              </w:rPr>
              <w:t xml:space="preserve">表 </w:t>
            </w:r>
            <w:r>
              <w:rPr>
                <w:b/>
                <w:bCs/>
                <w:sz w:val="21"/>
                <w:szCs w:val="21"/>
              </w:rPr>
              <w:t>5-4</w:t>
            </w:r>
            <w:r>
              <w:rPr>
                <w:rFonts w:hint="eastAsia"/>
                <w:b/>
                <w:bCs/>
                <w:sz w:val="21"/>
                <w:szCs w:val="21"/>
              </w:rPr>
              <w:t>危险废物产生情况</w:t>
            </w:r>
          </w:p>
          <w:tbl>
            <w:tblPr>
              <w:tblStyle w:val="38"/>
              <w:tblW w:w="934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985"/>
              <w:gridCol w:w="1417"/>
              <w:gridCol w:w="1695"/>
              <w:gridCol w:w="1424"/>
              <w:gridCol w:w="1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tcBorders>
                    <w:left w:val="nil"/>
                  </w:tcBorders>
                </w:tcPr>
                <w:p>
                  <w:pPr>
                    <w:pStyle w:val="156"/>
                    <w:spacing w:line="360" w:lineRule="auto"/>
                    <w:jc w:val="center"/>
                    <w:rPr>
                      <w:rFonts w:eastAsia="宋体"/>
                      <w:b/>
                      <w:bCs/>
                      <w:sz w:val="21"/>
                      <w:szCs w:val="21"/>
                    </w:rPr>
                  </w:pPr>
                  <w:r>
                    <w:rPr>
                      <w:rFonts w:hint="eastAsia" w:eastAsia="宋体"/>
                      <w:b/>
                      <w:bCs/>
                      <w:sz w:val="21"/>
                      <w:szCs w:val="21"/>
                    </w:rPr>
                    <w:t>种类</w:t>
                  </w:r>
                </w:p>
              </w:tc>
              <w:tc>
                <w:tcPr>
                  <w:tcW w:w="1985" w:type="dxa"/>
                </w:tcPr>
                <w:p>
                  <w:pPr>
                    <w:pStyle w:val="156"/>
                    <w:spacing w:line="360" w:lineRule="auto"/>
                    <w:jc w:val="center"/>
                    <w:rPr>
                      <w:rFonts w:eastAsia="宋体"/>
                      <w:b/>
                      <w:bCs/>
                      <w:sz w:val="21"/>
                      <w:szCs w:val="21"/>
                    </w:rPr>
                  </w:pPr>
                  <w:r>
                    <w:rPr>
                      <w:rFonts w:hint="eastAsia" w:eastAsia="宋体"/>
                      <w:b/>
                      <w:bCs/>
                      <w:sz w:val="21"/>
                      <w:szCs w:val="21"/>
                    </w:rPr>
                    <w:t>分类</w:t>
                  </w:r>
                </w:p>
              </w:tc>
              <w:tc>
                <w:tcPr>
                  <w:tcW w:w="1417" w:type="dxa"/>
                </w:tcPr>
                <w:p>
                  <w:pPr>
                    <w:pStyle w:val="156"/>
                    <w:spacing w:line="360" w:lineRule="auto"/>
                    <w:jc w:val="center"/>
                    <w:rPr>
                      <w:rFonts w:eastAsia="宋体"/>
                      <w:b/>
                      <w:bCs/>
                      <w:sz w:val="21"/>
                      <w:szCs w:val="21"/>
                    </w:rPr>
                  </w:pPr>
                  <w:r>
                    <w:rPr>
                      <w:rFonts w:hint="eastAsia" w:eastAsia="宋体"/>
                      <w:b/>
                      <w:bCs/>
                      <w:sz w:val="21"/>
                      <w:szCs w:val="21"/>
                    </w:rPr>
                    <w:t>危险特性</w:t>
                  </w:r>
                </w:p>
              </w:tc>
              <w:tc>
                <w:tcPr>
                  <w:tcW w:w="1695" w:type="dxa"/>
                </w:tcPr>
                <w:p>
                  <w:pPr>
                    <w:pStyle w:val="156"/>
                    <w:spacing w:line="360" w:lineRule="auto"/>
                    <w:jc w:val="center"/>
                    <w:rPr>
                      <w:rFonts w:eastAsia="宋体"/>
                      <w:b/>
                      <w:bCs/>
                      <w:sz w:val="21"/>
                      <w:szCs w:val="21"/>
                    </w:rPr>
                  </w:pPr>
                  <w:r>
                    <w:rPr>
                      <w:rFonts w:hint="eastAsia" w:eastAsia="宋体"/>
                      <w:b/>
                      <w:bCs/>
                      <w:sz w:val="21"/>
                      <w:szCs w:val="21"/>
                    </w:rPr>
                    <w:t>代码</w:t>
                  </w:r>
                </w:p>
              </w:tc>
              <w:tc>
                <w:tcPr>
                  <w:tcW w:w="1424" w:type="dxa"/>
                </w:tcPr>
                <w:p>
                  <w:pPr>
                    <w:pStyle w:val="156"/>
                    <w:spacing w:line="360" w:lineRule="auto"/>
                    <w:jc w:val="center"/>
                    <w:rPr>
                      <w:rFonts w:eastAsia="宋体"/>
                      <w:b/>
                      <w:bCs/>
                      <w:sz w:val="21"/>
                      <w:szCs w:val="21"/>
                    </w:rPr>
                  </w:pPr>
                  <w:r>
                    <w:rPr>
                      <w:rFonts w:hint="eastAsia" w:eastAsia="宋体"/>
                      <w:b/>
                      <w:bCs/>
                      <w:sz w:val="21"/>
                      <w:szCs w:val="21"/>
                    </w:rPr>
                    <w:t>产生量t</w:t>
                  </w:r>
                  <w:r>
                    <w:rPr>
                      <w:rFonts w:eastAsia="宋体"/>
                      <w:b/>
                      <w:bCs/>
                      <w:sz w:val="21"/>
                      <w:szCs w:val="21"/>
                    </w:rPr>
                    <w:t>/a</w:t>
                  </w:r>
                </w:p>
              </w:tc>
              <w:tc>
                <w:tcPr>
                  <w:tcW w:w="1690" w:type="dxa"/>
                  <w:tcBorders>
                    <w:right w:val="nil"/>
                  </w:tcBorders>
                </w:tcPr>
                <w:p>
                  <w:pPr>
                    <w:pStyle w:val="156"/>
                    <w:spacing w:line="360" w:lineRule="auto"/>
                    <w:jc w:val="center"/>
                    <w:rPr>
                      <w:rFonts w:eastAsia="宋体"/>
                      <w:b/>
                      <w:bCs/>
                      <w:sz w:val="21"/>
                      <w:szCs w:val="21"/>
                    </w:rPr>
                  </w:pPr>
                  <w:r>
                    <w:rPr>
                      <w:rFonts w:hint="eastAsia" w:eastAsia="宋体"/>
                      <w:b/>
                      <w:bCs/>
                      <w:sz w:val="21"/>
                      <w:szCs w:val="21"/>
                    </w:rPr>
                    <w:t>计算依据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tcBorders>
                    <w:left w:val="nil"/>
                  </w:tcBorders>
                </w:tcPr>
                <w:p>
                  <w:pPr>
                    <w:pStyle w:val="156"/>
                    <w:spacing w:line="360" w:lineRule="auto"/>
                    <w:jc w:val="center"/>
                    <w:rPr>
                      <w:rFonts w:eastAsia="宋体"/>
                      <w:bCs/>
                      <w:sz w:val="21"/>
                      <w:szCs w:val="21"/>
                    </w:rPr>
                  </w:pPr>
                  <w:r>
                    <w:rPr>
                      <w:rFonts w:hint="eastAsia" w:eastAsia="宋体"/>
                      <w:bCs/>
                      <w:sz w:val="21"/>
                      <w:szCs w:val="21"/>
                    </w:rPr>
                    <w:t>废机油</w:t>
                  </w:r>
                </w:p>
              </w:tc>
              <w:tc>
                <w:tcPr>
                  <w:tcW w:w="1985" w:type="dxa"/>
                </w:tcPr>
                <w:p>
                  <w:pPr>
                    <w:pStyle w:val="156"/>
                    <w:spacing w:line="360" w:lineRule="auto"/>
                    <w:jc w:val="left"/>
                    <w:rPr>
                      <w:rFonts w:eastAsia="宋体"/>
                      <w:bCs/>
                      <w:sz w:val="21"/>
                      <w:szCs w:val="21"/>
                    </w:rPr>
                  </w:pPr>
                  <w:r>
                    <w:rPr>
                      <w:rFonts w:eastAsia="宋体"/>
                      <w:sz w:val="21"/>
                      <w:szCs w:val="21"/>
                    </w:rPr>
                    <w:t xml:space="preserve">HW08 </w:t>
                  </w:r>
                  <w:r>
                    <w:rPr>
                      <w:rFonts w:ascii="宋体" w:hAnsi="宋体" w:eastAsia="宋体" w:cs="宋体"/>
                      <w:sz w:val="21"/>
                      <w:szCs w:val="21"/>
                    </w:rPr>
                    <w:t>废矿物油与含矿物油废物</w:t>
                  </w:r>
                </w:p>
              </w:tc>
              <w:tc>
                <w:tcPr>
                  <w:tcW w:w="1417" w:type="dxa"/>
                </w:tcPr>
                <w:p>
                  <w:pPr>
                    <w:pStyle w:val="156"/>
                    <w:spacing w:line="360" w:lineRule="auto"/>
                    <w:jc w:val="center"/>
                    <w:rPr>
                      <w:rFonts w:eastAsia="宋体"/>
                      <w:bCs/>
                      <w:sz w:val="21"/>
                      <w:szCs w:val="21"/>
                    </w:rPr>
                  </w:pPr>
                  <w:r>
                    <w:rPr>
                      <w:rFonts w:eastAsia="宋体"/>
                      <w:sz w:val="21"/>
                      <w:szCs w:val="21"/>
                    </w:rPr>
                    <w:t>T</w:t>
                  </w:r>
                  <w:r>
                    <w:rPr>
                      <w:rFonts w:ascii="宋体" w:hAnsi="宋体" w:eastAsia="宋体" w:cs="宋体"/>
                      <w:sz w:val="21"/>
                      <w:szCs w:val="21"/>
                    </w:rPr>
                    <w:t xml:space="preserve">， </w:t>
                  </w:r>
                  <w:r>
                    <w:rPr>
                      <w:rFonts w:eastAsia="宋体"/>
                      <w:sz w:val="21"/>
                      <w:szCs w:val="21"/>
                    </w:rPr>
                    <w:t>I</w:t>
                  </w:r>
                </w:p>
              </w:tc>
              <w:tc>
                <w:tcPr>
                  <w:tcW w:w="1695" w:type="dxa"/>
                </w:tcPr>
                <w:p>
                  <w:pPr>
                    <w:pStyle w:val="156"/>
                    <w:spacing w:line="360" w:lineRule="auto"/>
                    <w:jc w:val="center"/>
                    <w:rPr>
                      <w:rFonts w:eastAsia="宋体"/>
                      <w:bCs/>
                      <w:sz w:val="21"/>
                      <w:szCs w:val="21"/>
                    </w:rPr>
                  </w:pPr>
                  <w:r>
                    <w:rPr>
                      <w:rFonts w:hint="eastAsia" w:eastAsia="宋体"/>
                      <w:bCs/>
                      <w:sz w:val="21"/>
                      <w:szCs w:val="21"/>
                    </w:rPr>
                    <w:t>9</w:t>
                  </w:r>
                  <w:r>
                    <w:rPr>
                      <w:rFonts w:eastAsia="宋体"/>
                      <w:bCs/>
                      <w:sz w:val="21"/>
                      <w:szCs w:val="21"/>
                    </w:rPr>
                    <w:t>00</w:t>
                  </w:r>
                  <w:r>
                    <w:rPr>
                      <w:rFonts w:hint="eastAsia" w:eastAsia="宋体"/>
                      <w:bCs/>
                      <w:sz w:val="21"/>
                      <w:szCs w:val="21"/>
                    </w:rPr>
                    <w:t>-</w:t>
                  </w:r>
                  <w:r>
                    <w:rPr>
                      <w:rFonts w:eastAsia="宋体"/>
                      <w:bCs/>
                      <w:sz w:val="21"/>
                      <w:szCs w:val="21"/>
                    </w:rPr>
                    <w:t>240</w:t>
                  </w:r>
                  <w:r>
                    <w:rPr>
                      <w:rFonts w:hint="eastAsia" w:eastAsia="宋体"/>
                      <w:bCs/>
                      <w:sz w:val="21"/>
                      <w:szCs w:val="21"/>
                    </w:rPr>
                    <w:t>-</w:t>
                  </w:r>
                  <w:r>
                    <w:rPr>
                      <w:rFonts w:eastAsia="宋体"/>
                      <w:bCs/>
                      <w:sz w:val="21"/>
                      <w:szCs w:val="21"/>
                    </w:rPr>
                    <w:t>08</w:t>
                  </w:r>
                </w:p>
              </w:tc>
              <w:tc>
                <w:tcPr>
                  <w:tcW w:w="1424" w:type="dxa"/>
                </w:tcPr>
                <w:p>
                  <w:pPr>
                    <w:pStyle w:val="156"/>
                    <w:spacing w:line="360" w:lineRule="auto"/>
                    <w:jc w:val="center"/>
                    <w:rPr>
                      <w:rFonts w:eastAsia="宋体"/>
                      <w:bCs/>
                      <w:sz w:val="21"/>
                      <w:szCs w:val="21"/>
                    </w:rPr>
                  </w:pPr>
                  <w:r>
                    <w:rPr>
                      <w:rFonts w:hint="eastAsia" w:eastAsia="宋体"/>
                      <w:bCs/>
                      <w:sz w:val="21"/>
                      <w:szCs w:val="21"/>
                    </w:rPr>
                    <w:t>0.</w:t>
                  </w:r>
                  <w:r>
                    <w:rPr>
                      <w:rFonts w:eastAsia="宋体"/>
                      <w:bCs/>
                      <w:sz w:val="21"/>
                      <w:szCs w:val="21"/>
                    </w:rPr>
                    <w:t>04</w:t>
                  </w:r>
                </w:p>
              </w:tc>
              <w:tc>
                <w:tcPr>
                  <w:tcW w:w="1690" w:type="dxa"/>
                  <w:tcBorders>
                    <w:right w:val="nil"/>
                  </w:tcBorders>
                </w:tcPr>
                <w:p>
                  <w:pPr>
                    <w:pStyle w:val="156"/>
                    <w:spacing w:line="360" w:lineRule="auto"/>
                    <w:jc w:val="center"/>
                    <w:rPr>
                      <w:rFonts w:eastAsia="宋体"/>
                      <w:bCs/>
                      <w:sz w:val="21"/>
                      <w:szCs w:val="21"/>
                    </w:rPr>
                  </w:pPr>
                  <w:r>
                    <w:rPr>
                      <w:rFonts w:hint="eastAsia" w:eastAsia="宋体"/>
                      <w:bCs/>
                      <w:sz w:val="21"/>
                      <w:szCs w:val="21"/>
                    </w:rPr>
                    <w:t>每三个月更换一次，每次1</w:t>
                  </w:r>
                  <w:r>
                    <w:rPr>
                      <w:rFonts w:eastAsia="宋体"/>
                      <w:bCs/>
                      <w:sz w:val="21"/>
                      <w:szCs w:val="21"/>
                    </w:rPr>
                    <w:t>0</w:t>
                  </w:r>
                  <w:r>
                    <w:rPr>
                      <w:rFonts w:hint="eastAsia" w:eastAsia="宋体"/>
                      <w:bCs/>
                      <w:sz w:val="21"/>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29" w:type="dxa"/>
                  <w:tcBorders>
                    <w:left w:val="nil"/>
                  </w:tcBorders>
                </w:tcPr>
                <w:p>
                  <w:pPr>
                    <w:pStyle w:val="156"/>
                    <w:spacing w:line="360" w:lineRule="auto"/>
                    <w:jc w:val="center"/>
                    <w:rPr>
                      <w:rFonts w:eastAsia="宋体"/>
                      <w:bCs/>
                      <w:sz w:val="21"/>
                      <w:szCs w:val="21"/>
                    </w:rPr>
                  </w:pPr>
                  <w:r>
                    <w:rPr>
                      <w:rFonts w:hint="eastAsia" w:eastAsia="宋体"/>
                      <w:bCs/>
                      <w:sz w:val="21"/>
                      <w:szCs w:val="21"/>
                    </w:rPr>
                    <w:t>含油抹布</w:t>
                  </w:r>
                </w:p>
              </w:tc>
              <w:tc>
                <w:tcPr>
                  <w:tcW w:w="1985" w:type="dxa"/>
                </w:tcPr>
                <w:p>
                  <w:pPr>
                    <w:pStyle w:val="156"/>
                    <w:spacing w:line="360" w:lineRule="auto"/>
                    <w:jc w:val="center"/>
                    <w:rPr>
                      <w:rFonts w:eastAsia="宋体"/>
                      <w:bCs/>
                      <w:sz w:val="21"/>
                      <w:szCs w:val="21"/>
                    </w:rPr>
                  </w:pPr>
                  <w:r>
                    <w:rPr>
                      <w:rFonts w:eastAsia="宋体"/>
                      <w:sz w:val="21"/>
                      <w:szCs w:val="21"/>
                    </w:rPr>
                    <w:t>HW49</w:t>
                  </w:r>
                  <w:r>
                    <w:rPr>
                      <w:rFonts w:hint="eastAsia" w:eastAsia="宋体"/>
                      <w:sz w:val="21"/>
                      <w:szCs w:val="21"/>
                    </w:rPr>
                    <w:t>其他废物</w:t>
                  </w:r>
                </w:p>
              </w:tc>
              <w:tc>
                <w:tcPr>
                  <w:tcW w:w="1417" w:type="dxa"/>
                </w:tcPr>
                <w:p>
                  <w:pPr>
                    <w:pStyle w:val="156"/>
                    <w:spacing w:line="360" w:lineRule="auto"/>
                    <w:jc w:val="center"/>
                    <w:rPr>
                      <w:rFonts w:eastAsia="宋体"/>
                      <w:bCs/>
                      <w:sz w:val="21"/>
                      <w:szCs w:val="21"/>
                    </w:rPr>
                  </w:pPr>
                  <w:r>
                    <w:rPr>
                      <w:rFonts w:eastAsia="宋体"/>
                      <w:sz w:val="21"/>
                      <w:szCs w:val="21"/>
                    </w:rPr>
                    <w:t>T</w:t>
                  </w:r>
                  <w:r>
                    <w:rPr>
                      <w:rFonts w:ascii="宋体" w:hAnsi="宋体" w:eastAsia="宋体" w:cs="宋体"/>
                      <w:sz w:val="21"/>
                      <w:szCs w:val="21"/>
                    </w:rPr>
                    <w:t xml:space="preserve">， </w:t>
                  </w:r>
                  <w:r>
                    <w:rPr>
                      <w:rFonts w:eastAsia="宋体"/>
                      <w:sz w:val="21"/>
                      <w:szCs w:val="21"/>
                    </w:rPr>
                    <w:t>I</w:t>
                  </w:r>
                </w:p>
              </w:tc>
              <w:tc>
                <w:tcPr>
                  <w:tcW w:w="1695" w:type="dxa"/>
                </w:tcPr>
                <w:p>
                  <w:pPr>
                    <w:pStyle w:val="156"/>
                    <w:spacing w:line="360" w:lineRule="auto"/>
                    <w:jc w:val="center"/>
                    <w:rPr>
                      <w:rFonts w:eastAsia="宋体"/>
                      <w:bCs/>
                      <w:sz w:val="21"/>
                      <w:szCs w:val="21"/>
                    </w:rPr>
                  </w:pPr>
                  <w:r>
                    <w:rPr>
                      <w:rFonts w:hint="eastAsia" w:eastAsia="宋体"/>
                      <w:bCs/>
                      <w:sz w:val="21"/>
                      <w:szCs w:val="21"/>
                    </w:rPr>
                    <w:t>9</w:t>
                  </w:r>
                  <w:r>
                    <w:rPr>
                      <w:rFonts w:eastAsia="宋体"/>
                      <w:bCs/>
                      <w:sz w:val="21"/>
                      <w:szCs w:val="21"/>
                    </w:rPr>
                    <w:t>00</w:t>
                  </w:r>
                  <w:r>
                    <w:rPr>
                      <w:rFonts w:hint="eastAsia" w:eastAsia="宋体"/>
                      <w:bCs/>
                      <w:sz w:val="21"/>
                      <w:szCs w:val="21"/>
                    </w:rPr>
                    <w:t>-</w:t>
                  </w:r>
                  <w:r>
                    <w:rPr>
                      <w:rFonts w:eastAsia="宋体"/>
                      <w:bCs/>
                      <w:sz w:val="21"/>
                      <w:szCs w:val="21"/>
                    </w:rPr>
                    <w:t>041</w:t>
                  </w:r>
                  <w:r>
                    <w:rPr>
                      <w:rFonts w:hint="eastAsia" w:eastAsia="宋体"/>
                      <w:bCs/>
                      <w:sz w:val="21"/>
                      <w:szCs w:val="21"/>
                    </w:rPr>
                    <w:t>-</w:t>
                  </w:r>
                  <w:r>
                    <w:rPr>
                      <w:rFonts w:eastAsia="宋体"/>
                      <w:bCs/>
                      <w:sz w:val="21"/>
                      <w:szCs w:val="21"/>
                    </w:rPr>
                    <w:t>49</w:t>
                  </w:r>
                </w:p>
              </w:tc>
              <w:tc>
                <w:tcPr>
                  <w:tcW w:w="1424" w:type="dxa"/>
                </w:tcPr>
                <w:p>
                  <w:pPr>
                    <w:pStyle w:val="156"/>
                    <w:spacing w:line="360" w:lineRule="auto"/>
                    <w:jc w:val="center"/>
                    <w:rPr>
                      <w:rFonts w:eastAsia="宋体"/>
                      <w:bCs/>
                      <w:sz w:val="21"/>
                      <w:szCs w:val="21"/>
                    </w:rPr>
                  </w:pPr>
                  <w:r>
                    <w:rPr>
                      <w:rFonts w:hint="eastAsia" w:eastAsia="宋体"/>
                      <w:bCs/>
                      <w:sz w:val="21"/>
                      <w:szCs w:val="21"/>
                    </w:rPr>
                    <w:t>0.</w:t>
                  </w:r>
                  <w:r>
                    <w:rPr>
                      <w:rFonts w:eastAsia="宋体"/>
                      <w:bCs/>
                      <w:sz w:val="21"/>
                      <w:szCs w:val="21"/>
                    </w:rPr>
                    <w:t>02</w:t>
                  </w:r>
                </w:p>
              </w:tc>
              <w:tc>
                <w:tcPr>
                  <w:tcW w:w="1690" w:type="dxa"/>
                  <w:tcBorders>
                    <w:right w:val="nil"/>
                  </w:tcBorders>
                </w:tcPr>
                <w:p>
                  <w:pPr>
                    <w:pStyle w:val="156"/>
                    <w:spacing w:line="360" w:lineRule="auto"/>
                    <w:jc w:val="center"/>
                    <w:rPr>
                      <w:rFonts w:eastAsia="宋体"/>
                      <w:bCs/>
                      <w:sz w:val="21"/>
                      <w:szCs w:val="21"/>
                    </w:rPr>
                  </w:pPr>
                  <w:r>
                    <w:rPr>
                      <w:rFonts w:hint="eastAsia" w:eastAsia="宋体"/>
                      <w:bCs/>
                      <w:sz w:val="21"/>
                      <w:szCs w:val="21"/>
                    </w:rPr>
                    <w:t>类比同类项目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226" w:type="dxa"/>
                  <w:gridSpan w:val="4"/>
                  <w:tcBorders>
                    <w:left w:val="nil"/>
                  </w:tcBorders>
                </w:tcPr>
                <w:p>
                  <w:pPr>
                    <w:pStyle w:val="156"/>
                    <w:spacing w:line="360" w:lineRule="auto"/>
                    <w:jc w:val="center"/>
                    <w:rPr>
                      <w:rFonts w:eastAsia="宋体"/>
                      <w:bCs/>
                      <w:sz w:val="21"/>
                      <w:szCs w:val="21"/>
                    </w:rPr>
                  </w:pPr>
                  <w:r>
                    <w:rPr>
                      <w:rFonts w:hint="eastAsia" w:eastAsia="宋体"/>
                      <w:bCs/>
                      <w:sz w:val="21"/>
                      <w:szCs w:val="21"/>
                    </w:rPr>
                    <w:t>合计</w:t>
                  </w:r>
                </w:p>
              </w:tc>
              <w:tc>
                <w:tcPr>
                  <w:tcW w:w="1424" w:type="dxa"/>
                </w:tcPr>
                <w:p>
                  <w:pPr>
                    <w:pStyle w:val="156"/>
                    <w:spacing w:line="360" w:lineRule="auto"/>
                    <w:jc w:val="center"/>
                    <w:rPr>
                      <w:rFonts w:eastAsia="宋体"/>
                      <w:bCs/>
                      <w:sz w:val="21"/>
                      <w:szCs w:val="21"/>
                    </w:rPr>
                  </w:pPr>
                  <w:r>
                    <w:rPr>
                      <w:rFonts w:hint="eastAsia" w:eastAsia="宋体"/>
                      <w:bCs/>
                      <w:sz w:val="21"/>
                      <w:szCs w:val="21"/>
                    </w:rPr>
                    <w:t>0.</w:t>
                  </w:r>
                  <w:r>
                    <w:rPr>
                      <w:rFonts w:eastAsia="宋体"/>
                      <w:bCs/>
                      <w:sz w:val="21"/>
                      <w:szCs w:val="21"/>
                    </w:rPr>
                    <w:t>06</w:t>
                  </w:r>
                </w:p>
              </w:tc>
              <w:tc>
                <w:tcPr>
                  <w:tcW w:w="1690" w:type="dxa"/>
                  <w:tcBorders>
                    <w:right w:val="nil"/>
                  </w:tcBorders>
                </w:tcPr>
                <w:p>
                  <w:pPr>
                    <w:pStyle w:val="156"/>
                    <w:spacing w:line="360" w:lineRule="auto"/>
                    <w:jc w:val="center"/>
                    <w:rPr>
                      <w:rFonts w:eastAsia="宋体"/>
                      <w:bCs/>
                      <w:sz w:val="21"/>
                      <w:szCs w:val="21"/>
                    </w:rPr>
                  </w:pPr>
                </w:p>
              </w:tc>
            </w:tr>
          </w:tbl>
          <w:p>
            <w:pPr>
              <w:pStyle w:val="156"/>
              <w:spacing w:line="360" w:lineRule="auto"/>
              <w:rPr>
                <w:b/>
                <w:bCs/>
                <w:sz w:val="21"/>
                <w:szCs w:val="21"/>
              </w:rPr>
            </w:pPr>
            <w:r>
              <w:rPr>
                <w:rFonts w:hint="eastAsia" w:ascii="宋体" w:hAnsi="宋体" w:cs="宋体"/>
                <w:sz w:val="21"/>
                <w:szCs w:val="21"/>
              </w:rPr>
              <w:t>注：</w:t>
            </w:r>
            <w:r>
              <w:rPr>
                <w:rFonts w:ascii="宋体" w:hAnsi="宋体" w:cs="宋体"/>
                <w:sz w:val="21"/>
                <w:szCs w:val="21"/>
              </w:rPr>
              <w:t>危险特性：毒性</w:t>
            </w:r>
            <w:r>
              <w:rPr>
                <w:sz w:val="21"/>
                <w:szCs w:val="21"/>
              </w:rPr>
              <w:t>(Toxicity, T)</w:t>
            </w:r>
            <w:r>
              <w:rPr>
                <w:rFonts w:ascii="宋体" w:hAnsi="宋体" w:cs="宋体"/>
                <w:sz w:val="21"/>
                <w:szCs w:val="21"/>
              </w:rPr>
              <w:t>、易燃性</w:t>
            </w:r>
            <w:r>
              <w:rPr>
                <w:sz w:val="21"/>
                <w:szCs w:val="21"/>
              </w:rPr>
              <w:t>(Ignitability, I)</w:t>
            </w:r>
            <w:r>
              <w:rPr>
                <w:rFonts w:ascii="宋体" w:hAnsi="宋体" w:eastAsia="宋体" w:cs="宋体"/>
                <w:color w:val="auto"/>
                <w:sz w:val="21"/>
                <w:szCs w:val="21"/>
              </w:rPr>
              <w:br w:type="textWrapping"/>
            </w:r>
          </w:p>
          <w:p>
            <w:pPr>
              <w:pStyle w:val="156"/>
              <w:spacing w:line="360" w:lineRule="auto"/>
              <w:rPr>
                <w:rFonts w:ascii="宋体" w:hAnsi="宋体" w:eastAsia="宋体" w:cs="宋体"/>
                <w:color w:val="auto"/>
              </w:rPr>
            </w:pPr>
          </w:p>
          <w:p>
            <w:pPr>
              <w:pStyle w:val="156"/>
              <w:spacing w:line="360" w:lineRule="auto"/>
              <w:rPr>
                <w:rFonts w:ascii="宋体" w:hAnsi="宋体" w:eastAsia="宋体" w:cs="宋体"/>
                <w:color w:val="auto"/>
              </w:rPr>
            </w:pPr>
          </w:p>
          <w:p>
            <w:pPr>
              <w:pStyle w:val="156"/>
              <w:spacing w:line="360" w:lineRule="auto"/>
              <w:rPr>
                <w:rFonts w:ascii="宋体" w:hAnsi="宋体" w:eastAsia="宋体" w:cs="宋体"/>
                <w:color w:val="auto"/>
              </w:rPr>
            </w:pPr>
          </w:p>
          <w:p>
            <w:pPr>
              <w:pStyle w:val="156"/>
              <w:spacing w:line="360" w:lineRule="auto"/>
              <w:rPr>
                <w:rFonts w:ascii="宋体" w:hAnsi="宋体" w:eastAsia="宋体" w:cs="宋体"/>
                <w:color w:val="auto"/>
              </w:rPr>
            </w:pPr>
          </w:p>
          <w:p>
            <w:pPr>
              <w:pStyle w:val="156"/>
              <w:spacing w:line="360" w:lineRule="auto"/>
              <w:rPr>
                <w:rFonts w:ascii="宋体" w:hAnsi="宋体" w:eastAsia="宋体" w:cs="宋体"/>
                <w:color w:val="auto"/>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p>
            <w:pPr>
              <w:pStyle w:val="156"/>
              <w:spacing w:line="360" w:lineRule="auto"/>
              <w:rPr>
                <w:b/>
              </w:rPr>
            </w:pPr>
          </w:p>
        </w:tc>
      </w:tr>
    </w:tbl>
    <w:p>
      <w:pPr>
        <w:rPr>
          <w:b/>
          <w:sz w:val="30"/>
        </w:rPr>
        <w:sectPr>
          <w:footerReference r:id="rId9" w:type="default"/>
          <w:pgSz w:w="11907" w:h="16840"/>
          <w:pgMar w:top="1531" w:right="1134" w:bottom="1134" w:left="1418" w:header="907" w:footer="907" w:gutter="0"/>
          <w:cols w:space="720" w:num="1"/>
          <w:docGrid w:linePitch="326" w:charSpace="-4916"/>
        </w:sectPr>
      </w:pPr>
    </w:p>
    <w:p>
      <w:pPr>
        <w:rPr>
          <w:b/>
          <w:sz w:val="30"/>
        </w:rPr>
      </w:pPr>
      <w:r>
        <w:rPr>
          <w:b/>
          <w:sz w:val="30"/>
        </w:rPr>
        <w:t>六、项目主要污染物产生及预计排放情况</w:t>
      </w:r>
    </w:p>
    <w:tbl>
      <w:tblPr>
        <w:tblStyle w:val="37"/>
        <w:tblW w:w="9450" w:type="dxa"/>
        <w:jc w:val="center"/>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041"/>
        <w:gridCol w:w="1240"/>
        <w:gridCol w:w="1737"/>
        <w:gridCol w:w="2618"/>
        <w:gridCol w:w="281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244" w:hRule="atLeast"/>
          <w:jc w:val="center"/>
        </w:trPr>
        <w:tc>
          <w:tcPr>
            <w:tcW w:w="1041" w:type="dxa"/>
            <w:tcBorders>
              <w:tl2br w:val="single" w:color="000000" w:sz="6" w:space="0"/>
            </w:tcBorders>
          </w:tcPr>
          <w:p>
            <w:pPr>
              <w:pStyle w:val="96"/>
              <w:topLinePunct w:val="0"/>
              <w:autoSpaceDE/>
              <w:autoSpaceDN/>
              <w:adjustRightInd/>
              <w:ind w:left="118" w:leftChars="56" w:firstLine="118" w:firstLineChars="49"/>
              <w:jc w:val="both"/>
              <w:textAlignment w:val="auto"/>
              <w:rPr>
                <w:rFonts w:ascii="Times New Roman" w:hAnsi="Times New Roman"/>
                <w:b/>
                <w:kern w:val="2"/>
                <w:position w:val="0"/>
                <w:sz w:val="24"/>
                <w:szCs w:val="24"/>
              </w:rPr>
            </w:pPr>
            <w:r>
              <w:rPr>
                <w:rFonts w:ascii="Times New Roman" w:hAnsi="Times New Roman"/>
                <w:b/>
                <w:kern w:val="2"/>
                <w:position w:val="0"/>
                <w:sz w:val="24"/>
                <w:szCs w:val="24"/>
              </w:rPr>
              <w:t>内容</w:t>
            </w:r>
          </w:p>
          <w:p>
            <w:pPr>
              <w:rPr>
                <w:b/>
                <w:sz w:val="24"/>
              </w:rPr>
            </w:pPr>
            <w:r>
              <w:rPr>
                <w:b/>
                <w:sz w:val="24"/>
              </w:rPr>
              <w:t>类型</w:t>
            </w:r>
          </w:p>
        </w:tc>
        <w:tc>
          <w:tcPr>
            <w:tcW w:w="1240" w:type="dxa"/>
            <w:vAlign w:val="center"/>
          </w:tcPr>
          <w:p>
            <w:pPr>
              <w:jc w:val="center"/>
              <w:rPr>
                <w:b/>
                <w:sz w:val="24"/>
              </w:rPr>
            </w:pPr>
            <w:r>
              <w:rPr>
                <w:b/>
                <w:sz w:val="24"/>
              </w:rPr>
              <w:t>排放源</w:t>
            </w:r>
          </w:p>
          <w:p>
            <w:pPr>
              <w:jc w:val="center"/>
              <w:rPr>
                <w:b/>
                <w:sz w:val="24"/>
              </w:rPr>
            </w:pPr>
          </w:p>
        </w:tc>
        <w:tc>
          <w:tcPr>
            <w:tcW w:w="1737" w:type="dxa"/>
            <w:tcBorders>
              <w:right w:val="single" w:color="auto" w:sz="4" w:space="0"/>
            </w:tcBorders>
            <w:vAlign w:val="center"/>
          </w:tcPr>
          <w:p>
            <w:pPr>
              <w:pStyle w:val="71"/>
              <w:topLinePunct w:val="0"/>
              <w:autoSpaceDE/>
              <w:autoSpaceDN/>
              <w:adjustRightInd/>
              <w:textAlignment w:val="auto"/>
              <w:rPr>
                <w:rFonts w:ascii="Times New Roman" w:hAnsi="Times New Roman"/>
                <w:b/>
                <w:kern w:val="2"/>
                <w:sz w:val="24"/>
                <w:szCs w:val="24"/>
              </w:rPr>
            </w:pPr>
            <w:r>
              <w:rPr>
                <w:rFonts w:ascii="Times New Roman" w:hAnsi="Times New Roman"/>
                <w:b/>
                <w:kern w:val="2"/>
                <w:sz w:val="24"/>
                <w:szCs w:val="24"/>
              </w:rPr>
              <w:t>污染物名称</w:t>
            </w:r>
          </w:p>
        </w:tc>
        <w:tc>
          <w:tcPr>
            <w:tcW w:w="2618" w:type="dxa"/>
            <w:tcBorders>
              <w:left w:val="single" w:color="auto" w:sz="4" w:space="0"/>
              <w:right w:val="single" w:color="auto" w:sz="4" w:space="0"/>
            </w:tcBorders>
            <w:vAlign w:val="center"/>
          </w:tcPr>
          <w:p>
            <w:pPr>
              <w:jc w:val="center"/>
              <w:rPr>
                <w:b/>
                <w:sz w:val="24"/>
              </w:rPr>
            </w:pPr>
            <w:r>
              <w:rPr>
                <w:b/>
                <w:sz w:val="24"/>
              </w:rPr>
              <w:t>产生浓度及产生量</w:t>
            </w:r>
          </w:p>
          <w:p>
            <w:pPr>
              <w:jc w:val="center"/>
              <w:rPr>
                <w:b/>
                <w:sz w:val="24"/>
              </w:rPr>
            </w:pPr>
            <w:r>
              <w:rPr>
                <w:b/>
                <w:sz w:val="24"/>
              </w:rPr>
              <w:t>（单位）</w:t>
            </w:r>
          </w:p>
        </w:tc>
        <w:tc>
          <w:tcPr>
            <w:tcW w:w="2814" w:type="dxa"/>
            <w:tcBorders>
              <w:left w:val="single" w:color="auto" w:sz="4" w:space="0"/>
            </w:tcBorders>
            <w:vAlign w:val="center"/>
          </w:tcPr>
          <w:p>
            <w:pPr>
              <w:jc w:val="center"/>
              <w:rPr>
                <w:b/>
                <w:sz w:val="24"/>
              </w:rPr>
            </w:pPr>
            <w:r>
              <w:rPr>
                <w:b/>
                <w:sz w:val="24"/>
              </w:rPr>
              <w:t>排放浓度及排放量</w:t>
            </w:r>
          </w:p>
          <w:p>
            <w:pPr>
              <w:jc w:val="center"/>
              <w:rPr>
                <w:b/>
                <w:sz w:val="24"/>
              </w:rPr>
            </w:pPr>
            <w:r>
              <w:rPr>
                <w:b/>
                <w:sz w:val="24"/>
              </w:rPr>
              <w:t>（单位）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1085" w:hRule="atLeast"/>
          <w:jc w:val="center"/>
        </w:trPr>
        <w:tc>
          <w:tcPr>
            <w:tcW w:w="1041" w:type="dxa"/>
            <w:vMerge w:val="restart"/>
            <w:vAlign w:val="center"/>
          </w:tcPr>
          <w:p>
            <w:pPr>
              <w:adjustRightInd w:val="0"/>
              <w:snapToGrid w:val="0"/>
              <w:jc w:val="center"/>
              <w:rPr>
                <w:b/>
                <w:sz w:val="24"/>
              </w:rPr>
            </w:pPr>
            <w:r>
              <w:rPr>
                <w:b/>
                <w:sz w:val="24"/>
              </w:rPr>
              <w:t>大</w:t>
            </w:r>
          </w:p>
          <w:p>
            <w:pPr>
              <w:adjustRightInd w:val="0"/>
              <w:snapToGrid w:val="0"/>
              <w:jc w:val="center"/>
              <w:rPr>
                <w:b/>
                <w:sz w:val="24"/>
              </w:rPr>
            </w:pPr>
            <w:r>
              <w:rPr>
                <w:b/>
                <w:sz w:val="24"/>
              </w:rPr>
              <w:t>气</w:t>
            </w:r>
          </w:p>
          <w:p>
            <w:pPr>
              <w:adjustRightInd w:val="0"/>
              <w:snapToGrid w:val="0"/>
              <w:jc w:val="center"/>
              <w:rPr>
                <w:b/>
                <w:sz w:val="24"/>
              </w:rPr>
            </w:pPr>
            <w:r>
              <w:rPr>
                <w:b/>
                <w:sz w:val="24"/>
              </w:rPr>
              <w:t>污</w:t>
            </w:r>
          </w:p>
          <w:p>
            <w:pPr>
              <w:adjustRightInd w:val="0"/>
              <w:snapToGrid w:val="0"/>
              <w:jc w:val="center"/>
              <w:rPr>
                <w:b/>
                <w:sz w:val="24"/>
              </w:rPr>
            </w:pPr>
            <w:r>
              <w:rPr>
                <w:b/>
                <w:sz w:val="24"/>
              </w:rPr>
              <w:t>染</w:t>
            </w:r>
          </w:p>
          <w:p>
            <w:pPr>
              <w:adjustRightInd w:val="0"/>
              <w:snapToGrid w:val="0"/>
              <w:jc w:val="center"/>
              <w:rPr>
                <w:b/>
                <w:sz w:val="24"/>
              </w:rPr>
            </w:pPr>
            <w:r>
              <w:rPr>
                <w:b/>
                <w:sz w:val="24"/>
              </w:rPr>
              <w:t>物</w:t>
            </w:r>
          </w:p>
        </w:tc>
        <w:tc>
          <w:tcPr>
            <w:tcW w:w="1240" w:type="dxa"/>
            <w:tcBorders>
              <w:right w:val="single" w:color="auto" w:sz="4" w:space="0"/>
            </w:tcBorders>
            <w:vAlign w:val="center"/>
          </w:tcPr>
          <w:p>
            <w:pPr>
              <w:pStyle w:val="88"/>
              <w:jc w:val="center"/>
              <w:rPr>
                <w:sz w:val="24"/>
              </w:rPr>
            </w:pPr>
            <w:r>
              <w:rPr>
                <w:rFonts w:hint="eastAsia"/>
                <w:sz w:val="24"/>
              </w:rPr>
              <w:t>焊接</w:t>
            </w:r>
          </w:p>
        </w:tc>
        <w:tc>
          <w:tcPr>
            <w:tcW w:w="1737" w:type="dxa"/>
            <w:tcBorders>
              <w:left w:val="single" w:color="auto" w:sz="4" w:space="0"/>
              <w:right w:val="single" w:color="auto" w:sz="4" w:space="0"/>
            </w:tcBorders>
            <w:vAlign w:val="center"/>
          </w:tcPr>
          <w:p>
            <w:pPr>
              <w:jc w:val="center"/>
              <w:rPr>
                <w:bCs/>
                <w:color w:val="000000" w:themeColor="text1"/>
                <w:sz w:val="24"/>
              </w:rPr>
            </w:pPr>
            <w:r>
              <w:rPr>
                <w:rFonts w:hint="eastAsia"/>
                <w:sz w:val="24"/>
              </w:rPr>
              <w:t>烟尘</w:t>
            </w:r>
          </w:p>
        </w:tc>
        <w:tc>
          <w:tcPr>
            <w:tcW w:w="2618" w:type="dxa"/>
            <w:tcBorders>
              <w:left w:val="single" w:color="auto" w:sz="4" w:space="0"/>
              <w:right w:val="single" w:color="auto" w:sz="4" w:space="0"/>
            </w:tcBorders>
            <w:vAlign w:val="center"/>
          </w:tcPr>
          <w:p>
            <w:pPr>
              <w:jc w:val="center"/>
              <w:rPr>
                <w:bCs/>
                <w:color w:val="000000" w:themeColor="text1"/>
                <w:szCs w:val="21"/>
              </w:rPr>
            </w:pPr>
            <w:r>
              <w:rPr>
                <w:rFonts w:hint="eastAsia"/>
                <w:color w:val="000000" w:themeColor="text1"/>
                <w:szCs w:val="21"/>
              </w:rPr>
              <w:t>6.75kg/a</w:t>
            </w:r>
          </w:p>
        </w:tc>
        <w:tc>
          <w:tcPr>
            <w:tcW w:w="2814" w:type="dxa"/>
            <w:tcBorders>
              <w:left w:val="single" w:color="auto" w:sz="4" w:space="0"/>
            </w:tcBorders>
            <w:vAlign w:val="center"/>
          </w:tcPr>
          <w:p>
            <w:pPr>
              <w:jc w:val="center"/>
              <w:rPr>
                <w:bCs/>
                <w:color w:val="000000" w:themeColor="text1"/>
                <w:szCs w:val="21"/>
              </w:rPr>
            </w:pPr>
            <w:r>
              <w:rPr>
                <w:rFonts w:hint="eastAsia"/>
                <w:color w:val="000000" w:themeColor="text1"/>
                <w:szCs w:val="21"/>
              </w:rPr>
              <w:t>6.75kg/a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03" w:hRule="atLeast"/>
          <w:jc w:val="center"/>
        </w:trPr>
        <w:tc>
          <w:tcPr>
            <w:tcW w:w="1041" w:type="dxa"/>
            <w:vMerge w:val="continue"/>
            <w:vAlign w:val="center"/>
          </w:tcPr>
          <w:p>
            <w:pPr>
              <w:adjustRightInd w:val="0"/>
              <w:snapToGrid w:val="0"/>
              <w:jc w:val="center"/>
              <w:rPr>
                <w:b/>
                <w:sz w:val="24"/>
              </w:rPr>
            </w:pPr>
          </w:p>
        </w:tc>
        <w:tc>
          <w:tcPr>
            <w:tcW w:w="1240" w:type="dxa"/>
            <w:vMerge w:val="restart"/>
            <w:tcBorders>
              <w:right w:val="single" w:color="auto" w:sz="4" w:space="0"/>
            </w:tcBorders>
            <w:vAlign w:val="center"/>
          </w:tcPr>
          <w:p>
            <w:pPr>
              <w:pStyle w:val="88"/>
              <w:jc w:val="center"/>
              <w:rPr>
                <w:sz w:val="24"/>
              </w:rPr>
            </w:pPr>
            <w:r>
              <w:rPr>
                <w:rFonts w:hint="eastAsia"/>
                <w:sz w:val="24"/>
              </w:rPr>
              <w:t>抛光粉尘</w:t>
            </w:r>
          </w:p>
        </w:tc>
        <w:tc>
          <w:tcPr>
            <w:tcW w:w="1737" w:type="dxa"/>
            <w:tcBorders>
              <w:left w:val="single" w:color="auto" w:sz="4" w:space="0"/>
              <w:bottom w:val="single" w:color="auto" w:sz="4" w:space="0"/>
              <w:right w:val="single" w:color="auto" w:sz="4" w:space="0"/>
            </w:tcBorders>
            <w:vAlign w:val="center"/>
          </w:tcPr>
          <w:p>
            <w:pPr>
              <w:pStyle w:val="156"/>
              <w:jc w:val="center"/>
              <w:rPr>
                <w:sz w:val="23"/>
                <w:szCs w:val="23"/>
              </w:rPr>
            </w:pPr>
            <w:r>
              <w:rPr>
                <w:sz w:val="23"/>
                <w:szCs w:val="23"/>
              </w:rPr>
              <w:t>粉尘（有组织）</w:t>
            </w:r>
          </w:p>
        </w:tc>
        <w:tc>
          <w:tcPr>
            <w:tcW w:w="2618" w:type="dxa"/>
            <w:tcBorders>
              <w:left w:val="single" w:color="auto" w:sz="4" w:space="0"/>
              <w:bottom w:val="single" w:color="auto" w:sz="4" w:space="0"/>
              <w:right w:val="single" w:color="auto" w:sz="4" w:space="0"/>
            </w:tcBorders>
            <w:vAlign w:val="center"/>
          </w:tcPr>
          <w:p>
            <w:pPr>
              <w:jc w:val="center"/>
              <w:rPr>
                <w:bCs/>
                <w:color w:val="000000" w:themeColor="text1"/>
                <w:szCs w:val="21"/>
              </w:rPr>
            </w:pPr>
            <w:r>
              <w:rPr>
                <w:rFonts w:hint="eastAsia"/>
                <w:szCs w:val="21"/>
              </w:rPr>
              <w:t>14.44</w:t>
            </w:r>
            <w:r>
              <w:rPr>
                <w:szCs w:val="21"/>
              </w:rPr>
              <w:t xml:space="preserve"> mg/m</w:t>
            </w:r>
            <w:r>
              <w:rPr>
                <w:szCs w:val="21"/>
                <w:vertAlign w:val="superscript"/>
              </w:rPr>
              <w:t>3</w:t>
            </w:r>
            <w:r>
              <w:rPr>
                <w:rFonts w:hint="eastAsia"/>
                <w:szCs w:val="21"/>
                <w:vertAlign w:val="superscript"/>
              </w:rPr>
              <w:t xml:space="preserve">   </w:t>
            </w:r>
            <w:r>
              <w:rPr>
                <w:bCs/>
                <w:color w:val="000000" w:themeColor="text1"/>
                <w:szCs w:val="21"/>
              </w:rPr>
              <w:t>0.</w:t>
            </w:r>
            <w:r>
              <w:rPr>
                <w:rFonts w:hint="eastAsia"/>
                <w:bCs/>
                <w:color w:val="000000" w:themeColor="text1"/>
                <w:szCs w:val="21"/>
              </w:rPr>
              <w:t>5</w:t>
            </w:r>
            <w:r>
              <w:rPr>
                <w:bCs/>
                <w:color w:val="000000" w:themeColor="text1"/>
                <w:szCs w:val="21"/>
              </w:rPr>
              <w:t>2t/a</w:t>
            </w:r>
          </w:p>
        </w:tc>
        <w:tc>
          <w:tcPr>
            <w:tcW w:w="2814" w:type="dxa"/>
            <w:tcBorders>
              <w:left w:val="single" w:color="auto" w:sz="4" w:space="0"/>
              <w:bottom w:val="single" w:color="auto" w:sz="4" w:space="0"/>
            </w:tcBorders>
            <w:vAlign w:val="center"/>
          </w:tcPr>
          <w:p>
            <w:pPr>
              <w:jc w:val="center"/>
              <w:rPr>
                <w:bCs/>
                <w:color w:val="000000" w:themeColor="text1"/>
                <w:szCs w:val="21"/>
              </w:rPr>
            </w:pPr>
            <w:r>
              <w:rPr>
                <w:rFonts w:hint="eastAsia"/>
                <w:szCs w:val="21"/>
              </w:rPr>
              <w:t>1.44</w:t>
            </w:r>
            <w:r>
              <w:rPr>
                <w:szCs w:val="21"/>
              </w:rPr>
              <w:t xml:space="preserve"> mg/m</w:t>
            </w:r>
            <w:r>
              <w:rPr>
                <w:szCs w:val="21"/>
                <w:vertAlign w:val="superscript"/>
              </w:rPr>
              <w:t>3</w:t>
            </w:r>
            <w:r>
              <w:rPr>
                <w:rFonts w:hint="eastAsia"/>
                <w:szCs w:val="21"/>
                <w:vertAlign w:val="superscript"/>
              </w:rPr>
              <w:t xml:space="preserve">    </w:t>
            </w:r>
            <w:r>
              <w:rPr>
                <w:rFonts w:hint="eastAsia"/>
                <w:bCs/>
                <w:color w:val="000000" w:themeColor="text1"/>
                <w:szCs w:val="21"/>
              </w:rPr>
              <w:t>52</w:t>
            </w:r>
            <w:r>
              <w:rPr>
                <w:bCs/>
                <w:color w:val="000000" w:themeColor="text1"/>
                <w:szCs w:val="21"/>
              </w:rPr>
              <w:t>kg/a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76" w:hRule="atLeast"/>
          <w:jc w:val="center"/>
        </w:trPr>
        <w:tc>
          <w:tcPr>
            <w:tcW w:w="1041" w:type="dxa"/>
            <w:vMerge w:val="continue"/>
            <w:vAlign w:val="center"/>
          </w:tcPr>
          <w:p>
            <w:pPr>
              <w:adjustRightInd w:val="0"/>
              <w:snapToGrid w:val="0"/>
              <w:jc w:val="center"/>
              <w:rPr>
                <w:b/>
                <w:sz w:val="24"/>
              </w:rPr>
            </w:pPr>
          </w:p>
        </w:tc>
        <w:tc>
          <w:tcPr>
            <w:tcW w:w="1240" w:type="dxa"/>
            <w:vMerge w:val="continue"/>
            <w:tcBorders>
              <w:right w:val="single" w:color="auto" w:sz="4" w:space="0"/>
            </w:tcBorders>
            <w:vAlign w:val="center"/>
          </w:tcPr>
          <w:p>
            <w:pPr>
              <w:pStyle w:val="88"/>
              <w:jc w:val="center"/>
              <w:rPr>
                <w:sz w:val="24"/>
              </w:rPr>
            </w:pPr>
          </w:p>
        </w:tc>
        <w:tc>
          <w:tcPr>
            <w:tcW w:w="1737" w:type="dxa"/>
            <w:tcBorders>
              <w:top w:val="single" w:color="auto" w:sz="4" w:space="0"/>
              <w:left w:val="single" w:color="auto" w:sz="4" w:space="0"/>
              <w:right w:val="single" w:color="auto" w:sz="4" w:space="0"/>
            </w:tcBorders>
            <w:vAlign w:val="center"/>
          </w:tcPr>
          <w:p>
            <w:pPr>
              <w:jc w:val="center"/>
              <w:rPr>
                <w:bCs/>
                <w:color w:val="000000" w:themeColor="text1"/>
                <w:szCs w:val="21"/>
              </w:rPr>
            </w:pPr>
            <w:r>
              <w:rPr>
                <w:sz w:val="23"/>
                <w:szCs w:val="23"/>
              </w:rPr>
              <w:t>粉尘（无组织）</w:t>
            </w:r>
          </w:p>
        </w:tc>
        <w:tc>
          <w:tcPr>
            <w:tcW w:w="2618" w:type="dxa"/>
            <w:tcBorders>
              <w:top w:val="single" w:color="auto" w:sz="4" w:space="0"/>
              <w:left w:val="single" w:color="auto" w:sz="4" w:space="0"/>
              <w:right w:val="single" w:color="auto" w:sz="4" w:space="0"/>
            </w:tcBorders>
            <w:vAlign w:val="center"/>
          </w:tcPr>
          <w:p>
            <w:pPr>
              <w:jc w:val="center"/>
              <w:rPr>
                <w:color w:val="000000" w:themeColor="text1"/>
                <w:szCs w:val="21"/>
              </w:rPr>
            </w:pPr>
            <w:r>
              <w:rPr>
                <w:color w:val="000000" w:themeColor="text1"/>
                <w:szCs w:val="21"/>
              </w:rPr>
              <w:t>0.</w:t>
            </w:r>
            <w:r>
              <w:rPr>
                <w:rFonts w:hint="eastAsia"/>
                <w:color w:val="000000" w:themeColor="text1"/>
                <w:szCs w:val="21"/>
              </w:rPr>
              <w:t>5</w:t>
            </w:r>
            <w:r>
              <w:rPr>
                <w:color w:val="000000" w:themeColor="text1"/>
                <w:szCs w:val="21"/>
              </w:rPr>
              <w:t>2t/a</w:t>
            </w:r>
          </w:p>
        </w:tc>
        <w:tc>
          <w:tcPr>
            <w:tcW w:w="2814" w:type="dxa"/>
            <w:tcBorders>
              <w:top w:val="single" w:color="auto" w:sz="4" w:space="0"/>
              <w:left w:val="single" w:color="auto" w:sz="4" w:space="0"/>
            </w:tcBorders>
            <w:vAlign w:val="center"/>
          </w:tcPr>
          <w:p>
            <w:pPr>
              <w:jc w:val="center"/>
              <w:rPr>
                <w:color w:val="000000" w:themeColor="text1"/>
                <w:szCs w:val="21"/>
              </w:rPr>
            </w:pPr>
            <w:r>
              <w:rPr>
                <w:color w:val="000000" w:themeColor="text1"/>
                <w:szCs w:val="21"/>
              </w:rPr>
              <w:t>0.</w:t>
            </w:r>
            <w:r>
              <w:rPr>
                <w:rFonts w:hint="eastAsia"/>
                <w:color w:val="000000" w:themeColor="text1"/>
                <w:szCs w:val="21"/>
              </w:rPr>
              <w:t>5</w:t>
            </w:r>
            <w:r>
              <w:rPr>
                <w:color w:val="000000" w:themeColor="text1"/>
                <w:szCs w:val="21"/>
              </w:rPr>
              <w:t>2t/a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77" w:hRule="atLeast"/>
          <w:jc w:val="center"/>
        </w:trPr>
        <w:tc>
          <w:tcPr>
            <w:tcW w:w="1041" w:type="dxa"/>
            <w:vMerge w:val="restart"/>
            <w:shd w:val="clear" w:color="auto" w:fill="auto"/>
            <w:vAlign w:val="center"/>
          </w:tcPr>
          <w:p>
            <w:pPr>
              <w:jc w:val="center"/>
              <w:rPr>
                <w:b/>
                <w:sz w:val="24"/>
              </w:rPr>
            </w:pPr>
            <w:r>
              <w:rPr>
                <w:b/>
                <w:sz w:val="24"/>
              </w:rPr>
              <w:t>水</w:t>
            </w:r>
          </w:p>
          <w:p>
            <w:pPr>
              <w:jc w:val="center"/>
              <w:rPr>
                <w:b/>
                <w:sz w:val="24"/>
              </w:rPr>
            </w:pPr>
            <w:r>
              <w:rPr>
                <w:b/>
                <w:sz w:val="24"/>
              </w:rPr>
              <w:t>污</w:t>
            </w:r>
          </w:p>
          <w:p>
            <w:pPr>
              <w:jc w:val="center"/>
              <w:rPr>
                <w:b/>
                <w:sz w:val="24"/>
              </w:rPr>
            </w:pPr>
            <w:r>
              <w:rPr>
                <w:b/>
                <w:sz w:val="24"/>
              </w:rPr>
              <w:t>染</w:t>
            </w:r>
          </w:p>
          <w:p>
            <w:pPr>
              <w:jc w:val="center"/>
              <w:rPr>
                <w:b/>
                <w:sz w:val="24"/>
              </w:rPr>
            </w:pPr>
            <w:r>
              <w:rPr>
                <w:b/>
                <w:sz w:val="24"/>
              </w:rPr>
              <w:t>物</w:t>
            </w:r>
          </w:p>
        </w:tc>
        <w:tc>
          <w:tcPr>
            <w:tcW w:w="1240" w:type="dxa"/>
            <w:vMerge w:val="restart"/>
            <w:tcBorders>
              <w:right w:val="single" w:color="auto" w:sz="4" w:space="0"/>
            </w:tcBorders>
            <w:vAlign w:val="center"/>
          </w:tcPr>
          <w:p>
            <w:pPr>
              <w:jc w:val="center"/>
              <w:rPr>
                <w:color w:val="000000" w:themeColor="text1"/>
                <w:sz w:val="24"/>
              </w:rPr>
            </w:pPr>
            <w:r>
              <w:rPr>
                <w:color w:val="000000" w:themeColor="text1"/>
                <w:sz w:val="24"/>
              </w:rPr>
              <w:t>生活污水</w:t>
            </w:r>
          </w:p>
        </w:tc>
        <w:tc>
          <w:tcPr>
            <w:tcW w:w="1737" w:type="dxa"/>
            <w:tcBorders>
              <w:left w:val="single" w:color="auto" w:sz="4" w:space="0"/>
              <w:right w:val="single" w:color="auto" w:sz="4" w:space="0"/>
            </w:tcBorders>
            <w:vAlign w:val="center"/>
          </w:tcPr>
          <w:p>
            <w:pPr>
              <w:jc w:val="center"/>
              <w:rPr>
                <w:color w:val="000000" w:themeColor="text1"/>
                <w:sz w:val="24"/>
              </w:rPr>
            </w:pPr>
            <w:r>
              <w:rPr>
                <w:color w:val="000000" w:themeColor="text1"/>
                <w:sz w:val="24"/>
              </w:rPr>
              <w:t>废水</w:t>
            </w:r>
          </w:p>
        </w:tc>
        <w:tc>
          <w:tcPr>
            <w:tcW w:w="2618" w:type="dxa"/>
            <w:tcBorders>
              <w:left w:val="single" w:color="auto" w:sz="4" w:space="0"/>
              <w:right w:val="single" w:color="auto" w:sz="4" w:space="0"/>
            </w:tcBorders>
            <w:vAlign w:val="center"/>
          </w:tcPr>
          <w:p>
            <w:pPr>
              <w:jc w:val="center"/>
              <w:rPr>
                <w:color w:val="000000" w:themeColor="text1"/>
                <w:sz w:val="24"/>
              </w:rPr>
            </w:pPr>
            <w:r>
              <w:rPr>
                <w:color w:val="000000" w:themeColor="text1"/>
                <w:sz w:val="24"/>
              </w:rPr>
              <w:t>1</w:t>
            </w:r>
            <w:r>
              <w:rPr>
                <w:rFonts w:hint="eastAsia"/>
                <w:color w:val="000000" w:themeColor="text1"/>
                <w:sz w:val="24"/>
              </w:rPr>
              <w:t>80</w:t>
            </w:r>
            <w:r>
              <w:rPr>
                <w:color w:val="000000" w:themeColor="text1"/>
                <w:sz w:val="24"/>
              </w:rPr>
              <w:t>t/a</w:t>
            </w:r>
          </w:p>
        </w:tc>
        <w:tc>
          <w:tcPr>
            <w:tcW w:w="2814" w:type="dxa"/>
            <w:tcBorders>
              <w:left w:val="single" w:color="auto" w:sz="4" w:space="0"/>
            </w:tcBorders>
            <w:vAlign w:val="center"/>
          </w:tcPr>
          <w:p>
            <w:pPr>
              <w:jc w:val="center"/>
              <w:rPr>
                <w:color w:val="000000" w:themeColor="text1"/>
                <w:sz w:val="24"/>
              </w:rPr>
            </w:pPr>
            <w:r>
              <w:rPr>
                <w:color w:val="000000" w:themeColor="text1"/>
                <w:sz w:val="24"/>
              </w:rPr>
              <w:t>162t/a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435" w:hRule="atLeast"/>
          <w:jc w:val="center"/>
        </w:trPr>
        <w:tc>
          <w:tcPr>
            <w:tcW w:w="1041" w:type="dxa"/>
            <w:vMerge w:val="continue"/>
            <w:shd w:val="clear" w:color="auto" w:fill="auto"/>
            <w:vAlign w:val="center"/>
          </w:tcPr>
          <w:p>
            <w:pPr>
              <w:jc w:val="center"/>
              <w:rPr>
                <w:b/>
                <w:sz w:val="24"/>
              </w:rPr>
            </w:pPr>
          </w:p>
        </w:tc>
        <w:tc>
          <w:tcPr>
            <w:tcW w:w="1240" w:type="dxa"/>
            <w:vMerge w:val="continue"/>
            <w:tcBorders>
              <w:right w:val="single" w:color="auto" w:sz="4" w:space="0"/>
            </w:tcBorders>
            <w:vAlign w:val="center"/>
          </w:tcPr>
          <w:p>
            <w:pPr>
              <w:jc w:val="center"/>
              <w:rPr>
                <w:color w:val="000000" w:themeColor="text1"/>
                <w:sz w:val="24"/>
              </w:rPr>
            </w:pPr>
          </w:p>
        </w:tc>
        <w:tc>
          <w:tcPr>
            <w:tcW w:w="1737"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rPr>
            </w:pPr>
            <w:r>
              <w:rPr>
                <w:color w:val="000000" w:themeColor="text1"/>
                <w:sz w:val="24"/>
              </w:rPr>
              <w:t>COD</w:t>
            </w:r>
            <w:r>
              <w:rPr>
                <w:color w:val="000000" w:themeColor="text1"/>
                <w:sz w:val="24"/>
                <w:vertAlign w:val="subscript"/>
              </w:rPr>
              <w:t>Cr</w:t>
            </w:r>
          </w:p>
        </w:tc>
        <w:tc>
          <w:tcPr>
            <w:tcW w:w="2618" w:type="dxa"/>
            <w:tcBorders>
              <w:top w:val="single" w:color="auto" w:sz="4" w:space="0"/>
              <w:left w:val="single" w:color="auto" w:sz="4" w:space="0"/>
              <w:bottom w:val="single" w:color="auto" w:sz="4" w:space="0"/>
              <w:right w:val="single" w:color="auto" w:sz="4" w:space="0"/>
            </w:tcBorders>
            <w:vAlign w:val="center"/>
          </w:tcPr>
          <w:p>
            <w:pPr>
              <w:jc w:val="left"/>
              <w:rPr>
                <w:color w:val="000000" w:themeColor="text1"/>
                <w:sz w:val="24"/>
              </w:rPr>
            </w:pPr>
            <w:r>
              <w:rPr>
                <w:rFonts w:hint="eastAsia"/>
                <w:color w:val="000000" w:themeColor="text1"/>
                <w:sz w:val="24"/>
              </w:rPr>
              <w:t>2</w:t>
            </w:r>
            <w:r>
              <w:rPr>
                <w:color w:val="000000" w:themeColor="text1"/>
                <w:sz w:val="24"/>
              </w:rPr>
              <w:t xml:space="preserve">50mg/L     </w:t>
            </w:r>
            <w:r>
              <w:rPr>
                <w:szCs w:val="21"/>
              </w:rPr>
              <w:t>0.045</w:t>
            </w:r>
            <w:r>
              <w:rPr>
                <w:rFonts w:hint="eastAsia"/>
                <w:color w:val="000000" w:themeColor="text1"/>
                <w:sz w:val="24"/>
              </w:rPr>
              <w:t>t/a</w:t>
            </w:r>
          </w:p>
        </w:tc>
        <w:tc>
          <w:tcPr>
            <w:tcW w:w="2814" w:type="dxa"/>
            <w:tcBorders>
              <w:top w:val="single" w:color="auto" w:sz="4" w:space="0"/>
              <w:left w:val="single" w:color="auto" w:sz="4" w:space="0"/>
              <w:bottom w:val="single" w:color="auto" w:sz="4" w:space="0"/>
            </w:tcBorders>
            <w:vAlign w:val="center"/>
          </w:tcPr>
          <w:p>
            <w:pPr>
              <w:rPr>
                <w:color w:val="000000" w:themeColor="text1"/>
                <w:sz w:val="24"/>
              </w:rPr>
            </w:pPr>
            <w:r>
              <w:rPr>
                <w:rFonts w:hint="eastAsia"/>
                <w:color w:val="000000" w:themeColor="text1"/>
                <w:sz w:val="24"/>
              </w:rPr>
              <w:t>9</w:t>
            </w:r>
            <w:r>
              <w:rPr>
                <w:color w:val="000000" w:themeColor="text1"/>
                <w:sz w:val="24"/>
              </w:rPr>
              <w:t xml:space="preserve">0mg/L      </w:t>
            </w:r>
            <w:r>
              <w:rPr>
                <w:szCs w:val="21"/>
              </w:rPr>
              <w:t>0.0146</w:t>
            </w:r>
            <w:r>
              <w:rPr>
                <w:color w:val="000000" w:themeColor="text1"/>
                <w:sz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36" w:hRule="atLeast"/>
          <w:jc w:val="center"/>
        </w:trPr>
        <w:tc>
          <w:tcPr>
            <w:tcW w:w="1041" w:type="dxa"/>
            <w:vMerge w:val="continue"/>
            <w:shd w:val="clear" w:color="auto" w:fill="auto"/>
            <w:vAlign w:val="center"/>
          </w:tcPr>
          <w:p>
            <w:pPr>
              <w:jc w:val="center"/>
              <w:rPr>
                <w:b/>
                <w:sz w:val="24"/>
              </w:rPr>
            </w:pPr>
          </w:p>
        </w:tc>
        <w:tc>
          <w:tcPr>
            <w:tcW w:w="1240" w:type="dxa"/>
            <w:vMerge w:val="continue"/>
            <w:tcBorders>
              <w:right w:val="single" w:color="auto" w:sz="4" w:space="0"/>
            </w:tcBorders>
            <w:vAlign w:val="center"/>
          </w:tcPr>
          <w:p>
            <w:pPr>
              <w:jc w:val="center"/>
              <w:rPr>
                <w:color w:val="000000" w:themeColor="text1"/>
                <w:sz w:val="24"/>
              </w:rPr>
            </w:pPr>
          </w:p>
        </w:tc>
        <w:tc>
          <w:tcPr>
            <w:tcW w:w="1737" w:type="dxa"/>
            <w:tcBorders>
              <w:top w:val="single" w:color="auto" w:sz="4" w:space="0"/>
              <w:left w:val="single" w:color="auto" w:sz="4" w:space="0"/>
              <w:right w:val="single" w:color="auto" w:sz="4" w:space="0"/>
            </w:tcBorders>
            <w:vAlign w:val="center"/>
          </w:tcPr>
          <w:p>
            <w:pPr>
              <w:jc w:val="center"/>
              <w:rPr>
                <w:color w:val="000000" w:themeColor="text1"/>
                <w:sz w:val="24"/>
              </w:rPr>
            </w:pPr>
            <w:r>
              <w:rPr>
                <w:color w:val="000000" w:themeColor="text1"/>
                <w:sz w:val="24"/>
              </w:rPr>
              <w:t>BOD</w:t>
            </w:r>
            <w:r>
              <w:rPr>
                <w:color w:val="000000" w:themeColor="text1"/>
                <w:sz w:val="24"/>
                <w:vertAlign w:val="subscript"/>
              </w:rPr>
              <w:t>5</w:t>
            </w:r>
          </w:p>
        </w:tc>
        <w:tc>
          <w:tcPr>
            <w:tcW w:w="2618" w:type="dxa"/>
            <w:tcBorders>
              <w:top w:val="single" w:color="auto" w:sz="4" w:space="0"/>
              <w:left w:val="single" w:color="auto" w:sz="4" w:space="0"/>
              <w:right w:val="single" w:color="auto" w:sz="4" w:space="0"/>
            </w:tcBorders>
            <w:vAlign w:val="center"/>
          </w:tcPr>
          <w:p>
            <w:pPr>
              <w:rPr>
                <w:color w:val="000000" w:themeColor="text1"/>
                <w:sz w:val="24"/>
              </w:rPr>
            </w:pPr>
            <w:r>
              <w:rPr>
                <w:rFonts w:hint="eastAsia"/>
                <w:color w:val="000000" w:themeColor="text1"/>
                <w:sz w:val="24"/>
              </w:rPr>
              <w:t>15</w:t>
            </w:r>
            <w:r>
              <w:rPr>
                <w:color w:val="000000" w:themeColor="text1"/>
                <w:sz w:val="24"/>
              </w:rPr>
              <w:t xml:space="preserve">0mg/L     </w:t>
            </w:r>
            <w:r>
              <w:rPr>
                <w:szCs w:val="21"/>
              </w:rPr>
              <w:t>0.02</w:t>
            </w:r>
            <w:r>
              <w:rPr>
                <w:rFonts w:hint="eastAsia"/>
                <w:szCs w:val="21"/>
              </w:rPr>
              <w:t>7</w:t>
            </w:r>
            <w:r>
              <w:rPr>
                <w:rFonts w:hint="eastAsia"/>
                <w:color w:val="000000" w:themeColor="text1"/>
                <w:sz w:val="24"/>
              </w:rPr>
              <w:t>t/a</w:t>
            </w:r>
          </w:p>
        </w:tc>
        <w:tc>
          <w:tcPr>
            <w:tcW w:w="2814" w:type="dxa"/>
            <w:tcBorders>
              <w:top w:val="single" w:color="auto" w:sz="4" w:space="0"/>
              <w:left w:val="single" w:color="auto" w:sz="4" w:space="0"/>
            </w:tcBorders>
            <w:vAlign w:val="center"/>
          </w:tcPr>
          <w:p>
            <w:pPr>
              <w:rPr>
                <w:color w:val="000000" w:themeColor="text1"/>
                <w:sz w:val="24"/>
              </w:rPr>
            </w:pPr>
            <w:r>
              <w:rPr>
                <w:color w:val="000000" w:themeColor="text1"/>
                <w:sz w:val="24"/>
              </w:rPr>
              <w:t>2</w:t>
            </w:r>
            <w:r>
              <w:rPr>
                <w:rFonts w:hint="eastAsia"/>
                <w:color w:val="000000" w:themeColor="text1"/>
                <w:sz w:val="24"/>
              </w:rPr>
              <w:t>0</w:t>
            </w:r>
            <w:r>
              <w:rPr>
                <w:color w:val="000000" w:themeColor="text1"/>
                <w:sz w:val="24"/>
              </w:rPr>
              <w:t>mg/L      0.0</w:t>
            </w:r>
            <w:r>
              <w:rPr>
                <w:rFonts w:hint="eastAsia"/>
                <w:color w:val="000000" w:themeColor="text1"/>
                <w:sz w:val="24"/>
              </w:rPr>
              <w:t>032</w:t>
            </w:r>
            <w:r>
              <w:rPr>
                <w:color w:val="000000" w:themeColor="text1"/>
                <w:sz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36" w:hRule="atLeast"/>
          <w:jc w:val="center"/>
        </w:trPr>
        <w:tc>
          <w:tcPr>
            <w:tcW w:w="1041" w:type="dxa"/>
            <w:vMerge w:val="continue"/>
            <w:shd w:val="clear" w:color="auto" w:fill="auto"/>
            <w:vAlign w:val="center"/>
          </w:tcPr>
          <w:p>
            <w:pPr>
              <w:jc w:val="center"/>
              <w:rPr>
                <w:b/>
                <w:sz w:val="24"/>
              </w:rPr>
            </w:pPr>
          </w:p>
        </w:tc>
        <w:tc>
          <w:tcPr>
            <w:tcW w:w="1240" w:type="dxa"/>
            <w:vMerge w:val="continue"/>
            <w:tcBorders>
              <w:right w:val="single" w:color="auto" w:sz="4" w:space="0"/>
            </w:tcBorders>
            <w:vAlign w:val="center"/>
          </w:tcPr>
          <w:p>
            <w:pPr>
              <w:jc w:val="center"/>
              <w:rPr>
                <w:color w:val="000000" w:themeColor="text1"/>
                <w:sz w:val="24"/>
              </w:rPr>
            </w:pPr>
          </w:p>
        </w:tc>
        <w:tc>
          <w:tcPr>
            <w:tcW w:w="1737" w:type="dxa"/>
            <w:tcBorders>
              <w:top w:val="single" w:color="auto" w:sz="4" w:space="0"/>
              <w:left w:val="single" w:color="auto" w:sz="4" w:space="0"/>
              <w:right w:val="single" w:color="auto" w:sz="4" w:space="0"/>
            </w:tcBorders>
            <w:vAlign w:val="center"/>
          </w:tcPr>
          <w:p>
            <w:pPr>
              <w:jc w:val="center"/>
              <w:rPr>
                <w:color w:val="000000" w:themeColor="text1"/>
                <w:sz w:val="24"/>
              </w:rPr>
            </w:pPr>
            <w:r>
              <w:rPr>
                <w:color w:val="000000" w:themeColor="text1"/>
                <w:sz w:val="24"/>
              </w:rPr>
              <w:t>SS</w:t>
            </w:r>
          </w:p>
        </w:tc>
        <w:tc>
          <w:tcPr>
            <w:tcW w:w="2618" w:type="dxa"/>
            <w:tcBorders>
              <w:top w:val="single" w:color="auto" w:sz="4" w:space="0"/>
              <w:left w:val="single" w:color="auto" w:sz="4" w:space="0"/>
              <w:right w:val="single" w:color="auto" w:sz="4" w:space="0"/>
            </w:tcBorders>
            <w:vAlign w:val="center"/>
          </w:tcPr>
          <w:p>
            <w:pPr>
              <w:rPr>
                <w:color w:val="000000" w:themeColor="text1"/>
                <w:sz w:val="24"/>
              </w:rPr>
            </w:pPr>
            <w:r>
              <w:rPr>
                <w:color w:val="000000" w:themeColor="text1"/>
                <w:sz w:val="24"/>
              </w:rPr>
              <w:t xml:space="preserve">200mg/L     </w:t>
            </w:r>
            <w:r>
              <w:rPr>
                <w:szCs w:val="21"/>
              </w:rPr>
              <w:t>0.03</w:t>
            </w:r>
            <w:r>
              <w:rPr>
                <w:rFonts w:hint="eastAsia"/>
                <w:szCs w:val="21"/>
              </w:rPr>
              <w:t>6</w:t>
            </w:r>
            <w:r>
              <w:rPr>
                <w:rFonts w:hint="eastAsia"/>
                <w:color w:val="000000" w:themeColor="text1"/>
                <w:sz w:val="24"/>
              </w:rPr>
              <w:t xml:space="preserve"> t/a</w:t>
            </w:r>
          </w:p>
        </w:tc>
        <w:tc>
          <w:tcPr>
            <w:tcW w:w="2814" w:type="dxa"/>
            <w:tcBorders>
              <w:top w:val="single" w:color="auto" w:sz="4" w:space="0"/>
              <w:left w:val="single" w:color="auto" w:sz="4" w:space="0"/>
            </w:tcBorders>
            <w:vAlign w:val="center"/>
          </w:tcPr>
          <w:p>
            <w:pPr>
              <w:rPr>
                <w:color w:val="000000" w:themeColor="text1"/>
                <w:sz w:val="24"/>
              </w:rPr>
            </w:pPr>
            <w:r>
              <w:rPr>
                <w:rFonts w:hint="eastAsia"/>
                <w:color w:val="000000" w:themeColor="text1"/>
                <w:sz w:val="24"/>
              </w:rPr>
              <w:t>6</w:t>
            </w:r>
            <w:r>
              <w:rPr>
                <w:color w:val="000000" w:themeColor="text1"/>
                <w:sz w:val="24"/>
              </w:rPr>
              <w:t>0 mg/L     0.</w:t>
            </w:r>
            <w:r>
              <w:rPr>
                <w:rFonts w:hint="eastAsia"/>
                <w:color w:val="000000" w:themeColor="text1"/>
                <w:sz w:val="24"/>
              </w:rPr>
              <w:t>0097</w:t>
            </w:r>
            <w:r>
              <w:rPr>
                <w:color w:val="000000" w:themeColor="text1"/>
                <w:sz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36" w:hRule="atLeast"/>
          <w:jc w:val="center"/>
        </w:trPr>
        <w:tc>
          <w:tcPr>
            <w:tcW w:w="1041" w:type="dxa"/>
            <w:vMerge w:val="continue"/>
            <w:shd w:val="clear" w:color="auto" w:fill="auto"/>
            <w:vAlign w:val="center"/>
          </w:tcPr>
          <w:p>
            <w:pPr>
              <w:jc w:val="center"/>
              <w:rPr>
                <w:b/>
                <w:sz w:val="24"/>
              </w:rPr>
            </w:pPr>
          </w:p>
        </w:tc>
        <w:tc>
          <w:tcPr>
            <w:tcW w:w="1240" w:type="dxa"/>
            <w:vMerge w:val="continue"/>
            <w:tcBorders>
              <w:right w:val="single" w:color="auto" w:sz="4" w:space="0"/>
            </w:tcBorders>
            <w:vAlign w:val="center"/>
          </w:tcPr>
          <w:p>
            <w:pPr>
              <w:jc w:val="center"/>
              <w:rPr>
                <w:color w:val="000000" w:themeColor="text1"/>
                <w:sz w:val="24"/>
              </w:rPr>
            </w:pPr>
          </w:p>
        </w:tc>
        <w:tc>
          <w:tcPr>
            <w:tcW w:w="1737" w:type="dxa"/>
            <w:tcBorders>
              <w:top w:val="single" w:color="auto" w:sz="4" w:space="0"/>
              <w:left w:val="single" w:color="auto" w:sz="4" w:space="0"/>
              <w:right w:val="single" w:color="auto" w:sz="4" w:space="0"/>
            </w:tcBorders>
            <w:vAlign w:val="center"/>
          </w:tcPr>
          <w:p>
            <w:pPr>
              <w:jc w:val="center"/>
              <w:rPr>
                <w:color w:val="000000" w:themeColor="text1"/>
                <w:sz w:val="24"/>
              </w:rPr>
            </w:pPr>
            <w:r>
              <w:rPr>
                <w:color w:val="000000" w:themeColor="text1"/>
                <w:sz w:val="24"/>
              </w:rPr>
              <w:t>氨氮</w:t>
            </w:r>
          </w:p>
        </w:tc>
        <w:tc>
          <w:tcPr>
            <w:tcW w:w="2618" w:type="dxa"/>
            <w:tcBorders>
              <w:top w:val="single" w:color="auto" w:sz="4" w:space="0"/>
              <w:left w:val="single" w:color="auto" w:sz="4" w:space="0"/>
              <w:right w:val="single" w:color="auto" w:sz="4" w:space="0"/>
            </w:tcBorders>
            <w:vAlign w:val="center"/>
          </w:tcPr>
          <w:p>
            <w:pPr>
              <w:jc w:val="left"/>
              <w:rPr>
                <w:color w:val="000000" w:themeColor="text1"/>
                <w:sz w:val="24"/>
              </w:rPr>
            </w:pPr>
            <w:r>
              <w:rPr>
                <w:rFonts w:hint="eastAsia"/>
                <w:color w:val="000000" w:themeColor="text1"/>
                <w:sz w:val="24"/>
              </w:rPr>
              <w:t>3</w:t>
            </w:r>
            <w:r>
              <w:rPr>
                <w:color w:val="000000" w:themeColor="text1"/>
                <w:sz w:val="24"/>
              </w:rPr>
              <w:t xml:space="preserve">0 mg/L     </w:t>
            </w:r>
            <w:r>
              <w:rPr>
                <w:szCs w:val="21"/>
              </w:rPr>
              <w:t>0.00</w:t>
            </w:r>
            <w:r>
              <w:rPr>
                <w:rFonts w:hint="eastAsia"/>
                <w:szCs w:val="21"/>
              </w:rPr>
              <w:t>54</w:t>
            </w:r>
            <w:r>
              <w:rPr>
                <w:rFonts w:hint="eastAsia"/>
                <w:color w:val="000000" w:themeColor="text1"/>
                <w:sz w:val="24"/>
              </w:rPr>
              <w:t xml:space="preserve"> t/a</w:t>
            </w:r>
          </w:p>
        </w:tc>
        <w:tc>
          <w:tcPr>
            <w:tcW w:w="2814" w:type="dxa"/>
            <w:tcBorders>
              <w:top w:val="single" w:color="auto" w:sz="4" w:space="0"/>
              <w:left w:val="single" w:color="auto" w:sz="4" w:space="0"/>
            </w:tcBorders>
            <w:vAlign w:val="center"/>
          </w:tcPr>
          <w:p>
            <w:pPr>
              <w:rPr>
                <w:color w:val="000000" w:themeColor="text1"/>
                <w:sz w:val="24"/>
              </w:rPr>
            </w:pPr>
            <w:r>
              <w:rPr>
                <w:color w:val="000000" w:themeColor="text1"/>
                <w:sz w:val="24"/>
              </w:rPr>
              <w:t>10 mg/L      0.</w:t>
            </w:r>
            <w:r>
              <w:rPr>
                <w:rFonts w:hint="eastAsia"/>
                <w:color w:val="000000" w:themeColor="text1"/>
                <w:sz w:val="24"/>
              </w:rPr>
              <w:t>0016</w:t>
            </w:r>
            <w:r>
              <w:rPr>
                <w:color w:val="000000" w:themeColor="text1"/>
                <w:sz w:val="24"/>
              </w:rPr>
              <w:t>t/a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72" w:hRule="atLeast"/>
          <w:jc w:val="center"/>
        </w:trPr>
        <w:tc>
          <w:tcPr>
            <w:tcW w:w="1041" w:type="dxa"/>
            <w:vMerge w:val="restart"/>
            <w:vAlign w:val="center"/>
          </w:tcPr>
          <w:p>
            <w:pPr>
              <w:spacing w:line="0" w:lineRule="atLeast"/>
              <w:jc w:val="center"/>
              <w:rPr>
                <w:b/>
                <w:sz w:val="24"/>
              </w:rPr>
            </w:pPr>
            <w:r>
              <w:rPr>
                <w:b/>
                <w:sz w:val="24"/>
              </w:rPr>
              <w:t>固</w:t>
            </w:r>
          </w:p>
          <w:p>
            <w:pPr>
              <w:spacing w:line="0" w:lineRule="atLeast"/>
              <w:jc w:val="center"/>
              <w:rPr>
                <w:b/>
                <w:sz w:val="24"/>
              </w:rPr>
            </w:pPr>
            <w:r>
              <w:rPr>
                <w:b/>
                <w:sz w:val="24"/>
              </w:rPr>
              <w:t>体</w:t>
            </w:r>
          </w:p>
          <w:p>
            <w:pPr>
              <w:spacing w:line="0" w:lineRule="atLeast"/>
              <w:jc w:val="center"/>
              <w:rPr>
                <w:b/>
                <w:sz w:val="24"/>
              </w:rPr>
            </w:pPr>
            <w:r>
              <w:rPr>
                <w:b/>
                <w:sz w:val="24"/>
              </w:rPr>
              <w:t>废</w:t>
            </w:r>
          </w:p>
          <w:p>
            <w:pPr>
              <w:spacing w:line="0" w:lineRule="atLeast"/>
              <w:jc w:val="center"/>
              <w:rPr>
                <w:b/>
                <w:sz w:val="24"/>
              </w:rPr>
            </w:pPr>
            <w:r>
              <w:rPr>
                <w:b/>
                <w:sz w:val="24"/>
              </w:rPr>
              <w:t>物</w:t>
            </w:r>
          </w:p>
        </w:tc>
        <w:tc>
          <w:tcPr>
            <w:tcW w:w="1240" w:type="dxa"/>
            <w:tcBorders>
              <w:bottom w:val="single" w:color="auto" w:sz="4" w:space="0"/>
              <w:right w:val="single" w:color="auto" w:sz="4" w:space="0"/>
            </w:tcBorders>
            <w:shd w:val="clear" w:color="auto" w:fill="auto"/>
            <w:vAlign w:val="center"/>
          </w:tcPr>
          <w:p>
            <w:pPr>
              <w:pStyle w:val="71"/>
              <w:rPr>
                <w:rFonts w:ascii="Times New Roman" w:hAnsi="Times New Roman"/>
                <w:kern w:val="2"/>
                <w:sz w:val="24"/>
                <w:szCs w:val="24"/>
              </w:rPr>
            </w:pPr>
            <w:r>
              <w:rPr>
                <w:rFonts w:hint="eastAsia" w:ascii="Times New Roman" w:hAnsi="Times New Roman"/>
                <w:kern w:val="2"/>
                <w:sz w:val="24"/>
                <w:szCs w:val="24"/>
              </w:rPr>
              <w:t>生产</w:t>
            </w:r>
            <w:r>
              <w:rPr>
                <w:rFonts w:ascii="Times New Roman" w:hAnsi="Times New Roman"/>
                <w:kern w:val="2"/>
                <w:sz w:val="24"/>
                <w:szCs w:val="24"/>
              </w:rPr>
              <w:t>过程</w:t>
            </w:r>
          </w:p>
        </w:tc>
        <w:tc>
          <w:tcPr>
            <w:tcW w:w="1737" w:type="dxa"/>
            <w:tcBorders>
              <w:left w:val="single" w:color="auto" w:sz="4" w:space="0"/>
              <w:bottom w:val="single" w:color="auto" w:sz="4" w:space="0"/>
              <w:right w:val="single" w:color="auto" w:sz="4" w:space="0"/>
            </w:tcBorders>
            <w:vAlign w:val="center"/>
          </w:tcPr>
          <w:p>
            <w:pPr>
              <w:snapToGrid w:val="0"/>
              <w:jc w:val="center"/>
              <w:rPr>
                <w:color w:val="000000" w:themeColor="text1"/>
                <w:sz w:val="24"/>
              </w:rPr>
            </w:pPr>
            <w:r>
              <w:rPr>
                <w:rFonts w:hint="eastAsia"/>
                <w:color w:val="000000" w:themeColor="text1"/>
                <w:sz w:val="24"/>
              </w:rPr>
              <w:t>边角料</w:t>
            </w:r>
          </w:p>
        </w:tc>
        <w:tc>
          <w:tcPr>
            <w:tcW w:w="2618" w:type="dxa"/>
            <w:tcBorders>
              <w:left w:val="single" w:color="auto" w:sz="4" w:space="0"/>
              <w:bottom w:val="single" w:color="auto" w:sz="4" w:space="0"/>
            </w:tcBorders>
            <w:vAlign w:val="center"/>
          </w:tcPr>
          <w:p>
            <w:pPr>
              <w:snapToGrid w:val="0"/>
              <w:jc w:val="center"/>
              <w:rPr>
                <w:color w:val="000000" w:themeColor="text1"/>
                <w:sz w:val="24"/>
              </w:rPr>
            </w:pPr>
            <w:r>
              <w:rPr>
                <w:rFonts w:hint="eastAsia"/>
                <w:color w:val="000000" w:themeColor="text1"/>
                <w:sz w:val="24"/>
              </w:rPr>
              <w:t>20t/a</w:t>
            </w:r>
          </w:p>
        </w:tc>
        <w:tc>
          <w:tcPr>
            <w:tcW w:w="2814" w:type="dxa"/>
            <w:tcBorders>
              <w:bottom w:val="single" w:color="auto" w:sz="4" w:space="0"/>
            </w:tcBorders>
            <w:vAlign w:val="center"/>
          </w:tcPr>
          <w:p>
            <w:pPr>
              <w:jc w:val="center"/>
              <w:rPr>
                <w:sz w:val="24"/>
              </w:rPr>
            </w:pPr>
            <w:r>
              <w:rPr>
                <w:rFonts w:hint="eastAsia"/>
                <w:sz w:val="24"/>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78" w:hRule="atLeast"/>
          <w:jc w:val="center"/>
        </w:trPr>
        <w:tc>
          <w:tcPr>
            <w:tcW w:w="1041" w:type="dxa"/>
            <w:vMerge w:val="continue"/>
            <w:vAlign w:val="center"/>
          </w:tcPr>
          <w:p>
            <w:pPr>
              <w:spacing w:line="0" w:lineRule="atLeast"/>
              <w:jc w:val="center"/>
              <w:rPr>
                <w:b/>
                <w:sz w:val="24"/>
              </w:rPr>
            </w:pPr>
          </w:p>
        </w:tc>
        <w:tc>
          <w:tcPr>
            <w:tcW w:w="1240" w:type="dxa"/>
            <w:vMerge w:val="restart"/>
            <w:tcBorders>
              <w:top w:val="single" w:color="auto" w:sz="4" w:space="0"/>
              <w:right w:val="single" w:color="auto" w:sz="4" w:space="0"/>
            </w:tcBorders>
            <w:shd w:val="clear" w:color="auto" w:fill="auto"/>
            <w:vAlign w:val="center"/>
          </w:tcPr>
          <w:p>
            <w:pPr>
              <w:pStyle w:val="71"/>
              <w:rPr>
                <w:rFonts w:ascii="Times New Roman" w:hAnsi="Times New Roman"/>
                <w:kern w:val="2"/>
                <w:sz w:val="24"/>
                <w:szCs w:val="24"/>
              </w:rPr>
            </w:pPr>
            <w:r>
              <w:rPr>
                <w:rFonts w:hint="eastAsia" w:ascii="Times New Roman" w:hAnsi="Times New Roman"/>
                <w:kern w:val="2"/>
                <w:sz w:val="24"/>
                <w:szCs w:val="24"/>
              </w:rPr>
              <w:t>抛光</w:t>
            </w:r>
          </w:p>
        </w:tc>
        <w:tc>
          <w:tcPr>
            <w:tcW w:w="1737"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000000" w:themeColor="text1"/>
                <w:sz w:val="24"/>
              </w:rPr>
            </w:pPr>
            <w:r>
              <w:rPr>
                <w:color w:val="000000" w:themeColor="text1"/>
                <w:sz w:val="24"/>
              </w:rPr>
              <w:t>废抛光麻轮</w:t>
            </w:r>
          </w:p>
        </w:tc>
        <w:tc>
          <w:tcPr>
            <w:tcW w:w="2618" w:type="dxa"/>
            <w:tcBorders>
              <w:top w:val="single" w:color="auto" w:sz="4" w:space="0"/>
              <w:left w:val="single" w:color="auto" w:sz="4" w:space="0"/>
              <w:bottom w:val="single" w:color="auto" w:sz="4" w:space="0"/>
            </w:tcBorders>
            <w:vAlign w:val="center"/>
          </w:tcPr>
          <w:p>
            <w:pPr>
              <w:snapToGrid w:val="0"/>
              <w:jc w:val="center"/>
              <w:rPr>
                <w:color w:val="000000" w:themeColor="text1"/>
                <w:sz w:val="24"/>
              </w:rPr>
            </w:pPr>
            <w:r>
              <w:rPr>
                <w:rFonts w:hint="eastAsia"/>
                <w:color w:val="000000" w:themeColor="text1"/>
                <w:sz w:val="24"/>
              </w:rPr>
              <w:t>4</w:t>
            </w:r>
            <w:r>
              <w:rPr>
                <w:color w:val="000000" w:themeColor="text1"/>
                <w:sz w:val="24"/>
              </w:rPr>
              <w:t>t/a</w:t>
            </w:r>
          </w:p>
        </w:tc>
        <w:tc>
          <w:tcPr>
            <w:tcW w:w="2814" w:type="dxa"/>
            <w:tcBorders>
              <w:top w:val="single" w:color="auto" w:sz="4" w:space="0"/>
              <w:bottom w:val="single" w:color="auto" w:sz="4" w:space="0"/>
            </w:tcBorders>
            <w:vAlign w:val="center"/>
          </w:tcPr>
          <w:p>
            <w:pPr>
              <w:jc w:val="center"/>
              <w:rPr>
                <w:sz w:val="24"/>
              </w:rPr>
            </w:pPr>
            <w:r>
              <w:rPr>
                <w:sz w:val="24"/>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78" w:hRule="atLeast"/>
          <w:jc w:val="center"/>
        </w:trPr>
        <w:tc>
          <w:tcPr>
            <w:tcW w:w="1041" w:type="dxa"/>
            <w:vMerge w:val="continue"/>
            <w:vAlign w:val="center"/>
          </w:tcPr>
          <w:p>
            <w:pPr>
              <w:spacing w:line="0" w:lineRule="atLeast"/>
              <w:jc w:val="center"/>
              <w:rPr>
                <w:b/>
                <w:sz w:val="24"/>
              </w:rPr>
            </w:pPr>
          </w:p>
        </w:tc>
        <w:tc>
          <w:tcPr>
            <w:tcW w:w="1240" w:type="dxa"/>
            <w:vMerge w:val="continue"/>
            <w:tcBorders>
              <w:bottom w:val="single" w:color="auto" w:sz="4" w:space="0"/>
              <w:right w:val="single" w:color="auto" w:sz="4" w:space="0"/>
            </w:tcBorders>
            <w:shd w:val="clear" w:color="auto" w:fill="auto"/>
            <w:vAlign w:val="center"/>
          </w:tcPr>
          <w:p>
            <w:pPr>
              <w:pStyle w:val="71"/>
              <w:rPr>
                <w:rFonts w:ascii="Times New Roman" w:hAnsi="Times New Roman"/>
                <w:kern w:val="2"/>
                <w:sz w:val="24"/>
                <w:szCs w:val="24"/>
              </w:rPr>
            </w:pPr>
          </w:p>
        </w:tc>
        <w:tc>
          <w:tcPr>
            <w:tcW w:w="1737"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000000" w:themeColor="text1"/>
                <w:sz w:val="24"/>
              </w:rPr>
            </w:pPr>
            <w:r>
              <w:rPr>
                <w:color w:val="000000" w:themeColor="text1"/>
                <w:sz w:val="24"/>
              </w:rPr>
              <w:t>抛光粉尘</w:t>
            </w:r>
          </w:p>
        </w:tc>
        <w:tc>
          <w:tcPr>
            <w:tcW w:w="2618" w:type="dxa"/>
            <w:tcBorders>
              <w:top w:val="single" w:color="auto" w:sz="4" w:space="0"/>
              <w:left w:val="single" w:color="auto" w:sz="4" w:space="0"/>
              <w:bottom w:val="single" w:color="auto" w:sz="4" w:space="0"/>
            </w:tcBorders>
            <w:vAlign w:val="center"/>
          </w:tcPr>
          <w:p>
            <w:pPr>
              <w:snapToGrid w:val="0"/>
              <w:jc w:val="center"/>
              <w:rPr>
                <w:color w:val="000000" w:themeColor="text1"/>
                <w:sz w:val="24"/>
              </w:rPr>
            </w:pPr>
            <w:r>
              <w:rPr>
                <w:rFonts w:hint="eastAsia"/>
                <w:color w:val="000000" w:themeColor="text1"/>
                <w:sz w:val="24"/>
              </w:rPr>
              <w:t>0.99t/a</w:t>
            </w:r>
          </w:p>
        </w:tc>
        <w:tc>
          <w:tcPr>
            <w:tcW w:w="2814" w:type="dxa"/>
            <w:tcBorders>
              <w:top w:val="single" w:color="auto" w:sz="4" w:space="0"/>
              <w:bottom w:val="single" w:color="auto" w:sz="4" w:space="0"/>
            </w:tcBorders>
            <w:vAlign w:val="center"/>
          </w:tcPr>
          <w:p>
            <w:pPr>
              <w:jc w:val="center"/>
              <w:rPr>
                <w:sz w:val="24"/>
              </w:rPr>
            </w:pPr>
            <w:r>
              <w:rPr>
                <w:sz w:val="24"/>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584" w:hRule="atLeast"/>
          <w:jc w:val="center"/>
        </w:trPr>
        <w:tc>
          <w:tcPr>
            <w:tcW w:w="1041" w:type="dxa"/>
            <w:vMerge w:val="continue"/>
            <w:vAlign w:val="center"/>
          </w:tcPr>
          <w:p>
            <w:pPr>
              <w:spacing w:line="0" w:lineRule="atLeast"/>
              <w:jc w:val="center"/>
              <w:rPr>
                <w:b/>
                <w:sz w:val="24"/>
              </w:rPr>
            </w:pPr>
          </w:p>
        </w:tc>
        <w:tc>
          <w:tcPr>
            <w:tcW w:w="1240" w:type="dxa"/>
            <w:tcBorders>
              <w:top w:val="single" w:color="auto" w:sz="4" w:space="0"/>
              <w:bottom w:val="single" w:color="auto" w:sz="4" w:space="0"/>
              <w:right w:val="single" w:color="auto" w:sz="4" w:space="0"/>
            </w:tcBorders>
            <w:shd w:val="clear" w:color="auto" w:fill="auto"/>
            <w:vAlign w:val="center"/>
          </w:tcPr>
          <w:p>
            <w:pPr>
              <w:pStyle w:val="71"/>
              <w:spacing w:line="276" w:lineRule="auto"/>
              <w:rPr>
                <w:rFonts w:ascii="Times New Roman" w:hAnsi="Times New Roman"/>
                <w:kern w:val="2"/>
                <w:sz w:val="24"/>
                <w:szCs w:val="24"/>
              </w:rPr>
            </w:pPr>
            <w:r>
              <w:rPr>
                <w:rFonts w:hint="eastAsia" w:ascii="Times New Roman" w:hAnsi="Times New Roman"/>
                <w:kern w:val="2"/>
                <w:sz w:val="24"/>
                <w:szCs w:val="24"/>
              </w:rPr>
              <w:t>包装</w:t>
            </w:r>
          </w:p>
        </w:tc>
        <w:tc>
          <w:tcPr>
            <w:tcW w:w="1737" w:type="dxa"/>
            <w:tcBorders>
              <w:top w:val="single" w:color="auto" w:sz="4" w:space="0"/>
              <w:left w:val="single" w:color="auto" w:sz="4" w:space="0"/>
              <w:bottom w:val="single" w:color="auto" w:sz="4" w:space="0"/>
              <w:right w:val="single" w:color="auto" w:sz="4" w:space="0"/>
            </w:tcBorders>
            <w:vAlign w:val="center"/>
          </w:tcPr>
          <w:p>
            <w:pPr>
              <w:snapToGrid w:val="0"/>
              <w:spacing w:line="276" w:lineRule="auto"/>
              <w:jc w:val="center"/>
              <w:rPr>
                <w:color w:val="000000" w:themeColor="text1"/>
                <w:sz w:val="24"/>
              </w:rPr>
            </w:pPr>
            <w:r>
              <w:rPr>
                <w:color w:val="000000" w:themeColor="text1"/>
                <w:sz w:val="24"/>
              </w:rPr>
              <w:t>废包装物</w:t>
            </w:r>
          </w:p>
        </w:tc>
        <w:tc>
          <w:tcPr>
            <w:tcW w:w="2618" w:type="dxa"/>
            <w:tcBorders>
              <w:top w:val="single" w:color="auto" w:sz="4" w:space="0"/>
              <w:left w:val="single" w:color="auto" w:sz="4" w:space="0"/>
              <w:bottom w:val="single" w:color="auto" w:sz="4" w:space="0"/>
            </w:tcBorders>
            <w:vAlign w:val="center"/>
          </w:tcPr>
          <w:p>
            <w:pPr>
              <w:snapToGrid w:val="0"/>
              <w:jc w:val="center"/>
              <w:rPr>
                <w:color w:val="000000" w:themeColor="text1"/>
                <w:sz w:val="24"/>
              </w:rPr>
            </w:pPr>
            <w:r>
              <w:rPr>
                <w:rFonts w:hint="eastAsia"/>
                <w:color w:val="000000" w:themeColor="text1"/>
                <w:sz w:val="24"/>
              </w:rPr>
              <w:t>0.5t/a</w:t>
            </w:r>
          </w:p>
        </w:tc>
        <w:tc>
          <w:tcPr>
            <w:tcW w:w="2814" w:type="dxa"/>
            <w:tcBorders>
              <w:top w:val="single" w:color="auto" w:sz="4" w:space="0"/>
              <w:bottom w:val="single" w:color="auto" w:sz="4" w:space="0"/>
            </w:tcBorders>
            <w:vAlign w:val="center"/>
          </w:tcPr>
          <w:p>
            <w:pPr>
              <w:jc w:val="center"/>
              <w:rPr>
                <w:sz w:val="24"/>
              </w:rPr>
            </w:pPr>
            <w:r>
              <w:rPr>
                <w:rFonts w:hint="eastAsia"/>
                <w:sz w:val="24"/>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640" w:hRule="atLeast"/>
          <w:jc w:val="center"/>
        </w:trPr>
        <w:tc>
          <w:tcPr>
            <w:tcW w:w="1041" w:type="dxa"/>
            <w:vMerge w:val="continue"/>
            <w:vAlign w:val="center"/>
          </w:tcPr>
          <w:p>
            <w:pPr>
              <w:spacing w:line="0" w:lineRule="atLeast"/>
              <w:jc w:val="center"/>
              <w:rPr>
                <w:b/>
                <w:sz w:val="24"/>
              </w:rPr>
            </w:pPr>
          </w:p>
        </w:tc>
        <w:tc>
          <w:tcPr>
            <w:tcW w:w="1240" w:type="dxa"/>
            <w:tcBorders>
              <w:top w:val="single" w:color="auto" w:sz="4" w:space="0"/>
              <w:right w:val="single" w:color="auto" w:sz="4" w:space="0"/>
            </w:tcBorders>
            <w:shd w:val="clear" w:color="auto" w:fill="auto"/>
            <w:vAlign w:val="center"/>
          </w:tcPr>
          <w:p>
            <w:pPr>
              <w:pStyle w:val="71"/>
              <w:spacing w:line="276" w:lineRule="auto"/>
              <w:rPr>
                <w:rFonts w:ascii="Times New Roman" w:hAnsi="Times New Roman"/>
                <w:kern w:val="2"/>
                <w:sz w:val="24"/>
                <w:szCs w:val="24"/>
              </w:rPr>
            </w:pPr>
            <w:r>
              <w:rPr>
                <w:rFonts w:hint="eastAsia" w:ascii="Times New Roman" w:hAnsi="Times New Roman"/>
                <w:kern w:val="2"/>
                <w:sz w:val="24"/>
                <w:szCs w:val="24"/>
              </w:rPr>
              <w:t>员工生活</w:t>
            </w:r>
          </w:p>
        </w:tc>
        <w:tc>
          <w:tcPr>
            <w:tcW w:w="1737" w:type="dxa"/>
            <w:tcBorders>
              <w:top w:val="single" w:color="auto" w:sz="4" w:space="0"/>
              <w:left w:val="single" w:color="auto" w:sz="4" w:space="0"/>
              <w:right w:val="single" w:color="auto" w:sz="4" w:space="0"/>
            </w:tcBorders>
            <w:vAlign w:val="center"/>
          </w:tcPr>
          <w:p>
            <w:pPr>
              <w:snapToGrid w:val="0"/>
              <w:spacing w:line="276" w:lineRule="auto"/>
              <w:jc w:val="center"/>
              <w:rPr>
                <w:color w:val="000000" w:themeColor="text1"/>
                <w:sz w:val="24"/>
              </w:rPr>
            </w:pPr>
            <w:r>
              <w:rPr>
                <w:color w:val="000000" w:themeColor="text1"/>
                <w:sz w:val="24"/>
              </w:rPr>
              <w:t>生活垃圾</w:t>
            </w:r>
          </w:p>
        </w:tc>
        <w:tc>
          <w:tcPr>
            <w:tcW w:w="2618" w:type="dxa"/>
            <w:tcBorders>
              <w:top w:val="single" w:color="auto" w:sz="4" w:space="0"/>
              <w:left w:val="single" w:color="auto" w:sz="4" w:space="0"/>
            </w:tcBorders>
            <w:vAlign w:val="center"/>
          </w:tcPr>
          <w:p>
            <w:pPr>
              <w:snapToGrid w:val="0"/>
              <w:jc w:val="center"/>
              <w:rPr>
                <w:color w:val="000000" w:themeColor="text1"/>
                <w:sz w:val="24"/>
              </w:rPr>
            </w:pPr>
            <w:r>
              <w:rPr>
                <w:rFonts w:hint="eastAsia"/>
                <w:color w:val="000000" w:themeColor="text1"/>
                <w:sz w:val="24"/>
              </w:rPr>
              <w:t>0.9t/a</w:t>
            </w:r>
          </w:p>
        </w:tc>
        <w:tc>
          <w:tcPr>
            <w:tcW w:w="2814" w:type="dxa"/>
            <w:tcBorders>
              <w:top w:val="single" w:color="auto" w:sz="4" w:space="0"/>
            </w:tcBorders>
            <w:vAlign w:val="center"/>
          </w:tcPr>
          <w:p>
            <w:pPr>
              <w:jc w:val="center"/>
              <w:rPr>
                <w:sz w:val="24"/>
              </w:rPr>
            </w:pPr>
            <w:r>
              <w:rPr>
                <w:rFonts w:hint="eastAsia"/>
                <w:sz w:val="24"/>
              </w:rPr>
              <w:t>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1259" w:hRule="atLeast"/>
          <w:jc w:val="center"/>
        </w:trPr>
        <w:tc>
          <w:tcPr>
            <w:tcW w:w="1041" w:type="dxa"/>
            <w:tcBorders>
              <w:top w:val="single" w:color="auto" w:sz="4" w:space="0"/>
            </w:tcBorders>
            <w:vAlign w:val="center"/>
          </w:tcPr>
          <w:p>
            <w:pPr>
              <w:jc w:val="center"/>
              <w:rPr>
                <w:b/>
                <w:sz w:val="24"/>
              </w:rPr>
            </w:pPr>
            <w:r>
              <w:rPr>
                <w:b/>
                <w:sz w:val="24"/>
              </w:rPr>
              <w:t>噪</w:t>
            </w:r>
          </w:p>
          <w:p>
            <w:pPr>
              <w:spacing w:line="0" w:lineRule="atLeast"/>
              <w:jc w:val="center"/>
              <w:rPr>
                <w:b/>
                <w:sz w:val="24"/>
              </w:rPr>
            </w:pPr>
            <w:r>
              <w:rPr>
                <w:b/>
                <w:sz w:val="24"/>
              </w:rPr>
              <w:t>声</w:t>
            </w:r>
          </w:p>
        </w:tc>
        <w:tc>
          <w:tcPr>
            <w:tcW w:w="1240" w:type="dxa"/>
            <w:tcBorders>
              <w:top w:val="single" w:color="auto" w:sz="4" w:space="0"/>
              <w:right w:val="single" w:color="auto" w:sz="4" w:space="0"/>
            </w:tcBorders>
            <w:vAlign w:val="center"/>
          </w:tcPr>
          <w:p>
            <w:pPr>
              <w:pStyle w:val="71"/>
              <w:rPr>
                <w:rFonts w:ascii="Times New Roman" w:hAnsi="Times New Roman"/>
                <w:sz w:val="24"/>
                <w:szCs w:val="24"/>
              </w:rPr>
            </w:pPr>
            <w:r>
              <w:rPr>
                <w:rFonts w:hint="eastAsia" w:ascii="Times New Roman" w:hAnsi="Times New Roman"/>
                <w:sz w:val="24"/>
                <w:szCs w:val="24"/>
              </w:rPr>
              <w:t>生产设备</w:t>
            </w:r>
          </w:p>
        </w:tc>
        <w:tc>
          <w:tcPr>
            <w:tcW w:w="1737" w:type="dxa"/>
            <w:tcBorders>
              <w:top w:val="single" w:color="auto" w:sz="4" w:space="0"/>
              <w:left w:val="single" w:color="auto" w:sz="4" w:space="0"/>
              <w:right w:val="single" w:color="auto" w:sz="4" w:space="0"/>
            </w:tcBorders>
            <w:vAlign w:val="center"/>
          </w:tcPr>
          <w:p>
            <w:pPr>
              <w:snapToGrid w:val="0"/>
              <w:jc w:val="center"/>
              <w:rPr>
                <w:sz w:val="24"/>
              </w:rPr>
            </w:pPr>
            <w:r>
              <w:rPr>
                <w:sz w:val="24"/>
              </w:rPr>
              <w:t>设备噪声</w:t>
            </w:r>
          </w:p>
        </w:tc>
        <w:tc>
          <w:tcPr>
            <w:tcW w:w="2618" w:type="dxa"/>
            <w:tcBorders>
              <w:top w:val="single" w:color="auto" w:sz="4" w:space="0"/>
              <w:left w:val="single" w:color="auto" w:sz="4" w:space="0"/>
            </w:tcBorders>
            <w:vAlign w:val="center"/>
          </w:tcPr>
          <w:p>
            <w:pPr>
              <w:snapToGrid w:val="0"/>
              <w:jc w:val="center"/>
              <w:rPr>
                <w:sz w:val="24"/>
              </w:rPr>
            </w:pPr>
            <w:r>
              <w:rPr>
                <w:rFonts w:hint="eastAsia"/>
                <w:sz w:val="24"/>
              </w:rPr>
              <w:t>70</w:t>
            </w:r>
            <w:r>
              <w:rPr>
                <w:sz w:val="24"/>
              </w:rPr>
              <w:t>~</w:t>
            </w:r>
            <w:r>
              <w:rPr>
                <w:rFonts w:hint="eastAsia"/>
                <w:sz w:val="24"/>
              </w:rPr>
              <w:t>9</w:t>
            </w:r>
            <w:r>
              <w:rPr>
                <w:sz w:val="24"/>
              </w:rPr>
              <w:t>5dB(A)</w:t>
            </w:r>
          </w:p>
        </w:tc>
        <w:tc>
          <w:tcPr>
            <w:tcW w:w="2814" w:type="dxa"/>
            <w:tcBorders>
              <w:top w:val="single" w:color="auto" w:sz="4" w:space="0"/>
            </w:tcBorders>
            <w:vAlign w:val="center"/>
          </w:tcPr>
          <w:p>
            <w:pPr>
              <w:rPr>
                <w:sz w:val="24"/>
              </w:rPr>
            </w:pPr>
            <w:r>
              <w:rPr>
                <w:sz w:val="24"/>
              </w:rPr>
              <w:t>昼间60dB(A)，夜间50dB(A)</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818" w:hRule="atLeast"/>
          <w:jc w:val="center"/>
        </w:trPr>
        <w:tc>
          <w:tcPr>
            <w:tcW w:w="1041" w:type="dxa"/>
            <w:vAlign w:val="center"/>
          </w:tcPr>
          <w:p>
            <w:pPr>
              <w:jc w:val="center"/>
              <w:rPr>
                <w:b/>
                <w:sz w:val="24"/>
              </w:rPr>
            </w:pPr>
            <w:r>
              <w:rPr>
                <w:b/>
                <w:sz w:val="24"/>
              </w:rPr>
              <w:t>其</w:t>
            </w:r>
          </w:p>
          <w:p>
            <w:pPr>
              <w:jc w:val="center"/>
              <w:rPr>
                <w:b/>
                <w:sz w:val="24"/>
              </w:rPr>
            </w:pPr>
            <w:r>
              <w:rPr>
                <w:b/>
                <w:sz w:val="24"/>
              </w:rPr>
              <w:t>他</w:t>
            </w:r>
          </w:p>
        </w:tc>
        <w:tc>
          <w:tcPr>
            <w:tcW w:w="8409" w:type="dxa"/>
            <w:gridSpan w:val="4"/>
            <w:vAlign w:val="center"/>
          </w:tcPr>
          <w:p>
            <w:pPr>
              <w:spacing w:line="0" w:lineRule="atLeast"/>
              <w:jc w:val="center"/>
              <w:rPr>
                <w:sz w:val="24"/>
              </w:rPr>
            </w:pPr>
            <w:r>
              <w:rPr>
                <w:sz w:val="24"/>
              </w:rPr>
              <w:t>无</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cantSplit/>
          <w:trHeight w:val="2955" w:hRule="atLeast"/>
          <w:jc w:val="center"/>
        </w:trPr>
        <w:tc>
          <w:tcPr>
            <w:tcW w:w="9450" w:type="dxa"/>
            <w:gridSpan w:val="5"/>
          </w:tcPr>
          <w:p>
            <w:pPr>
              <w:spacing w:beforeLines="50" w:line="360" w:lineRule="auto"/>
              <w:rPr>
                <w:b/>
                <w:bCs/>
                <w:sz w:val="24"/>
              </w:rPr>
            </w:pPr>
            <w:r>
              <w:rPr>
                <w:b/>
                <w:bCs/>
                <w:sz w:val="24"/>
              </w:rPr>
              <w:t>主要生态影响（不够时可附另页）:</w:t>
            </w:r>
          </w:p>
          <w:p>
            <w:pPr>
              <w:spacing w:beforeLines="50" w:line="360" w:lineRule="auto"/>
              <w:ind w:firstLine="431"/>
              <w:rPr>
                <w:sz w:val="24"/>
              </w:rPr>
            </w:pPr>
            <w:r>
              <w:rPr>
                <w:sz w:val="24"/>
              </w:rPr>
              <w:t>该建设项目租用房屋，无土建内容。周围无珍稀野生动植物等。项目建成后，在达标排放的前提下，对周围生态环境影响很小。</w:t>
            </w:r>
          </w:p>
        </w:tc>
      </w:tr>
    </w:tbl>
    <w:p>
      <w:pPr>
        <w:spacing w:line="300" w:lineRule="auto"/>
        <w:rPr>
          <w:sz w:val="24"/>
        </w:rPr>
        <w:sectPr>
          <w:pgSz w:w="11907" w:h="16840"/>
          <w:pgMar w:top="1531" w:right="1134" w:bottom="1134" w:left="1418" w:header="907" w:footer="907" w:gutter="0"/>
          <w:cols w:space="720" w:num="1"/>
          <w:docGrid w:linePitch="326" w:charSpace="-4916"/>
        </w:sectPr>
      </w:pPr>
    </w:p>
    <w:p>
      <w:pPr>
        <w:rPr>
          <w:b/>
          <w:sz w:val="30"/>
        </w:rPr>
      </w:pPr>
      <w:r>
        <w:rPr>
          <w:rFonts w:hint="eastAsia"/>
          <w:b/>
          <w:sz w:val="30"/>
        </w:rPr>
        <w:t>七、</w:t>
      </w:r>
      <w:r>
        <w:rPr>
          <w:b/>
          <w:sz w:val="30"/>
        </w:rPr>
        <w:t>环境影响分析</w:t>
      </w:r>
    </w:p>
    <w:tbl>
      <w:tblPr>
        <w:tblStyle w:val="37"/>
        <w:tblW w:w="9506" w:type="dxa"/>
        <w:jc w:val="center"/>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0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379" w:hRule="atLeast"/>
          <w:jc w:val="center"/>
        </w:trPr>
        <w:tc>
          <w:tcPr>
            <w:tcW w:w="9506" w:type="dxa"/>
          </w:tcPr>
          <w:p>
            <w:pPr>
              <w:spacing w:line="360" w:lineRule="auto"/>
              <w:rPr>
                <w:b/>
                <w:bCs/>
                <w:sz w:val="28"/>
                <w:szCs w:val="28"/>
              </w:rPr>
            </w:pPr>
            <w:r>
              <w:rPr>
                <w:rFonts w:hint="eastAsia"/>
                <w:b/>
                <w:bCs/>
                <w:sz w:val="28"/>
                <w:szCs w:val="28"/>
              </w:rPr>
              <w:t>施工</w:t>
            </w:r>
            <w:r>
              <w:rPr>
                <w:b/>
                <w:bCs/>
                <w:sz w:val="28"/>
                <w:szCs w:val="28"/>
              </w:rPr>
              <w:t>期环境影响简要分析：</w:t>
            </w:r>
          </w:p>
          <w:p>
            <w:pPr>
              <w:pStyle w:val="156"/>
              <w:spacing w:line="360" w:lineRule="auto"/>
              <w:ind w:firstLine="240" w:firstLineChars="100"/>
              <w:rPr>
                <w:sz w:val="23"/>
                <w:szCs w:val="23"/>
              </w:rPr>
            </w:pPr>
            <w:r>
              <w:rPr>
                <w:rFonts w:hint="eastAsia" w:eastAsia="宋体"/>
                <w:color w:val="auto"/>
              </w:rPr>
              <w:t>项目为租用的厂房，施工期主要污染为设备安装产生的噪声、施工人员产生的生活污水和生活垃圾等，经处理后，对环境影响不大。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5557" w:hRule="atLeast"/>
          <w:jc w:val="center"/>
        </w:trPr>
        <w:tc>
          <w:tcPr>
            <w:tcW w:w="9506" w:type="dxa"/>
            <w:tcBorders>
              <w:bottom w:val="single" w:color="auto" w:sz="4" w:space="0"/>
            </w:tcBorders>
          </w:tcPr>
          <w:p>
            <w:pPr>
              <w:spacing w:line="360" w:lineRule="auto"/>
              <w:rPr>
                <w:b/>
                <w:bCs/>
                <w:sz w:val="28"/>
                <w:szCs w:val="28"/>
              </w:rPr>
            </w:pPr>
            <w:r>
              <w:rPr>
                <w:b/>
                <w:bCs/>
                <w:sz w:val="28"/>
                <w:szCs w:val="28"/>
              </w:rPr>
              <w:t>营运期环境影响分析：</w:t>
            </w:r>
          </w:p>
          <w:p>
            <w:pPr>
              <w:pStyle w:val="156"/>
              <w:spacing w:line="360" w:lineRule="auto"/>
              <w:ind w:firstLine="354" w:firstLineChars="147"/>
              <w:jc w:val="both"/>
              <w:rPr>
                <w:rFonts w:eastAsia="宋体"/>
                <w:b/>
                <w:color w:val="auto"/>
              </w:rPr>
            </w:pPr>
            <w:r>
              <w:rPr>
                <w:rFonts w:eastAsia="宋体"/>
                <w:b/>
                <w:color w:val="auto"/>
              </w:rPr>
              <w:t>1、废水</w:t>
            </w:r>
          </w:p>
          <w:p>
            <w:pPr>
              <w:pStyle w:val="156"/>
              <w:spacing w:line="360" w:lineRule="auto"/>
              <w:ind w:firstLine="240" w:firstLineChars="100"/>
              <w:jc w:val="both"/>
              <w:rPr>
                <w:rFonts w:eastAsia="宋体"/>
                <w:color w:val="auto"/>
              </w:rPr>
            </w:pPr>
            <w:r>
              <w:rPr>
                <w:rFonts w:eastAsia="宋体"/>
                <w:color w:val="auto"/>
              </w:rPr>
              <w:t>（1）生活污水</w:t>
            </w:r>
          </w:p>
          <w:p>
            <w:pPr>
              <w:pStyle w:val="3"/>
              <w:snapToGrid w:val="0"/>
              <w:spacing w:before="0" w:after="0" w:line="360" w:lineRule="auto"/>
              <w:ind w:firstLine="480" w:firstLineChars="200"/>
              <w:rPr>
                <w:rFonts w:ascii="Times New Roman" w:hAnsi="Times New Roman" w:eastAsia="宋体"/>
                <w:b w:val="0"/>
                <w:kern w:val="0"/>
                <w:szCs w:val="24"/>
              </w:rPr>
            </w:pPr>
            <w:r>
              <w:rPr>
                <w:rFonts w:ascii="Times New Roman" w:hAnsi="Times New Roman" w:eastAsia="宋体"/>
                <w:b w:val="0"/>
                <w:kern w:val="0"/>
                <w:szCs w:val="24"/>
              </w:rPr>
              <w:t>项目产生的废水主要为员工生活污水，污水产生量为</w:t>
            </w:r>
            <w:r>
              <w:rPr>
                <w:rFonts w:hint="eastAsia" w:ascii="Times New Roman" w:hAnsi="Times New Roman" w:eastAsia="宋体"/>
                <w:b w:val="0"/>
                <w:kern w:val="0"/>
                <w:szCs w:val="24"/>
              </w:rPr>
              <w:t>180</w:t>
            </w:r>
            <w:r>
              <w:rPr>
                <w:rFonts w:ascii="Times New Roman" w:hAnsi="Times New Roman" w:eastAsia="宋体"/>
                <w:b w:val="0"/>
                <w:kern w:val="0"/>
                <w:szCs w:val="24"/>
              </w:rPr>
              <w:t xml:space="preserve"> m</w:t>
            </w:r>
            <w:r>
              <w:rPr>
                <w:rFonts w:ascii="Times New Roman" w:hAnsi="Times New Roman" w:eastAsia="宋体"/>
                <w:b w:val="0"/>
                <w:kern w:val="0"/>
                <w:szCs w:val="24"/>
                <w:vertAlign w:val="superscript"/>
              </w:rPr>
              <w:t>3</w:t>
            </w:r>
            <w:r>
              <w:rPr>
                <w:rFonts w:ascii="Times New Roman" w:hAnsi="Times New Roman" w:eastAsia="宋体"/>
                <w:b w:val="0"/>
                <w:kern w:val="0"/>
                <w:szCs w:val="24"/>
              </w:rPr>
              <w:t>/a，这部分废水的污染因子主要为COD</w:t>
            </w:r>
            <w:r>
              <w:rPr>
                <w:rFonts w:ascii="Times New Roman" w:hAnsi="Times New Roman" w:eastAsia="宋体"/>
                <w:b w:val="0"/>
                <w:kern w:val="0"/>
                <w:szCs w:val="24"/>
                <w:vertAlign w:val="subscript"/>
              </w:rPr>
              <w:t>Cr</w:t>
            </w:r>
            <w:r>
              <w:rPr>
                <w:rFonts w:ascii="Times New Roman" w:hAnsi="Times New Roman" w:eastAsia="宋体"/>
                <w:b w:val="0"/>
                <w:kern w:val="0"/>
                <w:szCs w:val="24"/>
              </w:rPr>
              <w:t>、BOD</w:t>
            </w:r>
            <w:r>
              <w:rPr>
                <w:rFonts w:ascii="Times New Roman" w:hAnsi="Times New Roman" w:eastAsia="宋体"/>
                <w:b w:val="0"/>
                <w:kern w:val="0"/>
                <w:szCs w:val="24"/>
                <w:vertAlign w:val="subscript"/>
              </w:rPr>
              <w:t>5</w:t>
            </w:r>
            <w:r>
              <w:rPr>
                <w:rFonts w:ascii="Times New Roman" w:hAnsi="Times New Roman" w:eastAsia="宋体"/>
                <w:b w:val="0"/>
                <w:kern w:val="0"/>
                <w:szCs w:val="24"/>
              </w:rPr>
              <w:t>、SS、氨氮等。本评价建设单位拟采</w:t>
            </w:r>
            <w:r>
              <w:rPr>
                <w:rFonts w:ascii="Times New Roman" w:hAnsi="Times New Roman" w:eastAsia="宋体"/>
                <w:b w:val="0"/>
                <w:color w:val="000000" w:themeColor="text1"/>
                <w:kern w:val="0"/>
                <w:szCs w:val="24"/>
              </w:rPr>
              <w:t>取自建的地埋式一体化小型生活污水处理装置处理，生活污水处理装置采用集去除COD</w:t>
            </w:r>
            <w:r>
              <w:rPr>
                <w:rFonts w:ascii="Times New Roman" w:hAnsi="Times New Roman" w:eastAsia="宋体"/>
                <w:b w:val="0"/>
                <w:color w:val="000000" w:themeColor="text1"/>
                <w:kern w:val="0"/>
                <w:szCs w:val="24"/>
                <w:vertAlign w:val="subscript"/>
              </w:rPr>
              <w:t>Cr</w:t>
            </w:r>
            <w:r>
              <w:rPr>
                <w:rFonts w:ascii="Times New Roman" w:hAnsi="Times New Roman" w:eastAsia="宋体"/>
                <w:b w:val="0"/>
                <w:color w:val="000000" w:themeColor="text1"/>
                <w:kern w:val="0"/>
                <w:szCs w:val="24"/>
              </w:rPr>
              <w:t>、</w:t>
            </w:r>
            <w:r>
              <w:rPr>
                <w:rFonts w:ascii="Times New Roman" w:hAnsi="Times New Roman" w:eastAsia="宋体"/>
                <w:b w:val="0"/>
                <w:kern w:val="0"/>
                <w:szCs w:val="24"/>
              </w:rPr>
              <w:t>BOD</w:t>
            </w:r>
            <w:r>
              <w:rPr>
                <w:rFonts w:ascii="Times New Roman" w:hAnsi="Times New Roman" w:eastAsia="宋体"/>
                <w:b w:val="0"/>
                <w:kern w:val="0"/>
                <w:szCs w:val="24"/>
                <w:vertAlign w:val="subscript"/>
              </w:rPr>
              <w:t>5</w:t>
            </w:r>
            <w:r>
              <w:rPr>
                <w:rFonts w:ascii="Times New Roman" w:hAnsi="Times New Roman" w:eastAsia="宋体"/>
                <w:b w:val="0"/>
                <w:kern w:val="0"/>
                <w:szCs w:val="24"/>
              </w:rPr>
              <w:t>、氨氮于一身的小型一体化污水处理设施（采用SBR处理工艺）。根据相关工程经验，经上述治理措施处理后，能处理废水达到广东省《水污染排放限值》（DB44/26-2001）第二时段一级标准，对水环境影响较小。</w:t>
            </w:r>
          </w:p>
          <w:p>
            <w:r>
              <w:rPr>
                <w:b/>
                <w:bCs/>
                <w:sz w:val="28"/>
                <w:szCs w:val="28"/>
              </w:rPr>
              <w:pict>
                <v:shape id="自选图形 107" o:spid="_x0000_s1067" o:spt="32" type="#_x0000_t32" style="position:absolute;left:0pt;margin-left:147.7pt;margin-top:1.55pt;height:0.05pt;width:124.75pt;z-index:252104704;mso-width-relative:page;mso-height-relative:page;" filled="f" coordsize="21600,21600" o:gfxdata="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DLiHgdUAAAAHAQAADwAAAAAA&#10;AAABACAAAAAiAAAAZHJzL2Rvd25yZXYueG1sUEsBAhQAFAAAAAgAh07iQBNtyiLdAQAAmgMAAA4A&#10;AAAAAAAAAQAgAAAAJAEAAGRycy9lMm9Eb2MueG1sUEsFBgAAAAAGAAYAWQEAAHMFAAAAAA==&#10;">
                  <v:path arrowok="t"/>
                  <v:fill on="f" focussize="0,0"/>
                  <v:stroke/>
                  <v:imagedata o:title=""/>
                  <o:lock v:ext="edit"/>
                </v:shape>
              </w:pict>
            </w:r>
            <w:r>
              <w:rPr>
                <w:b/>
                <w:bCs/>
                <w:sz w:val="28"/>
                <w:szCs w:val="28"/>
              </w:rPr>
              <w:pict>
                <v:shape id="自选图形 108" o:spid="_x0000_s1066" o:spt="32" type="#_x0000_t32" style="position:absolute;left:0pt;margin-left:147.7pt;margin-top:1.4pt;height:22.2pt;width:0pt;z-index:252105728;mso-width-relative:page;mso-height-relative:page;" filled="f" coordsize="21600,21600" o:gfxdata="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OLuMjXAAAACAEA&#10;AA8AAAAAAAAAAQAgAAAAIgAAAGRycy9kb3ducmV2LnhtbFBLAQIUABQAAAAIAIdO4kB8ZAyA4gEA&#10;AJsDAAAOAAAAAAAAAAEAIAAAACYBAABkcnMvZTJvRG9jLnhtbFBLBQYAAAAABgAGAFkBAAB6BQAA&#10;AAA=&#10;">
                  <v:path arrowok="t"/>
                  <v:fill on="f" focussize="0,0"/>
                  <v:stroke endarrow="block"/>
                  <v:imagedata o:title=""/>
                  <o:lock v:ext="edit"/>
                </v:shape>
              </w:pict>
            </w:r>
            <w:r>
              <w:pict>
                <v:shape id="自选图形 106" o:spid="_x0000_s1065" o:spt="32" type="#_x0000_t32" style="position:absolute;left:0pt;flip:y;margin-left:272.45pt;margin-top:1.6pt;height:19.35pt;width:0pt;z-index:252103680;mso-width-relative:page;mso-height-relative:page;" filled="f" coordsize="21600,21600" o:gfxdata="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BlT5tHWAAAACAEAAA8A&#10;AAAAAAAAAQAgAAAAIgAAAGRycy9kb3ducmV2LnhtbFBLAQIUABQAAAAIAIdO4kA+n+af4AEAAKED&#10;AAAOAAAAAAAAAAEAIAAAACUBAABkcnMvZTJvRG9jLnhtbFBLBQYAAAAABgAGAFkBAAB3BQAAAAA=&#10;">
                  <v:path arrowok="t"/>
                  <v:fill on="f" focussize="0,0"/>
                  <v:stroke/>
                  <v:imagedata o:title=""/>
                  <o:lock v:ext="edit"/>
                </v:shape>
              </w:pict>
            </w:r>
          </w:p>
          <w:p>
            <w:r>
              <w:rPr>
                <w:b/>
                <w:bCs/>
                <w:sz w:val="28"/>
                <w:szCs w:val="28"/>
              </w:rPr>
              <w:pict>
                <v:shape id="文本框 105" o:spid="_x0000_s1064" o:spt="202" type="#_x0000_t202" style="position:absolute;left:0pt;margin-left:365.75pt;margin-top:8.9pt;height:20.8pt;width:62.3pt;z-index:252102656;mso-width-relative:margin;mso-height-relative:margin;mso-height-percent:200;"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">
                  <v:path/>
                  <v:fill focussize="0,0"/>
                  <v:stroke on="f" joinstyle="miter"/>
                  <v:imagedata o:title=""/>
                  <o:lock v:ext="edit"/>
                  <v:textbox style="mso-fit-shape-to-text:t;">
                    <w:txbxContent>
                      <w:p>
                        <w:pPr>
                          <w:jc w:val="center"/>
                        </w:pPr>
                        <w:r>
                          <w:t>达标排放</w:t>
                        </w:r>
                      </w:p>
                    </w:txbxContent>
                  </v:textbox>
                </v:shape>
              </w:pict>
            </w:r>
            <w:r>
              <w:rPr>
                <w:b/>
                <w:bCs/>
                <w:sz w:val="28"/>
                <w:szCs w:val="28"/>
              </w:rPr>
              <w:pict>
                <v:shape id="_x0000_s1063" o:spid="_x0000_s1063" o:spt="202" type="#_x0000_t202" style="position:absolute;left:0pt;margin-left:17.8pt;margin-top:8.95pt;height:21.55pt;width:59.1pt;z-index:252096512;mso-width-relative:margin;mso-height-relative:margin;mso-height-percent:200;" coordsize="21600,21600" o:gfxdata="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bvZD9QAAAAIAQAA&#10;DwAAAAAAAAABACAAAAAiAAAAZHJzL2Rvd25yZXYueG1sUEsBAhQAFAAAAAgAh07iQHbSEGkdAgAA&#10;SAQAAA4AAAAAAAAAAQAgAAAAIwEAAGRycy9lMm9Eb2MueG1sUEsFBgAAAAAGAAYAWQEAALIFAAAA&#10;AA==&#10;">
                  <v:path/>
                  <v:fill focussize="0,0"/>
                  <v:stroke joinstyle="miter"/>
                  <v:imagedata o:title=""/>
                  <o:lock v:ext="edit"/>
                  <v:textbox style="mso-fit-shape-to-text:t;">
                    <w:txbxContent>
                      <w:p>
                        <w:pPr>
                          <w:jc w:val="center"/>
                        </w:pPr>
                        <w:r>
                          <w:t>生活污水</w:t>
                        </w:r>
                      </w:p>
                    </w:txbxContent>
                  </v:textbox>
                </v:shape>
              </w:pict>
            </w:r>
            <w:r>
              <w:rPr>
                <w:b/>
                <w:bCs/>
                <w:sz w:val="28"/>
                <w:szCs w:val="28"/>
              </w:rPr>
              <w:pict>
                <v:shape id="_x0000_s1062" o:spid="_x0000_s1062" o:spt="202" type="#_x0000_t202" style="position:absolute;left:0pt;margin-left:117.55pt;margin-top:8.5pt;height:21.55pt;width:59.1pt;z-index:252098560;mso-width-relative:margin;mso-height-relative:margin;mso-height-percent:200;" coordsize="21600,21600" o:gfxdata="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A7NOl1gAAAAkB&#10;AAAPAAAAAAAAAAEAIAAAACIAAABkcnMvZG93bnJldi54bWxQSwECFAAUAAAACACHTuJAsAdZ1h0C&#10;AABIBAAADgAAAAAAAAABACAAAAAlAQAAZHJzL2Uyb0RvYy54bWxQSwUGAAAAAAYABgBZAQAAtAUA&#10;AAAA&#10;">
                  <v:path/>
                  <v:fill focussize="0,0"/>
                  <v:stroke joinstyle="miter"/>
                  <v:imagedata o:title=""/>
                  <o:lock v:ext="edit"/>
                  <v:textbox style="mso-fit-shape-to-text:t;">
                    <w:txbxContent>
                      <w:p>
                        <w:pPr>
                          <w:jc w:val="center"/>
                        </w:pPr>
                        <w:r>
                          <w:t>化粪池</w:t>
                        </w:r>
                      </w:p>
                    </w:txbxContent>
                  </v:textbox>
                </v:shape>
              </w:pict>
            </w:r>
            <w:r>
              <w:rPr>
                <w:b/>
                <w:bCs/>
                <w:sz w:val="28"/>
                <w:szCs w:val="28"/>
              </w:rPr>
              <w:pict>
                <v:shape id="_x0000_s1061" o:spid="_x0000_s1061" o:spt="202" type="#_x0000_t202" style="position:absolute;left:0pt;margin-left:225.95pt;margin-top:8.05pt;height:21.55pt;width:92.5pt;z-index:252100608;mso-width-relative:margin;mso-height-relative:margin;mso-height-percent:200;" coordsize="21600,21600" o:gfxdata="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ynIXK1gAAAAkB&#10;AAAPAAAAAAAAAAEAIAAAACIAAABkcnMvZG93bnJldi54bWxQSwECFAAUAAAACACHTuJArxLQMR0C&#10;AABIBAAADgAAAAAAAAABACAAAAAlAQAAZHJzL2Uyb0RvYy54bWxQSwUGAAAAAAYABgBZAQAAtAUA&#10;AAAA&#10;">
                  <v:path/>
                  <v:fill focussize="0,0"/>
                  <v:stroke joinstyle="miter"/>
                  <v:imagedata o:title=""/>
                  <o:lock v:ext="edit"/>
                  <v:textbox style="mso-fit-shape-to-text:t;">
                    <w:txbxContent>
                      <w:p>
                        <w:pPr>
                          <w:jc w:val="center"/>
                        </w:pPr>
                        <w:r>
                          <w:t>一体化处理设施</w:t>
                        </w:r>
                      </w:p>
                    </w:txbxContent>
                  </v:textbox>
                </v:shape>
              </w:pict>
            </w:r>
          </w:p>
          <w:p>
            <w:r>
              <w:rPr>
                <w:b/>
                <w:bCs/>
                <w:sz w:val="28"/>
                <w:szCs w:val="28"/>
              </w:rPr>
              <w:pict>
                <v:shape id="自选图形 104" o:spid="_x0000_s1060" o:spt="32" type="#_x0000_t32" style="position:absolute;left:0pt;margin-left:318.9pt;margin-top:7.4pt;height:0pt;width:44.75pt;z-index:252101632;mso-width-relative:page;mso-height-relative:page;" filled="f" coordsize="21600,21600" o:gfxdata="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XaZcL2QAAAAkB&#10;AAAPAAAAAAAAAAEAIAAAACIAAABkcnMvZG93bnJldi54bWxQSwECFAAUAAAACACHTuJAkgKO+OEB&#10;AACbAwAADgAAAAAAAAABACAAAAAoAQAAZHJzL2Uyb0RvYy54bWxQSwUGAAAAAAYABgBZAQAAewUA&#10;AAAA&#10;">
                  <v:path arrowok="t"/>
                  <v:fill on="f" focussize="0,0"/>
                  <v:stroke endarrow="block"/>
                  <v:imagedata o:title=""/>
                  <o:lock v:ext="edit"/>
                </v:shape>
              </w:pict>
            </w:r>
            <w:r>
              <w:pict>
                <v:shape id="自选图形 100" o:spid="_x0000_s1059" o:spt="32" type="#_x0000_t32" style="position:absolute;left:0pt;margin-left:76.95pt;margin-top:7.45pt;height:0pt;width:38.1pt;z-index:252097536;mso-width-relative:page;mso-height-relative:page;" filled="f" coordsize="21600,21600" o:gfxdata="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HtMnp2AAAAAkB&#10;AAAPAAAAAAAAAAEAIAAAACIAAABkcnMvZG93bnJldi54bWxQSwECFAAUAAAACACHTuJAiof2DOIB&#10;AACbAwAADgAAAAAAAAABACAAAAAnAQAAZHJzL2Uyb0RvYy54bWxQSwUGAAAAAAYABgBZAQAAewUA&#10;AAAA&#10;">
                  <v:path arrowok="t"/>
                  <v:fill on="f" focussize="0,0"/>
                  <v:stroke endarrow="block"/>
                  <v:imagedata o:title=""/>
                  <o:lock v:ext="edit"/>
                </v:shape>
              </w:pict>
            </w:r>
            <w:r>
              <w:rPr>
                <w:b/>
                <w:bCs/>
                <w:sz w:val="28"/>
                <w:szCs w:val="28"/>
              </w:rPr>
              <w:pict>
                <v:shape id="自选图形 102" o:spid="_x0000_s1058" o:spt="32" type="#_x0000_t32" style="position:absolute;left:0pt;margin-left:180.05pt;margin-top:6.6pt;height:0pt;width:44.75pt;z-index:252099584;mso-width-relative:page;mso-height-relative:page;" filled="f" coordsize="21600,21600" o:gfxdata="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I7sMDYAAAACQEA&#10;AA8AAAAAAAAAAQAgAAAAIgAAAGRycy9kb3ducmV2LnhtbFBLAQIUABQAAAAIAIdO4kBZ8f6Z4QEA&#10;AJsDAAAOAAAAAAAAAAEAIAAAACcBAABkcnMvZTJvRG9jLnhtbFBLBQYAAAAABgAGAFkBAAB6BQAA&#10;AAA=&#10;">
                  <v:path arrowok="t"/>
                  <v:fill on="f" focussize="0,0"/>
                  <v:stroke endarrow="block"/>
                  <v:imagedata o:title=""/>
                  <o:lock v:ext="edit"/>
                </v:shape>
              </w:pict>
            </w:r>
          </w:p>
          <w:p/>
          <w:p>
            <w:pPr>
              <w:pStyle w:val="156"/>
              <w:spacing w:beforeLines="50"/>
              <w:jc w:val="center"/>
              <w:rPr>
                <w:sz w:val="23"/>
                <w:szCs w:val="23"/>
              </w:rPr>
            </w:pPr>
            <w:r>
              <w:rPr>
                <w:sz w:val="23"/>
                <w:szCs w:val="23"/>
              </w:rPr>
              <w:t>图</w:t>
            </w:r>
            <w:r>
              <w:rPr>
                <w:b/>
                <w:bCs/>
                <w:sz w:val="23"/>
                <w:szCs w:val="23"/>
              </w:rPr>
              <w:t xml:space="preserve">7-1 </w:t>
            </w:r>
            <w:r>
              <w:rPr>
                <w:sz w:val="23"/>
                <w:szCs w:val="23"/>
              </w:rPr>
              <w:t>生活污水处理工艺</w:t>
            </w:r>
          </w:p>
          <w:p>
            <w:pPr>
              <w:pStyle w:val="156"/>
              <w:jc w:val="center"/>
              <w:rPr>
                <w:sz w:val="23"/>
                <w:szCs w:val="23"/>
              </w:rPr>
            </w:pPr>
          </w:p>
          <w:p>
            <w:pPr>
              <w:pStyle w:val="156"/>
              <w:spacing w:line="360" w:lineRule="auto"/>
              <w:ind w:firstLine="480" w:firstLineChars="200"/>
              <w:jc w:val="both"/>
              <w:rPr>
                <w:rFonts w:eastAsia="宋体"/>
                <w:color w:val="auto"/>
              </w:rPr>
            </w:pPr>
            <w:r>
              <w:rPr>
                <w:rFonts w:hint="eastAsia" w:eastAsia="宋体"/>
                <w:color w:val="auto"/>
              </w:rPr>
              <w:t>①</w:t>
            </w:r>
            <w:r>
              <w:rPr>
                <w:rFonts w:eastAsia="宋体"/>
                <w:color w:val="auto"/>
              </w:rPr>
              <w:t>技术可行性分析：1.调节池：利用原有化粪池作为调节池，均衡水量水质，为后续处理提供稳定均匀的水质水量。2.一体化处理设施：同一生物反应池中进行进水、曝气、沉淀、排水四个阶段；利用微生物去除水中有机污染物，省去了回流污泥系统和沉淀设备。3.出水渠：对达标排放的净水进行实时计量。4.污泥处理：系统产生的污泥相对较少，一体化处理设施的剩余污泥可根据实际情况排放到化粪池。根据以上工艺流程可知，项目生活污水处理装置具有处理效果好，出水稳定达标的特点。根据相关工程经验，正常运作的条件下，出水可稳定达标，工艺是可行的，能确保生活污水出水水质达标。</w:t>
            </w:r>
          </w:p>
          <w:p>
            <w:pPr>
              <w:pStyle w:val="156"/>
              <w:spacing w:line="360" w:lineRule="auto"/>
              <w:ind w:firstLine="480" w:firstLineChars="200"/>
              <w:jc w:val="both"/>
              <w:rPr>
                <w:rFonts w:eastAsia="宋体"/>
                <w:color w:val="auto"/>
              </w:rPr>
            </w:pPr>
            <w:r>
              <w:rPr>
                <w:rFonts w:hint="eastAsia" w:eastAsia="宋体"/>
                <w:color w:val="auto"/>
              </w:rPr>
              <w:t>②</w:t>
            </w:r>
            <w:r>
              <w:rPr>
                <w:rFonts w:eastAsia="宋体"/>
                <w:color w:val="auto"/>
              </w:rPr>
              <w:t>经济可行性：采用地埋式污水处理设备可将设备埋于地表下，大大减少了占地面积，减少了工程投资。而且设备的自动化程度高，不需要专人管理。地埋式污水处理设备是一种模块化的高效污水生物处理设备，动力消耗低、操作运行稳定。从循环经济、可持续发展等观点考虑，本报告认为项目生活污水处理工程是可行的。</w:t>
            </w:r>
          </w:p>
          <w:p>
            <w:pPr>
              <w:autoSpaceDE w:val="0"/>
              <w:autoSpaceDN w:val="0"/>
              <w:adjustRightInd w:val="0"/>
              <w:spacing w:line="360" w:lineRule="auto"/>
              <w:ind w:firstLine="480" w:firstLineChars="200"/>
              <w:jc w:val="left"/>
              <w:rPr>
                <w:kern w:val="0"/>
                <w:sz w:val="24"/>
              </w:rPr>
            </w:pPr>
            <w:r>
              <w:rPr>
                <w:kern w:val="0"/>
                <w:sz w:val="24"/>
              </w:rPr>
              <w:fldChar w:fldCharType="begin"/>
            </w:r>
            <w:r>
              <w:rPr>
                <w:rFonts w:hint="eastAsia"/>
                <w:kern w:val="0"/>
                <w:sz w:val="24"/>
              </w:rPr>
              <w:instrText xml:space="preserve">= 3 \* GB3</w:instrText>
            </w:r>
            <w:r>
              <w:rPr>
                <w:kern w:val="0"/>
                <w:sz w:val="24"/>
              </w:rPr>
              <w:fldChar w:fldCharType="separate"/>
            </w:r>
            <w:r>
              <w:rPr>
                <w:rFonts w:hint="eastAsia"/>
                <w:kern w:val="0"/>
                <w:sz w:val="24"/>
              </w:rPr>
              <w:t>③</w:t>
            </w:r>
            <w:r>
              <w:rPr>
                <w:kern w:val="0"/>
                <w:sz w:val="24"/>
              </w:rPr>
              <w:fldChar w:fldCharType="end"/>
            </w:r>
            <w:r>
              <w:rPr>
                <w:kern w:val="0"/>
                <w:sz w:val="24"/>
              </w:rPr>
              <w:t>环境可行性：</w:t>
            </w:r>
            <w:r>
              <w:rPr>
                <w:rFonts w:hint="eastAsia"/>
                <w:bCs/>
                <w:sz w:val="24"/>
              </w:rPr>
              <w:t>项目生活污水经自建污水处理设施处理达标后排入中心河，</w:t>
            </w:r>
            <w:r>
              <w:rPr>
                <w:rFonts w:ascii="宋体" w:hAnsi="宋体" w:cs="宋体"/>
                <w:color w:val="000000"/>
                <w:kern w:val="0"/>
                <w:sz w:val="24"/>
              </w:rPr>
              <w:t>根据引用资料《江门市蓬江区荷塘金丰灯饰玻璃厂建设项目环境影响评价监测报告》的监测结果，</w:t>
            </w:r>
            <w:r>
              <w:rPr>
                <w:rFonts w:hint="eastAsia"/>
                <w:bCs/>
                <w:sz w:val="24"/>
              </w:rPr>
              <w:t>该河流水质能满足《地表水环境质量标准》（GB3838-2002）的 III 类标准。</w:t>
            </w:r>
            <w:r>
              <w:rPr>
                <w:rFonts w:hint="eastAsia"/>
                <w:kern w:val="0"/>
                <w:sz w:val="24"/>
              </w:rPr>
              <w:t>本项目生活废水产生量小、水质简单，易于处理，地埋式污水处理设施采用的</w:t>
            </w:r>
            <w:r>
              <w:rPr>
                <w:kern w:val="0"/>
                <w:sz w:val="24"/>
              </w:rPr>
              <w:t>SBR</w:t>
            </w:r>
            <w:r>
              <w:rPr>
                <w:rFonts w:hint="eastAsia"/>
                <w:kern w:val="0"/>
                <w:sz w:val="24"/>
              </w:rPr>
              <w:t>工艺属于成熟工艺，具有工艺简单、运行可靠、出水稳定等特点，</w:t>
            </w:r>
            <w:r>
              <w:rPr>
                <w:kern w:val="0"/>
                <w:sz w:val="24"/>
              </w:rPr>
              <w:t>根据相关工程经验，能确保生活污水出水水质达到广东省《水污染排放限值》（DB44/26-2001）第二时段一级标准，</w:t>
            </w:r>
            <w:r>
              <w:rPr>
                <w:rFonts w:hint="eastAsia"/>
                <w:kern w:val="0"/>
                <w:sz w:val="24"/>
              </w:rPr>
              <w:t>因此，该项目的生活废水经处理达标后排放，对中心河水环境影响较小。</w:t>
            </w:r>
          </w:p>
          <w:p>
            <w:pPr>
              <w:pStyle w:val="156"/>
              <w:spacing w:line="360" w:lineRule="auto"/>
              <w:ind w:firstLine="480" w:firstLineChars="200"/>
              <w:jc w:val="both"/>
            </w:pPr>
            <w:r>
              <w:t>（</w:t>
            </w:r>
            <w:r>
              <w:rPr>
                <w:rFonts w:hint="eastAsia"/>
              </w:rPr>
              <w:t>2</w:t>
            </w:r>
            <w:r>
              <w:t>）喷淋用水</w:t>
            </w:r>
          </w:p>
          <w:p>
            <w:pPr>
              <w:pStyle w:val="156"/>
              <w:spacing w:line="360" w:lineRule="auto"/>
              <w:ind w:firstLine="480" w:firstLineChars="200"/>
              <w:jc w:val="both"/>
            </w:pPr>
            <w:r>
              <w:t>项目喷淋用水循环使用不外排，对环境影响不大。</w:t>
            </w:r>
          </w:p>
          <w:p>
            <w:pPr>
              <w:pStyle w:val="156"/>
              <w:spacing w:line="360" w:lineRule="auto"/>
              <w:ind w:firstLine="472" w:firstLineChars="196"/>
              <w:jc w:val="both"/>
              <w:rPr>
                <w:rFonts w:ascii="宋体" w:hAnsi="宋体" w:cs="宋体"/>
                <w:b/>
              </w:rPr>
            </w:pPr>
            <w:r>
              <w:rPr>
                <w:b/>
                <w:bCs/>
              </w:rPr>
              <w:t>2</w:t>
            </w:r>
            <w:r>
              <w:rPr>
                <w:rFonts w:ascii="宋体" w:hAnsi="宋体" w:cs="宋体"/>
                <w:b/>
              </w:rPr>
              <w:t>、废气</w:t>
            </w:r>
          </w:p>
          <w:p>
            <w:pPr>
              <w:pStyle w:val="156"/>
              <w:spacing w:line="360" w:lineRule="auto"/>
              <w:ind w:firstLine="480" w:firstLineChars="200"/>
              <w:jc w:val="both"/>
              <w:rPr>
                <w:rFonts w:ascii="宋体" w:hAnsi="宋体" w:cs="宋体"/>
              </w:rPr>
            </w:pPr>
            <w:r>
              <w:rPr>
                <w:rFonts w:ascii="宋体" w:hAnsi="宋体" w:cs="宋体"/>
              </w:rPr>
              <w:t>（</w:t>
            </w:r>
            <w:r>
              <w:t>1</w:t>
            </w:r>
            <w:r>
              <w:rPr>
                <w:rFonts w:ascii="宋体" w:hAnsi="宋体" w:cs="宋体"/>
              </w:rPr>
              <w:t>）焊接烟尘</w:t>
            </w:r>
          </w:p>
          <w:p>
            <w:pPr>
              <w:pStyle w:val="156"/>
              <w:spacing w:line="360" w:lineRule="auto"/>
              <w:ind w:firstLine="480" w:firstLineChars="200"/>
              <w:jc w:val="both"/>
            </w:pPr>
            <w:r>
              <w:rPr>
                <w:rFonts w:ascii="宋体" w:hAnsi="宋体" w:cs="宋体"/>
              </w:rPr>
              <w:t>焊接过</w:t>
            </w:r>
            <w:r>
              <w:rPr>
                <w:rFonts w:hAnsi="宋体"/>
              </w:rPr>
              <w:t>程会产生烟尘污染物，每年产生</w:t>
            </w:r>
            <w:r>
              <w:rPr>
                <w:rFonts w:hint="eastAsia"/>
                <w:color w:val="000000" w:themeColor="text1"/>
                <w:szCs w:val="21"/>
              </w:rPr>
              <w:t>6.75kg/a，</w:t>
            </w:r>
            <w:r>
              <w:rPr>
                <w:rFonts w:hAnsi="宋体"/>
              </w:rPr>
              <w:t>产生量较少，企业保持车间清洁同时加强车间通风后，对环境影响较小。</w:t>
            </w:r>
          </w:p>
          <w:p>
            <w:pPr>
              <w:pStyle w:val="156"/>
              <w:spacing w:line="360" w:lineRule="auto"/>
              <w:ind w:firstLine="480" w:firstLineChars="200"/>
              <w:jc w:val="both"/>
            </w:pPr>
            <w:r>
              <w:rPr>
                <w:rFonts w:hAnsi="宋体"/>
              </w:rPr>
              <w:t>（</w:t>
            </w:r>
            <w:r>
              <w:t>2</w:t>
            </w:r>
            <w:r>
              <w:rPr>
                <w:rFonts w:hAnsi="宋体"/>
              </w:rPr>
              <w:t>）抛光粉尘</w:t>
            </w:r>
          </w:p>
          <w:p>
            <w:pPr>
              <w:pStyle w:val="156"/>
              <w:spacing w:line="360" w:lineRule="auto"/>
              <w:ind w:firstLine="480" w:firstLineChars="200"/>
              <w:jc w:val="both"/>
            </w:pPr>
            <w:r>
              <w:rPr>
                <w:rFonts w:hAnsi="宋体"/>
              </w:rPr>
              <w:t>项目抛光过程中会产生粉尘，该工序产生的粉尘收集到喷淋风槽</w:t>
            </w:r>
            <w:r>
              <w:t>+</w:t>
            </w:r>
            <w:r>
              <w:rPr>
                <w:rFonts w:hAnsi="宋体"/>
              </w:rPr>
              <w:t>喷淋塔除尘</w:t>
            </w:r>
            <w:r>
              <w:rPr>
                <w:rFonts w:hint="eastAsia" w:hAnsi="宋体"/>
              </w:rPr>
              <w:t>设备</w:t>
            </w:r>
            <w:r>
              <w:rPr>
                <w:rFonts w:hAnsi="宋体"/>
              </w:rPr>
              <w:t>，经过水喷淋去除粉尘后通过</w:t>
            </w:r>
            <w:r>
              <w:t>15m</w:t>
            </w:r>
            <w:r>
              <w:rPr>
                <w:rFonts w:hAnsi="宋体"/>
              </w:rPr>
              <w:t>高的排气筒高空排放。根据工程章节分析，粉尘处理后排放浓度为</w:t>
            </w:r>
            <w:r>
              <w:rPr>
                <w:rFonts w:hint="eastAsia"/>
              </w:rPr>
              <w:t>1.44</w:t>
            </w:r>
            <w:r>
              <w:t xml:space="preserve"> mg/m</w:t>
            </w:r>
            <w:r>
              <w:rPr>
                <w:vertAlign w:val="superscript"/>
              </w:rPr>
              <w:t>3</w:t>
            </w:r>
            <w:r>
              <w:rPr>
                <w:rFonts w:hAnsi="宋体"/>
              </w:rPr>
              <w:t>，排放速率为</w:t>
            </w:r>
            <w:r>
              <w:t>0.0</w:t>
            </w:r>
            <w:r>
              <w:rPr>
                <w:rFonts w:hint="eastAsia"/>
              </w:rPr>
              <w:t>217</w:t>
            </w:r>
            <w:r>
              <w:t xml:space="preserve"> kg/h</w:t>
            </w:r>
            <w:r>
              <w:rPr>
                <w:rFonts w:hAnsi="宋体"/>
              </w:rPr>
              <w:t>，符合广东省地方标准《大气污染物排放限值》（</w:t>
            </w:r>
            <w:r>
              <w:t>DB44/27-2001</w:t>
            </w:r>
            <w:r>
              <w:rPr>
                <w:rFonts w:hAnsi="宋体"/>
              </w:rPr>
              <w:t>）第二时段二级标准。采取上述措施后，抛光粉尘的排放对周围空气质量影响不大。</w:t>
            </w:r>
          </w:p>
          <w:p>
            <w:pPr>
              <w:pStyle w:val="156"/>
              <w:spacing w:line="360" w:lineRule="auto"/>
              <w:ind w:firstLine="472" w:firstLineChars="196"/>
              <w:jc w:val="both"/>
              <w:rPr>
                <w:b/>
              </w:rPr>
            </w:pPr>
            <w:r>
              <w:rPr>
                <w:b/>
              </w:rPr>
              <w:t>3</w:t>
            </w:r>
            <w:r>
              <w:rPr>
                <w:rFonts w:hAnsi="宋体"/>
                <w:b/>
              </w:rPr>
              <w:t>、噪声</w:t>
            </w:r>
          </w:p>
          <w:p>
            <w:pPr>
              <w:pStyle w:val="3"/>
              <w:snapToGrid w:val="0"/>
              <w:spacing w:before="0" w:after="0" w:line="360" w:lineRule="auto"/>
              <w:ind w:firstLine="480" w:firstLineChars="200"/>
              <w:rPr>
                <w:rFonts w:ascii="Times New Roman" w:hAnsi="Times New Roman" w:eastAsiaTheme="minorEastAsia"/>
                <w:b w:val="0"/>
                <w:color w:val="000000"/>
                <w:kern w:val="0"/>
                <w:szCs w:val="24"/>
              </w:rPr>
            </w:pPr>
            <w:r>
              <w:rPr>
                <w:rFonts w:ascii="Times New Roman" w:hAnsi="宋体" w:eastAsiaTheme="minorEastAsia"/>
                <w:b w:val="0"/>
                <w:color w:val="000000"/>
                <w:kern w:val="0"/>
                <w:szCs w:val="24"/>
              </w:rPr>
              <w:t>项目生产过程产生的噪声主要来自油压机、冲床、抛光机等生产设备，噪声级约</w:t>
            </w:r>
            <w:r>
              <w:rPr>
                <w:rFonts w:ascii="Times New Roman" w:hAnsi="Times New Roman" w:eastAsiaTheme="minorEastAsia"/>
                <w:b w:val="0"/>
                <w:color w:val="000000"/>
                <w:kern w:val="0"/>
                <w:szCs w:val="24"/>
              </w:rPr>
              <w:t>70~95 dB(A)</w:t>
            </w:r>
            <w:r>
              <w:rPr>
                <w:rFonts w:ascii="Times New Roman" w:hAnsi="宋体" w:eastAsiaTheme="minorEastAsia"/>
                <w:b w:val="0"/>
                <w:color w:val="000000"/>
                <w:kern w:val="0"/>
                <w:szCs w:val="24"/>
              </w:rPr>
              <w:t>。建议项目采用低噪声设备，安装时采取减振处理，以降低项目噪声贡献值。噪声通过距离的衰减和厂房的声屏障效应，隔声量为</w:t>
            </w:r>
            <w:r>
              <w:rPr>
                <w:rFonts w:ascii="Times New Roman" w:hAnsi="Times New Roman" w:eastAsiaTheme="minorEastAsia"/>
                <w:b w:val="0"/>
                <w:color w:val="000000"/>
                <w:kern w:val="0"/>
                <w:szCs w:val="24"/>
              </w:rPr>
              <w:t>20-30dB(A)</w:t>
            </w:r>
            <w:r>
              <w:rPr>
                <w:rFonts w:ascii="Times New Roman" w:hAnsi="宋体" w:eastAsiaTheme="minorEastAsia"/>
                <w:b w:val="0"/>
                <w:color w:val="000000"/>
                <w:kern w:val="0"/>
                <w:szCs w:val="24"/>
              </w:rPr>
              <w:t>，对厂界噪声贡献值较小，在厂界处能够达到《工业企业厂界环境噪声排放标准》（</w:t>
            </w:r>
            <w:r>
              <w:rPr>
                <w:rFonts w:ascii="Times New Roman" w:hAnsi="Times New Roman" w:eastAsiaTheme="minorEastAsia"/>
                <w:b w:val="0"/>
                <w:color w:val="000000"/>
                <w:kern w:val="0"/>
                <w:szCs w:val="24"/>
              </w:rPr>
              <w:t>GB12348-2008</w:t>
            </w:r>
            <w:r>
              <w:rPr>
                <w:rFonts w:ascii="Times New Roman" w:hAnsi="宋体" w:eastAsiaTheme="minorEastAsia"/>
                <w:b w:val="0"/>
                <w:color w:val="000000"/>
                <w:kern w:val="0"/>
                <w:szCs w:val="24"/>
              </w:rPr>
              <w:t>）中的</w:t>
            </w:r>
            <w:r>
              <w:rPr>
                <w:rFonts w:ascii="Times New Roman" w:hAnsi="Times New Roman" w:eastAsiaTheme="minorEastAsia"/>
                <w:b w:val="0"/>
                <w:color w:val="000000"/>
                <w:kern w:val="0"/>
                <w:szCs w:val="24"/>
              </w:rPr>
              <w:t>2</w:t>
            </w:r>
            <w:r>
              <w:rPr>
                <w:rFonts w:ascii="Times New Roman" w:hAnsi="宋体" w:eastAsiaTheme="minorEastAsia"/>
                <w:b w:val="0"/>
                <w:color w:val="000000"/>
                <w:kern w:val="0"/>
                <w:szCs w:val="24"/>
              </w:rPr>
              <w:t>类标准（昼间等效声级</w:t>
            </w:r>
            <w:r>
              <w:rPr>
                <w:rFonts w:ascii="Times New Roman" w:hAnsi="Times New Roman" w:eastAsiaTheme="minorEastAsia"/>
                <w:b w:val="0"/>
                <w:color w:val="000000"/>
                <w:kern w:val="0"/>
                <w:szCs w:val="24"/>
              </w:rPr>
              <w:t>≤60 dB(A)</w:t>
            </w:r>
            <w:r>
              <w:rPr>
                <w:rFonts w:ascii="Times New Roman" w:hAnsi="宋体" w:eastAsiaTheme="minorEastAsia"/>
                <w:b w:val="0"/>
                <w:color w:val="000000"/>
                <w:kern w:val="0"/>
                <w:szCs w:val="24"/>
              </w:rPr>
              <w:t>、夜间等效声级</w:t>
            </w:r>
            <w:r>
              <w:rPr>
                <w:rFonts w:ascii="Times New Roman" w:hAnsi="Times New Roman" w:eastAsiaTheme="minorEastAsia"/>
                <w:b w:val="0"/>
                <w:color w:val="000000"/>
                <w:kern w:val="0"/>
                <w:szCs w:val="24"/>
              </w:rPr>
              <w:t>≤50 dB(A)</w:t>
            </w:r>
            <w:r>
              <w:rPr>
                <w:rFonts w:ascii="Times New Roman" w:hAnsi="宋体" w:eastAsiaTheme="minorEastAsia"/>
                <w:b w:val="0"/>
                <w:color w:val="000000"/>
                <w:kern w:val="0"/>
                <w:szCs w:val="24"/>
              </w:rPr>
              <w:t>），因此不会对周围环境产生明显的影响。</w:t>
            </w:r>
          </w:p>
          <w:p>
            <w:pPr>
              <w:spacing w:line="360" w:lineRule="auto"/>
              <w:ind w:firstLine="602" w:firstLineChars="250"/>
              <w:rPr>
                <w:b/>
                <w:sz w:val="24"/>
              </w:rPr>
            </w:pPr>
            <w:r>
              <w:rPr>
                <w:rFonts w:hint="eastAsia"/>
                <w:b/>
                <w:sz w:val="24"/>
              </w:rPr>
              <w:t>4、固体废物</w:t>
            </w:r>
          </w:p>
          <w:p>
            <w:pPr>
              <w:pStyle w:val="156"/>
              <w:spacing w:line="360" w:lineRule="auto"/>
              <w:ind w:firstLine="480" w:firstLineChars="200"/>
              <w:jc w:val="both"/>
            </w:pPr>
            <w:r>
              <w:t>（1）一般固体废物</w:t>
            </w:r>
          </w:p>
          <w:p>
            <w:pPr>
              <w:pStyle w:val="156"/>
              <w:spacing w:line="360" w:lineRule="auto"/>
              <w:ind w:firstLine="480" w:firstLineChars="200"/>
              <w:jc w:val="both"/>
            </w:pPr>
            <w:r>
              <w:t>边角料、抛光粉尘、废包装物收集后定期外卖给回收商；员工办公垃圾收集后送交环卫部门集中处理。项目产生的固体废物经过上述措施妥善处理后，对周围环境基本没有影响。</w:t>
            </w:r>
          </w:p>
          <w:p>
            <w:pPr>
              <w:pStyle w:val="156"/>
              <w:spacing w:line="360" w:lineRule="auto"/>
              <w:ind w:firstLine="480" w:firstLineChars="200"/>
              <w:jc w:val="both"/>
            </w:pPr>
            <w:r>
              <w:t>（2）危险废物</w:t>
            </w:r>
          </w:p>
          <w:p>
            <w:pPr>
              <w:pStyle w:val="156"/>
              <w:spacing w:line="360" w:lineRule="auto"/>
              <w:ind w:firstLine="480" w:firstLineChars="200"/>
              <w:jc w:val="both"/>
            </w:pPr>
            <w:r>
              <w:t>本项目生产过程中产生的危险废物主要是机加工过程产生的废机油、含油抹布，产生量为0.</w:t>
            </w:r>
            <w:r>
              <w:rPr>
                <w:rFonts w:hint="eastAsia"/>
              </w:rPr>
              <w:t>0</w:t>
            </w:r>
            <w:r>
              <w:t>6 t/a。根据《国家危险废物名录》（2016年），项目产生的含油废抹布属于危险废物中的其它类HW49，为豁免清单中的第9项，代码为900-041-49。含油抹布产生量为0.02 t/a，产生量较少，可混入生活垃圾时处理环节，不按危险废物管理。</w:t>
            </w:r>
          </w:p>
          <w:p>
            <w:pPr>
              <w:pStyle w:val="156"/>
              <w:spacing w:line="360" w:lineRule="auto"/>
              <w:ind w:firstLine="480" w:firstLineChars="200"/>
              <w:jc w:val="both"/>
            </w:pPr>
            <w:r>
              <w:t>本项目在厂区内部设置危险废物暂时存放点；贮存要求有防雨、防风、防渗透等防泄漏措施；各种危险废物必须使用符合标准的容器盛装；盛装危险废物的容器上必须粘贴标签，标签内容应包括废物类别、行业来源、废物代码、危险废物和危险特性以及符合防风、防雨、放晒、放渗透的要求。各类危险废物必须交有相应类别危险废物处理资质单位的处理。</w:t>
            </w:r>
          </w:p>
          <w:p>
            <w:pPr>
              <w:spacing w:line="360" w:lineRule="auto"/>
              <w:ind w:firstLine="480" w:firstLineChars="200"/>
              <w:rPr>
                <w:rFonts w:eastAsiaTheme="minorEastAsia"/>
                <w:color w:val="000000"/>
                <w:kern w:val="0"/>
                <w:sz w:val="24"/>
              </w:rPr>
            </w:pPr>
            <w:r>
              <w:rPr>
                <w:rFonts w:eastAsiaTheme="minorEastAsia"/>
                <w:color w:val="000000"/>
                <w:kern w:val="0"/>
                <w:sz w:val="24"/>
              </w:rPr>
              <w:t>根据《广东省危险废物产生单位危险废物规范化管理工作实施方案》，企业须根据管理台账和近年产生计划，制订危险废物管理计划，并报当地环保部门备案。台帐应如实记载产生危险废物的种类、数量、利用、贮存、处置、流向等信息，以此作为向当地环保部门申报危险废物管理计划的编制依据。产生的危险废物实行分类收集后置于贮存设施内，贮存时限一般不得超过一年，并设专人管理。盛装危险废物的容器和包装物以及产生、收集、贮存、运输、处置危险废物的场所，必须依法设置相应标识、警示标志和标签，标签上应注明贮存的废物类别、危害性以及开始贮存时间等内容。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并报当地环保部门备案。</w:t>
            </w:r>
          </w:p>
          <w:p>
            <w:pPr>
              <w:spacing w:line="360" w:lineRule="auto"/>
              <w:ind w:firstLine="480" w:firstLineChars="200"/>
              <w:rPr>
                <w:rFonts w:eastAsiaTheme="minorEastAsia"/>
                <w:color w:val="000000"/>
                <w:kern w:val="0"/>
                <w:sz w:val="24"/>
              </w:rPr>
            </w:pPr>
            <w:r>
              <w:rPr>
                <w:rFonts w:eastAsiaTheme="minorEastAsia"/>
                <w:color w:val="000000"/>
                <w:kern w:val="0"/>
                <w:sz w:val="24"/>
              </w:rPr>
              <w:t>危险废物按要求妥善处理后，对环境影响不明显。</w:t>
            </w:r>
          </w:p>
          <w:p>
            <w:pPr>
              <w:rPr>
                <w:b/>
                <w:sz w:val="24"/>
              </w:rPr>
            </w:pPr>
          </w:p>
          <w:p>
            <w:pPr>
              <w:rPr>
                <w:b/>
                <w:sz w:val="24"/>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p>
            <w:pPr>
              <w:spacing w:line="360" w:lineRule="auto"/>
              <w:rPr>
                <w:color w:val="000000"/>
                <w:kern w:val="0"/>
                <w:sz w:val="28"/>
                <w:szCs w:val="28"/>
              </w:rPr>
            </w:pPr>
          </w:p>
        </w:tc>
      </w:tr>
    </w:tbl>
    <w:p>
      <w:pPr>
        <w:spacing w:line="300" w:lineRule="auto"/>
        <w:rPr>
          <w:rFonts w:eastAsia="黑体"/>
          <w:sz w:val="24"/>
        </w:rPr>
        <w:sectPr>
          <w:footerReference r:id="rId10" w:type="default"/>
          <w:pgSz w:w="11907" w:h="16840"/>
          <w:pgMar w:top="1531" w:right="1134" w:bottom="1134" w:left="1418" w:header="907" w:footer="907" w:gutter="0"/>
          <w:cols w:space="720" w:num="1"/>
          <w:docGrid w:linePitch="326" w:charSpace="-4916"/>
        </w:sectPr>
      </w:pPr>
    </w:p>
    <w:p>
      <w:pPr>
        <w:rPr>
          <w:rFonts w:eastAsia="黑体"/>
          <w:sz w:val="30"/>
        </w:rPr>
      </w:pPr>
      <w:r>
        <w:rPr>
          <w:b/>
          <w:sz w:val="30"/>
        </w:rPr>
        <w:t>八、建设项目拟采取的防治措施及预期治理效果</w:t>
      </w:r>
    </w:p>
    <w:tbl>
      <w:tblPr>
        <w:tblStyle w:val="37"/>
        <w:tblW w:w="957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281"/>
        <w:gridCol w:w="1560"/>
        <w:gridCol w:w="2410"/>
        <w:gridCol w:w="3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4" w:hRule="atLeast"/>
          <w:jc w:val="center"/>
        </w:trPr>
        <w:tc>
          <w:tcPr>
            <w:tcW w:w="812" w:type="dxa"/>
            <w:tcBorders>
              <w:tl2br w:val="single" w:color="auto" w:sz="4" w:space="0"/>
            </w:tcBorders>
          </w:tcPr>
          <w:p>
            <w:pPr>
              <w:rPr>
                <w:b/>
                <w:sz w:val="24"/>
              </w:rPr>
            </w:pPr>
            <w:r>
              <w:rPr>
                <w:b/>
                <w:sz w:val="24"/>
              </w:rPr>
              <w:t>内容</w:t>
            </w:r>
          </w:p>
          <w:p>
            <w:pPr>
              <w:rPr>
                <w:b/>
                <w:sz w:val="24"/>
              </w:rPr>
            </w:pPr>
            <w:r>
              <w:rPr>
                <w:b/>
                <w:sz w:val="24"/>
              </w:rPr>
              <w:t>类型</w:t>
            </w:r>
          </w:p>
        </w:tc>
        <w:tc>
          <w:tcPr>
            <w:tcW w:w="1281" w:type="dxa"/>
            <w:vAlign w:val="center"/>
          </w:tcPr>
          <w:p>
            <w:pPr>
              <w:jc w:val="center"/>
              <w:rPr>
                <w:b/>
                <w:sz w:val="24"/>
              </w:rPr>
            </w:pPr>
            <w:r>
              <w:rPr>
                <w:b/>
                <w:sz w:val="24"/>
              </w:rPr>
              <w:t>排放源</w:t>
            </w:r>
          </w:p>
          <w:p>
            <w:pPr>
              <w:jc w:val="center"/>
              <w:rPr>
                <w:b/>
                <w:sz w:val="24"/>
              </w:rPr>
            </w:pPr>
            <w:r>
              <w:rPr>
                <w:b/>
                <w:sz w:val="24"/>
              </w:rPr>
              <w:t>（编号）</w:t>
            </w:r>
          </w:p>
        </w:tc>
        <w:tc>
          <w:tcPr>
            <w:tcW w:w="1560" w:type="dxa"/>
            <w:vAlign w:val="center"/>
          </w:tcPr>
          <w:p>
            <w:pPr>
              <w:jc w:val="center"/>
              <w:rPr>
                <w:b/>
                <w:sz w:val="24"/>
              </w:rPr>
            </w:pPr>
            <w:r>
              <w:rPr>
                <w:b/>
                <w:sz w:val="24"/>
              </w:rPr>
              <w:t>污染物名称</w:t>
            </w:r>
          </w:p>
        </w:tc>
        <w:tc>
          <w:tcPr>
            <w:tcW w:w="2410" w:type="dxa"/>
            <w:vAlign w:val="center"/>
          </w:tcPr>
          <w:p>
            <w:pPr>
              <w:jc w:val="center"/>
              <w:rPr>
                <w:b/>
                <w:sz w:val="24"/>
              </w:rPr>
            </w:pPr>
            <w:r>
              <w:rPr>
                <w:b/>
                <w:sz w:val="24"/>
              </w:rPr>
              <w:t>防治措施</w:t>
            </w:r>
          </w:p>
        </w:tc>
        <w:tc>
          <w:tcPr>
            <w:tcW w:w="3508" w:type="dxa"/>
            <w:vAlign w:val="center"/>
          </w:tcPr>
          <w:p>
            <w:pPr>
              <w:jc w:val="center"/>
              <w:rPr>
                <w:b/>
                <w:sz w:val="24"/>
              </w:rPr>
            </w:pPr>
            <w:r>
              <w:rPr>
                <w:b/>
                <w:sz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104" w:hRule="atLeast"/>
          <w:jc w:val="center"/>
        </w:trPr>
        <w:tc>
          <w:tcPr>
            <w:tcW w:w="812" w:type="dxa"/>
            <w:vMerge w:val="restart"/>
            <w:vAlign w:val="center"/>
          </w:tcPr>
          <w:p>
            <w:pPr>
              <w:jc w:val="center"/>
              <w:rPr>
                <w:sz w:val="24"/>
              </w:rPr>
            </w:pPr>
            <w:r>
              <w:rPr>
                <w:sz w:val="24"/>
              </w:rPr>
              <w:t>大</w:t>
            </w:r>
          </w:p>
          <w:p>
            <w:pPr>
              <w:jc w:val="center"/>
              <w:rPr>
                <w:sz w:val="24"/>
              </w:rPr>
            </w:pPr>
            <w:r>
              <w:rPr>
                <w:sz w:val="24"/>
              </w:rPr>
              <w:t>气</w:t>
            </w:r>
          </w:p>
          <w:p>
            <w:pPr>
              <w:jc w:val="center"/>
              <w:rPr>
                <w:sz w:val="24"/>
              </w:rPr>
            </w:pPr>
            <w:r>
              <w:rPr>
                <w:sz w:val="24"/>
              </w:rPr>
              <w:t>污</w:t>
            </w:r>
          </w:p>
          <w:p>
            <w:pPr>
              <w:jc w:val="center"/>
              <w:rPr>
                <w:sz w:val="24"/>
              </w:rPr>
            </w:pPr>
            <w:r>
              <w:rPr>
                <w:sz w:val="24"/>
              </w:rPr>
              <w:t>染</w:t>
            </w:r>
          </w:p>
          <w:p>
            <w:pPr>
              <w:pStyle w:val="89"/>
              <w:spacing w:line="240" w:lineRule="auto"/>
              <w:jc w:val="center"/>
              <w:rPr>
                <w:b/>
                <w:szCs w:val="24"/>
              </w:rPr>
            </w:pPr>
            <w:r>
              <w:rPr>
                <w:szCs w:val="24"/>
              </w:rPr>
              <w:t>物</w:t>
            </w:r>
          </w:p>
        </w:tc>
        <w:tc>
          <w:tcPr>
            <w:tcW w:w="1281" w:type="dxa"/>
            <w:vAlign w:val="center"/>
          </w:tcPr>
          <w:p>
            <w:pPr>
              <w:pStyle w:val="49"/>
              <w:rPr>
                <w:rFonts w:ascii="Times New Roman" w:hAnsi="Times New Roman" w:cs="Times New Roman"/>
                <w:szCs w:val="24"/>
              </w:rPr>
            </w:pPr>
            <w:r>
              <w:rPr>
                <w:rFonts w:ascii="Times New Roman" w:hAnsi="Times New Roman" w:cs="Times New Roman"/>
                <w:szCs w:val="24"/>
              </w:rPr>
              <w:t>焊接</w:t>
            </w:r>
          </w:p>
        </w:tc>
        <w:tc>
          <w:tcPr>
            <w:tcW w:w="1560" w:type="dxa"/>
            <w:vAlign w:val="center"/>
          </w:tcPr>
          <w:p>
            <w:pPr>
              <w:pStyle w:val="49"/>
              <w:rPr>
                <w:rFonts w:ascii="Times New Roman" w:hAnsi="Times New Roman" w:cs="Times New Roman"/>
                <w:szCs w:val="24"/>
              </w:rPr>
            </w:pPr>
            <w:r>
              <w:rPr>
                <w:rFonts w:ascii="Times New Roman" w:hAnsi="Times New Roman" w:cs="Times New Roman"/>
                <w:szCs w:val="24"/>
              </w:rPr>
              <w:t>烟尘</w:t>
            </w:r>
          </w:p>
        </w:tc>
        <w:tc>
          <w:tcPr>
            <w:tcW w:w="2410" w:type="dxa"/>
            <w:vAlign w:val="center"/>
          </w:tcPr>
          <w:p>
            <w:pPr>
              <w:pStyle w:val="156"/>
              <w:jc w:val="center"/>
              <w:rPr>
                <w:rFonts w:eastAsia="宋体"/>
                <w:color w:val="auto"/>
                <w:kern w:val="24"/>
              </w:rPr>
            </w:pPr>
            <w:r>
              <w:rPr>
                <w:rFonts w:eastAsia="宋体"/>
                <w:color w:val="auto"/>
                <w:kern w:val="24"/>
              </w:rPr>
              <w:t>保持车间清洁同时加强车间通风</w:t>
            </w:r>
          </w:p>
        </w:tc>
        <w:tc>
          <w:tcPr>
            <w:tcW w:w="3508" w:type="dxa"/>
            <w:vMerge w:val="restart"/>
            <w:vAlign w:val="center"/>
          </w:tcPr>
          <w:p>
            <w:pPr>
              <w:pStyle w:val="49"/>
              <w:rPr>
                <w:rFonts w:ascii="Times New Roman" w:hAnsi="Times New Roman" w:cs="Times New Roman"/>
                <w:bCs/>
                <w:color w:val="000000" w:themeColor="text1"/>
                <w:szCs w:val="24"/>
              </w:rPr>
            </w:pPr>
            <w:r>
              <w:rPr>
                <w:rFonts w:ascii="Times New Roman" w:hAnsi="宋体" w:cs="Times New Roman"/>
              </w:rPr>
              <w:t>广东省地方标准《大气污染物排放限值》（</w:t>
            </w:r>
            <w:r>
              <w:rPr>
                <w:rFonts w:ascii="Times New Roman" w:hAnsi="Times New Roman" w:cs="Times New Roman"/>
              </w:rPr>
              <w:t>DB44/27-2001</w:t>
            </w:r>
            <w:r>
              <w:rPr>
                <w:rFonts w:ascii="Times New Roman" w:hAnsi="宋体" w:cs="Times New Roman"/>
              </w:rPr>
              <w:t>）第二时段二级标准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214" w:hRule="atLeast"/>
          <w:jc w:val="center"/>
        </w:trPr>
        <w:tc>
          <w:tcPr>
            <w:tcW w:w="812" w:type="dxa"/>
            <w:vMerge w:val="continue"/>
            <w:vAlign w:val="center"/>
          </w:tcPr>
          <w:p>
            <w:pPr>
              <w:jc w:val="center"/>
              <w:rPr>
                <w:sz w:val="24"/>
              </w:rPr>
            </w:pPr>
          </w:p>
        </w:tc>
        <w:tc>
          <w:tcPr>
            <w:tcW w:w="1281" w:type="dxa"/>
            <w:vAlign w:val="center"/>
          </w:tcPr>
          <w:p>
            <w:pPr>
              <w:pStyle w:val="49"/>
              <w:rPr>
                <w:rFonts w:ascii="Times New Roman" w:hAnsi="Times New Roman" w:cs="Times New Roman"/>
                <w:szCs w:val="24"/>
              </w:rPr>
            </w:pPr>
            <w:r>
              <w:rPr>
                <w:rFonts w:ascii="Times New Roman" w:hAnsi="Times New Roman" w:cs="Times New Roman"/>
                <w:szCs w:val="24"/>
              </w:rPr>
              <w:t>抛光</w:t>
            </w:r>
          </w:p>
        </w:tc>
        <w:tc>
          <w:tcPr>
            <w:tcW w:w="1560" w:type="dxa"/>
            <w:vAlign w:val="center"/>
          </w:tcPr>
          <w:p>
            <w:pPr>
              <w:pStyle w:val="49"/>
              <w:rPr>
                <w:rFonts w:ascii="Times New Roman" w:hAnsi="Times New Roman" w:cs="Times New Roman"/>
                <w:szCs w:val="24"/>
              </w:rPr>
            </w:pPr>
            <w:r>
              <w:rPr>
                <w:rFonts w:ascii="Times New Roman" w:hAnsi="Times New Roman" w:cs="Times New Roman"/>
                <w:szCs w:val="24"/>
              </w:rPr>
              <w:t>抛光粉尘</w:t>
            </w:r>
          </w:p>
        </w:tc>
        <w:tc>
          <w:tcPr>
            <w:tcW w:w="2410" w:type="dxa"/>
            <w:vAlign w:val="center"/>
          </w:tcPr>
          <w:p>
            <w:pPr>
              <w:pStyle w:val="156"/>
              <w:jc w:val="center"/>
              <w:rPr>
                <w:rFonts w:eastAsia="宋体"/>
                <w:color w:val="auto"/>
                <w:kern w:val="24"/>
              </w:rPr>
            </w:pPr>
            <w:r>
              <w:rPr>
                <w:rFonts w:eastAsia="宋体"/>
                <w:color w:val="auto"/>
                <w:kern w:val="24"/>
              </w:rPr>
              <w:t>喷淋风槽+喷淋塔除尘，对未收集的粉尘及时清扫</w:t>
            </w:r>
          </w:p>
        </w:tc>
        <w:tc>
          <w:tcPr>
            <w:tcW w:w="3508" w:type="dxa"/>
            <w:vMerge w:val="continue"/>
            <w:vAlign w:val="center"/>
          </w:tcPr>
          <w:p>
            <w:pPr>
              <w:pStyle w:val="49"/>
              <w:rPr>
                <w:rFonts w:ascii="Times New Roman" w:hAnsi="Times New Roman" w:cs="Times New Roman"/>
                <w:bCs/>
                <w:color w:val="000000" w:themeColor="text1"/>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404" w:hRule="atLeast"/>
          <w:jc w:val="center"/>
        </w:trPr>
        <w:tc>
          <w:tcPr>
            <w:tcW w:w="812" w:type="dxa"/>
            <w:vAlign w:val="center"/>
          </w:tcPr>
          <w:p>
            <w:pPr>
              <w:jc w:val="center"/>
              <w:rPr>
                <w:sz w:val="24"/>
              </w:rPr>
            </w:pPr>
            <w:r>
              <w:rPr>
                <w:sz w:val="24"/>
              </w:rPr>
              <w:t>水</w:t>
            </w:r>
          </w:p>
          <w:p>
            <w:pPr>
              <w:jc w:val="center"/>
              <w:rPr>
                <w:sz w:val="24"/>
              </w:rPr>
            </w:pPr>
            <w:r>
              <w:rPr>
                <w:sz w:val="24"/>
              </w:rPr>
              <w:t>污</w:t>
            </w:r>
          </w:p>
          <w:p>
            <w:pPr>
              <w:jc w:val="center"/>
              <w:rPr>
                <w:sz w:val="24"/>
              </w:rPr>
            </w:pPr>
            <w:r>
              <w:rPr>
                <w:sz w:val="24"/>
              </w:rPr>
              <w:t>染</w:t>
            </w:r>
          </w:p>
          <w:p>
            <w:pPr>
              <w:jc w:val="center"/>
              <w:rPr>
                <w:sz w:val="24"/>
              </w:rPr>
            </w:pPr>
            <w:r>
              <w:rPr>
                <w:sz w:val="24"/>
              </w:rPr>
              <w:t>物</w:t>
            </w:r>
          </w:p>
        </w:tc>
        <w:tc>
          <w:tcPr>
            <w:tcW w:w="1281" w:type="dxa"/>
            <w:vAlign w:val="center"/>
          </w:tcPr>
          <w:p>
            <w:pPr>
              <w:jc w:val="center"/>
              <w:rPr>
                <w:sz w:val="24"/>
              </w:rPr>
            </w:pPr>
            <w:r>
              <w:rPr>
                <w:rFonts w:hint="eastAsia"/>
                <w:sz w:val="24"/>
              </w:rPr>
              <w:t>生活废水</w:t>
            </w:r>
          </w:p>
        </w:tc>
        <w:tc>
          <w:tcPr>
            <w:tcW w:w="1560" w:type="dxa"/>
            <w:vAlign w:val="center"/>
          </w:tcPr>
          <w:p>
            <w:pPr>
              <w:jc w:val="center"/>
              <w:rPr>
                <w:sz w:val="24"/>
              </w:rPr>
            </w:pPr>
            <w:r>
              <w:rPr>
                <w:sz w:val="24"/>
              </w:rPr>
              <w:t>COD</w:t>
            </w:r>
            <w:r>
              <w:rPr>
                <w:sz w:val="24"/>
                <w:vertAlign w:val="subscript"/>
              </w:rPr>
              <w:t>Cr</w:t>
            </w:r>
            <w:r>
              <w:rPr>
                <w:sz w:val="24"/>
              </w:rPr>
              <w:t>、BOD</w:t>
            </w:r>
            <w:r>
              <w:rPr>
                <w:sz w:val="24"/>
                <w:vertAlign w:val="subscript"/>
              </w:rPr>
              <w:t>5</w:t>
            </w:r>
            <w:r>
              <w:rPr>
                <w:sz w:val="24"/>
              </w:rPr>
              <w:t>、SS、氨氮</w:t>
            </w:r>
          </w:p>
        </w:tc>
        <w:tc>
          <w:tcPr>
            <w:tcW w:w="2410" w:type="dxa"/>
            <w:vAlign w:val="center"/>
          </w:tcPr>
          <w:p>
            <w:pPr>
              <w:pStyle w:val="156"/>
              <w:rPr>
                <w:sz w:val="23"/>
                <w:szCs w:val="23"/>
              </w:rPr>
            </w:pPr>
            <w:r>
              <w:rPr>
                <w:rFonts w:eastAsia="宋体"/>
                <w:color w:val="auto"/>
                <w:kern w:val="24"/>
              </w:rPr>
              <w:t>经化粪池+一体化处理设施处理达标后排放</w:t>
            </w:r>
          </w:p>
        </w:tc>
        <w:tc>
          <w:tcPr>
            <w:tcW w:w="3508" w:type="dxa"/>
            <w:vAlign w:val="center"/>
          </w:tcPr>
          <w:p>
            <w:pPr>
              <w:jc w:val="left"/>
              <w:rPr>
                <w:sz w:val="24"/>
              </w:rPr>
            </w:pPr>
            <w:r>
              <w:rPr>
                <w:sz w:val="24"/>
              </w:rPr>
              <w:t>广东省地方标准《水污染物排放限值》（DB44/26-2001）第二时段一级标准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74" w:hRule="atLeast"/>
          <w:jc w:val="center"/>
        </w:trPr>
        <w:tc>
          <w:tcPr>
            <w:tcW w:w="812" w:type="dxa"/>
            <w:vMerge w:val="restart"/>
            <w:vAlign w:val="center"/>
          </w:tcPr>
          <w:p>
            <w:pPr>
              <w:jc w:val="center"/>
              <w:rPr>
                <w:sz w:val="24"/>
              </w:rPr>
            </w:pPr>
            <w:r>
              <w:rPr>
                <w:sz w:val="24"/>
              </w:rPr>
              <w:t>固体废物</w:t>
            </w:r>
          </w:p>
        </w:tc>
        <w:tc>
          <w:tcPr>
            <w:tcW w:w="1281" w:type="dxa"/>
            <w:vMerge w:val="restart"/>
            <w:vAlign w:val="center"/>
          </w:tcPr>
          <w:p>
            <w:pPr>
              <w:pStyle w:val="71"/>
              <w:rPr>
                <w:rFonts w:ascii="Times New Roman" w:hAnsi="Times New Roman"/>
                <w:kern w:val="2"/>
                <w:sz w:val="24"/>
                <w:szCs w:val="24"/>
              </w:rPr>
            </w:pPr>
            <w:r>
              <w:rPr>
                <w:rFonts w:hint="eastAsia" w:ascii="Times New Roman" w:hAnsi="Times New Roman"/>
                <w:kern w:val="2"/>
                <w:sz w:val="24"/>
                <w:szCs w:val="24"/>
              </w:rPr>
              <w:t>生产</w:t>
            </w:r>
            <w:r>
              <w:rPr>
                <w:rFonts w:ascii="Times New Roman" w:hAnsi="Times New Roman"/>
                <w:kern w:val="2"/>
                <w:sz w:val="24"/>
                <w:szCs w:val="24"/>
              </w:rPr>
              <w:t>过程</w:t>
            </w:r>
          </w:p>
        </w:tc>
        <w:tc>
          <w:tcPr>
            <w:tcW w:w="1560" w:type="dxa"/>
            <w:vAlign w:val="center"/>
          </w:tcPr>
          <w:p>
            <w:pPr>
              <w:snapToGrid w:val="0"/>
              <w:jc w:val="center"/>
              <w:rPr>
                <w:color w:val="000000" w:themeColor="text1"/>
                <w:sz w:val="24"/>
              </w:rPr>
            </w:pPr>
            <w:r>
              <w:rPr>
                <w:rFonts w:hint="eastAsia"/>
                <w:color w:val="000000" w:themeColor="text1"/>
                <w:sz w:val="24"/>
              </w:rPr>
              <w:t>边角料</w:t>
            </w:r>
          </w:p>
        </w:tc>
        <w:tc>
          <w:tcPr>
            <w:tcW w:w="2410" w:type="dxa"/>
            <w:vMerge w:val="restart"/>
            <w:vAlign w:val="center"/>
          </w:tcPr>
          <w:p>
            <w:pPr>
              <w:pStyle w:val="49"/>
              <w:rPr>
                <w:rFonts w:ascii="Times New Roman" w:hAnsi="Times New Roman" w:cs="Times New Roman"/>
                <w:bCs/>
                <w:szCs w:val="24"/>
              </w:rPr>
            </w:pPr>
            <w:r>
              <w:rPr>
                <w:rFonts w:ascii="Times New Roman" w:hAnsi="Times New Roman" w:cs="Times New Roman"/>
                <w:bCs/>
                <w:szCs w:val="24"/>
              </w:rPr>
              <w:t>废品回收单位处理</w:t>
            </w:r>
          </w:p>
        </w:tc>
        <w:tc>
          <w:tcPr>
            <w:tcW w:w="3508" w:type="dxa"/>
            <w:vMerge w:val="restart"/>
            <w:vAlign w:val="center"/>
          </w:tcPr>
          <w:p>
            <w:pPr>
              <w:autoSpaceDE w:val="0"/>
              <w:autoSpaceDN w:val="0"/>
              <w:adjustRightInd w:val="0"/>
              <w:jc w:val="left"/>
              <w:rPr>
                <w:rFonts w:ascii="宋体" w:cs="宋体" w:hAnsiTheme="minorHAnsi"/>
                <w:kern w:val="0"/>
                <w:sz w:val="24"/>
              </w:rPr>
            </w:pPr>
            <w:r>
              <w:rPr>
                <w:rFonts w:hint="eastAsia" w:ascii="宋体" w:cs="宋体" w:hAnsiTheme="minorHAnsi"/>
                <w:kern w:val="0"/>
                <w:sz w:val="24"/>
              </w:rPr>
              <w:t>采取相应措施后，符合环保要求，不会对周围环境产生不利影响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93" w:hRule="atLeast"/>
          <w:jc w:val="center"/>
        </w:trPr>
        <w:tc>
          <w:tcPr>
            <w:tcW w:w="812" w:type="dxa"/>
            <w:vMerge w:val="continue"/>
            <w:vAlign w:val="center"/>
          </w:tcPr>
          <w:p>
            <w:pPr>
              <w:jc w:val="center"/>
              <w:rPr>
                <w:sz w:val="24"/>
              </w:rPr>
            </w:pPr>
          </w:p>
        </w:tc>
        <w:tc>
          <w:tcPr>
            <w:tcW w:w="1281" w:type="dxa"/>
            <w:vMerge w:val="continue"/>
            <w:vAlign w:val="center"/>
          </w:tcPr>
          <w:p>
            <w:pPr>
              <w:pStyle w:val="71"/>
              <w:rPr>
                <w:rFonts w:ascii="Times New Roman" w:hAnsi="Times New Roman"/>
                <w:kern w:val="2"/>
                <w:sz w:val="24"/>
                <w:szCs w:val="24"/>
              </w:rPr>
            </w:pPr>
          </w:p>
        </w:tc>
        <w:tc>
          <w:tcPr>
            <w:tcW w:w="1560" w:type="dxa"/>
            <w:vAlign w:val="center"/>
          </w:tcPr>
          <w:p>
            <w:pPr>
              <w:snapToGrid w:val="0"/>
              <w:jc w:val="center"/>
              <w:rPr>
                <w:color w:val="000000" w:themeColor="text1"/>
                <w:sz w:val="24"/>
              </w:rPr>
            </w:pPr>
            <w:r>
              <w:rPr>
                <w:rFonts w:hint="eastAsia"/>
                <w:sz w:val="24"/>
              </w:rPr>
              <w:t>抛光</w:t>
            </w:r>
            <w:r>
              <w:rPr>
                <w:color w:val="000000" w:themeColor="text1"/>
                <w:sz w:val="24"/>
              </w:rPr>
              <w:t>粉尘</w:t>
            </w:r>
          </w:p>
        </w:tc>
        <w:tc>
          <w:tcPr>
            <w:tcW w:w="2410" w:type="dxa"/>
            <w:vMerge w:val="continue"/>
            <w:vAlign w:val="center"/>
          </w:tcPr>
          <w:p>
            <w:pPr>
              <w:pStyle w:val="49"/>
              <w:rPr>
                <w:rFonts w:ascii="Times New Roman" w:hAnsi="Times New Roman" w:cs="Times New Roman"/>
                <w:bCs/>
                <w:szCs w:val="24"/>
              </w:rPr>
            </w:pP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93" w:hRule="atLeast"/>
          <w:jc w:val="center"/>
        </w:trPr>
        <w:tc>
          <w:tcPr>
            <w:tcW w:w="812" w:type="dxa"/>
            <w:vMerge w:val="continue"/>
            <w:vAlign w:val="center"/>
          </w:tcPr>
          <w:p>
            <w:pPr>
              <w:jc w:val="center"/>
              <w:rPr>
                <w:sz w:val="24"/>
              </w:rPr>
            </w:pPr>
          </w:p>
        </w:tc>
        <w:tc>
          <w:tcPr>
            <w:tcW w:w="1281" w:type="dxa"/>
            <w:vMerge w:val="continue"/>
            <w:vAlign w:val="center"/>
          </w:tcPr>
          <w:p>
            <w:pPr>
              <w:pStyle w:val="71"/>
              <w:rPr>
                <w:rFonts w:ascii="Times New Roman" w:hAnsi="Times New Roman"/>
                <w:kern w:val="2"/>
                <w:sz w:val="24"/>
                <w:szCs w:val="24"/>
              </w:rPr>
            </w:pPr>
          </w:p>
        </w:tc>
        <w:tc>
          <w:tcPr>
            <w:tcW w:w="1560" w:type="dxa"/>
            <w:vAlign w:val="center"/>
          </w:tcPr>
          <w:p>
            <w:pPr>
              <w:snapToGrid w:val="0"/>
              <w:jc w:val="center"/>
              <w:rPr>
                <w:sz w:val="24"/>
              </w:rPr>
            </w:pPr>
            <w:r>
              <w:rPr>
                <w:rFonts w:hint="eastAsia"/>
                <w:sz w:val="24"/>
              </w:rPr>
              <w:t>废抛光麻轮</w:t>
            </w:r>
          </w:p>
        </w:tc>
        <w:tc>
          <w:tcPr>
            <w:tcW w:w="2410" w:type="dxa"/>
            <w:vMerge w:val="continue"/>
            <w:vAlign w:val="center"/>
          </w:tcPr>
          <w:p>
            <w:pPr>
              <w:pStyle w:val="49"/>
              <w:rPr>
                <w:rFonts w:ascii="Times New Roman" w:hAnsi="Times New Roman" w:cs="Times New Roman"/>
                <w:bCs/>
                <w:szCs w:val="24"/>
              </w:rPr>
            </w:pP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69" w:hRule="atLeast"/>
          <w:jc w:val="center"/>
        </w:trPr>
        <w:tc>
          <w:tcPr>
            <w:tcW w:w="812" w:type="dxa"/>
            <w:vMerge w:val="continue"/>
            <w:vAlign w:val="center"/>
          </w:tcPr>
          <w:p>
            <w:pPr>
              <w:jc w:val="center"/>
              <w:rPr>
                <w:sz w:val="24"/>
              </w:rPr>
            </w:pPr>
          </w:p>
        </w:tc>
        <w:tc>
          <w:tcPr>
            <w:tcW w:w="1281" w:type="dxa"/>
            <w:vAlign w:val="center"/>
          </w:tcPr>
          <w:p>
            <w:pPr>
              <w:pStyle w:val="71"/>
              <w:spacing w:line="276" w:lineRule="auto"/>
              <w:rPr>
                <w:rFonts w:ascii="Times New Roman" w:hAnsi="Times New Roman"/>
                <w:kern w:val="2"/>
                <w:sz w:val="24"/>
                <w:szCs w:val="24"/>
              </w:rPr>
            </w:pPr>
            <w:r>
              <w:rPr>
                <w:rFonts w:hint="eastAsia" w:ascii="Times New Roman" w:hAnsi="Times New Roman"/>
                <w:kern w:val="2"/>
                <w:sz w:val="24"/>
                <w:szCs w:val="24"/>
              </w:rPr>
              <w:t>包装</w:t>
            </w:r>
          </w:p>
        </w:tc>
        <w:tc>
          <w:tcPr>
            <w:tcW w:w="1560" w:type="dxa"/>
            <w:vAlign w:val="center"/>
          </w:tcPr>
          <w:p>
            <w:pPr>
              <w:snapToGrid w:val="0"/>
              <w:spacing w:line="276" w:lineRule="auto"/>
              <w:jc w:val="center"/>
              <w:rPr>
                <w:color w:val="000000" w:themeColor="text1"/>
                <w:sz w:val="24"/>
              </w:rPr>
            </w:pPr>
            <w:r>
              <w:rPr>
                <w:color w:val="000000" w:themeColor="text1"/>
                <w:sz w:val="24"/>
              </w:rPr>
              <w:t>废包装物</w:t>
            </w:r>
          </w:p>
        </w:tc>
        <w:tc>
          <w:tcPr>
            <w:tcW w:w="2410" w:type="dxa"/>
            <w:vMerge w:val="continue"/>
            <w:vAlign w:val="center"/>
          </w:tcPr>
          <w:p>
            <w:pPr>
              <w:pStyle w:val="49"/>
              <w:rPr>
                <w:rFonts w:ascii="Times New Roman" w:hAnsi="Times New Roman" w:cs="Times New Roman"/>
                <w:bCs/>
                <w:szCs w:val="24"/>
              </w:rPr>
            </w:pP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18" w:hRule="atLeast"/>
          <w:jc w:val="center"/>
        </w:trPr>
        <w:tc>
          <w:tcPr>
            <w:tcW w:w="812" w:type="dxa"/>
            <w:vMerge w:val="continue"/>
            <w:vAlign w:val="center"/>
          </w:tcPr>
          <w:p>
            <w:pPr>
              <w:jc w:val="center"/>
              <w:rPr>
                <w:sz w:val="24"/>
              </w:rPr>
            </w:pPr>
          </w:p>
        </w:tc>
        <w:tc>
          <w:tcPr>
            <w:tcW w:w="1281" w:type="dxa"/>
            <w:vAlign w:val="center"/>
          </w:tcPr>
          <w:p>
            <w:pPr>
              <w:pStyle w:val="71"/>
              <w:spacing w:line="276" w:lineRule="auto"/>
              <w:rPr>
                <w:rFonts w:ascii="Times New Roman" w:hAnsi="Times New Roman"/>
                <w:kern w:val="2"/>
                <w:sz w:val="24"/>
                <w:szCs w:val="24"/>
              </w:rPr>
            </w:pPr>
            <w:r>
              <w:rPr>
                <w:rFonts w:hint="eastAsia" w:ascii="Times New Roman" w:hAnsi="Times New Roman"/>
                <w:kern w:val="2"/>
                <w:sz w:val="24"/>
                <w:szCs w:val="24"/>
              </w:rPr>
              <w:t>员工生活</w:t>
            </w:r>
          </w:p>
        </w:tc>
        <w:tc>
          <w:tcPr>
            <w:tcW w:w="1560" w:type="dxa"/>
            <w:vAlign w:val="center"/>
          </w:tcPr>
          <w:p>
            <w:pPr>
              <w:snapToGrid w:val="0"/>
              <w:spacing w:line="276" w:lineRule="auto"/>
              <w:jc w:val="center"/>
              <w:rPr>
                <w:color w:val="000000" w:themeColor="text1"/>
                <w:sz w:val="24"/>
              </w:rPr>
            </w:pPr>
            <w:r>
              <w:rPr>
                <w:color w:val="000000" w:themeColor="text1"/>
                <w:sz w:val="24"/>
              </w:rPr>
              <w:t>生活垃圾</w:t>
            </w:r>
          </w:p>
        </w:tc>
        <w:tc>
          <w:tcPr>
            <w:tcW w:w="2410" w:type="dxa"/>
            <w:vMerge w:val="restart"/>
            <w:vAlign w:val="center"/>
          </w:tcPr>
          <w:p>
            <w:pPr>
              <w:pStyle w:val="49"/>
              <w:rPr>
                <w:rFonts w:ascii="Times New Roman" w:hAnsi="Times New Roman" w:cs="Times New Roman"/>
                <w:bCs/>
                <w:szCs w:val="24"/>
              </w:rPr>
            </w:pPr>
            <w:r>
              <w:rPr>
                <w:rFonts w:ascii="Times New Roman" w:hAnsi="Times New Roman" w:cs="Times New Roman"/>
                <w:bCs/>
                <w:szCs w:val="24"/>
              </w:rPr>
              <w:t>由环卫部门统一清运</w:t>
            </w: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18" w:hRule="atLeast"/>
          <w:jc w:val="center"/>
        </w:trPr>
        <w:tc>
          <w:tcPr>
            <w:tcW w:w="812" w:type="dxa"/>
            <w:vMerge w:val="continue"/>
            <w:vAlign w:val="center"/>
          </w:tcPr>
          <w:p>
            <w:pPr>
              <w:jc w:val="center"/>
              <w:rPr>
                <w:sz w:val="24"/>
              </w:rPr>
            </w:pPr>
          </w:p>
        </w:tc>
        <w:tc>
          <w:tcPr>
            <w:tcW w:w="1281" w:type="dxa"/>
            <w:vMerge w:val="restart"/>
            <w:vAlign w:val="center"/>
          </w:tcPr>
          <w:p>
            <w:pPr>
              <w:pStyle w:val="71"/>
              <w:spacing w:line="276" w:lineRule="auto"/>
              <w:rPr>
                <w:rFonts w:ascii="Times New Roman" w:hAnsi="Times New Roman"/>
                <w:kern w:val="2"/>
                <w:sz w:val="24"/>
                <w:szCs w:val="24"/>
              </w:rPr>
            </w:pPr>
            <w:r>
              <w:rPr>
                <w:rFonts w:hint="eastAsia" w:ascii="Times New Roman" w:hAnsi="Times New Roman"/>
                <w:kern w:val="2"/>
                <w:sz w:val="24"/>
                <w:szCs w:val="24"/>
              </w:rPr>
              <w:t>生产</w:t>
            </w:r>
            <w:r>
              <w:rPr>
                <w:rFonts w:ascii="Times New Roman" w:hAnsi="Times New Roman"/>
                <w:kern w:val="2"/>
                <w:sz w:val="24"/>
                <w:szCs w:val="24"/>
              </w:rPr>
              <w:t>过程</w:t>
            </w:r>
          </w:p>
        </w:tc>
        <w:tc>
          <w:tcPr>
            <w:tcW w:w="1560" w:type="dxa"/>
            <w:vAlign w:val="center"/>
          </w:tcPr>
          <w:p>
            <w:pPr>
              <w:snapToGrid w:val="0"/>
              <w:spacing w:line="276" w:lineRule="auto"/>
              <w:jc w:val="center"/>
              <w:rPr>
                <w:color w:val="000000" w:themeColor="text1"/>
                <w:sz w:val="24"/>
              </w:rPr>
            </w:pPr>
            <w:r>
              <w:rPr>
                <w:color w:val="000000" w:themeColor="text1"/>
                <w:sz w:val="24"/>
              </w:rPr>
              <w:t>含油抹布</w:t>
            </w:r>
          </w:p>
        </w:tc>
        <w:tc>
          <w:tcPr>
            <w:tcW w:w="2410" w:type="dxa"/>
            <w:vMerge w:val="continue"/>
            <w:vAlign w:val="center"/>
          </w:tcPr>
          <w:p>
            <w:pPr>
              <w:pStyle w:val="49"/>
              <w:rPr>
                <w:rFonts w:ascii="Times New Roman" w:hAnsi="Times New Roman" w:cs="Times New Roman"/>
                <w:bCs/>
                <w:szCs w:val="24"/>
              </w:rPr>
            </w:pP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18" w:hRule="atLeast"/>
          <w:jc w:val="center"/>
        </w:trPr>
        <w:tc>
          <w:tcPr>
            <w:tcW w:w="812" w:type="dxa"/>
            <w:vMerge w:val="continue"/>
            <w:vAlign w:val="center"/>
          </w:tcPr>
          <w:p>
            <w:pPr>
              <w:jc w:val="center"/>
              <w:rPr>
                <w:sz w:val="24"/>
              </w:rPr>
            </w:pPr>
          </w:p>
        </w:tc>
        <w:tc>
          <w:tcPr>
            <w:tcW w:w="1281" w:type="dxa"/>
            <w:vMerge w:val="continue"/>
            <w:vAlign w:val="center"/>
          </w:tcPr>
          <w:p>
            <w:pPr>
              <w:pStyle w:val="71"/>
              <w:spacing w:line="276" w:lineRule="auto"/>
              <w:rPr>
                <w:rFonts w:ascii="Times New Roman" w:hAnsi="Times New Roman"/>
                <w:kern w:val="2"/>
                <w:sz w:val="24"/>
                <w:szCs w:val="24"/>
              </w:rPr>
            </w:pPr>
          </w:p>
        </w:tc>
        <w:tc>
          <w:tcPr>
            <w:tcW w:w="1560" w:type="dxa"/>
            <w:vAlign w:val="center"/>
          </w:tcPr>
          <w:p>
            <w:pPr>
              <w:snapToGrid w:val="0"/>
              <w:spacing w:line="276" w:lineRule="auto"/>
              <w:jc w:val="center"/>
              <w:rPr>
                <w:color w:val="000000" w:themeColor="text1"/>
                <w:sz w:val="24"/>
              </w:rPr>
            </w:pPr>
            <w:r>
              <w:rPr>
                <w:color w:val="000000" w:themeColor="text1"/>
                <w:sz w:val="24"/>
              </w:rPr>
              <w:t>废机油</w:t>
            </w:r>
          </w:p>
        </w:tc>
        <w:tc>
          <w:tcPr>
            <w:tcW w:w="2410" w:type="dxa"/>
            <w:vAlign w:val="center"/>
          </w:tcPr>
          <w:p>
            <w:pPr>
              <w:pStyle w:val="49"/>
              <w:rPr>
                <w:rFonts w:ascii="Times New Roman" w:hAnsi="Times New Roman" w:cs="Times New Roman"/>
                <w:bCs/>
                <w:szCs w:val="24"/>
              </w:rPr>
            </w:pPr>
            <w:r>
              <w:rPr>
                <w:rFonts w:ascii="Times New Roman" w:hAnsi="Times New Roman" w:cs="Times New Roman"/>
                <w:bCs/>
                <w:szCs w:val="24"/>
              </w:rPr>
              <w:t>有资质单位处理</w:t>
            </w:r>
          </w:p>
        </w:tc>
        <w:tc>
          <w:tcPr>
            <w:tcW w:w="3508" w:type="dxa"/>
            <w:vMerge w:val="continue"/>
            <w:vAlign w:val="center"/>
          </w:tcPr>
          <w:p>
            <w:pPr>
              <w:jc w:val="cente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11" w:hRule="atLeast"/>
          <w:jc w:val="center"/>
        </w:trPr>
        <w:tc>
          <w:tcPr>
            <w:tcW w:w="812" w:type="dxa"/>
            <w:vAlign w:val="center"/>
          </w:tcPr>
          <w:p>
            <w:pPr>
              <w:jc w:val="center"/>
              <w:rPr>
                <w:sz w:val="24"/>
              </w:rPr>
            </w:pPr>
            <w:r>
              <w:rPr>
                <w:sz w:val="24"/>
              </w:rPr>
              <w:t>噪</w:t>
            </w:r>
          </w:p>
          <w:p>
            <w:pPr>
              <w:jc w:val="center"/>
              <w:rPr>
                <w:sz w:val="24"/>
              </w:rPr>
            </w:pPr>
            <w:r>
              <w:rPr>
                <w:sz w:val="24"/>
              </w:rPr>
              <w:t>声</w:t>
            </w:r>
          </w:p>
        </w:tc>
        <w:tc>
          <w:tcPr>
            <w:tcW w:w="8759" w:type="dxa"/>
            <w:gridSpan w:val="4"/>
            <w:vAlign w:val="center"/>
          </w:tcPr>
          <w:p>
            <w:pPr>
              <w:pStyle w:val="156"/>
              <w:rPr>
                <w:sz w:val="23"/>
                <w:szCs w:val="23"/>
              </w:rPr>
            </w:pPr>
            <w:r>
              <w:rPr>
                <w:rFonts w:eastAsia="宋体"/>
                <w:color w:val="auto"/>
              </w:rPr>
              <w:t>通过合理布局、利用墙体隔声和控制经营作业时间等措施防治噪声污染，确保排放的噪声符合《工业企业厂界环境噪声排放标准》（GB12348-2008）中2类区排放限值：昼间60dB(A)，夜间50dB(A)。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13" w:hRule="atLeast"/>
          <w:jc w:val="center"/>
        </w:trPr>
        <w:tc>
          <w:tcPr>
            <w:tcW w:w="812" w:type="dxa"/>
            <w:vAlign w:val="center"/>
          </w:tcPr>
          <w:p>
            <w:pPr>
              <w:jc w:val="center"/>
              <w:rPr>
                <w:sz w:val="24"/>
              </w:rPr>
            </w:pPr>
            <w:r>
              <w:rPr>
                <w:sz w:val="24"/>
              </w:rPr>
              <w:t>其</w:t>
            </w:r>
          </w:p>
          <w:p>
            <w:pPr>
              <w:jc w:val="center"/>
              <w:rPr>
                <w:sz w:val="24"/>
              </w:rPr>
            </w:pPr>
            <w:r>
              <w:rPr>
                <w:sz w:val="24"/>
              </w:rPr>
              <w:t>他</w:t>
            </w:r>
          </w:p>
        </w:tc>
        <w:tc>
          <w:tcPr>
            <w:tcW w:w="8759" w:type="dxa"/>
            <w:gridSpan w:val="4"/>
            <w:vAlign w:val="center"/>
          </w:tcPr>
          <w:p>
            <w:pPr>
              <w:jc w:val="center"/>
              <w:rPr>
                <w:sz w:val="24"/>
              </w:rPr>
            </w:pPr>
            <w:r>
              <w:rPr>
                <w:sz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773" w:hRule="atLeast"/>
          <w:jc w:val="center"/>
        </w:trPr>
        <w:tc>
          <w:tcPr>
            <w:tcW w:w="9571" w:type="dxa"/>
            <w:gridSpan w:val="5"/>
            <w:vAlign w:val="center"/>
          </w:tcPr>
          <w:p>
            <w:pPr>
              <w:adjustRightInd w:val="0"/>
              <w:snapToGrid w:val="0"/>
              <w:spacing w:line="334" w:lineRule="auto"/>
              <w:rPr>
                <w:b/>
                <w:kern w:val="0"/>
                <w:sz w:val="24"/>
              </w:rPr>
            </w:pPr>
            <w:r>
              <w:rPr>
                <w:b/>
                <w:kern w:val="0"/>
                <w:sz w:val="24"/>
              </w:rPr>
              <w:t>生态保护措施及预期效果：</w:t>
            </w:r>
          </w:p>
          <w:p>
            <w:pPr>
              <w:ind w:firstLine="480" w:firstLineChars="200"/>
              <w:rPr>
                <w:sz w:val="24"/>
              </w:rPr>
            </w:pPr>
            <w:r>
              <w:rPr>
                <w:kern w:val="0"/>
                <w:sz w:val="24"/>
              </w:rPr>
              <w:t>调查中未发现重要生态目标，本项目的运营不会对生态环境造成不良影响。</w:t>
            </w:r>
          </w:p>
        </w:tc>
      </w:tr>
    </w:tbl>
    <w:p>
      <w:pPr>
        <w:rPr>
          <w:sz w:val="28"/>
        </w:rPr>
        <w:sectPr>
          <w:footerReference r:id="rId11" w:type="default"/>
          <w:pgSz w:w="11907" w:h="16840"/>
          <w:pgMar w:top="1531" w:right="1134" w:bottom="1134" w:left="1418" w:header="907" w:footer="907" w:gutter="0"/>
          <w:cols w:space="720" w:num="1"/>
          <w:docGrid w:linePitch="326" w:charSpace="-4916"/>
        </w:sectPr>
      </w:pPr>
    </w:p>
    <w:p>
      <w:pPr>
        <w:rPr>
          <w:rFonts w:eastAsia="黑体"/>
          <w:sz w:val="30"/>
        </w:rPr>
      </w:pPr>
      <w:r>
        <w:rPr>
          <w:b/>
          <w:sz w:val="30"/>
        </w:rPr>
        <w:t>九、结论与建议</w:t>
      </w:r>
      <w:r>
        <w:rPr>
          <w:rFonts w:eastAsia="黑体"/>
          <w:sz w:val="30"/>
        </w:rPr>
        <w:tab/>
      </w:r>
    </w:p>
    <w:tbl>
      <w:tblPr>
        <w:tblStyle w:val="37"/>
        <w:tblW w:w="957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57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Ex>
        <w:trPr>
          <w:trHeight w:val="105" w:hRule="atLeast"/>
        </w:trPr>
        <w:tc>
          <w:tcPr>
            <w:tcW w:w="9571" w:type="dxa"/>
          </w:tcPr>
          <w:p>
            <w:pPr>
              <w:adjustRightInd w:val="0"/>
              <w:snapToGrid w:val="0"/>
              <w:spacing w:beforeLines="50" w:line="360" w:lineRule="auto"/>
              <w:ind w:firstLine="482" w:firstLineChars="200"/>
              <w:rPr>
                <w:b/>
                <w:bCs/>
                <w:sz w:val="24"/>
              </w:rPr>
            </w:pPr>
            <w:r>
              <w:rPr>
                <w:b/>
                <w:bCs/>
                <w:sz w:val="24"/>
              </w:rPr>
              <w:t>一、项目概况</w:t>
            </w:r>
          </w:p>
          <w:p>
            <w:pPr>
              <w:spacing w:line="360" w:lineRule="auto"/>
              <w:ind w:firstLine="482"/>
              <w:rPr>
                <w:sz w:val="24"/>
              </w:rPr>
            </w:pPr>
            <w:r>
              <w:rPr>
                <w:bCs/>
                <w:sz w:val="24"/>
              </w:rPr>
              <w:t>江门</w:t>
            </w:r>
            <w:r>
              <w:rPr>
                <w:rFonts w:hint="eastAsia"/>
                <w:bCs/>
                <w:sz w:val="24"/>
              </w:rPr>
              <w:t>市蓬江区银昌不锈钢制品厂</w:t>
            </w:r>
            <w:r>
              <w:rPr>
                <w:rFonts w:hint="eastAsia"/>
                <w:sz w:val="24"/>
              </w:rPr>
              <w:t>投资100万元选址</w:t>
            </w:r>
            <w:r>
              <w:rPr>
                <w:sz w:val="24"/>
              </w:rPr>
              <w:t>江门市蓬江区</w:t>
            </w:r>
            <w:r>
              <w:rPr>
                <w:rFonts w:hint="eastAsia"/>
                <w:sz w:val="24"/>
              </w:rPr>
              <w:t>荷塘镇北昌东路157号之二（地理位置坐标为北纬</w:t>
            </w:r>
            <w:r>
              <w:rPr>
                <w:sz w:val="24"/>
              </w:rPr>
              <w:t>22.691304</w:t>
            </w:r>
            <w:r>
              <w:rPr>
                <w:rFonts w:hint="eastAsia"/>
                <w:sz w:val="24"/>
              </w:rPr>
              <w:t>°，东经</w:t>
            </w:r>
            <w:r>
              <w:rPr>
                <w:sz w:val="24"/>
              </w:rPr>
              <w:t>113.130252</w:t>
            </w:r>
            <w:r>
              <w:rPr>
                <w:rFonts w:hint="eastAsia"/>
                <w:sz w:val="24"/>
              </w:rPr>
              <w:t>°，详见附图 1）租用已建厂房，从事不锈钢桶、餐车架等不锈钢制品加工。</w:t>
            </w:r>
          </w:p>
          <w:p>
            <w:pPr>
              <w:adjustRightInd w:val="0"/>
              <w:snapToGrid w:val="0"/>
              <w:spacing w:line="360" w:lineRule="auto"/>
              <w:ind w:firstLine="431"/>
              <w:rPr>
                <w:b/>
                <w:bCs/>
                <w:sz w:val="24"/>
              </w:rPr>
            </w:pPr>
            <w:r>
              <w:rPr>
                <w:b/>
                <w:bCs/>
                <w:sz w:val="24"/>
              </w:rPr>
              <w:t>二、项目产业政策、选址合理性分析</w:t>
            </w:r>
          </w:p>
          <w:p>
            <w:pPr>
              <w:adjustRightInd w:val="0"/>
              <w:snapToGrid w:val="0"/>
              <w:spacing w:line="360" w:lineRule="auto"/>
              <w:ind w:firstLine="480" w:firstLineChars="200"/>
              <w:rPr>
                <w:bCs/>
                <w:color w:val="000000" w:themeColor="text1"/>
                <w:sz w:val="24"/>
              </w:rPr>
            </w:pPr>
            <w:r>
              <w:rPr>
                <w:color w:val="000000" w:themeColor="text1"/>
                <w:sz w:val="24"/>
              </w:rPr>
              <w:t>建设符合国家、广东省、江门市的相关产业政策要求；选址符合城镇规划和环境规划的要求，且周围没有风景名胜区、生态脆弱带等。从环境的角度看项目的选址是合理的。</w:t>
            </w:r>
          </w:p>
          <w:p>
            <w:pPr>
              <w:adjustRightInd w:val="0"/>
              <w:snapToGrid w:val="0"/>
              <w:spacing w:line="360" w:lineRule="auto"/>
              <w:ind w:firstLine="431"/>
              <w:rPr>
                <w:b/>
                <w:bCs/>
                <w:sz w:val="24"/>
              </w:rPr>
            </w:pPr>
            <w:bookmarkStart w:id="3" w:name="_Toc407028273"/>
            <w:r>
              <w:rPr>
                <w:b/>
                <w:bCs/>
                <w:sz w:val="24"/>
              </w:rPr>
              <w:t>三、环境质量现状</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w:t>
            </w:r>
            <w:r>
              <w:rPr>
                <w:rFonts w:ascii="TimesNewRomanPSMT" w:eastAsia="TimesNewRomanPSMT" w:cs="TimesNewRomanPSMT" w:hAnsiTheme="minorHAnsi"/>
                <w:kern w:val="0"/>
                <w:sz w:val="24"/>
              </w:rPr>
              <w:t>1</w:t>
            </w:r>
            <w:r>
              <w:rPr>
                <w:rFonts w:hint="eastAsia" w:ascii="宋体" w:cs="宋体" w:hAnsiTheme="minorHAnsi"/>
                <w:kern w:val="0"/>
                <w:sz w:val="24"/>
              </w:rPr>
              <w:t>）地表水环境质量现状</w:t>
            </w:r>
          </w:p>
          <w:p>
            <w:pPr>
              <w:autoSpaceDE w:val="0"/>
              <w:autoSpaceDN w:val="0"/>
              <w:adjustRightInd w:val="0"/>
              <w:spacing w:line="360" w:lineRule="auto"/>
              <w:ind w:firstLine="480" w:firstLineChars="200"/>
              <w:jc w:val="left"/>
              <w:rPr>
                <w:rFonts w:ascii="TimesNewRomanPSMT" w:eastAsia="TimesNewRomanPSMT" w:cs="TimesNewRomanPSMT" w:hAnsiTheme="minorHAnsi"/>
                <w:kern w:val="0"/>
                <w:sz w:val="24"/>
              </w:rPr>
            </w:pPr>
            <w:r>
              <w:rPr>
                <w:rFonts w:hint="eastAsia" w:ascii="宋体" w:cs="宋体" w:hAnsiTheme="minorHAnsi"/>
                <w:kern w:val="0"/>
                <w:sz w:val="24"/>
              </w:rPr>
              <w:t>本项目所在区域的纳污水体为荷塘镇中心河，执行《地表水环境质量标准》（</w:t>
            </w:r>
            <w:r>
              <w:rPr>
                <w:rFonts w:ascii="TimesNewRomanPSMT" w:eastAsia="TimesNewRomanPSMT" w:cs="TimesNewRomanPSMT" w:hAnsiTheme="minorHAnsi"/>
                <w:kern w:val="0"/>
                <w:sz w:val="24"/>
              </w:rPr>
              <w:t>GB3838-2002</w:t>
            </w:r>
            <w:r>
              <w:rPr>
                <w:rFonts w:hint="eastAsia" w:ascii="宋体" w:cs="宋体" w:hAnsiTheme="minorHAnsi"/>
                <w:kern w:val="0"/>
                <w:sz w:val="24"/>
              </w:rPr>
              <w:t>）中的Ⅲ类标准，根据水质监测结果，中心河水质可达到《地表水环境质量标准》（</w:t>
            </w:r>
            <w:r>
              <w:rPr>
                <w:rFonts w:ascii="TimesNewRomanPSMT" w:eastAsia="TimesNewRomanPSMT" w:cs="TimesNewRomanPSMT" w:hAnsiTheme="minorHAnsi"/>
                <w:kern w:val="0"/>
                <w:sz w:val="24"/>
              </w:rPr>
              <w:t>GB3838-2002</w:t>
            </w:r>
            <w:r>
              <w:rPr>
                <w:rFonts w:hint="eastAsia" w:ascii="宋体" w:cs="宋体" w:hAnsiTheme="minorHAnsi"/>
                <w:kern w:val="0"/>
                <w:sz w:val="24"/>
              </w:rPr>
              <w:t>）的Ⅲ类水质标准要求。</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w:t>
            </w:r>
            <w:r>
              <w:rPr>
                <w:rFonts w:ascii="TimesNewRomanPSMT" w:eastAsia="TimesNewRomanPSMT" w:cs="TimesNewRomanPSMT" w:hAnsiTheme="minorHAnsi"/>
                <w:kern w:val="0"/>
                <w:sz w:val="24"/>
              </w:rPr>
              <w:t>2</w:t>
            </w:r>
            <w:r>
              <w:rPr>
                <w:rFonts w:hint="eastAsia" w:ascii="宋体" w:cs="宋体" w:hAnsiTheme="minorHAnsi"/>
                <w:kern w:val="0"/>
                <w:sz w:val="24"/>
              </w:rPr>
              <w:t>）大气环境质量现状</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本项目所在区域属环境空气质量二类区域，执行《环境空气质量标准》（</w:t>
            </w:r>
            <w:r>
              <w:rPr>
                <w:rFonts w:ascii="TimesNewRomanPSMT" w:eastAsia="TimesNewRomanPSMT" w:cs="TimesNewRomanPSMT" w:hAnsiTheme="minorHAnsi"/>
                <w:kern w:val="0"/>
                <w:sz w:val="24"/>
              </w:rPr>
              <w:t>GB3095-2012</w:t>
            </w:r>
            <w:r>
              <w:rPr>
                <w:rFonts w:hint="eastAsia" w:ascii="宋体" w:cs="宋体" w:hAnsiTheme="minorHAnsi"/>
                <w:kern w:val="0"/>
                <w:sz w:val="24"/>
              </w:rPr>
              <w:t>）中的二级标准。根据监测结果，本项目所在区域的各项环境空气质量指标均可达到《环境空气质量标准》（</w:t>
            </w:r>
            <w:r>
              <w:rPr>
                <w:rFonts w:ascii="TimesNewRomanPSMT" w:eastAsia="TimesNewRomanPSMT" w:cs="TimesNewRomanPSMT" w:hAnsiTheme="minorHAnsi"/>
                <w:kern w:val="0"/>
                <w:sz w:val="24"/>
              </w:rPr>
              <w:t>GB3095-2012</w:t>
            </w:r>
            <w:r>
              <w:rPr>
                <w:rFonts w:hint="eastAsia" w:ascii="宋体" w:cs="宋体" w:hAnsiTheme="minorHAnsi"/>
                <w:kern w:val="0"/>
                <w:sz w:val="24"/>
              </w:rPr>
              <w:t>）的二级标准限值要求，该区域环境空气质量较好。</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w:t>
            </w:r>
            <w:r>
              <w:rPr>
                <w:rFonts w:ascii="TimesNewRomanPSMT" w:eastAsia="TimesNewRomanPSMT" w:cs="TimesNewRomanPSMT" w:hAnsiTheme="minorHAnsi"/>
                <w:kern w:val="0"/>
                <w:sz w:val="24"/>
              </w:rPr>
              <w:t>3</w:t>
            </w:r>
            <w:r>
              <w:rPr>
                <w:rFonts w:hint="eastAsia" w:ascii="宋体" w:cs="宋体" w:hAnsiTheme="minorHAnsi"/>
                <w:kern w:val="0"/>
                <w:sz w:val="24"/>
              </w:rPr>
              <w:t>）声环境质量现状</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本项目位于居住、工业、商业混杂区，执行《声环境质量标准》（</w:t>
            </w:r>
            <w:r>
              <w:rPr>
                <w:rFonts w:ascii="TimesNewRomanPSMT" w:eastAsia="TimesNewRomanPSMT" w:cs="TimesNewRomanPSMT" w:hAnsiTheme="minorHAnsi"/>
                <w:kern w:val="0"/>
                <w:sz w:val="24"/>
              </w:rPr>
              <w:t>GB3096</w:t>
            </w:r>
            <w:r>
              <w:rPr>
                <w:rFonts w:hint="eastAsia" w:ascii="宋体" w:cs="宋体" w:hAnsiTheme="minorHAnsi"/>
                <w:kern w:val="0"/>
                <w:sz w:val="24"/>
              </w:rPr>
              <w:t>—</w:t>
            </w:r>
            <w:r>
              <w:rPr>
                <w:rFonts w:ascii="TimesNewRomanPSMT" w:eastAsia="TimesNewRomanPSMT" w:cs="TimesNewRomanPSMT" w:hAnsiTheme="minorHAnsi"/>
                <w:kern w:val="0"/>
                <w:sz w:val="24"/>
              </w:rPr>
              <w:t>2008</w:t>
            </w:r>
            <w:r>
              <w:rPr>
                <w:rFonts w:hint="eastAsia" w:ascii="宋体" w:cs="宋体" w:hAnsiTheme="minorHAnsi"/>
                <w:kern w:val="0"/>
                <w:sz w:val="24"/>
              </w:rPr>
              <w:t>）</w:t>
            </w:r>
            <w:r>
              <w:rPr>
                <w:rFonts w:ascii="TimesNewRomanPSMT" w:eastAsia="TimesNewRomanPSMT" w:cs="TimesNewRomanPSMT" w:hAnsiTheme="minorHAnsi"/>
                <w:kern w:val="0"/>
                <w:sz w:val="24"/>
              </w:rPr>
              <w:t xml:space="preserve">2 </w:t>
            </w:r>
            <w:r>
              <w:rPr>
                <w:rFonts w:hint="eastAsia" w:ascii="宋体" w:cs="宋体" w:hAnsiTheme="minorHAnsi"/>
                <w:kern w:val="0"/>
                <w:sz w:val="24"/>
              </w:rPr>
              <w:t>类标准。根据监测结果，项目厂界周边的噪声点位监测值均可达到《声环境质量标准》（</w:t>
            </w:r>
            <w:r>
              <w:rPr>
                <w:rFonts w:ascii="TimesNewRomanPSMT" w:eastAsia="TimesNewRomanPSMT" w:cs="TimesNewRomanPSMT" w:hAnsiTheme="minorHAnsi"/>
                <w:kern w:val="0"/>
                <w:sz w:val="24"/>
              </w:rPr>
              <w:t>GB3096-2008</w:t>
            </w:r>
            <w:r>
              <w:rPr>
                <w:rFonts w:hint="eastAsia" w:ascii="宋体" w:cs="宋体" w:hAnsiTheme="minorHAnsi"/>
                <w:kern w:val="0"/>
                <w:sz w:val="24"/>
              </w:rPr>
              <w:t>）的</w:t>
            </w:r>
            <w:r>
              <w:rPr>
                <w:rFonts w:ascii="TimesNewRomanPSMT" w:eastAsia="TimesNewRomanPSMT" w:cs="TimesNewRomanPSMT" w:hAnsiTheme="minorHAnsi"/>
                <w:kern w:val="0"/>
                <w:sz w:val="24"/>
              </w:rPr>
              <w:t xml:space="preserve">2 </w:t>
            </w:r>
            <w:r>
              <w:rPr>
                <w:rFonts w:hint="eastAsia" w:ascii="宋体" w:cs="宋体" w:hAnsiTheme="minorHAnsi"/>
                <w:kern w:val="0"/>
                <w:sz w:val="24"/>
              </w:rPr>
              <w:t>类标准，总体来看，该区域声环境质量较好。</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w:t>
            </w:r>
            <w:r>
              <w:rPr>
                <w:rFonts w:ascii="TimesNewRomanPSMT" w:eastAsia="TimesNewRomanPSMT" w:cs="TimesNewRomanPSMT" w:hAnsiTheme="minorHAnsi"/>
                <w:kern w:val="0"/>
                <w:sz w:val="24"/>
              </w:rPr>
              <w:t>4</w:t>
            </w:r>
            <w:r>
              <w:rPr>
                <w:rFonts w:hint="eastAsia" w:ascii="宋体" w:cs="宋体" w:hAnsiTheme="minorHAnsi"/>
                <w:kern w:val="0"/>
                <w:sz w:val="24"/>
              </w:rPr>
              <w:t>）生态环境现状</w:t>
            </w:r>
          </w:p>
          <w:p>
            <w:pPr>
              <w:autoSpaceDE w:val="0"/>
              <w:autoSpaceDN w:val="0"/>
              <w:adjustRightInd w:val="0"/>
              <w:spacing w:line="360" w:lineRule="auto"/>
              <w:ind w:firstLine="480" w:firstLineChars="200"/>
              <w:jc w:val="left"/>
              <w:rPr>
                <w:rFonts w:ascii="宋体" w:cs="宋体" w:hAnsiTheme="minorHAnsi"/>
                <w:kern w:val="0"/>
                <w:sz w:val="24"/>
              </w:rPr>
            </w:pPr>
            <w:r>
              <w:rPr>
                <w:rFonts w:hint="eastAsia" w:ascii="宋体" w:cs="宋体" w:hAnsiTheme="minorHAnsi"/>
                <w:kern w:val="0"/>
                <w:sz w:val="24"/>
              </w:rPr>
              <w:t>本项目地块处于人类活动频繁区，无原始植被生长和珍贵野生动物活动，区域生态系统敏感程度较低。</w:t>
            </w:r>
          </w:p>
          <w:p>
            <w:pPr>
              <w:adjustRightInd w:val="0"/>
              <w:snapToGrid w:val="0"/>
              <w:spacing w:line="360" w:lineRule="auto"/>
              <w:ind w:firstLine="431"/>
              <w:rPr>
                <w:b/>
                <w:bCs/>
                <w:sz w:val="24"/>
              </w:rPr>
            </w:pPr>
            <w:r>
              <w:rPr>
                <w:b/>
                <w:sz w:val="24"/>
              </w:rPr>
              <w:t>四、</w:t>
            </w:r>
            <w:r>
              <w:rPr>
                <w:b/>
                <w:bCs/>
                <w:sz w:val="24"/>
              </w:rPr>
              <w:t>环境影响评价结论</w:t>
            </w:r>
          </w:p>
          <w:p>
            <w:pPr>
              <w:adjustRightInd w:val="0"/>
              <w:snapToGrid w:val="0"/>
              <w:spacing w:line="360" w:lineRule="auto"/>
              <w:ind w:firstLine="431"/>
              <w:rPr>
                <w:b/>
                <w:bCs/>
                <w:sz w:val="24"/>
              </w:rPr>
            </w:pPr>
            <w:r>
              <w:rPr>
                <w:b/>
                <w:bCs/>
                <w:sz w:val="24"/>
              </w:rPr>
              <w:t>1、</w:t>
            </w:r>
            <w:r>
              <w:rPr>
                <w:rFonts w:hint="eastAsia"/>
                <w:b/>
                <w:bCs/>
                <w:sz w:val="24"/>
              </w:rPr>
              <w:t>施工</w:t>
            </w:r>
            <w:r>
              <w:rPr>
                <w:b/>
                <w:bCs/>
                <w:sz w:val="24"/>
              </w:rPr>
              <w:t>期环境影响结论</w:t>
            </w:r>
          </w:p>
          <w:p>
            <w:pPr>
              <w:spacing w:line="360" w:lineRule="auto"/>
              <w:ind w:firstLine="480" w:firstLineChars="200"/>
              <w:rPr>
                <w:rFonts w:ascii="宋体" w:cs="宋体" w:hAnsiTheme="minorHAnsi"/>
                <w:kern w:val="0"/>
                <w:sz w:val="24"/>
              </w:rPr>
            </w:pPr>
            <w:r>
              <w:rPr>
                <w:rFonts w:hint="eastAsia" w:ascii="宋体" w:cs="宋体" w:hAnsiTheme="minorHAnsi"/>
                <w:kern w:val="0"/>
                <w:sz w:val="24"/>
              </w:rPr>
              <w:t>本项目在现有厂房进行生产，故本项目不存在施工期对环境产生影响的问题。</w:t>
            </w:r>
          </w:p>
          <w:p>
            <w:pPr>
              <w:spacing w:line="360" w:lineRule="auto"/>
              <w:ind w:firstLine="482" w:firstLineChars="200"/>
              <w:rPr>
                <w:b/>
                <w:bCs/>
                <w:sz w:val="28"/>
                <w:szCs w:val="28"/>
              </w:rPr>
            </w:pPr>
            <w:r>
              <w:rPr>
                <w:b/>
                <w:bCs/>
                <w:sz w:val="24"/>
              </w:rPr>
              <w:t>2、营运期环境影响分析</w:t>
            </w:r>
            <w:r>
              <w:rPr>
                <w:b/>
                <w:bCs/>
                <w:sz w:val="28"/>
                <w:szCs w:val="28"/>
              </w:rPr>
              <w:t>：</w:t>
            </w:r>
          </w:p>
          <w:p>
            <w:pPr>
              <w:pStyle w:val="156"/>
              <w:spacing w:line="360" w:lineRule="auto"/>
              <w:ind w:firstLine="480" w:firstLineChars="200"/>
              <w:jc w:val="both"/>
              <w:rPr>
                <w:rFonts w:eastAsia="宋体"/>
                <w:color w:val="auto"/>
              </w:rPr>
            </w:pPr>
            <w:r>
              <w:rPr>
                <w:rFonts w:eastAsia="宋体"/>
                <w:color w:val="auto"/>
              </w:rPr>
              <w:t>（1）废水：生活污水经化粪池+一体化处理设施处理至广东省地方标准《水污染排放限值》（DB44/26-2001）第二时段一级标准后排放到中心河，废水的达标排放对受纳水体的影响较小；喷淋用水循环使用不外排，对环境影响不大。。</w:t>
            </w:r>
          </w:p>
          <w:p>
            <w:pPr>
              <w:pStyle w:val="156"/>
              <w:spacing w:line="360" w:lineRule="auto"/>
              <w:ind w:firstLine="480" w:firstLineChars="200"/>
              <w:jc w:val="both"/>
              <w:rPr>
                <w:rFonts w:eastAsia="宋体"/>
                <w:color w:val="auto"/>
              </w:rPr>
            </w:pPr>
            <w:r>
              <w:rPr>
                <w:rFonts w:eastAsia="宋体"/>
                <w:color w:val="auto"/>
              </w:rPr>
              <w:t>（2）废气：不锈钢制品焊接产生的烟尘、打磨过程产生的粉尘产生量较少，企业保持车间清洁同时加强车间通风后，对环境影响较小。抛光粉尘经过集气罩收集到喷淋风槽+水喷淋塔设备，经过水喷淋去除粉尘后通过15m高的排气筒高空排放，处理后废气排放对周围空气质量影响不大。</w:t>
            </w:r>
          </w:p>
          <w:p>
            <w:pPr>
              <w:pStyle w:val="156"/>
              <w:spacing w:line="360" w:lineRule="auto"/>
              <w:ind w:firstLine="480" w:firstLineChars="200"/>
              <w:jc w:val="both"/>
              <w:rPr>
                <w:rFonts w:eastAsia="宋体"/>
                <w:color w:val="auto"/>
              </w:rPr>
            </w:pPr>
            <w:r>
              <w:rPr>
                <w:rFonts w:eastAsia="宋体"/>
                <w:color w:val="auto"/>
              </w:rPr>
              <w:t>（3）噪声：通过合理布局、控制经营作业时间等噪声防治措施，经厂房墙壁、厂界围墙的阻挡消减、以及距离几何削减后对周围的声环境影响不大。</w:t>
            </w:r>
          </w:p>
          <w:p>
            <w:pPr>
              <w:pStyle w:val="156"/>
              <w:spacing w:line="360" w:lineRule="auto"/>
              <w:ind w:firstLine="480" w:firstLineChars="200"/>
              <w:jc w:val="both"/>
              <w:rPr>
                <w:rFonts w:eastAsia="宋体"/>
                <w:color w:val="auto"/>
              </w:rPr>
            </w:pPr>
            <w:r>
              <w:rPr>
                <w:rFonts w:eastAsia="宋体"/>
                <w:color w:val="auto"/>
              </w:rPr>
              <w:t>（4）固废：边角料、抛光粉尘、废抛光麻轮、废包装物收集后定期外卖给回收商；员工办公垃圾收集后送交环卫部门集中处理，含油抹布可混入生活垃圾处理，废机油交由有资质单位处理，可达相应环保要求。</w:t>
            </w:r>
          </w:p>
          <w:p>
            <w:pPr>
              <w:adjustRightInd w:val="0"/>
              <w:snapToGrid w:val="0"/>
              <w:spacing w:line="360" w:lineRule="auto"/>
              <w:ind w:firstLine="431"/>
              <w:rPr>
                <w:b/>
                <w:bCs/>
                <w:sz w:val="24"/>
              </w:rPr>
            </w:pPr>
            <w:r>
              <w:rPr>
                <w:b/>
                <w:bCs/>
                <w:sz w:val="24"/>
              </w:rPr>
              <w:t>五、建议</w:t>
            </w:r>
          </w:p>
          <w:p>
            <w:pPr>
              <w:adjustRightInd w:val="0"/>
              <w:snapToGrid w:val="0"/>
              <w:spacing w:line="360" w:lineRule="auto"/>
              <w:ind w:firstLine="431"/>
              <w:rPr>
                <w:bCs/>
                <w:sz w:val="24"/>
              </w:rPr>
            </w:pPr>
            <w:r>
              <w:rPr>
                <w:bCs/>
                <w:sz w:val="24"/>
              </w:rPr>
              <w:t>1、企业在经营中，严格遵守各项环保法规，加强环境保护意识。</w:t>
            </w:r>
          </w:p>
          <w:p>
            <w:pPr>
              <w:adjustRightInd w:val="0"/>
              <w:snapToGrid w:val="0"/>
              <w:spacing w:line="360" w:lineRule="auto"/>
              <w:ind w:firstLine="431"/>
              <w:rPr>
                <w:bCs/>
                <w:sz w:val="24"/>
              </w:rPr>
            </w:pPr>
            <w:r>
              <w:rPr>
                <w:bCs/>
                <w:sz w:val="24"/>
              </w:rPr>
              <w:t>2、经营中应定期检查、维护</w:t>
            </w:r>
            <w:r>
              <w:rPr>
                <w:rFonts w:hint="eastAsia"/>
                <w:bCs/>
                <w:sz w:val="24"/>
              </w:rPr>
              <w:t>放映厅</w:t>
            </w:r>
            <w:r>
              <w:rPr>
                <w:bCs/>
                <w:sz w:val="24"/>
              </w:rPr>
              <w:t>房门、墙体的降噪措施，确保有效降噪，避免影响</w:t>
            </w:r>
          </w:p>
          <w:p>
            <w:pPr>
              <w:adjustRightInd w:val="0"/>
              <w:snapToGrid w:val="0"/>
              <w:spacing w:line="360" w:lineRule="auto"/>
              <w:rPr>
                <w:bCs/>
                <w:sz w:val="24"/>
              </w:rPr>
            </w:pPr>
            <w:r>
              <w:rPr>
                <w:bCs/>
                <w:sz w:val="24"/>
              </w:rPr>
              <w:t>当地声环境。</w:t>
            </w:r>
          </w:p>
          <w:p>
            <w:pPr>
              <w:adjustRightInd w:val="0"/>
              <w:snapToGrid w:val="0"/>
              <w:spacing w:line="360" w:lineRule="auto"/>
              <w:ind w:firstLine="431"/>
              <w:rPr>
                <w:bCs/>
                <w:sz w:val="24"/>
              </w:rPr>
            </w:pPr>
            <w:r>
              <w:rPr>
                <w:bCs/>
                <w:sz w:val="24"/>
              </w:rPr>
              <w:t>3、不准使用室外音响，对低频噪声设备严格控制。</w:t>
            </w:r>
          </w:p>
          <w:p>
            <w:pPr>
              <w:adjustRightInd w:val="0"/>
              <w:snapToGrid w:val="0"/>
              <w:spacing w:line="360" w:lineRule="auto"/>
              <w:ind w:firstLine="431"/>
              <w:rPr>
                <w:bCs/>
                <w:sz w:val="24"/>
              </w:rPr>
            </w:pPr>
            <w:r>
              <w:rPr>
                <w:rFonts w:hint="eastAsia"/>
                <w:bCs/>
                <w:sz w:val="24"/>
              </w:rPr>
              <w:t>4</w:t>
            </w:r>
            <w:r>
              <w:rPr>
                <w:bCs/>
                <w:sz w:val="24"/>
              </w:rPr>
              <w:t>、对排水管道必须做好防渗漏处理。</w:t>
            </w:r>
          </w:p>
          <w:p>
            <w:pPr>
              <w:adjustRightInd w:val="0"/>
              <w:snapToGrid w:val="0"/>
              <w:spacing w:line="360" w:lineRule="auto"/>
              <w:ind w:firstLine="431"/>
              <w:rPr>
                <w:bCs/>
                <w:sz w:val="24"/>
              </w:rPr>
            </w:pPr>
            <w:r>
              <w:rPr>
                <w:rFonts w:hint="eastAsia"/>
                <w:bCs/>
                <w:sz w:val="24"/>
              </w:rPr>
              <w:t>5</w:t>
            </w:r>
            <w:r>
              <w:rPr>
                <w:bCs/>
                <w:sz w:val="24"/>
              </w:rPr>
              <w:t>、生活垃圾应加强管理，存放在封闭容器内，做到日产日清，防止久存孳生蚊蝇和</w:t>
            </w:r>
          </w:p>
          <w:p>
            <w:pPr>
              <w:adjustRightInd w:val="0"/>
              <w:snapToGrid w:val="0"/>
              <w:spacing w:line="360" w:lineRule="auto"/>
              <w:rPr>
                <w:bCs/>
                <w:sz w:val="24"/>
              </w:rPr>
            </w:pPr>
            <w:r>
              <w:rPr>
                <w:bCs/>
                <w:sz w:val="24"/>
              </w:rPr>
              <w:t>产生异味污染大气环境。</w:t>
            </w:r>
          </w:p>
          <w:bookmarkEnd w:id="3"/>
          <w:p>
            <w:pPr>
              <w:adjustRightInd w:val="0"/>
              <w:snapToGrid w:val="0"/>
              <w:spacing w:line="360" w:lineRule="auto"/>
              <w:ind w:firstLine="431"/>
              <w:rPr>
                <w:b/>
                <w:bCs/>
                <w:sz w:val="24"/>
              </w:rPr>
            </w:pPr>
            <w:r>
              <w:rPr>
                <w:b/>
                <w:sz w:val="24"/>
              </w:rPr>
              <w:t>六、</w:t>
            </w:r>
            <w:r>
              <w:rPr>
                <w:b/>
                <w:bCs/>
                <w:sz w:val="24"/>
              </w:rPr>
              <w:t>综合结论</w:t>
            </w:r>
          </w:p>
          <w:p>
            <w:pPr>
              <w:adjustRightInd w:val="0"/>
              <w:snapToGrid w:val="0"/>
              <w:spacing w:line="360" w:lineRule="auto"/>
              <w:ind w:firstLine="431"/>
              <w:rPr>
                <w:bCs/>
                <w:sz w:val="24"/>
              </w:rPr>
            </w:pPr>
            <w:r>
              <w:rPr>
                <w:bCs/>
                <w:sz w:val="24"/>
              </w:rPr>
              <w:t>综上所述：江门市蓬江区银昌不锈钢制品有限公司投资100万元选址江门市蓬江区</w:t>
            </w:r>
            <w:r>
              <w:rPr>
                <w:rFonts w:hint="eastAsia"/>
                <w:bCs/>
                <w:sz w:val="24"/>
              </w:rPr>
              <w:t>荷塘镇北昌东路157号之二</w:t>
            </w:r>
            <w:r>
              <w:rPr>
                <w:bCs/>
                <w:sz w:val="24"/>
              </w:rPr>
              <w:t>租用已建厂房，从事不锈钢桶、餐车架等不锈钢制品加工。项目符合产业政策的要求，项目选址符合用地要求。项目在建设期和营运期生产过程会产生一定的废水、废气、噪声和固体废弃物，建设单位应根据本评价提出的环境保护对策建议，认真落实各项污染防治措施。在此基础上，从环境保护的角度考察，项目的建设是可行的。</w:t>
            </w:r>
          </w:p>
          <w:p>
            <w:pPr>
              <w:adjustRightInd w:val="0"/>
              <w:snapToGrid w:val="0"/>
              <w:spacing w:line="360" w:lineRule="auto"/>
              <w:ind w:firstLine="431"/>
              <w:rPr>
                <w:bCs/>
                <w:sz w:val="24"/>
              </w:rPr>
            </w:pPr>
          </w:p>
          <w:p>
            <w:pPr>
              <w:adjustRightInd w:val="0"/>
              <w:snapToGrid w:val="0"/>
              <w:spacing w:line="360" w:lineRule="auto"/>
              <w:ind w:firstLine="431"/>
              <w:rPr>
                <w:b/>
                <w:bCs/>
                <w:sz w:val="24"/>
              </w:rPr>
            </w:pPr>
          </w:p>
          <w:p>
            <w:pPr>
              <w:adjustRightInd w:val="0"/>
              <w:snapToGrid w:val="0"/>
              <w:spacing w:line="360" w:lineRule="auto"/>
              <w:ind w:firstLine="480" w:firstLineChars="200"/>
              <w:rPr>
                <w:sz w:val="24"/>
              </w:rPr>
            </w:pPr>
          </w:p>
          <w:p>
            <w:pPr>
              <w:adjustRightInd w:val="0"/>
              <w:snapToGrid w:val="0"/>
              <w:spacing w:line="360" w:lineRule="auto"/>
              <w:ind w:firstLine="480" w:firstLineChars="200"/>
              <w:rPr>
                <w:sz w:val="24"/>
              </w:rPr>
            </w:pPr>
          </w:p>
          <w:p>
            <w:pPr>
              <w:adjustRightInd w:val="0"/>
              <w:snapToGrid w:val="0"/>
              <w:spacing w:line="360" w:lineRule="auto"/>
              <w:ind w:firstLine="480" w:firstLineChars="200"/>
              <w:rPr>
                <w:sz w:val="24"/>
              </w:rPr>
            </w:pPr>
          </w:p>
          <w:p>
            <w:pPr>
              <w:adjustRightInd w:val="0"/>
              <w:snapToGrid w:val="0"/>
              <w:spacing w:line="360" w:lineRule="auto"/>
              <w:ind w:firstLine="480" w:firstLineChars="200"/>
              <w:rPr>
                <w:sz w:val="24"/>
              </w:rPr>
            </w:pPr>
          </w:p>
          <w:p>
            <w:pPr>
              <w:pStyle w:val="18"/>
              <w:adjustRightInd w:val="0"/>
              <w:snapToGrid w:val="0"/>
              <w:rPr>
                <w:rFonts w:ascii="Times New Roman" w:hAnsi="Times New Roman" w:cs="Times New Roman"/>
                <w:b w:val="0"/>
                <w:color w:val="00B050"/>
                <w:sz w:val="24"/>
              </w:rPr>
            </w:pPr>
          </w:p>
        </w:tc>
      </w:tr>
    </w:tbl>
    <w:p>
      <w:pPr>
        <w:sectPr>
          <w:footerReference r:id="rId12" w:type="default"/>
          <w:pgSz w:w="11907" w:h="16840"/>
          <w:pgMar w:top="1531" w:right="1134" w:bottom="1134" w:left="1418" w:header="907" w:footer="907" w:gutter="0"/>
          <w:cols w:space="720" w:num="1"/>
          <w:docGrid w:linePitch="326" w:charSpace="-4916"/>
        </w:sectPr>
      </w:pPr>
    </w:p>
    <w:tbl>
      <w:tblPr>
        <w:tblStyle w:val="37"/>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6" w:hRule="atLeast"/>
        </w:trPr>
        <w:tc>
          <w:tcPr>
            <w:tcW w:w="9288" w:type="dxa"/>
          </w:tcPr>
          <w:p>
            <w:pPr>
              <w:pStyle w:val="65"/>
              <w:spacing w:before="200" w:line="240" w:lineRule="auto"/>
              <w:ind w:firstLine="0"/>
              <w:rPr>
                <w:rFonts w:eastAsia="宋体"/>
                <w:b/>
                <w:sz w:val="28"/>
              </w:rPr>
            </w:pPr>
            <w:r>
              <w:rPr>
                <w:rFonts w:eastAsia="宋体"/>
                <w:b/>
                <w:bCs/>
                <w:szCs w:val="24"/>
              </w:rPr>
              <w:t>预审意见：</w:t>
            </w: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r>
              <w:rPr>
                <w:rFonts w:eastAsia="宋体"/>
              </w:rPr>
              <w:t>　　　　　　　　　　　　　　　　　　　　　　　　　　　　　　　公　章</w:t>
            </w:r>
          </w:p>
          <w:p>
            <w:pPr>
              <w:pStyle w:val="65"/>
              <w:spacing w:before="200" w:line="240" w:lineRule="auto"/>
              <w:ind w:firstLine="0"/>
              <w:rPr>
                <w:rFonts w:eastAsia="宋体"/>
              </w:rPr>
            </w:pPr>
            <w:r>
              <w:rPr>
                <w:rFonts w:eastAsia="宋体"/>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81" w:hRule="atLeast"/>
        </w:trPr>
        <w:tc>
          <w:tcPr>
            <w:tcW w:w="9288" w:type="dxa"/>
          </w:tcPr>
          <w:p>
            <w:pPr>
              <w:pStyle w:val="65"/>
              <w:spacing w:before="200" w:line="240" w:lineRule="auto"/>
              <w:ind w:firstLine="0"/>
              <w:rPr>
                <w:rFonts w:eastAsia="宋体"/>
                <w:b/>
                <w:bCs/>
                <w:szCs w:val="24"/>
              </w:rPr>
            </w:pPr>
            <w:r>
              <w:rPr>
                <w:rFonts w:eastAsia="宋体"/>
                <w:b/>
                <w:bCs/>
                <w:szCs w:val="24"/>
              </w:rPr>
              <w:t>下一级环境保护行政主管部门审查意见：</w:t>
            </w: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p>
          <w:p>
            <w:pPr>
              <w:pStyle w:val="65"/>
              <w:spacing w:before="200" w:line="240" w:lineRule="auto"/>
              <w:ind w:firstLine="0"/>
              <w:rPr>
                <w:rFonts w:eastAsia="宋体"/>
              </w:rPr>
            </w:pPr>
            <w:r>
              <w:rPr>
                <w:rFonts w:eastAsia="宋体"/>
              </w:rPr>
              <w:t>　　　　　　　　　　　　　　　　　　　　　　　　　　　　　　　公　章</w:t>
            </w:r>
          </w:p>
          <w:p>
            <w:pPr>
              <w:pStyle w:val="65"/>
              <w:spacing w:before="200" w:line="240" w:lineRule="auto"/>
              <w:ind w:firstLine="0"/>
              <w:rPr>
                <w:rFonts w:eastAsia="宋体"/>
              </w:rPr>
            </w:pPr>
            <w:r>
              <w:rPr>
                <w:rFonts w:eastAsia="宋体"/>
              </w:rPr>
              <w:t>经办人：　　　　　　　　　　　　　　　　　　　　　　　　　　年　　月　　日</w:t>
            </w:r>
          </w:p>
          <w:p>
            <w:pPr>
              <w:pStyle w:val="65"/>
              <w:spacing w:before="200" w:line="240" w:lineRule="auto"/>
              <w:ind w:firstLine="0"/>
              <w:rPr>
                <w:rFonts w:eastAsia="宋体"/>
              </w:rPr>
            </w:pPr>
          </w:p>
        </w:tc>
      </w:tr>
    </w:tbl>
    <w:p>
      <w:pPr>
        <w:pStyle w:val="65"/>
        <w:spacing w:before="200" w:line="240" w:lineRule="auto"/>
        <w:ind w:firstLine="0"/>
        <w:rPr>
          <w:rFonts w:eastAsia="宋体"/>
          <w:b/>
          <w:bCs/>
          <w:sz w:val="28"/>
        </w:rPr>
        <w:sectPr>
          <w:footerReference r:id="rId13" w:type="default"/>
          <w:pgSz w:w="11907" w:h="16840"/>
          <w:pgMar w:top="1531" w:right="1134" w:bottom="1134" w:left="1418" w:header="907" w:footer="907" w:gutter="0"/>
          <w:cols w:space="720" w:num="1"/>
          <w:docGrid w:linePitch="326" w:charSpace="0"/>
        </w:sectPr>
      </w:pPr>
    </w:p>
    <w:p>
      <w:pPr>
        <w:widowControl/>
        <w:jc w:val="left"/>
        <w:rPr>
          <w:kern w:val="0"/>
          <w:sz w:val="24"/>
        </w:rPr>
      </w:pPr>
      <w:r>
        <w:rPr>
          <w:kern w:val="0"/>
          <w:sz w:val="24"/>
        </w:rPr>
        <w:drawing>
          <wp:anchor distT="0" distB="0" distL="114300" distR="114300" simplePos="0" relativeHeight="253438976" behindDoc="0" locked="0" layoutInCell="1" allowOverlap="1">
            <wp:simplePos x="0" y="0"/>
            <wp:positionH relativeFrom="column">
              <wp:posOffset>8234045</wp:posOffset>
            </wp:positionH>
            <wp:positionV relativeFrom="paragraph">
              <wp:posOffset>-113665</wp:posOffset>
            </wp:positionV>
            <wp:extent cx="409575" cy="1019175"/>
            <wp:effectExtent l="19050" t="0" r="9525" b="0"/>
            <wp:wrapNone/>
            <wp:docPr id="7"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9575" cy="1019175"/>
                    </a:xfrm>
                    <a:prstGeom prst="rect">
                      <a:avLst/>
                    </a:prstGeom>
                    <a:noFill/>
                    <a:ln w="9525">
                      <a:noFill/>
                      <a:miter lim="800000"/>
                      <a:headEnd/>
                      <a:tailEnd/>
                    </a:ln>
                  </pic:spPr>
                </pic:pic>
              </a:graphicData>
            </a:graphic>
          </wp:anchor>
        </w:drawing>
      </w:r>
      <w:r>
        <w:rPr>
          <w:kern w:val="0"/>
          <w:sz w:val="24"/>
        </w:rPr>
        <w:drawing>
          <wp:anchor distT="0" distB="0" distL="114300" distR="114300" simplePos="0" relativeHeight="252618752" behindDoc="1" locked="0" layoutInCell="1" allowOverlap="1">
            <wp:simplePos x="0" y="0"/>
            <wp:positionH relativeFrom="column">
              <wp:posOffset>355600</wp:posOffset>
            </wp:positionH>
            <wp:positionV relativeFrom="paragraph">
              <wp:posOffset>-125095</wp:posOffset>
            </wp:positionV>
            <wp:extent cx="8298815" cy="5541010"/>
            <wp:effectExtent l="19050" t="19050" r="25916" b="21782"/>
            <wp:wrapNone/>
            <wp:docPr id="8" name="图片 5" descr="C:\Users\Administrator\AppData\Roaming\Tencent\Users\298105263\QQ\WinTemp\RichOle\@(F{6RH@C@]($94FF_YU{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C:\Users\Administrator\AppData\Roaming\Tencent\Users\298105263\QQ\WinTemp\RichOle\@(F{6RH@C@]($94FF_YU{C3.png"/>
                    <pic:cNvPicPr>
                      <a:picLocks noChangeAspect="1" noChangeArrowheads="1"/>
                    </pic:cNvPicPr>
                  </pic:nvPicPr>
                  <pic:blipFill>
                    <a:blip r:embed="rId28"/>
                    <a:srcRect/>
                    <a:stretch>
                      <a:fillRect/>
                    </a:stretch>
                  </pic:blipFill>
                  <pic:spPr>
                    <a:xfrm>
                      <a:off x="0" y="0"/>
                      <a:ext cx="8298815" cy="5541010"/>
                    </a:xfrm>
                    <a:prstGeom prst="rect">
                      <a:avLst/>
                    </a:prstGeom>
                    <a:noFill/>
                    <a:ln w="9525">
                      <a:solidFill>
                        <a:schemeClr val="tx1"/>
                      </a:solidFill>
                      <a:miter lim="800000"/>
                      <a:headEnd/>
                      <a:tailEnd/>
                    </a:ln>
                  </pic:spPr>
                </pic:pic>
              </a:graphicData>
            </a:graphic>
          </wp:anchor>
        </w:drawing>
      </w:r>
    </w:p>
    <w:p>
      <w:pPr>
        <w:jc w:val="center"/>
        <w:rPr>
          <w:kern w:val="0"/>
          <w:sz w:val="24"/>
        </w:rPr>
      </w:pPr>
    </w:p>
    <w:p>
      <w:pPr>
        <w:rPr>
          <w:kern w:val="0"/>
          <w:sz w:val="24"/>
        </w:rPr>
      </w:pPr>
    </w:p>
    <w:p>
      <w:pPr>
        <w:rPr>
          <w:b/>
          <w:sz w:val="24"/>
        </w:rPr>
      </w:pPr>
    </w:p>
    <w:p>
      <w:pPr>
        <w:jc w:val="center"/>
        <w:rPr>
          <w:b/>
          <w:sz w:val="24"/>
        </w:rPr>
      </w:pPr>
    </w:p>
    <w:p>
      <w:pPr>
        <w:jc w:val="center"/>
        <w:rPr>
          <w:b/>
          <w:sz w:val="24"/>
        </w:rPr>
      </w:pPr>
    </w:p>
    <w:p>
      <w:pPr>
        <w:jc w:val="center"/>
        <w:rPr>
          <w:b/>
          <w:sz w:val="24"/>
        </w:rPr>
      </w:pPr>
    </w:p>
    <w:p>
      <w:pPr>
        <w:jc w:val="center"/>
        <w:rPr>
          <w:b/>
          <w:sz w:val="24"/>
        </w:rPr>
      </w:pPr>
      <w:r>
        <w:rPr>
          <w:kern w:val="0"/>
          <w:sz w:val="24"/>
        </w:rPr>
        <w:pict>
          <v:group id="组合 5239" o:spid="_x0000_s1117" o:spt="203" style="position:absolute;left:0pt;margin-left:351.75pt;margin-top:12.65pt;height:67.9pt;width:118.5pt;z-index:253097984;mso-width-relative:page;mso-height-relative:page;" coordorigin="9810,2289" coordsize="2370,1358">
            <o:lock v:ext="edit"/>
            <v:shape id="椭圆 5240" o:spid="_x0000_s1118" o:spt="3" type="#_x0000_t3" style="position:absolute;left:9810;top:3477;height:170;width:170;" fillcolor="#0606BA" filled="t" stroked="t" coordsize="21600,21600">
              <v:path/>
              <v:fill on="t" focussize="0,0"/>
              <v:stroke color="#4C35F3"/>
              <v:imagedata o:title=""/>
              <o:lock v:ext="edit"/>
            </v:shape>
            <v:shape id="自选图形 5241" o:spid="_x0000_s1119" o:spt="62" type="#_x0000_t62" style="position:absolute;left:10770;top:2289;height:606;width:1410;" coordsize="21600,21600" adj="-12899,44875">
              <v:path/>
              <v:fill focussize="0,0"/>
              <v:stroke joinstyle="miter"/>
              <v:imagedata o:title=""/>
              <o:lock v:ext="edit"/>
              <v:textbox inset="2.54mm,0mm,2.54mm,0mm">
                <w:txbxContent>
                  <w:p>
                    <w:pPr>
                      <w:rPr>
                        <w:b/>
                        <w:sz w:val="24"/>
                      </w:rPr>
                    </w:pPr>
                    <w:r>
                      <w:rPr>
                        <w:rFonts w:hint="eastAsia"/>
                        <w:b/>
                        <w:sz w:val="24"/>
                      </w:rPr>
                      <w:t>项目位置</w:t>
                    </w:r>
                  </w:p>
                </w:txbxContent>
              </v:textbox>
            </v:shape>
          </v:group>
        </w:pict>
      </w: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rPr>
          <w:b/>
          <w:sz w:val="24"/>
        </w:rPr>
      </w:pPr>
    </w:p>
    <w:p>
      <w:pPr>
        <w:ind w:firstLine="420"/>
        <w:jc w:val="center"/>
        <w:rPr>
          <w:b/>
          <w:sz w:val="24"/>
        </w:rPr>
      </w:pPr>
    </w:p>
    <w:p>
      <w:pPr>
        <w:jc w:val="center"/>
        <w:rPr>
          <w:b/>
          <w:sz w:val="24"/>
        </w:rPr>
      </w:pPr>
    </w:p>
    <w:p>
      <w:pPr>
        <w:rPr>
          <w:b/>
          <w:sz w:val="24"/>
        </w:rPr>
      </w:pPr>
    </w:p>
    <w:p>
      <w:pPr>
        <w:rPr>
          <w:b/>
          <w:sz w:val="24"/>
        </w:rPr>
      </w:pPr>
    </w:p>
    <w:p>
      <w:pPr>
        <w:rPr>
          <w:b/>
          <w:sz w:val="24"/>
        </w:rPr>
      </w:pPr>
    </w:p>
    <w:p>
      <w:pPr>
        <w:rPr>
          <w:b/>
          <w:sz w:val="24"/>
        </w:rPr>
      </w:pPr>
      <w:r>
        <w:rPr>
          <w:kern w:val="0"/>
          <w:sz w:val="24"/>
        </w:rPr>
        <w:pict>
          <v:group id="Group 47" o:spid="_x0000_s1132" o:spt="203" style="position:absolute;left:0pt;margin-left:51.3pt;margin-top:2.55pt;height:32.2pt;width:123.75pt;z-index:253917184;mso-width-relative:page;mso-height-relative:page;" coordorigin="0,234" coordsize="2040,685">
            <o:lock v:ext="edit"/>
            <v:shape id="Text Box 16" o:spid="_x0000_s1133" o:spt="202" type="#_x0000_t202" style="position:absolute;left:600;top:234;height:470;width:1440;"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v:path/>
              <v:fill on="f" focussize="0,0"/>
              <v:stroke on="f" joinstyle="miter"/>
              <v:imagedata o:title=""/>
              <o:lock v:ext="edit"/>
              <v:textbox>
                <w:txbxContent>
                  <w:p>
                    <w:r>
                      <w:rPr>
                        <w:rFonts w:hint="eastAsia"/>
                      </w:rPr>
                      <w:t>0米   1000米</w:t>
                    </w:r>
                  </w:p>
                </w:txbxContent>
              </v:textbox>
            </v:shape>
            <v:shape id="未知" o:spid="_x0000_s1134" style="position:absolute;left:785;top:581;height:154;width:915;" filled="f" coordsize="1440,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" path="m0,0l0,468,1440,468,1440,0e">
              <v:path arrowok="t" o:connecttype="custom" o:connectlocs="0,0;0,155;915,155;915,0" o:connectangles="0,0,0,0"/>
              <v:fill on="f" focussize="0,0"/>
              <v:stroke weight="1.5pt"/>
              <v:imagedata o:title=""/>
              <o:lock v:ext="edit"/>
            </v:shape>
            <v:shape id="Text Box 16" o:spid="_x0000_s1135" o:spt="202" type="#_x0000_t202" style="position:absolute;left:0;top:451;height:468;width:1080;"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v:path/>
              <v:fill on="f" focussize="0,0"/>
              <v:stroke on="f" joinstyle="miter"/>
              <v:imagedata o:title=""/>
              <o:lock v:ext="edit"/>
              <v:textbox>
                <w:txbxContent>
                  <w:p>
                    <w:pPr>
                      <w:rPr>
                        <w:b/>
                        <w:szCs w:val="21"/>
                      </w:rPr>
                    </w:pPr>
                    <w:r>
                      <w:rPr>
                        <w:rFonts w:hint="eastAsia"/>
                        <w:b/>
                        <w:szCs w:val="21"/>
                      </w:rPr>
                      <w:t>比例尺：</w:t>
                    </w:r>
                  </w:p>
                </w:txbxContent>
              </v:textbox>
            </v:shape>
          </v:group>
        </w:pict>
      </w:r>
    </w:p>
    <w:p>
      <w:pPr>
        <w:rPr>
          <w:b/>
          <w:sz w:val="24"/>
        </w:rPr>
      </w:pPr>
    </w:p>
    <w:p>
      <w:pPr>
        <w:rPr>
          <w:b/>
          <w:sz w:val="24"/>
        </w:rPr>
      </w:pPr>
    </w:p>
    <w:p>
      <w:pPr>
        <w:jc w:val="center"/>
        <w:rPr>
          <w:b/>
          <w:sz w:val="24"/>
        </w:rPr>
      </w:pPr>
      <w:r>
        <w:rPr>
          <w:b/>
          <w:sz w:val="24"/>
        </w:rPr>
        <w:t>附图1  建设项目地理位置图</w:t>
      </w:r>
    </w:p>
    <w:p>
      <w:pPr>
        <w:jc w:val="center"/>
        <w:rPr>
          <w:rFonts w:ascii="宋体" w:hAnsi="宋体" w:cs="宋体"/>
          <w:kern w:val="0"/>
          <w:sz w:val="24"/>
        </w:rPr>
      </w:pPr>
      <w:r>
        <w:rPr>
          <w:kern w:val="0"/>
          <w:sz w:val="24"/>
        </w:rPr>
        <w:pict>
          <v:shape id="文本框 118" o:spid="_x0000_s1045" o:spt="202" type="#_x0000_t202" style="position:absolute;left:0pt;margin-left:348pt;margin-top:232.3pt;height:26.4pt;width:63.9pt;z-index:252113920;mso-width-relative:page;mso-height-relative:page;" stroked="f" coordsize="21600,21600" o:gfxdata="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y0CIF9oAAAALAQAADwAAAAAAAAABACAAAAAiAAAAZHJzL2Rvd25yZXYueG1sUEsB&#10;AhQAFAAAAAgAh07iQFJ6MjK6AQAAUQMAAA4AAAAAAAAAAQAgAAAAKQEAAGRycy9lMm9Eb2MueG1s&#10;UEsFBgAAAAAGAAYAWQEAAFUFAAAAAA==&#10;">
            <v:path/>
            <v:fill opacity="0f" focussize="0,0"/>
            <v:stroke on="f" joinstyle="miter"/>
            <v:imagedata o:title=""/>
            <o:lock v:ext="edit"/>
            <v:textbox>
              <w:txbxContent>
                <w:p>
                  <w:pPr>
                    <w:rPr>
                      <w:b/>
                      <w:color w:val="FFC000"/>
                      <w:sz w:val="24"/>
                    </w:rPr>
                  </w:pPr>
                  <w:r>
                    <w:rPr>
                      <w:rFonts w:hint="eastAsia"/>
                      <w:b/>
                      <w:color w:val="FFC000"/>
                      <w:sz w:val="24"/>
                    </w:rPr>
                    <w:t>北昌东路</w:t>
                  </w:r>
                </w:p>
              </w:txbxContent>
            </v:textbox>
          </v:shape>
        </w:pict>
      </w:r>
      <w:r>
        <w:rPr>
          <w:kern w:val="0"/>
          <w:sz w:val="24"/>
        </w:rPr>
        <w:pict>
          <v:shape id="文本框 117" o:spid="_x0000_s1046" o:spt="202" type="#_x0000_t202" style="position:absolute;left:0pt;margin-left:356.95pt;margin-top:135.3pt;height:26.4pt;width:63.9pt;z-index:252112896;mso-width-relative:page;mso-height-relative:page;" stroked="f" coordsize="21600,21600" o:gfxdata="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60b83ZAAAACwEAAA8AAAAAAAAAAQAgAAAAIgAAAGRycy9kb3ducmV2LnhtbFBLAQIU&#10;ABQAAAAIAIdO4kCApJaDuQEAAFEDAAAOAAAAAAAAAAEAIAAAACgBAABkcnMvZTJvRG9jLnhtbFBL&#10;BQYAAAAABgAGAFkBAABTBQAAAAA=&#10;">
            <v:path/>
            <v:fill opacity="0f" focussize="0,0"/>
            <v:stroke on="f" joinstyle="miter"/>
            <v:imagedata o:title=""/>
            <o:lock v:ext="edit"/>
            <v:textbox>
              <w:txbxContent>
                <w:p>
                  <w:pPr>
                    <w:rPr>
                      <w:b/>
                      <w:color w:val="FFC000"/>
                      <w:sz w:val="24"/>
                    </w:rPr>
                  </w:pPr>
                  <w:r>
                    <w:rPr>
                      <w:rFonts w:hint="eastAsia"/>
                      <w:b/>
                      <w:color w:val="FFC000"/>
                      <w:sz w:val="24"/>
                    </w:rPr>
                    <w:t>东提一路</w:t>
                  </w:r>
                </w:p>
              </w:txbxContent>
            </v:textbox>
          </v:shape>
        </w:pict>
      </w:r>
      <w:r>
        <w:rPr>
          <w:kern w:val="0"/>
          <w:sz w:val="24"/>
        </w:rPr>
        <w:pict>
          <v:shape id="文本框 8" o:spid="_x0000_s1047" o:spt="202" type="#_x0000_t202" style="position:absolute;left:0pt;margin-left:320.3pt;margin-top:154.4pt;height:47.2pt;width:63.1pt;z-index:252110848;mso-width-relative:page;mso-height-relative:page;" filled="f" stroked="f" coordsize="21600,21600" o:gfxdata="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vttcvcAAAACwEAAA8AAAAAAAAAAQAgAAAAIgAAAGRycy9kb3ducmV2&#10;LnhtbFBLAQIUABQAAAAIAIdO4kAxpkiiMQIAADMEAAAOAAAAAAAAAAEAIAAAACsBAABkcnMvZTJv&#10;RG9jLnhtbFBLBQYAAAAABgAGAFkBAADOBQAAAAA=&#10;">
            <v:path/>
            <v:fill on="f" focussize="0,0"/>
            <v:stroke on="f" weight="0.5pt" joinstyle="miter"/>
            <v:imagedata o:title=""/>
            <o:lock v:ext="edit"/>
            <v:textbox>
              <w:txbxContent>
                <w:p>
                  <w:pPr>
                    <w:rPr>
                      <w:b/>
                      <w:color w:val="C00000"/>
                      <w:sz w:val="24"/>
                    </w:rPr>
                  </w:pPr>
                  <w:r>
                    <w:rPr>
                      <w:rFonts w:hint="eastAsia"/>
                      <w:b/>
                      <w:color w:val="C00000"/>
                      <w:sz w:val="24"/>
                    </w:rPr>
                    <w:t>项目</w:t>
                  </w:r>
                </w:p>
                <w:p>
                  <w:pPr>
                    <w:rPr>
                      <w:b/>
                      <w:color w:val="C00000"/>
                      <w:sz w:val="24"/>
                    </w:rPr>
                  </w:pPr>
                  <w:r>
                    <w:rPr>
                      <w:rFonts w:hint="eastAsia"/>
                      <w:b/>
                      <w:color w:val="C00000"/>
                      <w:sz w:val="24"/>
                    </w:rPr>
                    <w:t>所在地</w:t>
                  </w:r>
                </w:p>
              </w:txbxContent>
            </v:textbox>
          </v:shape>
        </w:pict>
      </w:r>
      <w:r>
        <w:rPr>
          <w:kern w:val="0"/>
          <w:sz w:val="24"/>
        </w:rPr>
        <w:pict>
          <v:rect id="矩形 114" o:spid="_x0000_s1043" o:spt="1" style="position:absolute;left:0pt;margin-left:321.8pt;margin-top:138.85pt;height:72.55pt;width:42.2pt;rotation:-27013408f;z-index:252109824;mso-width-relative:page;mso-height-relative:page;" filled="f" stroked="t" coordsize="21600,21600" o:gfxdata="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5aombaAAAACwEAAA8AAAAAAAAAAQAgAAAAIgAAAGRycy9kb3ducmV2LnhtbFBLAQIUABQAAAAI&#10;AIdO4kAvSA2p6wEAALkDAAAOAAAAAAAAAAEAIAAAACkBAABkcnMvZTJvRG9jLnhtbFBLBQYAAAAA&#10;BgAGAFkBAACGBQAAAAA=&#10;">
            <v:path/>
            <v:fill on="f" focussize="0,0"/>
            <v:stroke weight="1.5pt" color="#FF0000"/>
            <v:imagedata o:title=""/>
            <o:lock v:ext="edit"/>
          </v:rect>
        </w:pict>
      </w:r>
      <w:r>
        <w:rPr>
          <w:kern w:val="0"/>
          <w:sz w:val="24"/>
        </w:rPr>
        <w:drawing>
          <wp:anchor distT="0" distB="0" distL="114300" distR="114300" simplePos="0" relativeHeight="251996160" behindDoc="0" locked="0" layoutInCell="1" allowOverlap="1">
            <wp:simplePos x="0" y="0"/>
            <wp:positionH relativeFrom="column">
              <wp:posOffset>8294370</wp:posOffset>
            </wp:positionH>
            <wp:positionV relativeFrom="paragraph">
              <wp:posOffset>64770</wp:posOffset>
            </wp:positionV>
            <wp:extent cx="406400" cy="1020445"/>
            <wp:effectExtent l="19050" t="0" r="0" b="0"/>
            <wp:wrapNone/>
            <wp:docPr id="4"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6252" cy="1020726"/>
                    </a:xfrm>
                    <a:prstGeom prst="rect">
                      <a:avLst/>
                    </a:prstGeom>
                    <a:noFill/>
                    <a:ln w="9525">
                      <a:noFill/>
                      <a:miter lim="800000"/>
                      <a:headEnd/>
                      <a:tailEnd/>
                    </a:ln>
                  </pic:spPr>
                </pic:pic>
              </a:graphicData>
            </a:graphic>
          </wp:anchor>
        </w:drawing>
      </w:r>
      <w:r>
        <w:rPr>
          <w:kern w:val="0"/>
          <w:sz w:val="24"/>
        </w:rPr>
        <w:pict>
          <v:shape id="文本框 119" o:spid="_x0000_s1048" o:spt="202" type="#_x0000_t202" style="position:absolute;left:0pt;margin-left:280.55pt;margin-top:192pt;height:53.3pt;width:67.45pt;z-index:252114944;mso-width-relative:page;mso-height-relative:page;" stroked="f" coordsize="21600,21600" o:gfxdata="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C8OyjZAAAACwEAAA8AAAAAAAAAAQAgAAAAIgAAAGRycy9kb3ducmV2LnhtbFBLAQIU&#10;ABQAAAAIAIdO4kC1Y9EruQEAAFEDAAAOAAAAAAAAAAEAIAAAACgBAABkcnMvZTJvRG9jLnhtbFBL&#10;BQYAAAAABgAGAFkBAABTBQAAAAA=&#10;">
            <v:path/>
            <v:fill opacity="0f" focussize="0,0"/>
            <v:stroke on="f" joinstyle="miter"/>
            <v:imagedata o:title=""/>
            <o:lock v:ext="edit"/>
            <v:textbox>
              <w:txbxContent>
                <w:p>
                  <w:pPr>
                    <w:rPr>
                      <w:b/>
                      <w:color w:val="FFC000"/>
                      <w:sz w:val="24"/>
                    </w:rPr>
                  </w:pPr>
                  <w:r>
                    <w:rPr>
                      <w:b/>
                      <w:color w:val="FFC000"/>
                      <w:sz w:val="24"/>
                    </w:rPr>
                    <w:t>江门市博尼电器有限公司</w:t>
                  </w:r>
                </w:p>
              </w:txbxContent>
            </v:textbox>
          </v:shape>
        </w:pict>
      </w:r>
      <w:r>
        <w:rPr>
          <w:kern w:val="0"/>
          <w:sz w:val="24"/>
        </w:rPr>
        <w:pict>
          <v:rect id="矩形 120" o:spid="_x0000_s1044" o:spt="1" style="position:absolute;left:0pt;margin-left:291.2pt;margin-top:175.45pt;height:72.55pt;width:41.1pt;rotation:-26992722f;z-index:252115968;mso-width-relative:page;mso-height-relative:page;" filled="f" stroked="t" coordsize="21600,21600" o:gfxdata="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eCSFGNoAAAALAQAADwAAAAAAAAABACAAAAAiAAAAZHJzL2Rvd25yZXYueG1sUEsBAhQAFAAAAAgA&#10;h07iQB7GTKTqAQAAuQMAAA4AAAAAAAAAAQAgAAAAKQEAAGRycy9lMm9Eb2MueG1sUEsFBgAAAAAG&#10;AAYAWQEAAIUFAAAAAA==&#10;">
            <v:path/>
            <v:fill on="f" focussize="0,0"/>
            <v:stroke weight="1.5pt" color="#FF0000"/>
            <v:imagedata o:title=""/>
            <o:lock v:ext="edit"/>
          </v:rect>
        </w:pict>
      </w:r>
      <w:r>
        <w:rPr>
          <w:kern w:val="0"/>
          <w:sz w:val="24"/>
        </w:rPr>
        <w:pict>
          <v:shape id="文本框 5245" o:spid="_x0000_s1042" o:spt="202" type="#_x0000_t202" style="position:absolute;left:0pt;margin-left:259.9pt;margin-top:128.75pt;height:26.4pt;width:44pt;z-index:252111872;mso-width-relative:page;mso-height-relative:page;" stroked="f" coordsize="21600,21600" o:gfxdata="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d0/NoAAAALAQAADwAAAAAAAAABACAAAAAiAAAAZHJzL2Rvd25yZXYueG1sUEsB&#10;AhQAFAAAAAgAh07iQIQhoEu6AQAAUgMAAA4AAAAAAAAAAQAgAAAAKQEAAGRycy9lMm9Eb2MueG1s&#10;UEsFBgAAAAAGAAYAWQEAAFUFAAAAAA==&#10;">
            <v:path/>
            <v:fill opacity="0f" focussize="0,0"/>
            <v:stroke on="f" joinstyle="miter"/>
            <v:imagedata o:title=""/>
            <o:lock v:ext="edit"/>
            <v:textbox>
              <w:txbxContent>
                <w:p>
                  <w:pPr>
                    <w:rPr>
                      <w:b/>
                      <w:color w:val="FFC000"/>
                      <w:sz w:val="24"/>
                    </w:rPr>
                  </w:pPr>
                  <w:r>
                    <w:rPr>
                      <w:rFonts w:hint="eastAsia"/>
                      <w:b/>
                      <w:color w:val="FFC000"/>
                      <w:sz w:val="24"/>
                    </w:rPr>
                    <w:t>空地</w:t>
                  </w:r>
                </w:p>
              </w:txbxContent>
            </v:textbox>
          </v:shape>
        </w:pict>
      </w:r>
      <w:r>
        <w:rPr>
          <w:rFonts w:ascii="宋体" w:hAnsi="宋体" w:cs="宋体"/>
          <w:kern w:val="0"/>
          <w:sz w:val="24"/>
        </w:rPr>
        <w:drawing>
          <wp:inline distT="0" distB="0" distL="0" distR="0">
            <wp:extent cx="8606790" cy="5443855"/>
            <wp:effectExtent l="19050" t="19050" r="22552" b="23481"/>
            <wp:docPr id="11" name="图片 7" descr="C:\Users\Administrator\AppData\Roaming\Tencent\Users\298105263\QQ\WinTemp\RichOle\{)1O`Q~S$NJC3_}0IY}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C:\Users\Administrator\AppData\Roaming\Tencent\Users\298105263\QQ\WinTemp\RichOle\{)1O`Q~S$NJC3_}0IY}2~(7.png"/>
                    <pic:cNvPicPr>
                      <a:picLocks noChangeAspect="1" noChangeArrowheads="1"/>
                    </pic:cNvPicPr>
                  </pic:nvPicPr>
                  <pic:blipFill>
                    <a:blip r:embed="rId29"/>
                    <a:srcRect/>
                    <a:stretch>
                      <a:fillRect/>
                    </a:stretch>
                  </pic:blipFill>
                  <pic:spPr>
                    <a:xfrm>
                      <a:off x="0" y="0"/>
                      <a:ext cx="8625354" cy="5455416"/>
                    </a:xfrm>
                    <a:prstGeom prst="rect">
                      <a:avLst/>
                    </a:prstGeom>
                    <a:noFill/>
                    <a:ln w="9525">
                      <a:solidFill>
                        <a:schemeClr val="tx1"/>
                      </a:solidFill>
                      <a:miter lim="800000"/>
                      <a:headEnd/>
                      <a:tailEnd/>
                    </a:ln>
                  </pic:spPr>
                </pic:pic>
              </a:graphicData>
            </a:graphic>
          </wp:inline>
        </w:drawing>
      </w:r>
    </w:p>
    <w:p>
      <w:pPr>
        <w:jc w:val="center"/>
        <w:outlineLvl w:val="0"/>
        <w:rPr>
          <w:b/>
          <w:sz w:val="24"/>
        </w:rPr>
      </w:pPr>
      <w:r>
        <w:rPr>
          <w:b/>
          <w:sz w:val="24"/>
        </w:rPr>
        <w:t>附图2  建设项目四至示意图</w:t>
      </w:r>
    </w:p>
    <w:p>
      <w:pPr>
        <w:jc w:val="center"/>
        <w:rPr>
          <w:rFonts w:ascii="宋体" w:hAnsi="宋体" w:cs="宋体"/>
          <w:kern w:val="0"/>
          <w:sz w:val="24"/>
        </w:rPr>
      </w:pPr>
      <w:r>
        <w:rPr>
          <w:kern w:val="0"/>
          <w:sz w:val="24"/>
        </w:rPr>
        <w:pict>
          <v:group id="_x0000_s1113" o:spid="_x0000_s1113" o:spt="203" style="position:absolute;left:0pt;margin-left:13.65pt;margin-top:392.75pt;height:31.2pt;width:109.7pt;z-index:252138496;mso-width-relative:page;mso-height-relative:page;" coordsize="23,6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">
            <o:lock v:ext="edit"/>
            <v:shape id="Text Box 16" o:spid="_x0000_s1114" o:spt="202" type="#_x0000_t202" style="position:absolute;left:9;top:0;height:4;width:14;"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v:path/>
              <v:fill on="f" focussize="0,0"/>
              <v:stroke on="f" joinstyle="miter"/>
              <v:imagedata o:title=""/>
              <o:lock v:ext="edit"/>
              <v:textbox>
                <w:txbxContent>
                  <w:p>
                    <w:pPr>
                      <w:rPr>
                        <w:b/>
                        <w:sz w:val="18"/>
                        <w:szCs w:val="18"/>
                      </w:rPr>
                    </w:pPr>
                    <w:r>
                      <w:rPr>
                        <w:rFonts w:hint="eastAsia"/>
                        <w:b/>
                        <w:sz w:val="18"/>
                        <w:szCs w:val="18"/>
                      </w:rPr>
                      <w:t>0m    100m</w:t>
                    </w:r>
                  </w:p>
                  <w:p>
                    <w:pPr>
                      <w:rPr>
                        <w:b/>
                        <w:szCs w:val="21"/>
                      </w:rPr>
                    </w:pPr>
                    <w:r>
                      <w:rPr>
                        <w:rFonts w:hint="eastAsia"/>
                        <w:b/>
                        <w:szCs w:val="21"/>
                      </w:rPr>
                      <w:t>0m    1000m</w:t>
                    </w:r>
                  </w:p>
                  <w:p>
                    <w:pPr>
                      <w:rPr>
                        <w:szCs w:val="21"/>
                      </w:rPr>
                    </w:pPr>
                  </w:p>
                </w:txbxContent>
              </v:textbox>
            </v:shape>
            <v:shape id="未知" o:spid="_x0000_s1115" style="position:absolute;left:10;top:3;height:2;width:9;" filled="f" coordsize="1440,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" path="m0,0l0,468,1440,468,1440,0e">
              <v:path arrowok="t" o:connecttype="custom" o:connectlocs="0,0;0,155;915,155;915,0" o:connectangles="0,0,0,0"/>
              <v:fill on="f" focussize="0,0"/>
              <v:stroke weight="1.5pt"/>
              <v:imagedata o:title=""/>
              <o:lock v:ext="edit"/>
            </v:shape>
            <v:shape id="Text Box 16" o:spid="_x0000_s1116" o:spt="202" type="#_x0000_t202" style="position:absolute;left:0;top:1;height:5;width:10;" filled="f"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v:path/>
              <v:fill on="f" focussize="0,0"/>
              <v:stroke on="f" joinstyle="miter"/>
              <v:imagedata o:title=""/>
              <o:lock v:ext="edit"/>
              <v:textbox>
                <w:txbxContent>
                  <w:p>
                    <w:pPr>
                      <w:rPr>
                        <w:b/>
                        <w:sz w:val="18"/>
                        <w:szCs w:val="18"/>
                      </w:rPr>
                    </w:pPr>
                    <w:r>
                      <w:rPr>
                        <w:rFonts w:hint="eastAsia"/>
                        <w:b/>
                        <w:sz w:val="18"/>
                        <w:szCs w:val="18"/>
                      </w:rPr>
                      <w:t>比例尺：</w:t>
                    </w:r>
                  </w:p>
                </w:txbxContent>
              </v:textbox>
            </v:shape>
          </v:group>
        </w:pict>
      </w:r>
      <w:r>
        <w:rPr>
          <w:kern w:val="0"/>
          <w:sz w:val="24"/>
        </w:rPr>
        <w:pict>
          <v:rect id="矩形 126" o:spid="_x0000_s1036" o:spt="1" style="position:absolute;left:0pt;margin-left:248.65pt;margin-top:240.65pt;height:38.6pt;width:44.75pt;rotation:-1995481f;z-index:252122112;mso-width-relative:page;mso-height-relative:page;" filled="f" stroked="t" coordsize="21600,21600" o:gfxdata="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cFsisdcAAAALAQAADwAAAAAAAAABACAAAAAiAAAAZHJzL2Rvd25yZXYueG1sUEsBAhQAFAAAAAgA&#10;h07iQHh7+2TtAQAAuAMAAA4AAAAAAAAAAQAgAAAAJgEAAGRycy9lMm9Eb2MueG1sUEsFBgAAAAAG&#10;AAYAWQEAAIUFAAAAAA==&#10;">
            <v:path/>
            <v:fill on="f" focussize="0,0"/>
            <v:stroke weight="1.5pt" color="#FF3399" dashstyle="dash"/>
            <v:imagedata o:title=""/>
            <o:lock v:ext="edit"/>
          </v:rect>
        </w:pict>
      </w:r>
      <w:r>
        <w:rPr>
          <w:kern w:val="0"/>
          <w:sz w:val="24"/>
        </w:rPr>
        <w:pict>
          <v:rect id="矩形 128" o:spid="_x0000_s1041" o:spt="1" style="position:absolute;left:0pt;margin-left:215.2pt;margin-top:308.8pt;height:44pt;width:38.5pt;rotation:-5898240f;z-index:252124160;mso-width-relative:page;mso-height-relative:page;" filled="f" stroked="t" coordsize="21600,21600" o:gfxdata="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TKVsNsAAAALAQAADwAAAAAAAAABACAAAAAiAAAAZHJzL2Rvd25yZXYueG1sUEsBAhQAFAAAAAgA&#10;h07iQMnNl3jpAQAAuAMAAA4AAAAAAAAAAQAgAAAAKgEAAGRycy9lMm9Eb2MueG1sUEsFBgAAAAAG&#10;AAYAWQEAAIUFAAAAAA==&#10;">
            <v:path/>
            <v:fill on="f" focussize="0,0"/>
            <v:stroke weight="1.5pt" color="#FF3399" dashstyle="dash"/>
            <v:imagedata o:title=""/>
            <o:lock v:ext="edit"/>
          </v:rect>
        </w:pict>
      </w:r>
      <w:r>
        <w:rPr>
          <w:kern w:val="0"/>
          <w:sz w:val="24"/>
        </w:rPr>
        <w:drawing>
          <wp:anchor distT="0" distB="0" distL="114300" distR="114300" simplePos="0" relativeHeight="252054528" behindDoc="0" locked="0" layoutInCell="1" allowOverlap="1">
            <wp:simplePos x="0" y="0"/>
            <wp:positionH relativeFrom="column">
              <wp:posOffset>8253730</wp:posOffset>
            </wp:positionH>
            <wp:positionV relativeFrom="paragraph">
              <wp:posOffset>75565</wp:posOffset>
            </wp:positionV>
            <wp:extent cx="308610" cy="669925"/>
            <wp:effectExtent l="19050" t="0" r="0" b="0"/>
            <wp:wrapNone/>
            <wp:docPr id="2"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308344" cy="669852"/>
                    </a:xfrm>
                    <a:prstGeom prst="rect">
                      <a:avLst/>
                    </a:prstGeom>
                    <a:noFill/>
                    <a:ln w="9525">
                      <a:noFill/>
                      <a:miter lim="800000"/>
                      <a:headEnd/>
                      <a:tailEnd/>
                    </a:ln>
                  </pic:spPr>
                </pic:pic>
              </a:graphicData>
            </a:graphic>
          </wp:anchor>
        </w:drawing>
      </w:r>
      <w:r>
        <w:rPr>
          <w:kern w:val="0"/>
          <w:sz w:val="24"/>
        </w:rPr>
        <w:drawing>
          <wp:anchor distT="0" distB="0" distL="114300" distR="114300" simplePos="0" relativeHeight="252125184" behindDoc="0" locked="0" layoutInCell="1" allowOverlap="1">
            <wp:simplePos x="0" y="0"/>
            <wp:positionH relativeFrom="column">
              <wp:posOffset>6986270</wp:posOffset>
            </wp:positionH>
            <wp:positionV relativeFrom="paragraph">
              <wp:posOffset>4838700</wp:posOffset>
            </wp:positionV>
            <wp:extent cx="1586230" cy="659130"/>
            <wp:effectExtent l="19050" t="0" r="0" b="0"/>
            <wp:wrapNone/>
            <wp:docPr id="13" name="图片 15" descr="C:\Users\Administrator\AppData\Roaming\Tencent\Users\298105263\QQ\WinTemp\RichOle\O96HP6RTX7]OD)ZOE6G[5X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descr="C:\Users\Administrator\AppData\Roaming\Tencent\Users\298105263\QQ\WinTemp\RichOle\O96HP6RTX7]OD)ZOE6G[5XH.png"/>
                    <pic:cNvPicPr>
                      <a:picLocks noChangeAspect="1" noChangeArrowheads="1"/>
                    </pic:cNvPicPr>
                  </pic:nvPicPr>
                  <pic:blipFill>
                    <a:blip r:embed="rId30"/>
                    <a:srcRect/>
                    <a:stretch>
                      <a:fillRect/>
                    </a:stretch>
                  </pic:blipFill>
                  <pic:spPr>
                    <a:xfrm>
                      <a:off x="0" y="0"/>
                      <a:ext cx="1586466" cy="659219"/>
                    </a:xfrm>
                    <a:prstGeom prst="rect">
                      <a:avLst/>
                    </a:prstGeom>
                    <a:noFill/>
                    <a:ln w="9525">
                      <a:noFill/>
                      <a:miter lim="800000"/>
                      <a:headEnd/>
                      <a:tailEnd/>
                    </a:ln>
                  </pic:spPr>
                </pic:pic>
              </a:graphicData>
            </a:graphic>
          </wp:anchor>
        </w:drawing>
      </w:r>
      <w:r>
        <w:rPr>
          <w:kern w:val="0"/>
          <w:sz w:val="24"/>
        </w:rPr>
        <w:pict>
          <v:shape id="文本框 135" o:spid="_x0000_s1040" o:spt="202" type="#_x0000_t202" style="position:absolute;left:0pt;margin-left:496.15pt;margin-top:104.45pt;height:26.4pt;width:44pt;z-index:252132352;mso-width-relative:page;mso-height-relative:page;" stroked="f" coordsize="21600,21600" o:gfxdata="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GJ0hLHYAAAADAEAAA8AAAAAAAAAAQAgAAAAIgAAAGRycy9kb3ducmV2LnhtbFBLAQIU&#10;ABQAAAAIAIdO4kA50RXXugEAAFIDAAAOAAAAAAAAAAEAIAAAACcBAABkcnMvZTJvRG9jLnhtbFBL&#10;BQYAAAAABgAGAFkBAABTBQAAAAA=&#10;">
            <v:path/>
            <v:fill opacity="0f" focussize="0,0"/>
            <v:stroke on="f" joinstyle="miter"/>
            <v:imagedata o:title=""/>
            <o:lock v:ext="edit"/>
            <v:textbox>
              <w:txbxContent>
                <w:p>
                  <w:pPr>
                    <w:rPr>
                      <w:b/>
                      <w:color w:val="FF0000"/>
                      <w:sz w:val="24"/>
                    </w:rPr>
                  </w:pPr>
                  <w:r>
                    <w:rPr>
                      <w:rFonts w:hint="eastAsia"/>
                      <w:b/>
                      <w:color w:val="FF0000"/>
                      <w:sz w:val="24"/>
                    </w:rPr>
                    <w:t>676m</w:t>
                  </w:r>
                </w:p>
              </w:txbxContent>
            </v:textbox>
          </v:shape>
        </w:pict>
      </w:r>
      <w:r>
        <w:rPr>
          <w:kern w:val="0"/>
          <w:sz w:val="24"/>
        </w:rPr>
        <w:pict>
          <v:shape id="文本框 134" o:spid="_x0000_s1039" o:spt="202" type="#_x0000_t202" style="position:absolute;left:0pt;margin-left:388.35pt;margin-top:252.85pt;height:26.4pt;width:44pt;z-index:252131328;mso-width-relative:page;mso-height-relative:page;" stroked="f" coordsize="21600,21600" o:gfxdata="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1jgaO9kAAAALAQAADwAAAAAAAAABACAAAAAiAAAAZHJzL2Rvd25yZXYueG1sUEsB&#10;AhQAFAAAAAgAh07iQPRqsvm7AQAAUgMAAA4AAAAAAAAAAQAgAAAAKAEAAGRycy9lMm9Eb2MueG1s&#10;UEsFBgAAAAAGAAYAWQEAAFUFAAAAAA==&#10;">
            <v:path/>
            <v:fill opacity="0f" focussize="0,0"/>
            <v:stroke on="f" joinstyle="miter"/>
            <v:imagedata o:title=""/>
            <o:lock v:ext="edit"/>
            <v:textbox>
              <w:txbxContent>
                <w:p>
                  <w:pPr>
                    <w:rPr>
                      <w:b/>
                      <w:color w:val="FF0000"/>
                      <w:sz w:val="24"/>
                    </w:rPr>
                  </w:pPr>
                  <w:r>
                    <w:rPr>
                      <w:rFonts w:hint="eastAsia"/>
                      <w:b/>
                      <w:color w:val="FF0000"/>
                      <w:sz w:val="24"/>
                    </w:rPr>
                    <w:t>366m</w:t>
                  </w:r>
                </w:p>
              </w:txbxContent>
            </v:textbox>
          </v:shape>
        </w:pict>
      </w:r>
      <w:r>
        <w:rPr>
          <w:kern w:val="0"/>
          <w:sz w:val="24"/>
        </w:rPr>
        <w:pict>
          <v:shape id="文本框 136" o:spid="_x0000_s1038" o:spt="202" type="#_x0000_t202" style="position:absolute;left:0pt;margin-left:293.4pt;margin-top:257.45pt;height:26.4pt;width:44pt;z-index:252133376;mso-width-relative:page;mso-height-relative:page;" stroked="f" coordsize="21600,21600" o:gfxdata="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9j2oo2QAAAAsBAAAPAAAAAAAAAAEAIAAAACIAAABkcnMvZG93bnJldi54bWxQSwEC&#10;FAAUAAAACACHTuJAbh39pLoBAABSAwAADgAAAAAAAAABACAAAAAoAQAAZHJzL2Uyb0RvYy54bWxQ&#10;SwUGAAAAAAYABgBZAQAAVAUAAAAA&#10;">
            <v:path/>
            <v:fill opacity="0f" focussize="0,0"/>
            <v:stroke on="f" joinstyle="miter"/>
            <v:imagedata o:title=""/>
            <o:lock v:ext="edit"/>
            <v:textbox>
              <w:txbxContent>
                <w:p>
                  <w:pPr>
                    <w:rPr>
                      <w:b/>
                      <w:color w:val="FF0000"/>
                      <w:sz w:val="24"/>
                    </w:rPr>
                  </w:pPr>
                  <w:r>
                    <w:rPr>
                      <w:rFonts w:hint="eastAsia"/>
                      <w:b/>
                      <w:color w:val="FF0000"/>
                      <w:sz w:val="24"/>
                    </w:rPr>
                    <w:t>606m</w:t>
                  </w:r>
                </w:p>
              </w:txbxContent>
            </v:textbox>
          </v:shape>
        </w:pict>
      </w:r>
      <w:r>
        <w:rPr>
          <w:kern w:val="0"/>
          <w:sz w:val="24"/>
        </w:rPr>
        <w:pict>
          <v:shape id="自选图形 123" o:spid="_x0000_s1037" o:spt="32" type="#_x0000_t32" style="position:absolute;left:0pt;flip:y;margin-left:286.4pt;margin-top:202.7pt;height:49.3pt;width:134.25pt;z-index:252119040;mso-width-relative:page;mso-height-relative:page;" filled="f" coordsize="21600,21600" o:gfxdata="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6tmMrZAAAACwEAAA8AAAAAAAAAAQAgAAAAIgAAAGRycy9kb3ducmV2LnhtbFBLAQIUABQAAAAI&#10;AIdO4kBeY6rz7AEAAK8DAAAOAAAAAAAAAAEAIAAAACgBAABkcnMvZTJvRG9jLnhtbFBLBQYAAAAA&#10;BgAGAFkBAACGBQAAAAA=&#10;">
            <v:path arrowok="t"/>
            <v:fill on="f" focussize="0,0"/>
            <v:stroke startarrow="block" endarrow="block"/>
            <v:imagedata o:title=""/>
            <o:lock v:ext="edit"/>
          </v:shape>
        </w:pict>
      </w:r>
      <w:r>
        <w:rPr>
          <w:kern w:val="0"/>
          <w:sz w:val="24"/>
        </w:rPr>
        <w:pict>
          <v:shape id="文本框 133" o:spid="_x0000_s1035" o:spt="202" type="#_x0000_t202" style="position:absolute;left:0pt;margin-left:307.55pt;margin-top:202.7pt;height:26.4pt;width:44pt;z-index:252130304;mso-width-relative:page;mso-height-relative:page;" stroked="f" coordsize="21600,21600" o:gfxdata="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eyK0NgAAAALAQAADwAAAAAAAAABACAAAAAiAAAAZHJzL2Rvd25yZXYueG1sUEsBAhQA&#10;FAAAAAgAh07iQJdJxDC5AQAAUgMAAA4AAAAAAAAAAQAgAAAAJwEAAGRycy9lMm9Eb2MueG1sUEsF&#10;BgAAAAAGAAYAWQEAAFIFAAAAAA==&#10;">
            <v:path/>
            <v:fill opacity="0f" focussize="0,0"/>
            <v:stroke on="f" joinstyle="miter"/>
            <v:imagedata o:title=""/>
            <o:lock v:ext="edit"/>
            <v:textbox>
              <w:txbxContent>
                <w:p>
                  <w:pPr>
                    <w:rPr>
                      <w:b/>
                      <w:color w:val="FF0000"/>
                      <w:sz w:val="24"/>
                    </w:rPr>
                  </w:pPr>
                  <w:r>
                    <w:rPr>
                      <w:rFonts w:hint="eastAsia"/>
                      <w:b/>
                      <w:color w:val="FF0000"/>
                      <w:sz w:val="24"/>
                    </w:rPr>
                    <w:t>392m</w:t>
                  </w:r>
                </w:p>
              </w:txbxContent>
            </v:textbox>
          </v:shape>
        </w:pict>
      </w:r>
      <w:r>
        <w:rPr>
          <w:kern w:val="0"/>
          <w:sz w:val="24"/>
        </w:rPr>
        <w:pict>
          <v:shape id="自选图形 125" o:spid="_x0000_s1034" o:spt="32" type="#_x0000_t32" style="position:absolute;left:0pt;margin-left:123.35pt;margin-top:165.85pt;height:29.9pt;width:303.05pt;z-index:252121088;mso-width-relative:page;mso-height-relative:page;" filled="f" coordsize="21600,21600" o:gfxdata="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Tx8Y6&#10;2wAAAAsBAAAPAAAAAAAAAAEAIAAAACIAAABkcnMvZG93bnJldi54bWxQSwECFAAUAAAACACHTuJA&#10;Koc6ruUBAAClAwAADgAAAAAAAAABACAAAAAqAQAAZHJzL2Uyb0RvYy54bWxQSwUGAAAAAAYABgBZ&#10;AQAAgQUAAAAA&#10;">
            <v:path arrowok="t"/>
            <v:fill on="f" focussize="0,0"/>
            <v:stroke startarrow="block" endarrow="block"/>
            <v:imagedata o:title=""/>
            <o:lock v:ext="edit"/>
          </v:shape>
        </w:pict>
      </w:r>
      <w:r>
        <w:rPr>
          <w:kern w:val="0"/>
          <w:sz w:val="24"/>
        </w:rPr>
        <w:pict>
          <v:rect id="矩形 121" o:spid="_x0000_s1033" o:spt="1" style="position:absolute;left:0pt;margin-left:425.35pt;margin-top:190.3pt;height:23.1pt;width:26.65pt;rotation:-3202080f;z-index:252116992;mso-width-relative:page;mso-height-relative:page;" filled="f" stroked="t" coordsize="21600,21600" o:gfxdata="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fqa9TaAAAACwEAAA8AAAAAAAAAAQAgAAAAIgAAAGRycy9kb3ducmV2LnhtbFBLAQIUABQA&#10;AAAIAIdO4kAXM6Yx7gEAALkDAAAOAAAAAAAAAAEAIAAAACkBAABkcnMvZTJvRG9jLnhtbFBLBQYA&#10;AAAABgAGAFkBAACJBQAAAAA=&#10;">
            <v:path/>
            <v:fill on="f" focussize="0,0"/>
            <v:stroke weight="1.5pt" color="#FF0000"/>
            <v:imagedata o:title=""/>
            <o:lock v:ext="edit"/>
          </v:rect>
        </w:pict>
      </w:r>
      <w:r>
        <w:rPr>
          <w:kern w:val="0"/>
          <w:sz w:val="24"/>
        </w:rPr>
        <w:pict>
          <v:shape id="自选图形 124" o:spid="_x0000_s1032" o:spt="32" type="#_x0000_t32" style="position:absolute;left:0pt;flip:y;margin-left:256.45pt;margin-top:209.3pt;height:102.25pt;width:169.95pt;z-index:252120064;mso-width-relative:page;mso-height-relative:page;" filled="f" coordsize="21600,21600" o:gfxdata="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Fo&#10;t7DZAAAACwEAAA8AAAAAAAAAAQAgAAAAIgAAAGRycy9kb3ducmV2LnhtbFBLAQIUABQAAAAIAIdO&#10;4kBE0VaD6QEAALADAAAOAAAAAAAAAAEAIAAAACgBAABkcnMvZTJvRG9jLnhtbFBLBQYAAAAABgAG&#10;AFkBAACDBQAAAAA=&#10;">
            <v:path arrowok="t"/>
            <v:fill on="f" focussize="0,0"/>
            <v:stroke startarrow="block" endarrow="block"/>
            <v:imagedata o:title=""/>
            <o:lock v:ext="edit"/>
          </v:shape>
        </w:pict>
      </w:r>
      <w:r>
        <w:rPr>
          <w:kern w:val="0"/>
          <w:sz w:val="24"/>
        </w:rPr>
        <w:pict>
          <v:shape id="自选图形 130" o:spid="_x0000_s1031" o:spt="32" type="#_x0000_t32" style="position:absolute;left:0pt;flip:y;margin-left:358.85pt;margin-top:213.7pt;height:86.1pt;width:74.15pt;z-index:252128256;mso-width-relative:page;mso-height-relative:page;" filled="f" coordsize="21600,21600" o:gfxdata="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gOHD3aAAAACwEAAA8AAAAAAAAAAQAgAAAAIgAAAGRycy9kb3ducmV2LnhtbFBLAQIUABQAAAAI&#10;AIdO4kCnJtrK6wEAALADAAAOAAAAAAAAAAEAIAAAACkBAABkcnMvZTJvRG9jLnhtbFBLBQYAAAAA&#10;BgAGAFkBAACGBQAAAAA=&#10;">
            <v:path arrowok="t"/>
            <v:fill on="f" focussize="0,0"/>
            <v:stroke startarrow="block" endarrow="block"/>
            <v:imagedata o:title=""/>
            <o:lock v:ext="edit"/>
          </v:shape>
        </w:pict>
      </w:r>
      <w:r>
        <w:rPr>
          <w:kern w:val="0"/>
          <w:sz w:val="24"/>
        </w:rPr>
        <w:pict>
          <v:rect id="矩形 129" o:spid="_x0000_s1030" o:spt="1" style="position:absolute;left:0pt;margin-left:339pt;margin-top:298.2pt;height:37.4pt;width:34.15pt;rotation:-5898240f;z-index:252127232;mso-width-relative:page;mso-height-relative:page;" filled="f" stroked="t" coordsize="21600,21600" o:gfxdata="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fXivd2wAAAAsBAAAPAAAAAAAAAAEAIAAAACIAAABkcnMvZG93bnJldi54bWxQSwECFAAUAAAA&#10;CACHTuJAxV9zmOsBAAC5AwAADgAAAAAAAAABACAAAAAqAQAAZHJzL2Uyb0RvYy54bWxQSwUGAAAA&#10;AAYABgBZAQAAhwUAAAAA&#10;">
            <v:path/>
            <v:fill on="f" focussize="0,0"/>
            <v:stroke weight="1.5pt" color="#FF3399" dashstyle="dash"/>
            <v:imagedata o:title=""/>
            <o:lock v:ext="edit"/>
          </v:rect>
        </w:pict>
      </w:r>
      <w:r>
        <w:rPr>
          <w:kern w:val="0"/>
          <w:sz w:val="24"/>
        </w:rPr>
        <w:pict>
          <v:shape id="自选图形 122" o:spid="_x0000_s1029" o:spt="32" type="#_x0000_t32" style="position:absolute;left:0pt;flip:y;margin-left:452.15pt;margin-top:48.65pt;height:147.1pt;width:162.7pt;z-index:252118016;mso-width-relative:page;mso-height-relative:page;" filled="f" coordsize="21600,21600" o:gfxdata="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HCwJq2QAAAAsBAAAPAAAAAAAAAAEAIAAAACIAAABkcnMvZG93bnJldi54bWxQSwECFAAUAAAA&#10;CACHTuJA8J9Jmu0BAACwAwAADgAAAAAAAAABACAAAAAoAQAAZHJzL2Uyb0RvYy54bWxQSwUGAAAA&#10;AAYABgBZAQAAhwUAAAAA&#10;">
            <v:path arrowok="t"/>
            <v:fill on="f" focussize="0,0"/>
            <v:stroke startarrow="block" endarrow="block"/>
            <v:imagedata o:title=""/>
            <o:lock v:ext="edit"/>
          </v:shape>
        </w:pict>
      </w:r>
      <w:r>
        <w:rPr>
          <w:kern w:val="0"/>
          <w:sz w:val="24"/>
        </w:rPr>
        <w:pict>
          <v:shape id="文本框 132" o:spid="_x0000_s1028" o:spt="202" type="#_x0000_t202" style="position:absolute;left:0pt;margin-left:213.3pt;margin-top:133.95pt;height:26.4pt;width:44pt;z-index:252129280;mso-width-relative:page;mso-height-relative:page;" stroked="f" coordsize="21600,21600" o:gfxdata="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lPOvv2gAAAAsBAAAPAAAAAAAAAAEAIAAAACIAAABkcnMvZG93bnJldi54bWxQSwEC&#10;FAAUAAAACACHTuJAWvJjHrkBAABSAwAADgAAAAAAAAABACAAAAApAQAAZHJzL2Uyb0RvYy54bWxQ&#10;SwUGAAAAAAYABgBZAQAAVAUAAAAA&#10;">
            <v:path/>
            <v:fill opacity="0f" focussize="0,0"/>
            <v:stroke on="f" joinstyle="miter"/>
            <v:imagedata o:title=""/>
            <o:lock v:ext="edit"/>
            <v:textbox>
              <w:txbxContent>
                <w:p>
                  <w:pPr>
                    <w:rPr>
                      <w:b/>
                      <w:color w:val="FF0000"/>
                      <w:sz w:val="24"/>
                    </w:rPr>
                  </w:pPr>
                  <w:r>
                    <w:rPr>
                      <w:rFonts w:hint="eastAsia"/>
                      <w:b/>
                      <w:color w:val="FF0000"/>
                      <w:sz w:val="24"/>
                    </w:rPr>
                    <w:t>899m</w:t>
                  </w:r>
                </w:p>
              </w:txbxContent>
            </v:textbox>
          </v:shape>
        </w:pict>
      </w:r>
      <w:r>
        <w:rPr>
          <w:kern w:val="0"/>
          <w:sz w:val="24"/>
        </w:rPr>
        <w:pict>
          <v:rect id="矩形 127" o:spid="_x0000_s1027" o:spt="1" style="position:absolute;left:0pt;margin-left:63.7pt;margin-top:136.85pt;height:64.5pt;width:44.75pt;rotation:-5898240f;z-index:252123136;mso-width-relative:page;mso-height-relative:page;" filled="f" stroked="t" coordsize="21600,21600" o:gfxdata="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w1Gcj2wAAAAsBAAAPAAAAAAAAAAEAIAAAACIAAABkcnMvZG93bnJldi54bWxQSwECFAAUAAAA&#10;CACHTuJAvIFOoOsBAAC4AwAADgAAAAAAAAABACAAAAAqAQAAZHJzL2Uyb0RvYy54bWxQSwUGAAAA&#10;AAYABgBZAQAAhwUAAAAA&#10;">
            <v:path/>
            <v:fill on="f" focussize="0,0"/>
            <v:stroke weight="1.5pt" color="#FF3399" dashstyle="dash"/>
            <v:imagedata o:title=""/>
            <o:lock v:ext="edit"/>
          </v:rect>
        </w:pict>
      </w:r>
      <w:r>
        <w:rPr>
          <w:rFonts w:ascii="宋体" w:hAnsi="宋体" w:cs="宋体"/>
          <w:kern w:val="0"/>
          <w:sz w:val="24"/>
        </w:rPr>
        <w:drawing>
          <wp:inline distT="0" distB="0" distL="0" distR="0">
            <wp:extent cx="8327390" cy="5428615"/>
            <wp:effectExtent l="19050" t="19050" r="16392" b="19465"/>
            <wp:docPr id="12" name="图片 11" descr="C:\Users\Administrator\AppData\Roaming\Tencent\Users\298105263\QQ\WinTemp\RichOle\)GLA39WVDX_$WSF6LCS}GZ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C:\Users\Administrator\AppData\Roaming\Tencent\Users\298105263\QQ\WinTemp\RichOle\)GLA39WVDX_$WSF6LCS}GZ8.png"/>
                    <pic:cNvPicPr>
                      <a:picLocks noChangeAspect="1" noChangeArrowheads="1"/>
                    </pic:cNvPicPr>
                  </pic:nvPicPr>
                  <pic:blipFill>
                    <a:blip r:embed="rId31"/>
                    <a:srcRect/>
                    <a:stretch>
                      <a:fillRect/>
                    </a:stretch>
                  </pic:blipFill>
                  <pic:spPr>
                    <a:xfrm>
                      <a:off x="0" y="0"/>
                      <a:ext cx="8334079" cy="5433119"/>
                    </a:xfrm>
                    <a:prstGeom prst="rect">
                      <a:avLst/>
                    </a:prstGeom>
                    <a:noFill/>
                    <a:ln w="9525">
                      <a:solidFill>
                        <a:schemeClr val="tx1"/>
                      </a:solidFill>
                      <a:miter lim="800000"/>
                      <a:headEnd/>
                      <a:tailEnd/>
                    </a:ln>
                  </pic:spPr>
                </pic:pic>
              </a:graphicData>
            </a:graphic>
          </wp:inline>
        </w:drawing>
      </w:r>
    </w:p>
    <w:p>
      <w:pPr>
        <w:jc w:val="center"/>
        <w:rPr>
          <w:b/>
          <w:sz w:val="24"/>
        </w:rPr>
      </w:pPr>
      <w:r>
        <w:rPr>
          <w:b/>
          <w:sz w:val="24"/>
        </w:rPr>
        <w:t>附图</w:t>
      </w:r>
      <w:r>
        <w:rPr>
          <w:rFonts w:hint="eastAsia"/>
          <w:b/>
          <w:sz w:val="24"/>
        </w:rPr>
        <w:t>3</w:t>
      </w:r>
      <w:r>
        <w:rPr>
          <w:b/>
          <w:sz w:val="24"/>
        </w:rPr>
        <w:t>项目敏感点分布图</w:t>
      </w:r>
    </w:p>
    <w:p>
      <w:pPr>
        <w:jc w:val="center"/>
        <w:rPr>
          <w:b/>
          <w:sz w:val="24"/>
        </w:rPr>
      </w:pPr>
      <w:r>
        <w:rPr>
          <w:b/>
          <w:sz w:val="24"/>
        </w:rPr>
        <w:drawing>
          <wp:anchor distT="0" distB="0" distL="114300" distR="114300" simplePos="0" relativeHeight="253933568" behindDoc="0" locked="0" layoutInCell="1" allowOverlap="1">
            <wp:simplePos x="0" y="0"/>
            <wp:positionH relativeFrom="column">
              <wp:posOffset>7586345</wp:posOffset>
            </wp:positionH>
            <wp:positionV relativeFrom="paragraph">
              <wp:posOffset>-5838825</wp:posOffset>
            </wp:positionV>
            <wp:extent cx="409575" cy="1019175"/>
            <wp:effectExtent l="19050" t="0" r="9525" b="0"/>
            <wp:wrapNone/>
            <wp:docPr id="25"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9575" cy="1019175"/>
                    </a:xfrm>
                    <a:prstGeom prst="rect">
                      <a:avLst/>
                    </a:prstGeom>
                    <a:noFill/>
                    <a:ln w="9525">
                      <a:noFill/>
                      <a:miter lim="800000"/>
                      <a:headEnd/>
                      <a:tailEnd/>
                    </a:ln>
                  </pic:spPr>
                </pic:pic>
              </a:graphicData>
            </a:graphic>
          </wp:anchor>
        </w:drawing>
      </w:r>
      <w:r>
        <w:rPr>
          <w:b/>
          <w:sz w:val="24"/>
        </w:rPr>
        <w:drawing>
          <wp:anchor distT="0" distB="0" distL="114300" distR="114300" simplePos="0" relativeHeight="253919232" behindDoc="0" locked="0" layoutInCell="1" allowOverlap="1">
            <wp:simplePos x="0" y="0"/>
            <wp:positionH relativeFrom="column">
              <wp:posOffset>699770</wp:posOffset>
            </wp:positionH>
            <wp:positionV relativeFrom="paragraph">
              <wp:posOffset>635</wp:posOffset>
            </wp:positionV>
            <wp:extent cx="7315200" cy="4400550"/>
            <wp:effectExtent l="19050" t="0" r="0" b="0"/>
            <wp:wrapTopAndBottom/>
            <wp:docPr id="1" name="图片 1" descr="C:\Users\Administrator\AppData\Roaming\Tencent\Users\298105263\QQ\WinTemp\RichOle\QRIE%T6{R0VV`8RL1UICI0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Tencent\Users\298105263\QQ\WinTemp\RichOle\QRIE%T6{R0VV`8RL1UICI0Z.png"/>
                    <pic:cNvPicPr>
                      <a:picLocks noChangeAspect="1" noChangeArrowheads="1"/>
                    </pic:cNvPicPr>
                  </pic:nvPicPr>
                  <pic:blipFill>
                    <a:blip r:embed="rId32"/>
                    <a:srcRect/>
                    <a:stretch>
                      <a:fillRect/>
                    </a:stretch>
                  </pic:blipFill>
                  <pic:spPr>
                    <a:xfrm>
                      <a:off x="0" y="0"/>
                      <a:ext cx="7315200" cy="4400550"/>
                    </a:xfrm>
                    <a:prstGeom prst="rect">
                      <a:avLst/>
                    </a:prstGeom>
                    <a:noFill/>
                  </pic:spPr>
                </pic:pic>
              </a:graphicData>
            </a:graphic>
          </wp:anchor>
        </w:drawing>
      </w:r>
      <w:r>
        <w:rPr>
          <w:b/>
          <w:sz w:val="24"/>
        </w:rPr>
        <w:pict>
          <v:shape id="_x0000_s1137" o:spid="_x0000_s1137" o:spt="61" type="#_x0000_t61" style="position:absolute;left:0pt;margin-left:245.35pt;margin-top:-423.8pt;height:24.05pt;width:81.2pt;z-index:253920256;mso-width-relative:page;mso-height-relative:page;" coordsize="21600,21600" adj="39529,-10643">
            <v:path/>
            <v:fill focussize="0,0"/>
            <v:stroke joinstyle="miter"/>
            <v:imagedata o:title=""/>
            <o:lock v:ext="edit"/>
            <v:textbox>
              <w:txbxContent>
                <w:p>
                  <w:pPr>
                    <w:jc w:val="center"/>
                    <w:rPr>
                      <w:sz w:val="24"/>
                    </w:rPr>
                  </w:pPr>
                  <w:r>
                    <w:rPr>
                      <w:sz w:val="24"/>
                    </w:rPr>
                    <w:t>项目位置</w:t>
                  </w:r>
                </w:p>
              </w:txbxContent>
            </v:textbox>
          </v:shape>
        </w:pict>
      </w:r>
      <w:r>
        <w:rPr>
          <w:b/>
          <w:sz w:val="24"/>
        </w:rPr>
        <w:pict>
          <v:shape id="_x0000_s1138" o:spid="_x0000_s1138" o:spt="3" type="#_x0000_t3" style="position:absolute;left:0pt;flip:y;margin-left:393.45pt;margin-top:-437.6pt;height:3.55pt;width:3.7pt;z-index:253921280;mso-width-relative:page;mso-height-relative:page;" fillcolor="#0070C0" filled="t" stroked="t" coordsize="21600,21600">
            <v:path/>
            <v:fill on="t" focussize="0,0"/>
            <v:stroke color="#0070C0"/>
            <v:imagedata o:title=""/>
            <o:lock v:ext="edit"/>
          </v:shape>
        </w:pict>
      </w:r>
      <w:r>
        <w:rPr>
          <w:b/>
          <w:sz w:val="24"/>
        </w:rPr>
        <w:drawing>
          <wp:anchor distT="0" distB="0" distL="114300" distR="114300" simplePos="0" relativeHeight="253918208" behindDoc="0" locked="0" layoutInCell="1" allowOverlap="1">
            <wp:simplePos x="0" y="0"/>
            <wp:positionH relativeFrom="column">
              <wp:posOffset>699770</wp:posOffset>
            </wp:positionH>
            <wp:positionV relativeFrom="paragraph">
              <wp:posOffset>4401185</wp:posOffset>
            </wp:positionV>
            <wp:extent cx="7315200" cy="1447800"/>
            <wp:effectExtent l="19050" t="0" r="0" b="0"/>
            <wp:wrapTopAndBottom/>
            <wp:docPr id="6" name="图片 5"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1.png"/>
                    <pic:cNvPicPr>
                      <a:picLocks noChangeAspect="1"/>
                    </pic:cNvPicPr>
                  </pic:nvPicPr>
                  <pic:blipFill>
                    <a:blip r:embed="rId33"/>
                    <a:stretch>
                      <a:fillRect/>
                    </a:stretch>
                  </pic:blipFill>
                  <pic:spPr>
                    <a:xfrm>
                      <a:off x="0" y="0"/>
                      <a:ext cx="7315200" cy="1447800"/>
                    </a:xfrm>
                    <a:prstGeom prst="rect">
                      <a:avLst/>
                    </a:prstGeom>
                  </pic:spPr>
                </pic:pic>
              </a:graphicData>
            </a:graphic>
          </wp:anchor>
        </w:drawing>
      </w:r>
      <w:r>
        <w:rPr>
          <w:b/>
          <w:sz w:val="24"/>
        </w:rPr>
        <w:t>附图</w:t>
      </w:r>
      <w:r>
        <w:rPr>
          <w:rFonts w:hint="eastAsia"/>
          <w:b/>
          <w:sz w:val="24"/>
        </w:rPr>
        <w:t>4</w:t>
      </w:r>
      <w:r>
        <w:rPr>
          <w:b/>
          <w:sz w:val="24"/>
        </w:rPr>
        <w:t xml:space="preserve"> 江门市城市总体规划截图</w:t>
      </w:r>
    </w:p>
    <w:p>
      <w:pPr>
        <w:jc w:val="center"/>
        <w:rPr>
          <w:b/>
          <w:sz w:val="24"/>
        </w:rPr>
      </w:pPr>
      <w:r>
        <w:rPr>
          <w:b/>
          <w:sz w:val="24"/>
        </w:rPr>
        <w:drawing>
          <wp:anchor distT="0" distB="0" distL="114300" distR="114300" simplePos="0" relativeHeight="253935616" behindDoc="0" locked="0" layoutInCell="1" allowOverlap="1">
            <wp:simplePos x="0" y="0"/>
            <wp:positionH relativeFrom="column">
              <wp:posOffset>7510145</wp:posOffset>
            </wp:positionH>
            <wp:positionV relativeFrom="paragraph">
              <wp:posOffset>76835</wp:posOffset>
            </wp:positionV>
            <wp:extent cx="409575" cy="1019175"/>
            <wp:effectExtent l="19050" t="0" r="9525" b="0"/>
            <wp:wrapNone/>
            <wp:docPr id="26"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9575" cy="1019175"/>
                    </a:xfrm>
                    <a:prstGeom prst="rect">
                      <a:avLst/>
                    </a:prstGeom>
                    <a:noFill/>
                    <a:ln w="9525">
                      <a:noFill/>
                      <a:miter lim="800000"/>
                      <a:headEnd/>
                      <a:tailEnd/>
                    </a:ln>
                  </pic:spPr>
                </pic:pic>
              </a:graphicData>
            </a:graphic>
          </wp:anchor>
        </w:drawing>
      </w:r>
      <w:r>
        <w:rPr>
          <w:b/>
          <w:sz w:val="24"/>
        </w:rPr>
        <w:pict>
          <v:shape id="_x0000_s1140" o:spid="_x0000_s1140" o:spt="3" type="#_x0000_t3" style="position:absolute;left:0pt;margin-left:484.45pt;margin-top:84pt;height:5.65pt;width:5.65pt;z-index:253923328;mso-width-relative:page;mso-height-relative:page;" fillcolor="#FFFF00" filled="t" stroked="t" coordsize="21600,21600">
            <v:path/>
            <v:fill on="t" focussize="0,0"/>
            <v:stroke weight="0.1pt" color="#FFFF00"/>
            <v:imagedata o:title=""/>
            <o:lock v:ext="edit"/>
          </v:shape>
        </w:pict>
      </w:r>
      <w:r>
        <w:rPr>
          <w:b/>
          <w:sz w:val="24"/>
        </w:rPr>
        <w:pict>
          <v:shape id="_x0000_s1139" o:spid="_x0000_s1139" o:spt="61" type="#_x0000_t61" style="position:absolute;left:0pt;margin-left:349.35pt;margin-top:54.7pt;height:29.3pt;width:81.2pt;z-index:253922304;mso-width-relative:page;mso-height-relative:page;" coordsize="21600,21600" adj="35738,23369">
            <v:path/>
            <v:fill focussize="0,0"/>
            <v:stroke joinstyle="miter"/>
            <v:imagedata o:title=""/>
            <o:lock v:ext="edit"/>
            <v:textbox>
              <w:txbxContent>
                <w:p>
                  <w:pPr>
                    <w:jc w:val="center"/>
                    <w:rPr>
                      <w:sz w:val="24"/>
                    </w:rPr>
                  </w:pPr>
                  <w:r>
                    <w:rPr>
                      <w:sz w:val="24"/>
                    </w:rPr>
                    <w:t>项目位置</w:t>
                  </w:r>
                </w:p>
              </w:txbxContent>
            </v:textbox>
          </v:shape>
        </w:pict>
      </w:r>
      <w:r>
        <w:rPr>
          <w:b/>
          <w:sz w:val="24"/>
        </w:rPr>
        <w:drawing>
          <wp:inline distT="0" distB="0" distL="0" distR="0">
            <wp:extent cx="7019290" cy="5398770"/>
            <wp:effectExtent l="19050" t="19050" r="9746" b="10902"/>
            <wp:docPr id="9" name="图片 22" descr="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2" descr="图片2.png"/>
                    <pic:cNvPicPr>
                      <a:picLocks noChangeAspect="1"/>
                    </pic:cNvPicPr>
                  </pic:nvPicPr>
                  <pic:blipFill>
                    <a:blip r:embed="rId34" cstate="print"/>
                    <a:stretch>
                      <a:fillRect/>
                    </a:stretch>
                  </pic:blipFill>
                  <pic:spPr>
                    <a:xfrm>
                      <a:off x="0" y="0"/>
                      <a:ext cx="7029778" cy="5407046"/>
                    </a:xfrm>
                    <a:prstGeom prst="rect">
                      <a:avLst/>
                    </a:prstGeom>
                    <a:ln w="19050">
                      <a:solidFill>
                        <a:schemeClr val="tx1"/>
                      </a:solidFill>
                    </a:ln>
                  </pic:spPr>
                </pic:pic>
              </a:graphicData>
            </a:graphic>
          </wp:inline>
        </w:drawing>
      </w:r>
      <w:r>
        <w:rPr>
          <w:b/>
          <w:sz w:val="24"/>
        </w:rPr>
        <w:drawing>
          <wp:anchor distT="0" distB="0" distL="114300" distR="114300" simplePos="0" relativeHeight="253925376" behindDoc="0" locked="0" layoutInCell="1" allowOverlap="1">
            <wp:simplePos x="0" y="0"/>
            <wp:positionH relativeFrom="column">
              <wp:posOffset>7507605</wp:posOffset>
            </wp:positionH>
            <wp:positionV relativeFrom="paragraph">
              <wp:posOffset>-5471160</wp:posOffset>
            </wp:positionV>
            <wp:extent cx="406400" cy="1020445"/>
            <wp:effectExtent l="19050" t="0" r="0" b="0"/>
            <wp:wrapNone/>
            <wp:docPr id="10"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C:\Users\Administrator\AppData\Roaming\Tencent\Users\298105263\QQ\WinTemp\RichOle\__YS~AUAF[T$~(C1)QH60U9.png"/>
                    <pic:cNvPicPr>
                      <a:picLocks noChangeAspect="1" noChangeArrowheads="1"/>
                    </pic:cNvPicPr>
                  </pic:nvPicPr>
                  <pic:blipFill>
                    <a:blip r:embed="rId35" cstate="print"/>
                    <a:srcRect/>
                    <a:stretch>
                      <a:fillRect/>
                    </a:stretch>
                  </pic:blipFill>
                  <pic:spPr>
                    <a:xfrm>
                      <a:off x="0" y="0"/>
                      <a:ext cx="406253" cy="1020725"/>
                    </a:xfrm>
                    <a:prstGeom prst="rect">
                      <a:avLst/>
                    </a:prstGeom>
                    <a:noFill/>
                    <a:ln w="9525">
                      <a:noFill/>
                      <a:miter lim="800000"/>
                      <a:headEnd/>
                      <a:tailEnd/>
                    </a:ln>
                  </pic:spPr>
                </pic:pic>
              </a:graphicData>
            </a:graphic>
          </wp:anchor>
        </w:drawing>
      </w:r>
    </w:p>
    <w:p>
      <w:pPr>
        <w:jc w:val="center"/>
        <w:rPr>
          <w:b/>
          <w:sz w:val="24"/>
        </w:rPr>
      </w:pPr>
      <w:r>
        <w:rPr>
          <w:b/>
          <w:sz w:val="24"/>
        </w:rPr>
        <w:t>附图</w:t>
      </w:r>
      <w:r>
        <w:rPr>
          <w:rFonts w:hint="eastAsia"/>
          <w:b/>
          <w:sz w:val="24"/>
        </w:rPr>
        <w:t>5</w:t>
      </w:r>
      <w:r>
        <w:rPr>
          <w:b/>
          <w:sz w:val="24"/>
        </w:rPr>
        <w:t xml:space="preserve"> 江门市主体功能区划分截图</w:t>
      </w:r>
    </w:p>
    <w:p>
      <w:pPr>
        <w:jc w:val="center"/>
        <w:rPr>
          <w:b/>
          <w:sz w:val="24"/>
        </w:rPr>
      </w:pPr>
      <w:r>
        <w:rPr>
          <w:b/>
          <w:sz w:val="24"/>
        </w:rPr>
        <w:pict>
          <v:shape id="自选图形 1557" o:spid="_x0000_s1142" o:spt="62" type="#_x0000_t62" style="position:absolute;left:0pt;margin-left:214.75pt;margin-top:98.3pt;height:24.75pt;width:63pt;z-index:253927424;mso-width-relative:page;mso-height-relative:page;" filled="t" coordsize="21600,21600" adj="45069,-10735">
            <v:path/>
            <v:fill type="gradient" on="t" angle="90" focussize="0f,0f">
              <o:fill type="gradientUnscaled" v:ext="backwardCompatible"/>
            </v:fill>
            <v:stroke weight="1.25pt" joinstyle="miter"/>
            <v:imagedata o:title=""/>
            <o:lock v:ext="edit"/>
            <v:textbox>
              <w:txbxContent>
                <w:p>
                  <w:pPr>
                    <w:rPr>
                      <w:b/>
                      <w:bCs/>
                      <w:szCs w:val="21"/>
                    </w:rPr>
                  </w:pPr>
                  <w:r>
                    <w:rPr>
                      <w:rFonts w:hint="eastAsia"/>
                      <w:b/>
                      <w:bCs/>
                      <w:szCs w:val="21"/>
                    </w:rPr>
                    <w:t>项目位置</w:t>
                  </w:r>
                </w:p>
              </w:txbxContent>
            </v:textbox>
          </v:shape>
        </w:pict>
      </w:r>
      <w:r>
        <w:rPr>
          <w:b/>
          <w:sz w:val="24"/>
        </w:rPr>
        <w:pict>
          <v:shape id="自选图形 1558" o:spid="_x0000_s1143" o:spt="12" type="#_x0000_t12" style="position:absolute;left:0pt;margin-left:346.8pt;margin-top:79.15pt;height:10.9pt;width:7.15pt;z-index:253928448;mso-width-relative:page;mso-height-relative:page;" fillcolor="#FF0000" filled="t" stroked="t" coordsize="21600,21600">
            <v:path/>
            <v:fill on="t" focussize="0,0"/>
            <v:stroke color="#FF0000" joinstyle="miter"/>
            <v:imagedata o:title=""/>
            <o:lock v:ext="edit"/>
          </v:shape>
        </w:pict>
      </w:r>
      <w:r>
        <w:rPr>
          <w:rFonts w:hint="eastAsia"/>
          <w:b/>
          <w:sz w:val="24"/>
        </w:rPr>
        <w:drawing>
          <wp:anchor distT="0" distB="0" distL="114300" distR="114300" simplePos="0" relativeHeight="253926400" behindDoc="0" locked="0" layoutInCell="1" allowOverlap="1">
            <wp:simplePos x="0" y="0"/>
            <wp:positionH relativeFrom="column">
              <wp:posOffset>5243195</wp:posOffset>
            </wp:positionH>
            <wp:positionV relativeFrom="paragraph">
              <wp:posOffset>4544060</wp:posOffset>
            </wp:positionV>
            <wp:extent cx="2895600" cy="894715"/>
            <wp:effectExtent l="19050" t="19050" r="19050" b="19685"/>
            <wp:wrapNone/>
            <wp:docPr id="117" name="Picture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717"/>
                    <pic:cNvPicPr>
                      <a:picLocks noChangeAspect="1" noChangeArrowheads="1"/>
                    </pic:cNvPicPr>
                  </pic:nvPicPr>
                  <pic:blipFill>
                    <a:blip r:embed="rId36"/>
                    <a:srcRect/>
                    <a:stretch>
                      <a:fillRect/>
                    </a:stretch>
                  </pic:blipFill>
                  <pic:spPr>
                    <a:xfrm>
                      <a:off x="0" y="0"/>
                      <a:ext cx="2895600" cy="894715"/>
                    </a:xfrm>
                    <a:prstGeom prst="rect">
                      <a:avLst/>
                    </a:prstGeom>
                    <a:noFill/>
                    <a:ln w="9525" cmpd="sng">
                      <a:solidFill>
                        <a:srgbClr val="000000"/>
                      </a:solidFill>
                      <a:miter lim="800000"/>
                      <a:headEnd/>
                      <a:tailEnd/>
                    </a:ln>
                  </pic:spPr>
                </pic:pic>
              </a:graphicData>
            </a:graphic>
          </wp:anchor>
        </w:drawing>
      </w:r>
      <w:r>
        <w:rPr>
          <w:rFonts w:hint="eastAsia"/>
          <w:b/>
          <w:sz w:val="24"/>
        </w:rPr>
        <w:drawing>
          <wp:inline distT="0" distB="0" distL="0" distR="0">
            <wp:extent cx="7456805" cy="5353050"/>
            <wp:effectExtent l="19050" t="19050" r="10795" b="19050"/>
            <wp:docPr id="3" name="图片 2" descr="地下水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地下水截图.png"/>
                    <pic:cNvPicPr>
                      <a:picLocks noChangeAspect="1"/>
                    </pic:cNvPicPr>
                  </pic:nvPicPr>
                  <pic:blipFill>
                    <a:blip r:embed="rId37"/>
                    <a:stretch>
                      <a:fillRect/>
                    </a:stretch>
                  </pic:blipFill>
                  <pic:spPr>
                    <a:xfrm>
                      <a:off x="0" y="0"/>
                      <a:ext cx="7456805" cy="5353050"/>
                    </a:xfrm>
                    <a:prstGeom prst="rect">
                      <a:avLst/>
                    </a:prstGeom>
                    <a:ln w="19050">
                      <a:solidFill>
                        <a:schemeClr val="tx1"/>
                      </a:solidFill>
                    </a:ln>
                  </pic:spPr>
                </pic:pic>
              </a:graphicData>
            </a:graphic>
          </wp:inline>
        </w:drawing>
      </w:r>
    </w:p>
    <w:p>
      <w:pPr>
        <w:jc w:val="center"/>
        <w:rPr>
          <w:b/>
          <w:sz w:val="24"/>
        </w:rPr>
      </w:pPr>
      <w:r>
        <w:rPr>
          <w:rFonts w:hint="eastAsia" w:hAnsi="宋体"/>
          <w:b/>
          <w:sz w:val="24"/>
        </w:rPr>
        <w:t xml:space="preserve">  </w:t>
      </w:r>
      <w:r>
        <w:rPr>
          <w:rFonts w:hint="eastAsia"/>
          <w:b/>
          <w:sz w:val="24"/>
        </w:rPr>
        <w:t>附图6</w:t>
      </w:r>
      <w:r>
        <w:rPr>
          <w:rFonts w:hint="eastAsia"/>
          <w:sz w:val="24"/>
        </w:rPr>
        <w:t xml:space="preserve"> </w:t>
      </w:r>
      <w:r>
        <w:rPr>
          <w:b/>
          <w:sz w:val="24"/>
        </w:rPr>
        <w:t>项目所在区域地</w:t>
      </w:r>
      <w:r>
        <w:rPr>
          <w:rFonts w:hint="eastAsia"/>
          <w:b/>
          <w:sz w:val="24"/>
        </w:rPr>
        <w:t>下</w:t>
      </w:r>
      <w:r>
        <w:rPr>
          <w:b/>
          <w:sz w:val="24"/>
        </w:rPr>
        <w:t>水环境功能区划图</w:t>
      </w:r>
    </w:p>
    <w:p>
      <w:pPr>
        <w:jc w:val="center"/>
        <w:rPr>
          <w:b/>
          <w:sz w:val="24"/>
        </w:rPr>
      </w:pPr>
      <w:r>
        <w:rPr>
          <w:rFonts w:hint="eastAsia"/>
          <w:b/>
          <w:sz w:val="24"/>
        </w:rPr>
        <w:drawing>
          <wp:anchor distT="0" distB="0" distL="114300" distR="114300" simplePos="0" relativeHeight="253937664" behindDoc="0" locked="0" layoutInCell="1" allowOverlap="1">
            <wp:simplePos x="0" y="0"/>
            <wp:positionH relativeFrom="column">
              <wp:posOffset>8100695</wp:posOffset>
            </wp:positionH>
            <wp:positionV relativeFrom="paragraph">
              <wp:posOffset>19685</wp:posOffset>
            </wp:positionV>
            <wp:extent cx="409575" cy="1019175"/>
            <wp:effectExtent l="19050" t="0" r="9525" b="0"/>
            <wp:wrapNone/>
            <wp:docPr id="27"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9575" cy="1019175"/>
                    </a:xfrm>
                    <a:prstGeom prst="rect">
                      <a:avLst/>
                    </a:prstGeom>
                    <a:noFill/>
                    <a:ln w="9525">
                      <a:noFill/>
                      <a:miter lim="800000"/>
                      <a:headEnd/>
                      <a:tailEnd/>
                    </a:ln>
                  </pic:spPr>
                </pic:pic>
              </a:graphicData>
            </a:graphic>
          </wp:anchor>
        </w:drawing>
      </w: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r>
        <w:rPr>
          <w:rFonts w:ascii="宋体" w:hAnsi="宋体" w:cs="宋体"/>
          <w:kern w:val="0"/>
          <w:sz w:val="24"/>
        </w:rPr>
        <w:pict>
          <v:shape id="_x0000_s1147" o:spid="_x0000_s1147" o:spt="3" type="#_x0000_t3" style="position:absolute;left:0pt;margin-left:493.05pt;margin-top:13.1pt;height:5.65pt;width:5.65pt;z-index:253930496;mso-width-relative:page;mso-height-relative:page;" fillcolor="#FF0000" filled="t" stroked="t" coordsize="21600,21600">
            <v:path/>
            <v:fill on="t" focussize="0,0"/>
            <v:stroke weight="0.1pt" color="#FF0000"/>
            <v:imagedata o:title=""/>
            <o:lock v:ext="edit"/>
          </v:shape>
        </w:pict>
      </w:r>
    </w:p>
    <w:p>
      <w:pPr>
        <w:rPr>
          <w:b/>
          <w:sz w:val="24"/>
        </w:rPr>
      </w:pPr>
      <w:r>
        <w:rPr>
          <w:rFonts w:ascii="宋体" w:hAnsi="宋体" w:cs="宋体"/>
          <w:kern w:val="0"/>
          <w:sz w:val="24"/>
        </w:rPr>
        <w:pict>
          <v:shape id="_x0000_s1145" o:spid="_x0000_s1145" o:spt="62" type="#_x0000_t62" style="position:absolute;left:0pt;margin-left:359.5pt;margin-top:13.4pt;height:24.75pt;width:63pt;z-index:253929472;mso-width-relative:page;mso-height-relative:page;" filled="t" coordsize="21600,21600" adj="45069,-10735">
            <v:path/>
            <v:fill type="gradient" on="t" angle="90" focussize="0f,0f">
              <o:fill type="gradientUnscaled" v:ext="backwardCompatible"/>
            </v:fill>
            <v:stroke weight="1.25pt" joinstyle="miter"/>
            <v:imagedata o:title=""/>
            <o:lock v:ext="edit"/>
            <v:textbox>
              <w:txbxContent>
                <w:p>
                  <w:pPr>
                    <w:rPr>
                      <w:b/>
                      <w:bCs/>
                      <w:szCs w:val="21"/>
                    </w:rPr>
                  </w:pPr>
                  <w:r>
                    <w:rPr>
                      <w:rFonts w:hint="eastAsia"/>
                      <w:b/>
                      <w:bCs/>
                      <w:szCs w:val="21"/>
                    </w:rPr>
                    <w:t>项目位置</w:t>
                  </w:r>
                </w:p>
              </w:txbxContent>
            </v:textbox>
          </v:shape>
        </w:pict>
      </w:r>
    </w:p>
    <w:p>
      <w:pPr>
        <w:widowControl/>
        <w:jc w:val="center"/>
        <w:rPr>
          <w:rFonts w:ascii="宋体" w:hAnsi="宋体" w:cs="宋体"/>
          <w:kern w:val="0"/>
          <w:sz w:val="24"/>
        </w:rPr>
      </w:pPr>
      <w:r>
        <w:rPr>
          <w:rFonts w:ascii="宋体" w:hAnsi="宋体" w:cs="宋体"/>
          <w:kern w:val="0"/>
          <w:sz w:val="24"/>
        </w:rPr>
        <w:drawing>
          <wp:anchor distT="0" distB="0" distL="114300" distR="114300" simplePos="0" relativeHeight="251657216" behindDoc="1" locked="0" layoutInCell="1" allowOverlap="1">
            <wp:simplePos x="0" y="0"/>
            <wp:positionH relativeFrom="column">
              <wp:posOffset>309245</wp:posOffset>
            </wp:positionH>
            <wp:positionV relativeFrom="paragraph">
              <wp:posOffset>-1763395</wp:posOffset>
            </wp:positionV>
            <wp:extent cx="8201025" cy="5105400"/>
            <wp:effectExtent l="19050" t="19050" r="28575" b="19050"/>
            <wp:wrapNone/>
            <wp:docPr id="15" name="图片 1" descr="C:\Users\Administrator\AppData\Roaming\Tencent\Users\298105263\QQ\WinTemp\RichOle\XETYJU]HY(]O}E6WYYW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C:\Users\Administrator\AppData\Roaming\Tencent\Users\298105263\QQ\WinTemp\RichOle\XETYJU]HY(]O}E6WYYW_[31.png"/>
                    <pic:cNvPicPr>
                      <a:picLocks noChangeAspect="1" noChangeArrowheads="1"/>
                    </pic:cNvPicPr>
                  </pic:nvPicPr>
                  <pic:blipFill>
                    <a:blip r:embed="rId38"/>
                    <a:srcRect/>
                    <a:stretch>
                      <a:fillRect/>
                    </a:stretch>
                  </pic:blipFill>
                  <pic:spPr>
                    <a:xfrm>
                      <a:off x="0" y="0"/>
                      <a:ext cx="8201025" cy="5105400"/>
                    </a:xfrm>
                    <a:prstGeom prst="rect">
                      <a:avLst/>
                    </a:prstGeom>
                    <a:ln w="19050">
                      <a:solidFill>
                        <a:schemeClr val="tx1"/>
                      </a:solidFill>
                    </a:ln>
                  </pic:spPr>
                </pic:pic>
              </a:graphicData>
            </a:graphic>
          </wp:anchor>
        </w:drawing>
      </w: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r>
        <w:rPr>
          <w:rFonts w:hint="eastAsia"/>
          <w:b/>
          <w:sz w:val="24"/>
        </w:rPr>
        <w:drawing>
          <wp:anchor distT="0" distB="0" distL="114300" distR="114300" simplePos="0" relativeHeight="253931520" behindDoc="0" locked="0" layoutInCell="1" allowOverlap="1">
            <wp:simplePos x="0" y="0"/>
            <wp:positionH relativeFrom="column">
              <wp:posOffset>6662420</wp:posOffset>
            </wp:positionH>
            <wp:positionV relativeFrom="paragraph">
              <wp:posOffset>156845</wp:posOffset>
            </wp:positionV>
            <wp:extent cx="1847850" cy="1600200"/>
            <wp:effectExtent l="19050" t="0" r="0" b="0"/>
            <wp:wrapThrough wrapText="bothSides">
              <wp:wrapPolygon>
                <wp:start x="-223" y="0"/>
                <wp:lineTo x="-223" y="21343"/>
                <wp:lineTo x="21600" y="21343"/>
                <wp:lineTo x="21600" y="0"/>
                <wp:lineTo x="-223" y="0"/>
              </wp:wrapPolygon>
            </wp:wrapThrough>
            <wp:docPr id="22" name="图片 13" descr="C:\Users\Administrator\AppData\Roaming\Tencent\Users\298105263\QQ\WinTemp\RichOle\C7@_(B9P][24VUAJ$1XNAG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descr="C:\Users\Administrator\AppData\Roaming\Tencent\Users\298105263\QQ\WinTemp\RichOle\C7@_(B9P][24VUAJ$1XNAGP.png"/>
                    <pic:cNvPicPr>
                      <a:picLocks noChangeAspect="1" noChangeArrowheads="1"/>
                    </pic:cNvPicPr>
                  </pic:nvPicPr>
                  <pic:blipFill>
                    <a:blip r:embed="rId39"/>
                    <a:srcRect/>
                    <a:stretch>
                      <a:fillRect/>
                    </a:stretch>
                  </pic:blipFill>
                  <pic:spPr>
                    <a:xfrm>
                      <a:off x="0" y="0"/>
                      <a:ext cx="1847850" cy="1600200"/>
                    </a:xfrm>
                    <a:prstGeom prst="rect">
                      <a:avLst/>
                    </a:prstGeom>
                    <a:noFill/>
                    <a:ln w="9525">
                      <a:noFill/>
                      <a:miter lim="800000"/>
                      <a:headEnd/>
                      <a:tailEnd/>
                    </a:ln>
                  </pic:spPr>
                </pic:pic>
              </a:graphicData>
            </a:graphic>
          </wp:anchor>
        </w:drawing>
      </w: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p>
    <w:p>
      <w:pPr>
        <w:jc w:val="center"/>
        <w:rPr>
          <w:b/>
          <w:sz w:val="24"/>
        </w:rPr>
      </w:pPr>
      <w:r>
        <w:rPr>
          <w:rFonts w:hint="eastAsia"/>
          <w:b/>
          <w:sz w:val="24"/>
        </w:rPr>
        <w:t xml:space="preserve">附图7 </w:t>
      </w:r>
      <w:r>
        <w:rPr>
          <w:b/>
          <w:sz w:val="24"/>
        </w:rPr>
        <w:t>项目所在区域大气环境功能区划图</w:t>
      </w:r>
    </w:p>
    <w:p>
      <w:pPr>
        <w:jc w:val="center"/>
        <w:rPr>
          <w:b/>
          <w:sz w:val="24"/>
        </w:rPr>
      </w:pPr>
    </w:p>
    <w:p>
      <w:pPr>
        <w:jc w:val="center"/>
        <w:rPr>
          <w:b/>
          <w:sz w:val="24"/>
        </w:rPr>
      </w:pPr>
    </w:p>
    <w:p>
      <w:pPr>
        <w:jc w:val="center"/>
        <w:rPr>
          <w:b/>
          <w:sz w:val="24"/>
        </w:rPr>
      </w:pPr>
    </w:p>
    <w:p>
      <w:pPr>
        <w:jc w:val="center"/>
        <w:rPr>
          <w:b/>
          <w:sz w:val="24"/>
        </w:rPr>
      </w:pPr>
      <w:r>
        <w:rPr>
          <w:b/>
          <w:sz w:val="24"/>
        </w:rPr>
        <w:pict>
          <v:shape id="_x0000_s1148" o:spid="_x0000_s1148" o:spt="62" type="#_x0000_t62" style="position:absolute;left:0pt;margin-left:355.75pt;margin-top:155.45pt;height:24.75pt;width:63pt;z-index:253941760;mso-width-relative:page;mso-height-relative:page;" filled="t" coordsize="21600,21600" adj="45069,-10735">
            <v:path/>
            <v:fill type="gradient" on="t" angle="90" focussize="0f,0f">
              <o:fill type="gradientUnscaled" v:ext="backwardCompatible"/>
            </v:fill>
            <v:stroke weight="1.25pt" joinstyle="miter"/>
            <v:imagedata o:title=""/>
            <o:lock v:ext="edit"/>
            <v:textbox>
              <w:txbxContent>
                <w:p>
                  <w:pPr>
                    <w:rPr>
                      <w:b/>
                      <w:bCs/>
                      <w:szCs w:val="21"/>
                    </w:rPr>
                  </w:pPr>
                  <w:r>
                    <w:rPr>
                      <w:rFonts w:hint="eastAsia"/>
                      <w:b/>
                      <w:bCs/>
                      <w:szCs w:val="21"/>
                    </w:rPr>
                    <w:t>项目位置</w:t>
                  </w:r>
                </w:p>
              </w:txbxContent>
            </v:textbox>
          </v:shape>
        </w:pict>
      </w:r>
      <w:r>
        <w:rPr>
          <w:b/>
          <w:sz w:val="24"/>
        </w:rPr>
        <w:pict>
          <v:shape id="_x0000_s1149" o:spid="_x0000_s1149" o:spt="3" type="#_x0000_t3" style="position:absolute;left:0pt;margin-left:491.6pt;margin-top:137.45pt;height:5.65pt;width:5.65pt;z-index:253942784;mso-width-relative:page;mso-height-relative:page;" fillcolor="#FF0000" filled="t" stroked="t" coordsize="21600,21600">
            <v:path/>
            <v:fill on="t" focussize="0,0"/>
            <v:stroke weight="0.1pt" color="#FF0000"/>
            <v:imagedata o:title=""/>
            <o:lock v:ext="edit"/>
          </v:shape>
        </w:pict>
      </w:r>
      <w:r>
        <w:rPr>
          <w:rFonts w:hint="eastAsia"/>
          <w:b/>
          <w:sz w:val="24"/>
        </w:rPr>
        <w:drawing>
          <wp:anchor distT="0" distB="0" distL="114300" distR="114300" simplePos="0" relativeHeight="253940736" behindDoc="0" locked="0" layoutInCell="1" allowOverlap="1">
            <wp:simplePos x="0" y="0"/>
            <wp:positionH relativeFrom="column">
              <wp:posOffset>7948295</wp:posOffset>
            </wp:positionH>
            <wp:positionV relativeFrom="paragraph">
              <wp:posOffset>21590</wp:posOffset>
            </wp:positionV>
            <wp:extent cx="409575" cy="1019175"/>
            <wp:effectExtent l="19050" t="0" r="9525" b="0"/>
            <wp:wrapNone/>
            <wp:docPr id="30" name="图片 6" descr="C:\Users\Administrator\AppData\Roaming\Tencent\Users\298105263\QQ\WinTemp\RichOle\__YS~AUAF[T$~(C1)QH60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C:\Users\Administrator\AppData\Roaming\Tencent\Users\298105263\QQ\WinTemp\RichOle\__YS~AUAF[T$~(C1)QH60U9.png"/>
                    <pic:cNvPicPr>
                      <a:picLocks noChangeAspect="1" noChangeArrowheads="1"/>
                    </pic:cNvPicPr>
                  </pic:nvPicPr>
                  <pic:blipFill>
                    <a:blip r:embed="rId27" cstate="print"/>
                    <a:srcRect/>
                    <a:stretch>
                      <a:fillRect/>
                    </a:stretch>
                  </pic:blipFill>
                  <pic:spPr>
                    <a:xfrm>
                      <a:off x="0" y="0"/>
                      <a:ext cx="409575" cy="1019175"/>
                    </a:xfrm>
                    <a:prstGeom prst="rect">
                      <a:avLst/>
                    </a:prstGeom>
                    <a:noFill/>
                    <a:ln w="9525">
                      <a:noFill/>
                      <a:miter lim="800000"/>
                      <a:headEnd/>
                      <a:tailEnd/>
                    </a:ln>
                  </pic:spPr>
                </pic:pic>
              </a:graphicData>
            </a:graphic>
          </wp:anchor>
        </w:drawing>
      </w:r>
      <w:r>
        <w:rPr>
          <w:b/>
          <w:sz w:val="24"/>
        </w:rPr>
        <w:drawing>
          <wp:anchor distT="0" distB="0" distL="114300" distR="114300" simplePos="0" relativeHeight="253938688" behindDoc="0" locked="0" layoutInCell="1" allowOverlap="1">
            <wp:simplePos x="0" y="0"/>
            <wp:positionH relativeFrom="column">
              <wp:posOffset>6243320</wp:posOffset>
            </wp:positionH>
            <wp:positionV relativeFrom="paragraph">
              <wp:posOffset>3622040</wp:posOffset>
            </wp:positionV>
            <wp:extent cx="2114550" cy="1495425"/>
            <wp:effectExtent l="19050" t="0" r="0" b="0"/>
            <wp:wrapNone/>
            <wp:docPr id="29" name="图片 15" descr="C:\Users\Administrator\AppData\Roaming\Tencent\Users\298105263\QQ\WinTemp\RichOle\C%CQ$1FV[$P8I0CHKM%$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descr="C:\Users\Administrator\AppData\Roaming\Tencent\Users\298105263\QQ\WinTemp\RichOle\C%CQ$1FV[$P8I0CHKM%$F$2.png"/>
                    <pic:cNvPicPr>
                      <a:picLocks noChangeAspect="1" noChangeArrowheads="1"/>
                    </pic:cNvPicPr>
                  </pic:nvPicPr>
                  <pic:blipFill>
                    <a:blip r:embed="rId40"/>
                    <a:srcRect/>
                    <a:stretch>
                      <a:fillRect/>
                    </a:stretch>
                  </pic:blipFill>
                  <pic:spPr>
                    <a:xfrm>
                      <a:off x="0" y="0"/>
                      <a:ext cx="2114550" cy="1495425"/>
                    </a:xfrm>
                    <a:prstGeom prst="rect">
                      <a:avLst/>
                    </a:prstGeom>
                    <a:noFill/>
                    <a:ln w="9525">
                      <a:noFill/>
                      <a:miter lim="800000"/>
                      <a:headEnd/>
                      <a:tailEnd/>
                    </a:ln>
                  </pic:spPr>
                </pic:pic>
              </a:graphicData>
            </a:graphic>
          </wp:anchor>
        </w:drawing>
      </w:r>
      <w:r>
        <w:rPr>
          <w:b/>
          <w:sz w:val="24"/>
        </w:rPr>
        <w:drawing>
          <wp:inline distT="0" distB="0" distL="0" distR="0">
            <wp:extent cx="7915275" cy="5095875"/>
            <wp:effectExtent l="19050" t="19050" r="28575" b="28575"/>
            <wp:docPr id="28" name="图片 2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1.png"/>
                    <pic:cNvPicPr>
                      <a:picLocks noChangeAspect="1"/>
                    </pic:cNvPicPr>
                  </pic:nvPicPr>
                  <pic:blipFill>
                    <a:blip r:embed="rId41"/>
                    <a:stretch>
                      <a:fillRect/>
                    </a:stretch>
                  </pic:blipFill>
                  <pic:spPr>
                    <a:xfrm>
                      <a:off x="0" y="0"/>
                      <a:ext cx="7915275" cy="5095875"/>
                    </a:xfrm>
                    <a:prstGeom prst="rect">
                      <a:avLst/>
                    </a:prstGeom>
                    <a:ln w="19050">
                      <a:solidFill>
                        <a:schemeClr val="tx1"/>
                      </a:solidFill>
                    </a:ln>
                  </pic:spPr>
                </pic:pic>
              </a:graphicData>
            </a:graphic>
          </wp:inline>
        </w:drawing>
      </w:r>
    </w:p>
    <w:p>
      <w:pPr>
        <w:jc w:val="center"/>
        <w:rPr>
          <w:b/>
          <w:sz w:val="24"/>
        </w:rPr>
        <w:sectPr>
          <w:footerReference r:id="rId14" w:type="default"/>
          <w:pgSz w:w="16840" w:h="11907" w:orient="landscape"/>
          <w:pgMar w:top="1304" w:right="1418" w:bottom="1304" w:left="1418" w:header="851" w:footer="851" w:gutter="0"/>
          <w:cols w:space="720" w:num="1"/>
          <w:docGrid w:type="linesAndChars" w:linePitch="312" w:charSpace="0"/>
        </w:sectPr>
      </w:pPr>
      <w:r>
        <w:rPr>
          <w:rFonts w:hint="eastAsia"/>
          <w:b/>
          <w:sz w:val="24"/>
        </w:rPr>
        <w:t>附图8</w:t>
      </w:r>
      <w:r>
        <w:rPr>
          <w:b/>
          <w:sz w:val="24"/>
        </w:rPr>
        <w:t>项目所在区域水环境功能区划</w:t>
      </w:r>
    </w:p>
    <w:p>
      <w:pPr>
        <w:jc w:val="both"/>
        <w:rPr>
          <w:rFonts w:ascii="宋体" w:hAnsi="宋体" w:cs="宋体"/>
          <w:kern w:val="0"/>
          <w:sz w:val="24"/>
        </w:rPr>
      </w:pPr>
      <w:r>
        <w:rPr>
          <w:rFonts w:hint="eastAsia"/>
          <w:lang w:val="en-US" w:eastAsia="zh-CN"/>
        </w:rPr>
        <w:t xml:space="preserve">       </w:t>
      </w:r>
      <w:r>
        <w:drawing>
          <wp:inline distT="0" distB="0" distL="114300" distR="114300">
            <wp:extent cx="7915910" cy="5208905"/>
            <wp:effectExtent l="12700" t="12700" r="21590" b="2349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42"/>
                    <a:stretch>
                      <a:fillRect/>
                    </a:stretch>
                  </pic:blipFill>
                  <pic:spPr>
                    <a:xfrm>
                      <a:off x="0" y="0"/>
                      <a:ext cx="7915910" cy="5208905"/>
                    </a:xfrm>
                    <a:prstGeom prst="rect">
                      <a:avLst/>
                    </a:prstGeom>
                    <a:solidFill>
                      <a:schemeClr val="tx1"/>
                    </a:solidFill>
                    <a:ln w="12700" cmpd="sng">
                      <a:solidFill>
                        <a:schemeClr val="tx1"/>
                      </a:solidFill>
                      <a:prstDash val="solid"/>
                    </a:ln>
                  </pic:spPr>
                </pic:pic>
              </a:graphicData>
            </a:graphic>
          </wp:inline>
        </w:drawing>
      </w:r>
    </w:p>
    <w:p>
      <w:pPr>
        <w:widowControl/>
        <w:jc w:val="center"/>
        <w:rPr>
          <w:kern w:val="0"/>
          <w:sz w:val="24"/>
        </w:rPr>
        <w:sectPr>
          <w:headerReference r:id="rId17" w:type="first"/>
          <w:footerReference r:id="rId20" w:type="first"/>
          <w:headerReference r:id="rId15" w:type="default"/>
          <w:footerReference r:id="rId18" w:type="default"/>
          <w:headerReference r:id="rId16" w:type="even"/>
          <w:footerReference r:id="rId19" w:type="even"/>
          <w:pgSz w:w="16838" w:h="11906" w:orient="landscape"/>
          <w:pgMar w:top="1418" w:right="1134" w:bottom="1418" w:left="1134" w:header="851" w:footer="992" w:gutter="0"/>
          <w:cols w:space="425" w:num="1"/>
          <w:docGrid w:type="lines" w:linePitch="312" w:charSpace="0"/>
        </w:sectPr>
      </w:pPr>
      <w:r>
        <w:rPr>
          <w:b/>
          <w:sz w:val="24"/>
        </w:rPr>
        <w:t>附图</w:t>
      </w:r>
      <w:r>
        <w:rPr>
          <w:rFonts w:hint="eastAsia"/>
          <w:b/>
          <w:sz w:val="24"/>
        </w:rPr>
        <w:t xml:space="preserve">9 </w:t>
      </w:r>
      <w:r>
        <w:rPr>
          <w:b/>
          <w:bCs/>
          <w:sz w:val="24"/>
        </w:rPr>
        <w:t>江门</w:t>
      </w:r>
      <w:r>
        <w:rPr>
          <w:rFonts w:hint="eastAsia"/>
          <w:b/>
          <w:bCs/>
          <w:sz w:val="24"/>
        </w:rPr>
        <w:t>市蓬江区银昌不锈钢制品厂</w:t>
      </w:r>
      <w:r>
        <w:rPr>
          <w:b/>
          <w:sz w:val="24"/>
        </w:rPr>
        <w:t>平面布置图</w:t>
      </w:r>
    </w:p>
    <w:p>
      <w:pPr>
        <w:ind w:firstLine="1301" w:firstLineChars="540"/>
        <w:rPr>
          <w:b/>
          <w:sz w:val="24"/>
        </w:rPr>
      </w:pPr>
      <w:r>
        <w:rPr>
          <w:b/>
          <w:sz w:val="24"/>
        </w:rPr>
        <w:t>附件1江门市蓬江区银昌不锈钢制品厂营业执照</w:t>
      </w:r>
    </w:p>
    <w:p>
      <w:pPr>
        <w:widowControl/>
        <w:jc w:val="center"/>
        <w:rPr>
          <w:kern w:val="0"/>
          <w:sz w:val="24"/>
        </w:rPr>
      </w:pPr>
      <w:r>
        <w:rPr>
          <w:kern w:val="0"/>
          <w:sz w:val="24"/>
        </w:rPr>
        <w:drawing>
          <wp:inline distT="0" distB="0" distL="0" distR="0">
            <wp:extent cx="5754370" cy="8696960"/>
            <wp:effectExtent l="38100" t="19050" r="17720" b="27468"/>
            <wp:docPr id="14" name="图片 19" descr="C:\Users\Administrator\Documents\Tencent Files\298105263\FileRecv\MobileFile\mmexport1516832597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descr="C:\Users\Administrator\Documents\Tencent Files\298105263\FileRecv\MobileFile\mmexport1516832597659.jpg"/>
                    <pic:cNvPicPr>
                      <a:picLocks noChangeAspect="1" noChangeArrowheads="1"/>
                    </pic:cNvPicPr>
                  </pic:nvPicPr>
                  <pic:blipFill>
                    <a:blip r:embed="rId43" cstate="print"/>
                    <a:srcRect/>
                    <a:stretch>
                      <a:fillRect/>
                    </a:stretch>
                  </pic:blipFill>
                  <pic:spPr>
                    <a:xfrm>
                      <a:off x="0" y="0"/>
                      <a:ext cx="5759450" cy="8705019"/>
                    </a:xfrm>
                    <a:prstGeom prst="rect">
                      <a:avLst/>
                    </a:prstGeom>
                    <a:noFill/>
                    <a:ln w="9525">
                      <a:solidFill>
                        <a:schemeClr val="tx1"/>
                      </a:solidFill>
                      <a:miter lim="800000"/>
                      <a:headEnd/>
                      <a:tailEnd/>
                    </a:ln>
                  </pic:spPr>
                </pic:pic>
              </a:graphicData>
            </a:graphic>
          </wp:inline>
        </w:drawing>
      </w:r>
    </w:p>
    <w:p>
      <w:pPr>
        <w:ind w:firstLine="1205" w:firstLineChars="500"/>
        <w:rPr>
          <w:b/>
          <w:sz w:val="24"/>
        </w:rPr>
      </w:pPr>
      <w:r>
        <w:rPr>
          <w:b/>
          <w:sz w:val="24"/>
        </w:rPr>
        <w:t xml:space="preserve">附件2  </w:t>
      </w:r>
      <w:r>
        <w:rPr>
          <w:rFonts w:hint="eastAsia"/>
          <w:b/>
          <w:sz w:val="24"/>
        </w:rPr>
        <w:t>法人代表身份证</w:t>
      </w:r>
    </w:p>
    <w:p>
      <w:pPr>
        <w:widowControl/>
        <w:jc w:val="center"/>
        <w:rPr>
          <w:kern w:val="0"/>
          <w:sz w:val="24"/>
        </w:rPr>
      </w:pPr>
      <w:r>
        <w:rPr>
          <w:kern w:val="0"/>
          <w:sz w:val="24"/>
        </w:rPr>
        <w:drawing>
          <wp:inline distT="0" distB="0" distL="0" distR="0">
            <wp:extent cx="5754370" cy="8367395"/>
            <wp:effectExtent l="19050" t="19050" r="17720" b="14177"/>
            <wp:docPr id="20" name="图片 20" descr="C:\Users\Administrator\Documents\Tencent Files\298105263\FileRecv\MobileFile\mmexport151683259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ocuments\Tencent Files\298105263\FileRecv\MobileFile\mmexport1516832595236.jpg"/>
                    <pic:cNvPicPr>
                      <a:picLocks noChangeAspect="1" noChangeArrowheads="1"/>
                    </pic:cNvPicPr>
                  </pic:nvPicPr>
                  <pic:blipFill>
                    <a:blip r:embed="rId44" cstate="print"/>
                    <a:srcRect/>
                    <a:stretch>
                      <a:fillRect/>
                    </a:stretch>
                  </pic:blipFill>
                  <pic:spPr>
                    <a:xfrm>
                      <a:off x="0" y="0"/>
                      <a:ext cx="5759450" cy="8375123"/>
                    </a:xfrm>
                    <a:prstGeom prst="rect">
                      <a:avLst/>
                    </a:prstGeom>
                    <a:noFill/>
                    <a:ln w="9525">
                      <a:solidFill>
                        <a:schemeClr val="tx1"/>
                      </a:solidFill>
                      <a:miter lim="800000"/>
                      <a:headEnd/>
                      <a:tailEnd/>
                    </a:ln>
                  </pic:spPr>
                </pic:pic>
              </a:graphicData>
            </a:graphic>
          </wp:inline>
        </w:drawing>
      </w:r>
    </w:p>
    <w:p>
      <w:pPr>
        <w:rPr>
          <w:b/>
          <w:sz w:val="24"/>
        </w:rPr>
      </w:pPr>
    </w:p>
    <w:p>
      <w:pPr>
        <w:rPr>
          <w:b/>
          <w:sz w:val="24"/>
        </w:rPr>
      </w:pPr>
    </w:p>
    <w:p>
      <w:pPr>
        <w:ind w:firstLine="1446" w:firstLineChars="600"/>
        <w:rPr>
          <w:b/>
          <w:sz w:val="24"/>
        </w:rPr>
      </w:pPr>
      <w:r>
        <w:rPr>
          <w:rFonts w:hint="eastAsia"/>
          <w:b/>
          <w:sz w:val="24"/>
        </w:rPr>
        <w:t>附件3  地址证明</w:t>
      </w:r>
    </w:p>
    <w:p>
      <w:pPr>
        <w:widowControl/>
        <w:jc w:val="center"/>
        <w:rPr>
          <w:b/>
          <w:sz w:val="24"/>
        </w:rPr>
      </w:pPr>
      <w:r>
        <w:rPr>
          <w:b/>
          <w:sz w:val="24"/>
        </w:rPr>
        <w:drawing>
          <wp:inline distT="0" distB="0" distL="0" distR="0">
            <wp:extent cx="5754370" cy="8484235"/>
            <wp:effectExtent l="38100" t="19050" r="17720" b="11519"/>
            <wp:docPr id="17" name="图片 21" descr="C:\Users\Administrator\Documents\Tencent Files\298105263\FileRecv\MobileFile\mmexport1516832599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1" descr="C:\Users\Administrator\Documents\Tencent Files\298105263\FileRecv\MobileFile\mmexport1516832599981.jpg"/>
                    <pic:cNvPicPr>
                      <a:picLocks noChangeAspect="1" noChangeArrowheads="1"/>
                    </pic:cNvPicPr>
                  </pic:nvPicPr>
                  <pic:blipFill>
                    <a:blip r:embed="rId45" cstate="print"/>
                    <a:srcRect/>
                    <a:stretch>
                      <a:fillRect/>
                    </a:stretch>
                  </pic:blipFill>
                  <pic:spPr>
                    <a:xfrm>
                      <a:off x="0" y="0"/>
                      <a:ext cx="5759450" cy="8492183"/>
                    </a:xfrm>
                    <a:prstGeom prst="rect">
                      <a:avLst/>
                    </a:prstGeom>
                    <a:noFill/>
                    <a:ln w="9525">
                      <a:solidFill>
                        <a:schemeClr val="tx1"/>
                      </a:solidFill>
                      <a:miter lim="800000"/>
                      <a:headEnd/>
                      <a:tailEnd/>
                    </a:ln>
                  </pic:spPr>
                </pic:pic>
              </a:graphicData>
            </a:graphic>
          </wp:inline>
        </w:drawing>
      </w:r>
    </w:p>
    <w:p>
      <w:pPr>
        <w:widowControl/>
        <w:jc w:val="left"/>
        <w:rPr>
          <w:b/>
          <w:sz w:val="24"/>
        </w:rPr>
      </w:pPr>
    </w:p>
    <w:p>
      <w:pPr>
        <w:widowControl/>
        <w:jc w:val="left"/>
        <w:rPr>
          <w:b/>
          <w:sz w:val="24"/>
        </w:rPr>
      </w:pPr>
    </w:p>
    <w:p>
      <w:pPr>
        <w:widowControl/>
        <w:ind w:firstLine="1205" w:firstLineChars="500"/>
        <w:jc w:val="left"/>
        <w:rPr>
          <w:b/>
          <w:sz w:val="24"/>
        </w:rPr>
      </w:pPr>
      <w:r>
        <w:rPr>
          <w:rFonts w:hint="eastAsia"/>
          <w:b/>
          <w:sz w:val="24"/>
        </w:rPr>
        <w:t>附件4  不动产证</w:t>
      </w:r>
    </w:p>
    <w:p>
      <w:pPr>
        <w:widowControl/>
        <w:jc w:val="left"/>
        <w:rPr>
          <w:b/>
          <w:sz w:val="24"/>
        </w:rPr>
      </w:pPr>
      <w:r>
        <w:rPr>
          <w:rFonts w:hint="eastAsia"/>
          <w:b/>
          <w:sz w:val="24"/>
        </w:rPr>
        <w:drawing>
          <wp:anchor distT="0" distB="0" distL="114300" distR="114300" simplePos="0" relativeHeight="252126208" behindDoc="0" locked="0" layoutInCell="1" allowOverlap="1">
            <wp:simplePos x="0" y="0"/>
            <wp:positionH relativeFrom="column">
              <wp:posOffset>-584200</wp:posOffset>
            </wp:positionH>
            <wp:positionV relativeFrom="paragraph">
              <wp:posOffset>1499235</wp:posOffset>
            </wp:positionV>
            <wp:extent cx="8765540" cy="5976620"/>
            <wp:effectExtent l="9525" t="9525" r="20955" b="13335"/>
            <wp:wrapNone/>
            <wp:docPr id="34" name="图片 23" descr="C:\Users\Administrator\Documents\Tencent Files\298105263\FileRecv\MobileFile\mmexport151683261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descr="C:\Users\Administrator\Documents\Tencent Files\298105263\FileRecv\MobileFile\mmexport1516832613439.jpg"/>
                    <pic:cNvPicPr>
                      <a:picLocks noChangeAspect="1" noChangeArrowheads="1"/>
                    </pic:cNvPicPr>
                  </pic:nvPicPr>
                  <pic:blipFill>
                    <a:blip r:embed="rId46"/>
                    <a:srcRect/>
                    <a:stretch>
                      <a:fillRect/>
                    </a:stretch>
                  </pic:blipFill>
                  <pic:spPr>
                    <a:xfrm rot="5400000">
                      <a:off x="0" y="0"/>
                      <a:ext cx="8765540" cy="5976620"/>
                    </a:xfrm>
                    <a:prstGeom prst="rect">
                      <a:avLst/>
                    </a:prstGeom>
                    <a:noFill/>
                    <a:ln w="9525">
                      <a:solidFill>
                        <a:schemeClr val="tx1"/>
                      </a:solidFill>
                      <a:miter lim="800000"/>
                      <a:headEnd/>
                      <a:tailEnd/>
                    </a:ln>
                  </pic:spPr>
                </pic:pic>
              </a:graphicData>
            </a:graphic>
          </wp:anchor>
        </w:drawing>
      </w: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widowControl/>
        <w:ind w:firstLine="1446" w:firstLineChars="600"/>
        <w:jc w:val="left"/>
        <w:rPr>
          <w:b/>
          <w:sz w:val="24"/>
        </w:rPr>
      </w:pPr>
      <w:r>
        <w:rPr>
          <w:rFonts w:hint="eastAsia"/>
          <w:b/>
          <w:sz w:val="24"/>
        </w:rPr>
        <w:t>附件5 租赁合同</w:t>
      </w:r>
    </w:p>
    <w:p>
      <w:pPr>
        <w:widowControl/>
        <w:jc w:val="center"/>
        <w:rPr>
          <w:b/>
          <w:sz w:val="24"/>
        </w:rPr>
      </w:pPr>
      <w:r>
        <w:rPr>
          <w:b/>
          <w:sz w:val="24"/>
        </w:rPr>
        <w:drawing>
          <wp:inline distT="0" distB="0" distL="0" distR="0">
            <wp:extent cx="5754370" cy="8654415"/>
            <wp:effectExtent l="38100" t="19050" r="17720" b="12848"/>
            <wp:docPr id="23" name="图片 22" descr="C:\Users\Administrator\Documents\Tencent Files\298105263\FileRecv\MobileFile\mmexport151683259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C:\Users\Administrator\Documents\Tencent Files\298105263\FileRecv\MobileFile\mmexport1516832590650.jpg"/>
                    <pic:cNvPicPr>
                      <a:picLocks noChangeAspect="1" noChangeArrowheads="1"/>
                    </pic:cNvPicPr>
                  </pic:nvPicPr>
                  <pic:blipFill>
                    <a:blip r:embed="rId47" cstate="print"/>
                    <a:srcRect/>
                    <a:stretch>
                      <a:fillRect/>
                    </a:stretch>
                  </pic:blipFill>
                  <pic:spPr>
                    <a:xfrm>
                      <a:off x="0" y="0"/>
                      <a:ext cx="5759450" cy="8662452"/>
                    </a:xfrm>
                    <a:prstGeom prst="rect">
                      <a:avLst/>
                    </a:prstGeom>
                    <a:noFill/>
                    <a:ln w="9525">
                      <a:solidFill>
                        <a:schemeClr val="tx1"/>
                      </a:solidFill>
                      <a:miter lim="800000"/>
                      <a:headEnd/>
                      <a:tailEnd/>
                    </a:ln>
                  </pic:spPr>
                </pic:pic>
              </a:graphicData>
            </a:graphic>
          </wp:inline>
        </w:drawing>
      </w:r>
    </w:p>
    <w:p>
      <w:pPr>
        <w:widowControl/>
        <w:jc w:val="left"/>
        <w:rPr>
          <w:b/>
          <w:sz w:val="24"/>
        </w:rPr>
      </w:pPr>
    </w:p>
    <w:p>
      <w:pPr>
        <w:widowControl/>
        <w:ind w:firstLine="1446" w:firstLineChars="600"/>
        <w:jc w:val="left"/>
        <w:rPr>
          <w:b/>
          <w:sz w:val="24"/>
        </w:rPr>
      </w:pPr>
      <w:r>
        <w:rPr>
          <w:rFonts w:hint="eastAsia"/>
          <w:b/>
          <w:sz w:val="24"/>
        </w:rPr>
        <w:t>附件6  环境监测报告</w:t>
      </w:r>
    </w:p>
    <w:p>
      <w:pPr>
        <w:widowControl/>
        <w:jc w:val="center"/>
        <w:rPr>
          <w:b/>
          <w:sz w:val="24"/>
        </w:rPr>
      </w:pPr>
      <w:r>
        <w:rPr>
          <w:b/>
          <w:sz w:val="24"/>
        </w:rPr>
        <w:drawing>
          <wp:inline distT="0" distB="0" distL="0" distR="0">
            <wp:extent cx="5697855" cy="8771255"/>
            <wp:effectExtent l="19050" t="19050" r="16669" b="10189"/>
            <wp:docPr id="3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pic:cNvPicPr>
                      <a:picLocks noChangeAspect="1" noChangeArrowheads="1"/>
                    </pic:cNvPicPr>
                  </pic:nvPicPr>
                  <pic:blipFill>
                    <a:blip r:embed="rId48"/>
                    <a:srcRect/>
                    <a:stretch>
                      <a:fillRect/>
                    </a:stretch>
                  </pic:blipFill>
                  <pic:spPr>
                    <a:xfrm>
                      <a:off x="0" y="0"/>
                      <a:ext cx="5707570" cy="8786084"/>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34355" cy="8898890"/>
            <wp:effectExtent l="19050" t="19050" r="22919" b="15949"/>
            <wp:docPr id="3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pic:cNvPicPr>
                      <a:picLocks noChangeAspect="1" noChangeArrowheads="1"/>
                    </pic:cNvPicPr>
                  </pic:nvPicPr>
                  <pic:blipFill>
                    <a:blip r:embed="rId49"/>
                    <a:srcRect/>
                    <a:stretch>
                      <a:fillRect/>
                    </a:stretch>
                  </pic:blipFill>
                  <pic:spPr>
                    <a:xfrm>
                      <a:off x="0" y="0"/>
                      <a:ext cx="5637559" cy="8903601"/>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520055" cy="9057640"/>
            <wp:effectExtent l="38100" t="19050" r="23038" b="9701"/>
            <wp:docPr id="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3"/>
                    <pic:cNvPicPr>
                      <a:picLocks noChangeAspect="1" noChangeArrowheads="1"/>
                    </pic:cNvPicPr>
                  </pic:nvPicPr>
                  <pic:blipFill>
                    <a:blip r:embed="rId50"/>
                    <a:srcRect/>
                    <a:stretch>
                      <a:fillRect/>
                    </a:stretch>
                  </pic:blipFill>
                  <pic:spPr>
                    <a:xfrm>
                      <a:off x="0" y="0"/>
                      <a:ext cx="5528378" cy="9071005"/>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58485" cy="8920480"/>
            <wp:effectExtent l="19050" t="19050" r="18164" b="13733"/>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noChangeArrowheads="1"/>
                    </pic:cNvPicPr>
                  </pic:nvPicPr>
                  <pic:blipFill>
                    <a:blip r:embed="rId51"/>
                    <a:srcRect/>
                    <a:stretch>
                      <a:fillRect/>
                    </a:stretch>
                  </pic:blipFill>
                  <pic:spPr>
                    <a:xfrm>
                      <a:off x="0" y="0"/>
                      <a:ext cx="5665039" cy="8930653"/>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759450" cy="9387840"/>
            <wp:effectExtent l="19050" t="19050" r="12700" b="22328"/>
            <wp:docPr id="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pic:cNvPicPr>
                      <a:picLocks noChangeAspect="1" noChangeArrowheads="1"/>
                    </pic:cNvPicPr>
                  </pic:nvPicPr>
                  <pic:blipFill>
                    <a:blip r:embed="rId52"/>
                    <a:srcRect/>
                    <a:stretch>
                      <a:fillRect/>
                    </a:stretch>
                  </pic:blipFill>
                  <pic:spPr>
                    <a:xfrm>
                      <a:off x="0" y="0"/>
                      <a:ext cx="5759450" cy="9388372"/>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759450" cy="9321165"/>
            <wp:effectExtent l="19050" t="19050" r="12700" b="13149"/>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noChangeArrowheads="1"/>
                    </pic:cNvPicPr>
                  </pic:nvPicPr>
                  <pic:blipFill>
                    <a:blip r:embed="rId53"/>
                    <a:srcRect/>
                    <a:stretch>
                      <a:fillRect/>
                    </a:stretch>
                  </pic:blipFill>
                  <pic:spPr>
                    <a:xfrm>
                      <a:off x="0" y="0"/>
                      <a:ext cx="5759450" cy="9321351"/>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759450" cy="9004935"/>
            <wp:effectExtent l="19050" t="19050" r="12700" b="24391"/>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4"/>
                    <a:srcRect/>
                    <a:stretch>
                      <a:fillRect/>
                    </a:stretch>
                  </pic:blipFill>
                  <pic:spPr>
                    <a:xfrm>
                      <a:off x="0" y="0"/>
                      <a:ext cx="5759450" cy="9005309"/>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759450" cy="9353550"/>
            <wp:effectExtent l="38100" t="19050" r="12700" b="18677"/>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5"/>
                    <a:srcRect/>
                    <a:stretch>
                      <a:fillRect/>
                    </a:stretch>
                  </pic:blipFill>
                  <pic:spPr>
                    <a:xfrm>
                      <a:off x="0" y="0"/>
                      <a:ext cx="5759450" cy="9353923"/>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592445" cy="9123045"/>
            <wp:effectExtent l="38100" t="19050" r="27305" b="2095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56"/>
                    <a:srcRect/>
                    <a:stretch>
                      <a:fillRect/>
                    </a:stretch>
                  </pic:blipFill>
                  <pic:spPr>
                    <a:xfrm>
                      <a:off x="0" y="0"/>
                      <a:ext cx="5592445" cy="9123045"/>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14035" cy="9175750"/>
            <wp:effectExtent l="38100" t="19050" r="24765" b="2540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7"/>
                    <a:srcRect/>
                    <a:stretch>
                      <a:fillRect/>
                    </a:stretch>
                  </pic:blipFill>
                  <pic:spPr>
                    <a:xfrm>
                      <a:off x="0" y="0"/>
                      <a:ext cx="5614035" cy="9175750"/>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709920" cy="8920480"/>
            <wp:effectExtent l="19050" t="19050" r="24130" b="1397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58"/>
                    <a:srcRect/>
                    <a:stretch>
                      <a:fillRect/>
                    </a:stretch>
                  </pic:blipFill>
                  <pic:spPr>
                    <a:xfrm>
                      <a:off x="0" y="0"/>
                      <a:ext cx="5709920" cy="8920480"/>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24195" cy="9366885"/>
            <wp:effectExtent l="38100" t="19050" r="14056" b="24366"/>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9"/>
                    <a:srcRect/>
                    <a:stretch>
                      <a:fillRect/>
                    </a:stretch>
                  </pic:blipFill>
                  <pic:spPr>
                    <a:xfrm>
                      <a:off x="0" y="0"/>
                      <a:ext cx="5624830" cy="9367428"/>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67375" cy="9377680"/>
            <wp:effectExtent l="38100" t="19050" r="28575" b="139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60"/>
                    <a:srcRect/>
                    <a:stretch>
                      <a:fillRect/>
                    </a:stretch>
                  </pic:blipFill>
                  <pic:spPr>
                    <a:xfrm>
                      <a:off x="0" y="0"/>
                      <a:ext cx="5667375" cy="9377680"/>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67375" cy="9164955"/>
            <wp:effectExtent l="38100" t="19050" r="28575" b="171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61"/>
                    <a:srcRect/>
                    <a:stretch>
                      <a:fillRect/>
                    </a:stretch>
                  </pic:blipFill>
                  <pic:spPr>
                    <a:xfrm>
                      <a:off x="0" y="0"/>
                      <a:ext cx="5667375" cy="9164955"/>
                    </a:xfrm>
                    <a:prstGeom prst="rect">
                      <a:avLst/>
                    </a:prstGeom>
                    <a:noFill/>
                    <a:ln w="9525">
                      <a:solidFill>
                        <a:schemeClr val="tx1"/>
                      </a:solidFill>
                      <a:miter lim="800000"/>
                      <a:headEnd/>
                      <a:tailEnd/>
                    </a:ln>
                  </pic:spPr>
                </pic:pic>
              </a:graphicData>
            </a:graphic>
          </wp:inline>
        </w:drawing>
      </w:r>
    </w:p>
    <w:p>
      <w:pPr>
        <w:widowControl/>
        <w:jc w:val="center"/>
        <w:rPr>
          <w:b/>
          <w:sz w:val="24"/>
        </w:rPr>
      </w:pPr>
      <w:r>
        <w:rPr>
          <w:b/>
          <w:sz w:val="24"/>
        </w:rPr>
        <w:drawing>
          <wp:inline distT="0" distB="0" distL="0" distR="0">
            <wp:extent cx="5603240" cy="9197340"/>
            <wp:effectExtent l="19050" t="19050" r="16510" b="2286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62"/>
                    <a:srcRect/>
                    <a:stretch>
                      <a:fillRect/>
                    </a:stretch>
                  </pic:blipFill>
                  <pic:spPr>
                    <a:xfrm>
                      <a:off x="0" y="0"/>
                      <a:ext cx="5603240" cy="9197340"/>
                    </a:xfrm>
                    <a:prstGeom prst="rect">
                      <a:avLst/>
                    </a:prstGeom>
                    <a:noFill/>
                    <a:ln w="9525">
                      <a:solidFill>
                        <a:schemeClr val="tx1"/>
                      </a:solidFill>
                      <a:miter lim="800000"/>
                      <a:headEnd/>
                      <a:tailEnd/>
                    </a:ln>
                  </pic:spPr>
                </pic:pic>
              </a:graphicData>
            </a:graphic>
          </wp:inline>
        </w:drawing>
      </w:r>
    </w:p>
    <w:p>
      <w:pPr>
        <w:widowControl/>
        <w:ind w:firstLine="1181" w:firstLineChars="490"/>
        <w:jc w:val="left"/>
        <w:rPr>
          <w:b/>
          <w:sz w:val="24"/>
        </w:rPr>
        <w:sectPr>
          <w:pgSz w:w="11907" w:h="16839"/>
          <w:pgMar w:top="720" w:right="37" w:bottom="720" w:left="30" w:header="851" w:footer="992" w:gutter="0"/>
          <w:cols w:space="0" w:num="1"/>
          <w:docGrid w:type="lines" w:linePitch="312" w:charSpace="0"/>
        </w:sectPr>
      </w:pPr>
      <w:r>
        <w:rPr>
          <w:b/>
          <w:sz w:val="24"/>
        </w:rPr>
        <w:drawing>
          <wp:inline distT="0" distB="0" distL="0" distR="0">
            <wp:extent cx="5729605" cy="9281795"/>
            <wp:effectExtent l="38100" t="19050" r="23111" b="14177"/>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63"/>
                    <a:srcRect/>
                    <a:stretch>
                      <a:fillRect/>
                    </a:stretch>
                  </pic:blipFill>
                  <pic:spPr>
                    <a:xfrm>
                      <a:off x="0" y="0"/>
                      <a:ext cx="5730875" cy="9283658"/>
                    </a:xfrm>
                    <a:prstGeom prst="rect">
                      <a:avLst/>
                    </a:prstGeom>
                    <a:noFill/>
                    <a:ln w="9525">
                      <a:solidFill>
                        <a:schemeClr val="tx1"/>
                      </a:solidFill>
                      <a:miter lim="800000"/>
                      <a:headEnd/>
                      <a:tailEnd/>
                    </a:ln>
                  </pic:spPr>
                </pic:pic>
              </a:graphicData>
            </a:graphic>
          </wp:inline>
        </w:drawing>
      </w:r>
    </w:p>
    <w:p>
      <w:pPr>
        <w:tabs>
          <w:tab w:val="left" w:pos="1575"/>
        </w:tabs>
        <w:spacing w:line="240" w:lineRule="exact"/>
        <w:ind w:firstLine="1807" w:firstLineChars="500"/>
        <w:rPr>
          <w:b/>
          <w:sz w:val="24"/>
        </w:rPr>
      </w:pPr>
      <w:r>
        <w:rPr>
          <w:rFonts w:hint="eastAsia" w:ascii="黑体" w:eastAsia="黑体"/>
          <w:b/>
          <w:sz w:val="36"/>
          <w:szCs w:val="36"/>
          <w:lang w:eastAsia="zh-CN"/>
        </w:rPr>
        <w:drawing>
          <wp:anchor distT="0" distB="0" distL="114300" distR="114300" simplePos="0" relativeHeight="259303424" behindDoc="0" locked="0" layoutInCell="1" allowOverlap="1">
            <wp:simplePos x="0" y="0"/>
            <wp:positionH relativeFrom="column">
              <wp:posOffset>1757680</wp:posOffset>
            </wp:positionH>
            <wp:positionV relativeFrom="paragraph">
              <wp:posOffset>-2081530</wp:posOffset>
            </wp:positionV>
            <wp:extent cx="10365105" cy="14257020"/>
            <wp:effectExtent l="0" t="0" r="5080" b="10795"/>
            <wp:wrapNone/>
            <wp:docPr id="31" name="图片 31" descr="微信图片_2018032108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180321084617"/>
                    <pic:cNvPicPr>
                      <a:picLocks noChangeAspect="1"/>
                    </pic:cNvPicPr>
                  </pic:nvPicPr>
                  <pic:blipFill>
                    <a:blip r:embed="rId64"/>
                    <a:stretch>
                      <a:fillRect/>
                    </a:stretch>
                  </pic:blipFill>
                  <pic:spPr>
                    <a:xfrm rot="16200000">
                      <a:off x="0" y="0"/>
                      <a:ext cx="10365105" cy="14257020"/>
                    </a:xfrm>
                    <a:prstGeom prst="rect">
                      <a:avLst/>
                    </a:prstGeom>
                  </pic:spPr>
                </pic:pic>
              </a:graphicData>
            </a:graphic>
          </wp:anchor>
        </w:drawing>
      </w:r>
    </w:p>
    <w:sectPr>
      <w:pgSz w:w="23814" w:h="16839" w:orient="landscape"/>
      <w:pgMar w:top="-563" w:right="720" w:bottom="-490" w:left="72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楷体_GB2312">
    <w:altName w:val="楷体"/>
    <w:panose1 w:val="00000000000000000000"/>
    <w:charset w:val="86"/>
    <w:family w:val="modern"/>
    <w:pitch w:val="default"/>
    <w:sig w:usb0="00000000" w:usb1="00000000" w:usb2="00000000" w:usb3="00000000" w:csb0="00040000"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ˎ̥">
    <w:altName w:val="Times New Roman"/>
    <w:panose1 w:val="00000000000000000000"/>
    <w:charset w:val="00"/>
    <w:family w:val="auto"/>
    <w:pitch w:val="default"/>
    <w:sig w:usb0="00000000" w:usb1="00000000" w:usb2="00000000"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3C0041" w:csb1="00000000"/>
  </w:font>
  <w:font w:name="仿宋_GB2312">
    <w:altName w:val="仿宋"/>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10" w:usb3="00000000" w:csb0="00060000" w:csb1="00000000"/>
  </w:font>
  <w:font w:name="TimesNewRomanPS-BoldMT">
    <w:altName w:val="Times New Roman"/>
    <w:panose1 w:val="00000000000000000000"/>
    <w:charset w:val="00"/>
    <w:family w:val="roma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spacing w:before="72"/>
      <w:rPr>
        <w:szCs w:val="2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r>
      <w:rPr>
        <w:rStyle w:val="34"/>
      </w:rPr>
      <w:fldChar w:fldCharType="begin"/>
    </w:r>
    <w:r>
      <w:rPr>
        <w:rStyle w:val="34"/>
      </w:rPr>
      <w:instrText xml:space="preserve"> PAGE </w:instrText>
    </w:r>
    <w:r>
      <w:rPr>
        <w:rStyle w:val="34"/>
      </w:rPr>
      <w:fldChar w:fldCharType="separate"/>
    </w:r>
    <w:r>
      <w:rPr>
        <w:rStyle w:val="34"/>
      </w:rPr>
      <w:t>1</w:t>
    </w:r>
    <w:r>
      <w:rPr>
        <w:rStyle w:val="3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r>
      <w:fldChar w:fldCharType="begin"/>
    </w:r>
    <w:r>
      <w:rPr>
        <w:rStyle w:val="34"/>
      </w:rPr>
      <w:instrText xml:space="preserve">PAGE  </w:instrText>
    </w:r>
    <w:r>
      <w:fldChar w:fldCharType="separate"/>
    </w:r>
    <w:r>
      <w:rPr>
        <w:rStyle w:val="34"/>
      </w:rPr>
      <w:t>8</w:t>
    </w:r>
    <w:r>
      <w:fldChar w:fldCharType="end"/>
    </w:r>
  </w:p>
  <w:p>
    <w:pPr>
      <w:pStyle w:val="25"/>
      <w:framePr w:wrap="around" w:vAnchor="text" w:hAnchor="page" w:x="6249" w:y="-221"/>
      <w:rPr>
        <w:rStyle w:val="3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r>
      <w:fldChar w:fldCharType="begin"/>
    </w:r>
    <w:r>
      <w:rPr>
        <w:rStyle w:val="34"/>
      </w:rPr>
      <w:instrText xml:space="preserve">PAGE  </w:instrText>
    </w:r>
    <w:r>
      <w:fldChar w:fldCharType="separate"/>
    </w:r>
    <w:r>
      <w:rPr>
        <w:rStyle w:val="34"/>
      </w:rPr>
      <w:t>11</w:t>
    </w:r>
    <w:r>
      <w:fldChar w:fldCharType="end"/>
    </w:r>
  </w:p>
  <w:p>
    <w:pPr>
      <w:pStyle w:val="25"/>
      <w:framePr w:wrap="around" w:vAnchor="text" w:hAnchor="page" w:x="6144" w:y="-56"/>
      <w:rPr>
        <w:rStyle w:val="3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jc w:val="center"/>
      <w:rPr>
        <w:rStyle w:val="34"/>
      </w:rPr>
    </w:pPr>
    <w:r>
      <w:fldChar w:fldCharType="begin"/>
    </w:r>
    <w:r>
      <w:rPr>
        <w:rStyle w:val="34"/>
      </w:rPr>
      <w:instrText xml:space="preserve">PAGE  </w:instrText>
    </w:r>
    <w:r>
      <w:fldChar w:fldCharType="separate"/>
    </w:r>
    <w:r>
      <w:rPr>
        <w:rStyle w:val="34"/>
      </w:rPr>
      <w:t>16</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r>
      <w:fldChar w:fldCharType="begin"/>
    </w:r>
    <w:r>
      <w:rPr>
        <w:rStyle w:val="34"/>
      </w:rPr>
      <w:instrText xml:space="preserve">PAGE  </w:instrText>
    </w:r>
    <w:r>
      <w:fldChar w:fldCharType="separate"/>
    </w:r>
    <w:r>
      <w:rPr>
        <w:rStyle w:val="34"/>
      </w:rPr>
      <w:t>19</w:t>
    </w:r>
    <w:r>
      <w:fldChar w:fldCharType="end"/>
    </w:r>
  </w:p>
  <w:p>
    <w:pPr>
      <w:pStyle w:val="25"/>
      <w:framePr w:wrap="around" w:vAnchor="text" w:hAnchor="page" w:x="1314" w:y="-51"/>
      <w:rPr>
        <w:rStyle w:val="3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jc w:val="center"/>
      <w:rPr>
        <w:rStyle w:val="34"/>
      </w:rPr>
    </w:pPr>
    <w:r>
      <w:fldChar w:fldCharType="begin"/>
    </w:r>
    <w:r>
      <w:rPr>
        <w:rStyle w:val="34"/>
      </w:rPr>
      <w:instrText xml:space="preserve">PAGE  </w:instrText>
    </w:r>
    <w:r>
      <w:fldChar w:fldCharType="separate"/>
    </w:r>
    <w:r>
      <w:rPr>
        <w:rStyle w:val="34"/>
      </w:rPr>
      <w:t>22</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jc w:val="center"/>
      <w:rPr>
        <w:rStyle w:val="34"/>
      </w:rPr>
    </w:pPr>
    <w:r>
      <w:fldChar w:fldCharType="begin"/>
    </w:r>
    <w:r>
      <w:rPr>
        <w:rStyle w:val="34"/>
      </w:rPr>
      <w:instrText xml:space="preserve">PAGE  </w:instrText>
    </w:r>
    <w:r>
      <w:fldChar w:fldCharType="separate"/>
    </w:r>
    <w:r>
      <w:rPr>
        <w:rStyle w:val="34"/>
      </w:rPr>
      <w:t>23</w:t>
    </w:r>
    <w:r>
      <w:fldChar w:fldCharType="end"/>
    </w:r>
  </w:p>
  <w:p>
    <w:pPr>
      <w:pStyle w:val="25"/>
      <w:framePr w:wrap="around" w:vAnchor="text" w:hAnchor="margin" w:xAlign="center" w:y="1"/>
      <w:rPr>
        <w:rStyle w:val="3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framePr w:wrap="around" w:vAnchor="text" w:hAnchor="margin" w:xAlign="center" w:y="1"/>
      <w:rPr>
        <w:rStyle w:val="34"/>
      </w:rPr>
    </w:pPr>
  </w:p>
  <w:p>
    <w:pPr>
      <w:pStyle w:val="25"/>
      <w:jc w:val="center"/>
      <w:rPr>
        <w:rStyle w:val="3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multilevel"/>
    <w:tmpl w:val="0000000D"/>
    <w:lvl w:ilvl="0" w:tentative="0">
      <w:start w:val="0"/>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4"/>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000000F"/>
    <w:multiLevelType w:val="multilevel"/>
    <w:tmpl w:val="0000000F"/>
    <w:lvl w:ilvl="0" w:tentative="0">
      <w:start w:val="1"/>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10"/>
    <w:multiLevelType w:val="multilevel"/>
    <w:tmpl w:val="00000010"/>
    <w:lvl w:ilvl="0" w:tentative="0">
      <w:start w:val="1"/>
      <w:numFmt w:val="chineseCountingThousand"/>
      <w:suff w:val="space"/>
      <w:lvlText w:val="第%1章"/>
      <w:lvlJc w:val="left"/>
      <w:pPr>
        <w:ind w:left="0" w:firstLine="0"/>
      </w:pPr>
      <w:rPr>
        <w:rFonts w:hint="eastAsia" w:ascii="隶书" w:eastAsia="隶书"/>
        <w:b/>
        <w:i w:val="0"/>
        <w:color w:val="auto"/>
        <w:sz w:val="36"/>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pStyle w:val="5"/>
      <w:suff w:val="nothing"/>
      <w:lvlText w:val="%4."/>
      <w:lvlJc w:val="left"/>
      <w:pPr>
        <w:ind w:left="0" w:firstLine="0"/>
      </w:pPr>
      <w:rPr>
        <w:rFonts w:hint="eastAsia" w:ascii="宋体" w:eastAsia="宋体"/>
      </w:rPr>
    </w:lvl>
    <w:lvl w:ilvl="4" w:tentative="0">
      <w:start w:val="1"/>
      <w:numFmt w:val="decimal"/>
      <w:pStyle w:val="6"/>
      <w:suff w:val="nothing"/>
      <w:lvlText w:val="(%5)."/>
      <w:lvlJc w:val="left"/>
      <w:pPr>
        <w:ind w:left="0" w:firstLine="0"/>
      </w:pPr>
      <w:rPr>
        <w:rFonts w:hint="eastAsia" w:ascii="宋体" w:eastAsia="宋体"/>
      </w:rPr>
    </w:lvl>
    <w:lvl w:ilvl="5" w:tentative="0">
      <w:start w:val="1"/>
      <w:numFmt w:val="upperLetter"/>
      <w:pStyle w:val="8"/>
      <w:lvlText w:val="%6."/>
      <w:lvlJc w:val="left"/>
      <w:pPr>
        <w:tabs>
          <w:tab w:val="left" w:pos="0"/>
        </w:tabs>
        <w:ind w:left="0" w:firstLine="0"/>
      </w:pPr>
      <w:rPr>
        <w:rFonts w:hint="eastAsia" w:ascii="宋体" w:eastAsia="宋体"/>
      </w:rPr>
    </w:lvl>
    <w:lvl w:ilvl="6" w:tentative="0">
      <w:start w:val="1"/>
      <w:numFmt w:val="decimal"/>
      <w:pStyle w:val="9"/>
      <w:lvlText w:val="%7"/>
      <w:lvlJc w:val="left"/>
      <w:pPr>
        <w:tabs>
          <w:tab w:val="left" w:pos="0"/>
        </w:tabs>
        <w:ind w:left="0" w:firstLine="0"/>
      </w:pPr>
      <w:rPr>
        <w:rFonts w:hint="default" w:ascii="Times New Roman" w:hAnsi="Times New Roman"/>
      </w:rPr>
    </w:lvl>
    <w:lvl w:ilvl="7" w:tentative="0">
      <w:start w:val="1"/>
      <w:numFmt w:val="decimal"/>
      <w:pStyle w:val="10"/>
      <w:lvlText w:val="%8"/>
      <w:lvlJc w:val="left"/>
      <w:pPr>
        <w:tabs>
          <w:tab w:val="left" w:pos="0"/>
        </w:tabs>
        <w:ind w:left="0" w:firstLine="0"/>
      </w:pPr>
      <w:rPr>
        <w:rFonts w:hint="default" w:ascii="Times New Roman" w:hAnsi="Times New Roman"/>
      </w:rPr>
    </w:lvl>
    <w:lvl w:ilvl="8" w:tentative="0">
      <w:start w:val="1"/>
      <w:numFmt w:val="decimal"/>
      <w:pStyle w:val="11"/>
      <w:lvlText w:val="%9"/>
      <w:lvlJc w:val="left"/>
      <w:pPr>
        <w:tabs>
          <w:tab w:val="left" w:pos="0"/>
        </w:tabs>
        <w:ind w:left="0" w:firstLine="0"/>
      </w:pPr>
      <w:rPr>
        <w:rFonts w:hint="default" w:ascii="Times New Roman" w:hAnsi="Times New Roman"/>
      </w:rPr>
    </w:lvl>
  </w:abstractNum>
  <w:abstractNum w:abstractNumId="3">
    <w:nsid w:val="31055960"/>
    <w:multiLevelType w:val="multilevel"/>
    <w:tmpl w:val="31055960"/>
    <w:lvl w:ilvl="0" w:tentative="0">
      <w:start w:val="1"/>
      <w:numFmt w:val="decimal"/>
      <w:lvlText w:val="（%1）"/>
      <w:lvlJc w:val="left"/>
      <w:pPr>
        <w:ind w:left="1200" w:hanging="720"/>
      </w:pPr>
      <w:rPr>
        <w:rFonts w:hint="default" w:eastAsia="宋体"/>
        <w:color w:val="auto"/>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700B36"/>
    <w:rsid w:val="00001D62"/>
    <w:rsid w:val="000054AC"/>
    <w:rsid w:val="000216F5"/>
    <w:rsid w:val="000233D8"/>
    <w:rsid w:val="00026802"/>
    <w:rsid w:val="0003006C"/>
    <w:rsid w:val="0003044C"/>
    <w:rsid w:val="0004236E"/>
    <w:rsid w:val="00047A7B"/>
    <w:rsid w:val="000506E7"/>
    <w:rsid w:val="00052004"/>
    <w:rsid w:val="00053567"/>
    <w:rsid w:val="00056AD5"/>
    <w:rsid w:val="00056EC8"/>
    <w:rsid w:val="000606FB"/>
    <w:rsid w:val="00063B33"/>
    <w:rsid w:val="000643F7"/>
    <w:rsid w:val="00065FE4"/>
    <w:rsid w:val="000700DF"/>
    <w:rsid w:val="00074A06"/>
    <w:rsid w:val="0008467E"/>
    <w:rsid w:val="00086385"/>
    <w:rsid w:val="00090F2D"/>
    <w:rsid w:val="000925DE"/>
    <w:rsid w:val="00096491"/>
    <w:rsid w:val="000A2C65"/>
    <w:rsid w:val="000A6944"/>
    <w:rsid w:val="000B693A"/>
    <w:rsid w:val="000C1BF6"/>
    <w:rsid w:val="000C767C"/>
    <w:rsid w:val="000D4598"/>
    <w:rsid w:val="000E13AB"/>
    <w:rsid w:val="000E5F14"/>
    <w:rsid w:val="000E7915"/>
    <w:rsid w:val="000F11FE"/>
    <w:rsid w:val="001041BD"/>
    <w:rsid w:val="00107988"/>
    <w:rsid w:val="00107CCA"/>
    <w:rsid w:val="00114762"/>
    <w:rsid w:val="00120FDE"/>
    <w:rsid w:val="00122427"/>
    <w:rsid w:val="0012261E"/>
    <w:rsid w:val="00126658"/>
    <w:rsid w:val="001274E3"/>
    <w:rsid w:val="001340C3"/>
    <w:rsid w:val="00141876"/>
    <w:rsid w:val="00142A25"/>
    <w:rsid w:val="001434D7"/>
    <w:rsid w:val="001443C9"/>
    <w:rsid w:val="0014515B"/>
    <w:rsid w:val="001455C2"/>
    <w:rsid w:val="00146D63"/>
    <w:rsid w:val="001532A6"/>
    <w:rsid w:val="0015390B"/>
    <w:rsid w:val="0015680C"/>
    <w:rsid w:val="00157C1E"/>
    <w:rsid w:val="00167BCC"/>
    <w:rsid w:val="0017004E"/>
    <w:rsid w:val="001702D3"/>
    <w:rsid w:val="0017177A"/>
    <w:rsid w:val="0017273F"/>
    <w:rsid w:val="001746D2"/>
    <w:rsid w:val="001A2D82"/>
    <w:rsid w:val="001A51D5"/>
    <w:rsid w:val="001B1994"/>
    <w:rsid w:val="001B1F6D"/>
    <w:rsid w:val="001B7BAE"/>
    <w:rsid w:val="001C5869"/>
    <w:rsid w:val="001C7375"/>
    <w:rsid w:val="001D5397"/>
    <w:rsid w:val="001D78B7"/>
    <w:rsid w:val="001F2D50"/>
    <w:rsid w:val="001F3F59"/>
    <w:rsid w:val="001F7DB8"/>
    <w:rsid w:val="00201C09"/>
    <w:rsid w:val="00202700"/>
    <w:rsid w:val="00202F42"/>
    <w:rsid w:val="00203A6B"/>
    <w:rsid w:val="00207737"/>
    <w:rsid w:val="002153A0"/>
    <w:rsid w:val="002158D7"/>
    <w:rsid w:val="00217EF2"/>
    <w:rsid w:val="0022326E"/>
    <w:rsid w:val="00224085"/>
    <w:rsid w:val="00230F09"/>
    <w:rsid w:val="00234BBA"/>
    <w:rsid w:val="002359A0"/>
    <w:rsid w:val="00236369"/>
    <w:rsid w:val="0025518E"/>
    <w:rsid w:val="002570B6"/>
    <w:rsid w:val="00262568"/>
    <w:rsid w:val="0026411B"/>
    <w:rsid w:val="00273CA5"/>
    <w:rsid w:val="00275209"/>
    <w:rsid w:val="00275C24"/>
    <w:rsid w:val="00277788"/>
    <w:rsid w:val="00284FE2"/>
    <w:rsid w:val="00285303"/>
    <w:rsid w:val="002962FC"/>
    <w:rsid w:val="002A4158"/>
    <w:rsid w:val="002A618C"/>
    <w:rsid w:val="002A7ACF"/>
    <w:rsid w:val="002B713C"/>
    <w:rsid w:val="002D083B"/>
    <w:rsid w:val="002D4E37"/>
    <w:rsid w:val="002D53D9"/>
    <w:rsid w:val="002E6410"/>
    <w:rsid w:val="002E7AEA"/>
    <w:rsid w:val="002E7F71"/>
    <w:rsid w:val="002F02B7"/>
    <w:rsid w:val="002F2EF0"/>
    <w:rsid w:val="002F4B6F"/>
    <w:rsid w:val="002F66E1"/>
    <w:rsid w:val="0030547E"/>
    <w:rsid w:val="00306688"/>
    <w:rsid w:val="00313C9C"/>
    <w:rsid w:val="00314205"/>
    <w:rsid w:val="00314570"/>
    <w:rsid w:val="0031578F"/>
    <w:rsid w:val="00322D19"/>
    <w:rsid w:val="00323BD1"/>
    <w:rsid w:val="00327070"/>
    <w:rsid w:val="00327538"/>
    <w:rsid w:val="003351D4"/>
    <w:rsid w:val="00335E6B"/>
    <w:rsid w:val="00340C99"/>
    <w:rsid w:val="0035588E"/>
    <w:rsid w:val="0035774C"/>
    <w:rsid w:val="00363EA2"/>
    <w:rsid w:val="00380CB3"/>
    <w:rsid w:val="00383F95"/>
    <w:rsid w:val="00384FB8"/>
    <w:rsid w:val="00385623"/>
    <w:rsid w:val="00387094"/>
    <w:rsid w:val="0039171A"/>
    <w:rsid w:val="003959D6"/>
    <w:rsid w:val="003A0A6D"/>
    <w:rsid w:val="003A1E6B"/>
    <w:rsid w:val="003B0FBA"/>
    <w:rsid w:val="003B25CB"/>
    <w:rsid w:val="003B727E"/>
    <w:rsid w:val="003C7768"/>
    <w:rsid w:val="003D1782"/>
    <w:rsid w:val="003D2647"/>
    <w:rsid w:val="003D7124"/>
    <w:rsid w:val="003E2E06"/>
    <w:rsid w:val="003E6177"/>
    <w:rsid w:val="003F31F6"/>
    <w:rsid w:val="0040201A"/>
    <w:rsid w:val="00405EB2"/>
    <w:rsid w:val="004146FE"/>
    <w:rsid w:val="004156D4"/>
    <w:rsid w:val="00417ECC"/>
    <w:rsid w:val="004241DB"/>
    <w:rsid w:val="00434BAA"/>
    <w:rsid w:val="004373C0"/>
    <w:rsid w:val="00440336"/>
    <w:rsid w:val="0044167D"/>
    <w:rsid w:val="00443F4A"/>
    <w:rsid w:val="00451201"/>
    <w:rsid w:val="0045563A"/>
    <w:rsid w:val="0045767A"/>
    <w:rsid w:val="00457C3E"/>
    <w:rsid w:val="00461822"/>
    <w:rsid w:val="00461878"/>
    <w:rsid w:val="00462A91"/>
    <w:rsid w:val="00462DC1"/>
    <w:rsid w:val="00464E40"/>
    <w:rsid w:val="0046737F"/>
    <w:rsid w:val="0047409F"/>
    <w:rsid w:val="00476B55"/>
    <w:rsid w:val="0047713D"/>
    <w:rsid w:val="00481FF9"/>
    <w:rsid w:val="0048390B"/>
    <w:rsid w:val="004903A8"/>
    <w:rsid w:val="00490F30"/>
    <w:rsid w:val="004918D5"/>
    <w:rsid w:val="00491907"/>
    <w:rsid w:val="00492177"/>
    <w:rsid w:val="00495373"/>
    <w:rsid w:val="00496FDF"/>
    <w:rsid w:val="004975B6"/>
    <w:rsid w:val="004B1C25"/>
    <w:rsid w:val="004B5F14"/>
    <w:rsid w:val="004C6F69"/>
    <w:rsid w:val="004D04CC"/>
    <w:rsid w:val="004D398C"/>
    <w:rsid w:val="004D5561"/>
    <w:rsid w:val="004D665E"/>
    <w:rsid w:val="004D74B7"/>
    <w:rsid w:val="004E17B2"/>
    <w:rsid w:val="004E2C3F"/>
    <w:rsid w:val="004F1577"/>
    <w:rsid w:val="004F7F96"/>
    <w:rsid w:val="005000F8"/>
    <w:rsid w:val="00500B34"/>
    <w:rsid w:val="005043A4"/>
    <w:rsid w:val="005064B8"/>
    <w:rsid w:val="00507EAB"/>
    <w:rsid w:val="00513960"/>
    <w:rsid w:val="00517850"/>
    <w:rsid w:val="00522F5C"/>
    <w:rsid w:val="00524DC5"/>
    <w:rsid w:val="00530FB5"/>
    <w:rsid w:val="00532694"/>
    <w:rsid w:val="00533F2C"/>
    <w:rsid w:val="005346AA"/>
    <w:rsid w:val="005356D2"/>
    <w:rsid w:val="0053624A"/>
    <w:rsid w:val="005425A9"/>
    <w:rsid w:val="0054768E"/>
    <w:rsid w:val="005554C1"/>
    <w:rsid w:val="00563B9A"/>
    <w:rsid w:val="00563FF7"/>
    <w:rsid w:val="005646F6"/>
    <w:rsid w:val="0056518F"/>
    <w:rsid w:val="00566F94"/>
    <w:rsid w:val="00572B88"/>
    <w:rsid w:val="0057405F"/>
    <w:rsid w:val="0058194C"/>
    <w:rsid w:val="005836A2"/>
    <w:rsid w:val="00586F1C"/>
    <w:rsid w:val="00592498"/>
    <w:rsid w:val="00595553"/>
    <w:rsid w:val="005979CF"/>
    <w:rsid w:val="005A628A"/>
    <w:rsid w:val="005B0BBB"/>
    <w:rsid w:val="005B19F6"/>
    <w:rsid w:val="005B513C"/>
    <w:rsid w:val="005C15E6"/>
    <w:rsid w:val="005C2294"/>
    <w:rsid w:val="005C5265"/>
    <w:rsid w:val="005C6835"/>
    <w:rsid w:val="005D0598"/>
    <w:rsid w:val="005D31AB"/>
    <w:rsid w:val="005E4DB5"/>
    <w:rsid w:val="005E6081"/>
    <w:rsid w:val="005E62B5"/>
    <w:rsid w:val="005F1103"/>
    <w:rsid w:val="005F1996"/>
    <w:rsid w:val="00600248"/>
    <w:rsid w:val="0060066B"/>
    <w:rsid w:val="00606221"/>
    <w:rsid w:val="00607055"/>
    <w:rsid w:val="00612451"/>
    <w:rsid w:val="006257A0"/>
    <w:rsid w:val="00626FEA"/>
    <w:rsid w:val="00627694"/>
    <w:rsid w:val="006305F2"/>
    <w:rsid w:val="006337D2"/>
    <w:rsid w:val="00636565"/>
    <w:rsid w:val="0064142E"/>
    <w:rsid w:val="00646BA6"/>
    <w:rsid w:val="00661261"/>
    <w:rsid w:val="00663C9E"/>
    <w:rsid w:val="0066619E"/>
    <w:rsid w:val="0066711A"/>
    <w:rsid w:val="0067002E"/>
    <w:rsid w:val="0067135E"/>
    <w:rsid w:val="0067477F"/>
    <w:rsid w:val="006844E0"/>
    <w:rsid w:val="00695882"/>
    <w:rsid w:val="006A3AAD"/>
    <w:rsid w:val="006A4BC8"/>
    <w:rsid w:val="006A523E"/>
    <w:rsid w:val="006B17EF"/>
    <w:rsid w:val="006B3E7C"/>
    <w:rsid w:val="006C52BE"/>
    <w:rsid w:val="006D293E"/>
    <w:rsid w:val="006D38AF"/>
    <w:rsid w:val="006D4CD3"/>
    <w:rsid w:val="006D526E"/>
    <w:rsid w:val="006D68CC"/>
    <w:rsid w:val="006F0065"/>
    <w:rsid w:val="00700B36"/>
    <w:rsid w:val="00703879"/>
    <w:rsid w:val="00706B56"/>
    <w:rsid w:val="007073AD"/>
    <w:rsid w:val="00713C49"/>
    <w:rsid w:val="00723416"/>
    <w:rsid w:val="007302D2"/>
    <w:rsid w:val="00741A28"/>
    <w:rsid w:val="007436BC"/>
    <w:rsid w:val="007442F2"/>
    <w:rsid w:val="007455F5"/>
    <w:rsid w:val="00747EBB"/>
    <w:rsid w:val="00751649"/>
    <w:rsid w:val="00752C85"/>
    <w:rsid w:val="007535A8"/>
    <w:rsid w:val="0075481A"/>
    <w:rsid w:val="00756ECC"/>
    <w:rsid w:val="00762B07"/>
    <w:rsid w:val="0076616C"/>
    <w:rsid w:val="00766E78"/>
    <w:rsid w:val="00775B08"/>
    <w:rsid w:val="00775F66"/>
    <w:rsid w:val="007823C7"/>
    <w:rsid w:val="007842CA"/>
    <w:rsid w:val="00784AE3"/>
    <w:rsid w:val="007871C2"/>
    <w:rsid w:val="00790C3C"/>
    <w:rsid w:val="007910FA"/>
    <w:rsid w:val="007A6013"/>
    <w:rsid w:val="007B1BA3"/>
    <w:rsid w:val="007B23F6"/>
    <w:rsid w:val="007B242C"/>
    <w:rsid w:val="007C071D"/>
    <w:rsid w:val="007C0F82"/>
    <w:rsid w:val="007C6F39"/>
    <w:rsid w:val="007C7FCE"/>
    <w:rsid w:val="007D72B6"/>
    <w:rsid w:val="007E395F"/>
    <w:rsid w:val="008005D3"/>
    <w:rsid w:val="00800901"/>
    <w:rsid w:val="00805AE0"/>
    <w:rsid w:val="00807754"/>
    <w:rsid w:val="00811225"/>
    <w:rsid w:val="008133DD"/>
    <w:rsid w:val="00820FF0"/>
    <w:rsid w:val="0082512E"/>
    <w:rsid w:val="00827B09"/>
    <w:rsid w:val="00831171"/>
    <w:rsid w:val="00831210"/>
    <w:rsid w:val="00836784"/>
    <w:rsid w:val="008469D1"/>
    <w:rsid w:val="00854387"/>
    <w:rsid w:val="008625A4"/>
    <w:rsid w:val="0086367D"/>
    <w:rsid w:val="008642EC"/>
    <w:rsid w:val="00864B2B"/>
    <w:rsid w:val="00877782"/>
    <w:rsid w:val="00884C0B"/>
    <w:rsid w:val="008921BF"/>
    <w:rsid w:val="0089554B"/>
    <w:rsid w:val="00895699"/>
    <w:rsid w:val="0089584C"/>
    <w:rsid w:val="00895B3F"/>
    <w:rsid w:val="008A3739"/>
    <w:rsid w:val="008A44EE"/>
    <w:rsid w:val="008B2D9D"/>
    <w:rsid w:val="008B329E"/>
    <w:rsid w:val="008B56BA"/>
    <w:rsid w:val="008D0641"/>
    <w:rsid w:val="008E7AAF"/>
    <w:rsid w:val="008F5EB2"/>
    <w:rsid w:val="008F7882"/>
    <w:rsid w:val="00900B21"/>
    <w:rsid w:val="00910F8E"/>
    <w:rsid w:val="0091344A"/>
    <w:rsid w:val="0091707D"/>
    <w:rsid w:val="0092227C"/>
    <w:rsid w:val="00927A99"/>
    <w:rsid w:val="0093000A"/>
    <w:rsid w:val="009324C0"/>
    <w:rsid w:val="00932CC6"/>
    <w:rsid w:val="00934FBE"/>
    <w:rsid w:val="009362EF"/>
    <w:rsid w:val="0093690F"/>
    <w:rsid w:val="00937542"/>
    <w:rsid w:val="00940E3C"/>
    <w:rsid w:val="00946701"/>
    <w:rsid w:val="00950F94"/>
    <w:rsid w:val="00953000"/>
    <w:rsid w:val="00954020"/>
    <w:rsid w:val="00963BF4"/>
    <w:rsid w:val="00970060"/>
    <w:rsid w:val="00976777"/>
    <w:rsid w:val="00977662"/>
    <w:rsid w:val="009807FD"/>
    <w:rsid w:val="009815BB"/>
    <w:rsid w:val="00984390"/>
    <w:rsid w:val="00984CC9"/>
    <w:rsid w:val="00986D04"/>
    <w:rsid w:val="009923FA"/>
    <w:rsid w:val="009975BF"/>
    <w:rsid w:val="009A0F26"/>
    <w:rsid w:val="009A4C69"/>
    <w:rsid w:val="009B075D"/>
    <w:rsid w:val="009B541D"/>
    <w:rsid w:val="009C25DA"/>
    <w:rsid w:val="009C2826"/>
    <w:rsid w:val="009C2A1A"/>
    <w:rsid w:val="009C5286"/>
    <w:rsid w:val="009D5CC9"/>
    <w:rsid w:val="009E4CF0"/>
    <w:rsid w:val="009E7E7B"/>
    <w:rsid w:val="009F080E"/>
    <w:rsid w:val="009F5C70"/>
    <w:rsid w:val="009F7DF8"/>
    <w:rsid w:val="009F7F4E"/>
    <w:rsid w:val="00A04A32"/>
    <w:rsid w:val="00A13F57"/>
    <w:rsid w:val="00A16FEE"/>
    <w:rsid w:val="00A31D00"/>
    <w:rsid w:val="00A357FC"/>
    <w:rsid w:val="00A36A3C"/>
    <w:rsid w:val="00A37B71"/>
    <w:rsid w:val="00A40FCE"/>
    <w:rsid w:val="00A41704"/>
    <w:rsid w:val="00A42451"/>
    <w:rsid w:val="00A50307"/>
    <w:rsid w:val="00A52BEB"/>
    <w:rsid w:val="00A542FE"/>
    <w:rsid w:val="00A576FE"/>
    <w:rsid w:val="00A61966"/>
    <w:rsid w:val="00A733BE"/>
    <w:rsid w:val="00A76BCD"/>
    <w:rsid w:val="00A810BA"/>
    <w:rsid w:val="00A83BB0"/>
    <w:rsid w:val="00A83DA7"/>
    <w:rsid w:val="00A84198"/>
    <w:rsid w:val="00A85E2A"/>
    <w:rsid w:val="00A907E3"/>
    <w:rsid w:val="00A9284B"/>
    <w:rsid w:val="00A93EBB"/>
    <w:rsid w:val="00A96BFC"/>
    <w:rsid w:val="00AA5D3A"/>
    <w:rsid w:val="00AA6724"/>
    <w:rsid w:val="00AB2354"/>
    <w:rsid w:val="00AB449D"/>
    <w:rsid w:val="00AB4643"/>
    <w:rsid w:val="00AB5929"/>
    <w:rsid w:val="00AC1225"/>
    <w:rsid w:val="00AC167A"/>
    <w:rsid w:val="00AC582D"/>
    <w:rsid w:val="00AD1CBD"/>
    <w:rsid w:val="00AD38C6"/>
    <w:rsid w:val="00AD48E0"/>
    <w:rsid w:val="00AD6119"/>
    <w:rsid w:val="00AD62AA"/>
    <w:rsid w:val="00AE336D"/>
    <w:rsid w:val="00AE6B84"/>
    <w:rsid w:val="00AF0045"/>
    <w:rsid w:val="00AF264B"/>
    <w:rsid w:val="00B01B42"/>
    <w:rsid w:val="00B025AD"/>
    <w:rsid w:val="00B06B7E"/>
    <w:rsid w:val="00B108D8"/>
    <w:rsid w:val="00B11CCC"/>
    <w:rsid w:val="00B13593"/>
    <w:rsid w:val="00B1425E"/>
    <w:rsid w:val="00B37460"/>
    <w:rsid w:val="00B42ABE"/>
    <w:rsid w:val="00B461C8"/>
    <w:rsid w:val="00B50F48"/>
    <w:rsid w:val="00B532EC"/>
    <w:rsid w:val="00B537EE"/>
    <w:rsid w:val="00B56F40"/>
    <w:rsid w:val="00B618CF"/>
    <w:rsid w:val="00B654DB"/>
    <w:rsid w:val="00B660D4"/>
    <w:rsid w:val="00B702A5"/>
    <w:rsid w:val="00B764F4"/>
    <w:rsid w:val="00B77273"/>
    <w:rsid w:val="00B80504"/>
    <w:rsid w:val="00B81183"/>
    <w:rsid w:val="00B82D76"/>
    <w:rsid w:val="00B84F2F"/>
    <w:rsid w:val="00B87826"/>
    <w:rsid w:val="00B87DCD"/>
    <w:rsid w:val="00B94455"/>
    <w:rsid w:val="00BA1FF6"/>
    <w:rsid w:val="00BB28B8"/>
    <w:rsid w:val="00BB2E5D"/>
    <w:rsid w:val="00BB6A63"/>
    <w:rsid w:val="00BC34FD"/>
    <w:rsid w:val="00BC561B"/>
    <w:rsid w:val="00BC6931"/>
    <w:rsid w:val="00BD07BC"/>
    <w:rsid w:val="00BD4801"/>
    <w:rsid w:val="00BD6F88"/>
    <w:rsid w:val="00BE683A"/>
    <w:rsid w:val="00BF5336"/>
    <w:rsid w:val="00BF6527"/>
    <w:rsid w:val="00C03747"/>
    <w:rsid w:val="00C075D3"/>
    <w:rsid w:val="00C10878"/>
    <w:rsid w:val="00C11374"/>
    <w:rsid w:val="00C11712"/>
    <w:rsid w:val="00C164B1"/>
    <w:rsid w:val="00C169F4"/>
    <w:rsid w:val="00C17CF9"/>
    <w:rsid w:val="00C234D5"/>
    <w:rsid w:val="00C36A50"/>
    <w:rsid w:val="00C407A7"/>
    <w:rsid w:val="00C4159F"/>
    <w:rsid w:val="00C44DF3"/>
    <w:rsid w:val="00C51123"/>
    <w:rsid w:val="00C6106F"/>
    <w:rsid w:val="00C624E2"/>
    <w:rsid w:val="00C62DBF"/>
    <w:rsid w:val="00C6407E"/>
    <w:rsid w:val="00C675CD"/>
    <w:rsid w:val="00C675F5"/>
    <w:rsid w:val="00C722DB"/>
    <w:rsid w:val="00C771BD"/>
    <w:rsid w:val="00C77AAE"/>
    <w:rsid w:val="00C81929"/>
    <w:rsid w:val="00C837ED"/>
    <w:rsid w:val="00C84A49"/>
    <w:rsid w:val="00C90DBB"/>
    <w:rsid w:val="00CA33D7"/>
    <w:rsid w:val="00CA6FB3"/>
    <w:rsid w:val="00CA7465"/>
    <w:rsid w:val="00CB05EF"/>
    <w:rsid w:val="00CB188E"/>
    <w:rsid w:val="00CB4205"/>
    <w:rsid w:val="00CB6719"/>
    <w:rsid w:val="00CC3667"/>
    <w:rsid w:val="00CC7ABE"/>
    <w:rsid w:val="00CD0C36"/>
    <w:rsid w:val="00CD0DB9"/>
    <w:rsid w:val="00CD3703"/>
    <w:rsid w:val="00CD5596"/>
    <w:rsid w:val="00CD6D71"/>
    <w:rsid w:val="00CD6F2F"/>
    <w:rsid w:val="00CF0C38"/>
    <w:rsid w:val="00CF2331"/>
    <w:rsid w:val="00CF271B"/>
    <w:rsid w:val="00CF31E2"/>
    <w:rsid w:val="00CF407C"/>
    <w:rsid w:val="00CF78AB"/>
    <w:rsid w:val="00D13400"/>
    <w:rsid w:val="00D16183"/>
    <w:rsid w:val="00D31497"/>
    <w:rsid w:val="00D31B40"/>
    <w:rsid w:val="00D33287"/>
    <w:rsid w:val="00D3346B"/>
    <w:rsid w:val="00D33746"/>
    <w:rsid w:val="00D40123"/>
    <w:rsid w:val="00D4088B"/>
    <w:rsid w:val="00D40957"/>
    <w:rsid w:val="00D40CB9"/>
    <w:rsid w:val="00D459C9"/>
    <w:rsid w:val="00D5074A"/>
    <w:rsid w:val="00D50B1C"/>
    <w:rsid w:val="00D53BC0"/>
    <w:rsid w:val="00D554BF"/>
    <w:rsid w:val="00D573E4"/>
    <w:rsid w:val="00D76903"/>
    <w:rsid w:val="00D769E6"/>
    <w:rsid w:val="00D771FD"/>
    <w:rsid w:val="00D80950"/>
    <w:rsid w:val="00D821A4"/>
    <w:rsid w:val="00D84DA1"/>
    <w:rsid w:val="00D86D87"/>
    <w:rsid w:val="00D87E83"/>
    <w:rsid w:val="00D9143C"/>
    <w:rsid w:val="00D946EF"/>
    <w:rsid w:val="00DA3333"/>
    <w:rsid w:val="00DA499A"/>
    <w:rsid w:val="00DC1EA1"/>
    <w:rsid w:val="00DD59C5"/>
    <w:rsid w:val="00DE7723"/>
    <w:rsid w:val="00DF04D2"/>
    <w:rsid w:val="00DF18CE"/>
    <w:rsid w:val="00DF4197"/>
    <w:rsid w:val="00DF6A61"/>
    <w:rsid w:val="00E039D0"/>
    <w:rsid w:val="00E0608A"/>
    <w:rsid w:val="00E06A9A"/>
    <w:rsid w:val="00E104AD"/>
    <w:rsid w:val="00E14318"/>
    <w:rsid w:val="00E3067C"/>
    <w:rsid w:val="00E314EE"/>
    <w:rsid w:val="00E32168"/>
    <w:rsid w:val="00E326A4"/>
    <w:rsid w:val="00E40D33"/>
    <w:rsid w:val="00E40FB2"/>
    <w:rsid w:val="00E509E1"/>
    <w:rsid w:val="00E53755"/>
    <w:rsid w:val="00E56C09"/>
    <w:rsid w:val="00E61F16"/>
    <w:rsid w:val="00E6284D"/>
    <w:rsid w:val="00E65CCA"/>
    <w:rsid w:val="00E714E1"/>
    <w:rsid w:val="00E71E4A"/>
    <w:rsid w:val="00E732D3"/>
    <w:rsid w:val="00E7407A"/>
    <w:rsid w:val="00E81F3C"/>
    <w:rsid w:val="00E87109"/>
    <w:rsid w:val="00E876E5"/>
    <w:rsid w:val="00E933C7"/>
    <w:rsid w:val="00E93E35"/>
    <w:rsid w:val="00E94F43"/>
    <w:rsid w:val="00E95DA4"/>
    <w:rsid w:val="00EA4215"/>
    <w:rsid w:val="00EA7A82"/>
    <w:rsid w:val="00EB3C78"/>
    <w:rsid w:val="00EB65FD"/>
    <w:rsid w:val="00EC5D64"/>
    <w:rsid w:val="00ED6914"/>
    <w:rsid w:val="00EE2035"/>
    <w:rsid w:val="00EE2560"/>
    <w:rsid w:val="00EE40E7"/>
    <w:rsid w:val="00EE4E3E"/>
    <w:rsid w:val="00EF5C8B"/>
    <w:rsid w:val="00F04FC0"/>
    <w:rsid w:val="00F12E32"/>
    <w:rsid w:val="00F1410B"/>
    <w:rsid w:val="00F14AFD"/>
    <w:rsid w:val="00F25956"/>
    <w:rsid w:val="00F270EC"/>
    <w:rsid w:val="00F34C04"/>
    <w:rsid w:val="00F36718"/>
    <w:rsid w:val="00F37C1B"/>
    <w:rsid w:val="00F408F8"/>
    <w:rsid w:val="00F41B95"/>
    <w:rsid w:val="00F46D43"/>
    <w:rsid w:val="00F504B7"/>
    <w:rsid w:val="00F50585"/>
    <w:rsid w:val="00F52C38"/>
    <w:rsid w:val="00F578B2"/>
    <w:rsid w:val="00F66AB8"/>
    <w:rsid w:val="00F702BA"/>
    <w:rsid w:val="00F716BD"/>
    <w:rsid w:val="00F7278C"/>
    <w:rsid w:val="00F73891"/>
    <w:rsid w:val="00F759E3"/>
    <w:rsid w:val="00F77542"/>
    <w:rsid w:val="00F82A50"/>
    <w:rsid w:val="00F850FB"/>
    <w:rsid w:val="00F86116"/>
    <w:rsid w:val="00F87590"/>
    <w:rsid w:val="00F87F2B"/>
    <w:rsid w:val="00F914C3"/>
    <w:rsid w:val="00F91915"/>
    <w:rsid w:val="00F92751"/>
    <w:rsid w:val="00F94314"/>
    <w:rsid w:val="00F94E8A"/>
    <w:rsid w:val="00F95941"/>
    <w:rsid w:val="00F9791B"/>
    <w:rsid w:val="00FA1264"/>
    <w:rsid w:val="00FA27E5"/>
    <w:rsid w:val="00FA45C9"/>
    <w:rsid w:val="00FA77B6"/>
    <w:rsid w:val="00FA7CA1"/>
    <w:rsid w:val="00FB093A"/>
    <w:rsid w:val="00FB60CB"/>
    <w:rsid w:val="00FB71EA"/>
    <w:rsid w:val="00FC3B20"/>
    <w:rsid w:val="00FC460C"/>
    <w:rsid w:val="00FD064B"/>
    <w:rsid w:val="00FD1BBB"/>
    <w:rsid w:val="00FD2C83"/>
    <w:rsid w:val="00FE3A1B"/>
    <w:rsid w:val="00FE3AC2"/>
    <w:rsid w:val="00FE4385"/>
    <w:rsid w:val="00FE71A1"/>
    <w:rsid w:val="00FF2C3B"/>
    <w:rsid w:val="00FF4C3D"/>
    <w:rsid w:val="00FF5833"/>
    <w:rsid w:val="02C84E39"/>
    <w:rsid w:val="06DC5FBE"/>
    <w:rsid w:val="138E7704"/>
    <w:rsid w:val="14226678"/>
    <w:rsid w:val="1900618A"/>
    <w:rsid w:val="1A6C1EDA"/>
    <w:rsid w:val="1A731184"/>
    <w:rsid w:val="1E7708B4"/>
    <w:rsid w:val="26C52753"/>
    <w:rsid w:val="2B991F21"/>
    <w:rsid w:val="2C2672DF"/>
    <w:rsid w:val="468B5896"/>
    <w:rsid w:val="4DA62174"/>
    <w:rsid w:val="54967BB9"/>
    <w:rsid w:val="5A223AFB"/>
    <w:rsid w:val="5F9B49AB"/>
    <w:rsid w:val="640074E5"/>
    <w:rsid w:val="64A554D3"/>
    <w:rsid w:val="69FE15EF"/>
    <w:rsid w:val="6E9D66F4"/>
    <w:rsid w:val="7A1B33B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rules v:ext="edit">
        <o:r id="V:Rule1" type="connector" idref="#自选图形 122"/>
        <o:r id="V:Rule2" type="connector" idref="#自选图形 130"/>
        <o:r id="V:Rule3" type="connector" idref="#自选图形 124"/>
        <o:r id="V:Rule4" type="connector" idref="#自选图形 125"/>
        <o:r id="V:Rule5" type="connector" idref="#自选图形 123"/>
        <o:r id="V:Rule6" type="connector" idref="#自选图形 102"/>
        <o:r id="V:Rule7" type="connector" idref="#自选图形 100"/>
        <o:r id="V:Rule8" type="connector" idref="#自选图形 104"/>
        <o:r id="V:Rule9" type="connector" idref="#自选图形 106"/>
        <o:r id="V:Rule10" type="connector" idref="#自选图形 108"/>
        <o:r id="V:Rule11" type="connector" idref="#自选图形 107"/>
        <o:r id="V:Rule12" type="connector" idref="#自选图形 91"/>
        <o:r id="V:Rule13" type="connector" idref="#自选图形 88"/>
        <o:r id="V:Rule14" type="connector" idref="#自选图形 87"/>
        <o:r id="V:Rule15" type="connector" idref="#自选图形 93"/>
        <o:r id="V:Rule16" type="connector" idref="#自选图形 86"/>
        <o:r id="V:Rule17" type="connector" idref="#自选图形 72"/>
        <o:r id="V:Rule18" type="connector" idref="#自选图形 74"/>
        <o:r id="V:Rule19" type="connector" idref="#自选图形 70"/>
        <o:r id="V:Rule20" type="connector" idref="#自选图形 75"/>
        <o:r id="V:Rule21" type="connector" idref="#自选图形 68"/>
        <o:r id="V:Rule22" type="connector" idref="#自选图形 77"/>
        <o:r id="V:Rule23" type="connector" idref="#自选图形 66"/>
        <o:r id="V:Rule24" type="connector" idref="#自选图形 76"/>
        <o:r id="V:Rule25" type="connector" idref="#AutoShape 452"/>
        <o:r id="V:Rule26" type="connector" idref="#AutoShape 458"/>
        <o:r id="V:Rule27" type="connector" idref="#AutoShape 46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9"/>
    <w:qFormat/>
    <w:uiPriority w:val="0"/>
    <w:pPr>
      <w:keepNext/>
      <w:keepLines/>
      <w:spacing w:before="340" w:after="330" w:line="576" w:lineRule="auto"/>
      <w:outlineLvl w:val="0"/>
    </w:pPr>
    <w:rPr>
      <w:b/>
      <w:bCs/>
      <w:kern w:val="44"/>
      <w:sz w:val="44"/>
      <w:szCs w:val="44"/>
    </w:rPr>
  </w:style>
  <w:style w:type="paragraph" w:styleId="3">
    <w:name w:val="heading 2"/>
    <w:basedOn w:val="1"/>
    <w:next w:val="1"/>
    <w:link w:val="40"/>
    <w:qFormat/>
    <w:uiPriority w:val="0"/>
    <w:pPr>
      <w:keepNext/>
      <w:keepLines/>
      <w:autoSpaceDE w:val="0"/>
      <w:autoSpaceDN w:val="0"/>
      <w:adjustRightInd w:val="0"/>
      <w:spacing w:before="120" w:after="120"/>
      <w:textAlignment w:val="baseline"/>
      <w:outlineLvl w:val="1"/>
    </w:pPr>
    <w:rPr>
      <w:rFonts w:ascii="宋体" w:hAnsi="Arial" w:eastAsia="楷体_GB2312"/>
      <w:b/>
      <w:kern w:val="24"/>
      <w:sz w:val="24"/>
      <w:szCs w:val="20"/>
    </w:rPr>
  </w:style>
  <w:style w:type="paragraph" w:styleId="4">
    <w:name w:val="heading 3"/>
    <w:basedOn w:val="1"/>
    <w:next w:val="1"/>
    <w:link w:val="41"/>
    <w:qFormat/>
    <w:uiPriority w:val="0"/>
    <w:pPr>
      <w:numPr>
        <w:ilvl w:val="2"/>
        <w:numId w:val="1"/>
      </w:numPr>
      <w:autoSpaceDE w:val="0"/>
      <w:autoSpaceDN w:val="0"/>
      <w:adjustRightInd w:val="0"/>
      <w:spacing w:before="120" w:after="120"/>
      <w:textAlignment w:val="baseline"/>
      <w:outlineLvl w:val="2"/>
    </w:pPr>
    <w:rPr>
      <w:rFonts w:ascii="宋体" w:hAnsi="Impact" w:eastAsia="楷体_GB2312"/>
      <w:b/>
      <w:kern w:val="24"/>
      <w:sz w:val="24"/>
      <w:szCs w:val="20"/>
    </w:rPr>
  </w:style>
  <w:style w:type="paragraph" w:styleId="5">
    <w:name w:val="heading 4"/>
    <w:basedOn w:val="1"/>
    <w:next w:val="1"/>
    <w:link w:val="42"/>
    <w:qFormat/>
    <w:uiPriority w:val="0"/>
    <w:pPr>
      <w:numPr>
        <w:ilvl w:val="3"/>
        <w:numId w:val="2"/>
      </w:num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6">
    <w:name w:val="heading 5"/>
    <w:basedOn w:val="1"/>
    <w:next w:val="7"/>
    <w:link w:val="43"/>
    <w:qFormat/>
    <w:uiPriority w:val="0"/>
    <w:pPr>
      <w:keepNext/>
      <w:keepLines/>
      <w:numPr>
        <w:ilvl w:val="4"/>
        <w:numId w:val="2"/>
      </w:numPr>
      <w:spacing w:before="60" w:after="60"/>
      <w:outlineLvl w:val="4"/>
    </w:pPr>
    <w:rPr>
      <w:rFonts w:ascii="宋体" w:hAnsi="Impact" w:eastAsia="楷体_GB2312"/>
      <w:b/>
      <w:sz w:val="24"/>
      <w:szCs w:val="20"/>
    </w:rPr>
  </w:style>
  <w:style w:type="paragraph" w:styleId="8">
    <w:name w:val="heading 6"/>
    <w:basedOn w:val="1"/>
    <w:next w:val="1"/>
    <w:link w:val="44"/>
    <w:qFormat/>
    <w:uiPriority w:val="0"/>
    <w:pPr>
      <w:keepNext/>
      <w:keepLines/>
      <w:numPr>
        <w:ilvl w:val="5"/>
        <w:numId w:val="2"/>
      </w:numPr>
      <w:autoSpaceDE w:val="0"/>
      <w:autoSpaceDN w:val="0"/>
      <w:adjustRightInd w:val="0"/>
      <w:spacing w:before="120" w:after="64" w:line="317" w:lineRule="auto"/>
      <w:textAlignment w:val="baseline"/>
      <w:outlineLvl w:val="5"/>
    </w:pPr>
    <w:rPr>
      <w:rFonts w:ascii="Arial" w:hAnsi="Arial" w:eastAsia="楷体_GB2312"/>
      <w:b/>
      <w:kern w:val="24"/>
      <w:sz w:val="24"/>
      <w:szCs w:val="20"/>
    </w:rPr>
  </w:style>
  <w:style w:type="paragraph" w:styleId="9">
    <w:name w:val="heading 7"/>
    <w:basedOn w:val="1"/>
    <w:next w:val="1"/>
    <w:link w:val="45"/>
    <w:qFormat/>
    <w:uiPriority w:val="0"/>
    <w:pPr>
      <w:keepNext/>
      <w:keepLines/>
      <w:numPr>
        <w:ilvl w:val="6"/>
        <w:numId w:val="2"/>
      </w:numPr>
      <w:autoSpaceDE w:val="0"/>
      <w:autoSpaceDN w:val="0"/>
      <w:adjustRightInd w:val="0"/>
      <w:spacing w:before="240" w:after="64" w:line="319" w:lineRule="auto"/>
      <w:textAlignment w:val="baseline"/>
      <w:outlineLvl w:val="6"/>
    </w:pPr>
    <w:rPr>
      <w:rFonts w:ascii="宋体" w:hAnsi="Impact" w:eastAsia="楷体_GB2312"/>
      <w:b/>
      <w:kern w:val="24"/>
      <w:sz w:val="24"/>
      <w:szCs w:val="20"/>
    </w:rPr>
  </w:style>
  <w:style w:type="paragraph" w:styleId="10">
    <w:name w:val="heading 8"/>
    <w:basedOn w:val="1"/>
    <w:next w:val="1"/>
    <w:link w:val="46"/>
    <w:qFormat/>
    <w:uiPriority w:val="0"/>
    <w:pPr>
      <w:keepNext/>
      <w:keepLines/>
      <w:numPr>
        <w:ilvl w:val="7"/>
        <w:numId w:val="2"/>
      </w:numPr>
      <w:autoSpaceDE w:val="0"/>
      <w:autoSpaceDN w:val="0"/>
      <w:adjustRightInd w:val="0"/>
      <w:spacing w:before="240" w:after="64" w:line="319" w:lineRule="auto"/>
      <w:textAlignment w:val="baseline"/>
      <w:outlineLvl w:val="7"/>
    </w:pPr>
    <w:rPr>
      <w:rFonts w:ascii="Arial" w:hAnsi="Arial" w:eastAsia="黑体"/>
      <w:kern w:val="24"/>
      <w:sz w:val="24"/>
      <w:szCs w:val="20"/>
    </w:rPr>
  </w:style>
  <w:style w:type="paragraph" w:styleId="11">
    <w:name w:val="heading 9"/>
    <w:basedOn w:val="1"/>
    <w:next w:val="1"/>
    <w:link w:val="47"/>
    <w:qFormat/>
    <w:uiPriority w:val="0"/>
    <w:pPr>
      <w:keepNext/>
      <w:keepLines/>
      <w:numPr>
        <w:ilvl w:val="8"/>
        <w:numId w:val="2"/>
      </w:numPr>
      <w:autoSpaceDE w:val="0"/>
      <w:autoSpaceDN w:val="0"/>
      <w:adjustRightInd w:val="0"/>
      <w:spacing w:before="240" w:after="64" w:line="319" w:lineRule="auto"/>
      <w:textAlignment w:val="baseline"/>
      <w:outlineLvl w:val="8"/>
    </w:pPr>
    <w:rPr>
      <w:rFonts w:ascii="Arial" w:hAnsi="Arial" w:eastAsia="黑体"/>
      <w:kern w:val="24"/>
      <w:szCs w:val="20"/>
    </w:rPr>
  </w:style>
  <w:style w:type="character" w:default="1" w:styleId="32">
    <w:name w:val="Default Paragraph Font"/>
    <w:semiHidden/>
    <w:unhideWhenUsed/>
    <w:qFormat/>
    <w:uiPriority w:val="1"/>
  </w:style>
  <w:style w:type="table" w:default="1" w:styleId="37">
    <w:name w:val="Normal Table"/>
    <w:semiHidden/>
    <w:unhideWhenUsed/>
    <w:qFormat/>
    <w:uiPriority w:val="99"/>
    <w:tblPr>
      <w:tblLayout w:type="fixed"/>
      <w:tblCellMar>
        <w:top w:w="0" w:type="dxa"/>
        <w:left w:w="108" w:type="dxa"/>
        <w:bottom w:w="0" w:type="dxa"/>
        <w:right w:w="108" w:type="dxa"/>
      </w:tblCellMar>
    </w:tblPr>
  </w:style>
  <w:style w:type="paragraph" w:styleId="7">
    <w:name w:val="Normal Indent"/>
    <w:basedOn w:val="1"/>
    <w:link w:val="51"/>
    <w:qFormat/>
    <w:uiPriority w:val="0"/>
    <w:pPr>
      <w:ind w:firstLine="420"/>
    </w:pPr>
    <w:rPr>
      <w:rFonts w:asciiTheme="minorHAnsi" w:hAnsiTheme="minorHAnsi" w:cstheme="minorBidi"/>
      <w:szCs w:val="22"/>
    </w:rPr>
  </w:style>
  <w:style w:type="paragraph" w:styleId="12">
    <w:name w:val="List 3"/>
    <w:basedOn w:val="1"/>
    <w:qFormat/>
    <w:uiPriority w:val="0"/>
    <w:pPr>
      <w:ind w:left="100" w:leftChars="400" w:hanging="200" w:hangingChars="200"/>
    </w:pPr>
  </w:style>
  <w:style w:type="paragraph" w:styleId="13">
    <w:name w:val="annotation subject"/>
    <w:basedOn w:val="14"/>
    <w:next w:val="14"/>
    <w:link w:val="61"/>
    <w:qFormat/>
    <w:uiPriority w:val="0"/>
  </w:style>
  <w:style w:type="paragraph" w:styleId="14">
    <w:name w:val="annotation text"/>
    <w:basedOn w:val="1"/>
    <w:link w:val="60"/>
    <w:qFormat/>
    <w:uiPriority w:val="0"/>
    <w:pPr>
      <w:jc w:val="left"/>
    </w:pPr>
    <w:rPr>
      <w:rFonts w:asciiTheme="minorHAnsi" w:hAnsiTheme="minorHAnsi" w:eastAsiaTheme="minorEastAsia" w:cstheme="minorBidi"/>
      <w:szCs w:val="22"/>
    </w:rPr>
  </w:style>
  <w:style w:type="paragraph" w:styleId="15">
    <w:name w:val="Note Heading"/>
    <w:basedOn w:val="1"/>
    <w:next w:val="1"/>
    <w:link w:val="67"/>
    <w:qFormat/>
    <w:uiPriority w:val="0"/>
    <w:pPr>
      <w:jc w:val="center"/>
    </w:pPr>
    <w:rPr>
      <w:szCs w:val="20"/>
    </w:rPr>
  </w:style>
  <w:style w:type="paragraph" w:styleId="16">
    <w:name w:val="Document Map"/>
    <w:basedOn w:val="1"/>
    <w:link w:val="68"/>
    <w:qFormat/>
    <w:uiPriority w:val="0"/>
    <w:pPr>
      <w:shd w:val="clear" w:color="auto" w:fill="000080"/>
    </w:pPr>
  </w:style>
  <w:style w:type="paragraph" w:styleId="17">
    <w:name w:val="Body Text 3"/>
    <w:basedOn w:val="1"/>
    <w:link w:val="124"/>
    <w:qFormat/>
    <w:uiPriority w:val="0"/>
    <w:pPr>
      <w:spacing w:after="120"/>
    </w:pPr>
    <w:rPr>
      <w:sz w:val="16"/>
      <w:szCs w:val="16"/>
    </w:rPr>
  </w:style>
  <w:style w:type="paragraph" w:styleId="18">
    <w:name w:val="Body Text"/>
    <w:basedOn w:val="1"/>
    <w:link w:val="58"/>
    <w:qFormat/>
    <w:uiPriority w:val="0"/>
    <w:pPr>
      <w:spacing w:line="360" w:lineRule="auto"/>
    </w:pPr>
    <w:rPr>
      <w:rFonts w:asciiTheme="minorHAnsi" w:hAnsiTheme="minorHAnsi" w:cstheme="minorBidi"/>
      <w:b/>
      <w:bCs/>
      <w:sz w:val="32"/>
    </w:rPr>
  </w:style>
  <w:style w:type="paragraph" w:styleId="19">
    <w:name w:val="Body Text Indent"/>
    <w:basedOn w:val="1"/>
    <w:link w:val="55"/>
    <w:qFormat/>
    <w:uiPriority w:val="0"/>
    <w:pPr>
      <w:spacing w:line="300" w:lineRule="auto"/>
      <w:ind w:firstLine="454"/>
    </w:pPr>
    <w:rPr>
      <w:rFonts w:asciiTheme="minorHAnsi" w:hAnsiTheme="minorHAnsi" w:cstheme="minorBidi"/>
      <w:sz w:val="24"/>
    </w:rPr>
  </w:style>
  <w:style w:type="paragraph" w:styleId="20">
    <w:name w:val="Block Text"/>
    <w:basedOn w:val="1"/>
    <w:qFormat/>
    <w:uiPriority w:val="0"/>
    <w:pPr>
      <w:spacing w:line="360" w:lineRule="auto"/>
      <w:ind w:left="39" w:leftChars="14" w:right="50" w:rightChars="18" w:firstLine="480" w:firstLineChars="200"/>
    </w:pPr>
    <w:rPr>
      <w:rFonts w:ascii="宋体" w:hAnsi="宋体"/>
      <w:sz w:val="24"/>
      <w:szCs w:val="20"/>
    </w:rPr>
  </w:style>
  <w:style w:type="paragraph" w:styleId="21">
    <w:name w:val="Plain Text"/>
    <w:basedOn w:val="1"/>
    <w:link w:val="125"/>
    <w:qFormat/>
    <w:uiPriority w:val="0"/>
    <w:rPr>
      <w:rFonts w:ascii="宋体" w:hAnsi="Courier New"/>
      <w:szCs w:val="20"/>
    </w:rPr>
  </w:style>
  <w:style w:type="paragraph" w:styleId="22">
    <w:name w:val="Date"/>
    <w:basedOn w:val="1"/>
    <w:next w:val="1"/>
    <w:link w:val="74"/>
    <w:qFormat/>
    <w:uiPriority w:val="0"/>
    <w:rPr>
      <w:sz w:val="24"/>
      <w:szCs w:val="20"/>
    </w:rPr>
  </w:style>
  <w:style w:type="paragraph" w:styleId="23">
    <w:name w:val="Body Text Indent 2"/>
    <w:basedOn w:val="1"/>
    <w:link w:val="79"/>
    <w:qFormat/>
    <w:uiPriority w:val="0"/>
    <w:pPr>
      <w:widowControl/>
      <w:ind w:firstLine="430"/>
      <w:jc w:val="left"/>
    </w:pPr>
    <w:rPr>
      <w:kern w:val="0"/>
      <w:sz w:val="24"/>
      <w:szCs w:val="20"/>
    </w:rPr>
  </w:style>
  <w:style w:type="paragraph" w:styleId="24">
    <w:name w:val="Balloon Text"/>
    <w:basedOn w:val="1"/>
    <w:link w:val="62"/>
    <w:qFormat/>
    <w:uiPriority w:val="0"/>
    <w:rPr>
      <w:rFonts w:asciiTheme="minorHAnsi" w:hAnsiTheme="minorHAnsi" w:eastAsiaTheme="minorEastAsia" w:cstheme="minorBidi"/>
      <w:sz w:val="18"/>
      <w:szCs w:val="18"/>
    </w:rPr>
  </w:style>
  <w:style w:type="paragraph" w:styleId="25">
    <w:name w:val="footer"/>
    <w:basedOn w:val="1"/>
    <w:link w:val="53"/>
    <w:qFormat/>
    <w:uiPriority w:val="0"/>
    <w:pPr>
      <w:widowControl/>
      <w:tabs>
        <w:tab w:val="center" w:pos="4153"/>
        <w:tab w:val="right" w:pos="8306"/>
      </w:tabs>
      <w:snapToGrid w:val="0"/>
      <w:jc w:val="left"/>
    </w:pPr>
    <w:rPr>
      <w:rFonts w:asciiTheme="minorHAnsi" w:hAnsiTheme="minorHAnsi" w:cstheme="minorBidi"/>
      <w:sz w:val="18"/>
      <w:szCs w:val="22"/>
    </w:rPr>
  </w:style>
  <w:style w:type="paragraph" w:styleId="26">
    <w:name w:val="header"/>
    <w:basedOn w:val="1"/>
    <w:link w:val="66"/>
    <w:qFormat/>
    <w:uiPriority w:val="0"/>
    <w:pPr>
      <w:pBdr>
        <w:bottom w:val="single" w:color="auto" w:sz="6" w:space="1"/>
      </w:pBdr>
      <w:tabs>
        <w:tab w:val="center" w:pos="4153"/>
        <w:tab w:val="right" w:pos="8306"/>
      </w:tabs>
      <w:snapToGrid w:val="0"/>
      <w:jc w:val="center"/>
    </w:pPr>
    <w:rPr>
      <w:sz w:val="18"/>
      <w:szCs w:val="18"/>
    </w:rPr>
  </w:style>
  <w:style w:type="paragraph" w:styleId="27">
    <w:name w:val="Body Text Indent 3"/>
    <w:basedOn w:val="1"/>
    <w:link w:val="72"/>
    <w:qFormat/>
    <w:uiPriority w:val="0"/>
    <w:pPr>
      <w:spacing w:line="288" w:lineRule="auto"/>
      <w:ind w:firstLine="430"/>
    </w:pPr>
    <w:rPr>
      <w:sz w:val="24"/>
    </w:rPr>
  </w:style>
  <w:style w:type="paragraph" w:styleId="28">
    <w:name w:val="Body Text 2"/>
    <w:basedOn w:val="1"/>
    <w:link w:val="77"/>
    <w:qFormat/>
    <w:uiPriority w:val="0"/>
    <w:pPr>
      <w:jc w:val="center"/>
    </w:pPr>
    <w:rPr>
      <w:szCs w:val="20"/>
    </w:rPr>
  </w:style>
  <w:style w:type="paragraph" w:styleId="29">
    <w:name w:val="HTML Preformatted"/>
    <w:basedOn w:val="1"/>
    <w:link w:val="87"/>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cs="Arial Unicode MS"/>
      <w:kern w:val="0"/>
      <w:sz w:val="20"/>
      <w:szCs w:val="20"/>
    </w:rPr>
  </w:style>
  <w:style w:type="paragraph" w:styleId="30">
    <w:name w:val="Normal (Web)"/>
    <w:basedOn w:val="1"/>
    <w:qFormat/>
    <w:uiPriority w:val="99"/>
    <w:pPr>
      <w:widowControl/>
      <w:spacing w:before="100" w:beforeAutospacing="1" w:after="100" w:afterAutospacing="1"/>
      <w:jc w:val="left"/>
    </w:pPr>
    <w:rPr>
      <w:rFonts w:ascii="宋体" w:hAnsi="宋体" w:cs="宋体"/>
      <w:color w:val="000000"/>
      <w:kern w:val="0"/>
      <w:sz w:val="24"/>
    </w:rPr>
  </w:style>
  <w:style w:type="paragraph" w:styleId="31">
    <w:name w:val="Title"/>
    <w:basedOn w:val="1"/>
    <w:link w:val="133"/>
    <w:qFormat/>
    <w:uiPriority w:val="0"/>
    <w:pPr>
      <w:spacing w:before="60" w:after="60" w:line="360" w:lineRule="auto"/>
      <w:ind w:left="100" w:leftChars="100"/>
      <w:outlineLvl w:val="0"/>
    </w:pPr>
    <w:rPr>
      <w:rFonts w:ascii="Arial" w:hAnsi="Arial" w:cs="Arial"/>
      <w:bCs/>
      <w:sz w:val="24"/>
      <w:szCs w:val="32"/>
    </w:rPr>
  </w:style>
  <w:style w:type="character" w:styleId="33">
    <w:name w:val="Strong"/>
    <w:qFormat/>
    <w:uiPriority w:val="0"/>
    <w:rPr>
      <w:b/>
      <w:bCs/>
    </w:rPr>
  </w:style>
  <w:style w:type="character" w:styleId="34">
    <w:name w:val="page number"/>
    <w:basedOn w:val="32"/>
    <w:qFormat/>
    <w:uiPriority w:val="0"/>
  </w:style>
  <w:style w:type="character" w:styleId="35">
    <w:name w:val="Hyperlink"/>
    <w:qFormat/>
    <w:uiPriority w:val="0"/>
    <w:rPr>
      <w:color w:val="FF00FF"/>
      <w:u w:val="none"/>
    </w:rPr>
  </w:style>
  <w:style w:type="character" w:styleId="36">
    <w:name w:val="annotation reference"/>
    <w:qFormat/>
    <w:uiPriority w:val="0"/>
    <w:rPr>
      <w:sz w:val="21"/>
      <w:szCs w:val="21"/>
    </w:rPr>
  </w:style>
  <w:style w:type="table" w:styleId="38">
    <w:name w:val="Table Grid"/>
    <w:basedOn w:val="37"/>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39">
    <w:name w:val="标题 1 Char"/>
    <w:basedOn w:val="32"/>
    <w:link w:val="2"/>
    <w:qFormat/>
    <w:uiPriority w:val="0"/>
    <w:rPr>
      <w:rFonts w:ascii="Times New Roman" w:hAnsi="Times New Roman" w:eastAsia="宋体" w:cs="Times New Roman"/>
      <w:b/>
      <w:bCs/>
      <w:kern w:val="44"/>
      <w:sz w:val="44"/>
      <w:szCs w:val="44"/>
    </w:rPr>
  </w:style>
  <w:style w:type="character" w:customStyle="1" w:styleId="40">
    <w:name w:val="标题 2 Char"/>
    <w:basedOn w:val="32"/>
    <w:link w:val="3"/>
    <w:qFormat/>
    <w:uiPriority w:val="0"/>
    <w:rPr>
      <w:rFonts w:ascii="宋体" w:hAnsi="Arial" w:eastAsia="楷体_GB2312" w:cs="Times New Roman"/>
      <w:b/>
      <w:kern w:val="24"/>
      <w:sz w:val="24"/>
      <w:szCs w:val="20"/>
    </w:rPr>
  </w:style>
  <w:style w:type="character" w:customStyle="1" w:styleId="41">
    <w:name w:val="标题 3 Char"/>
    <w:basedOn w:val="32"/>
    <w:link w:val="4"/>
    <w:qFormat/>
    <w:uiPriority w:val="0"/>
    <w:rPr>
      <w:rFonts w:ascii="宋体" w:hAnsi="Impact" w:eastAsia="楷体_GB2312" w:cs="Times New Roman"/>
      <w:b/>
      <w:kern w:val="24"/>
      <w:sz w:val="24"/>
      <w:szCs w:val="20"/>
    </w:rPr>
  </w:style>
  <w:style w:type="character" w:customStyle="1" w:styleId="42">
    <w:name w:val="标题 4 Char"/>
    <w:basedOn w:val="32"/>
    <w:link w:val="5"/>
    <w:qFormat/>
    <w:uiPriority w:val="0"/>
    <w:rPr>
      <w:rFonts w:ascii="宋体" w:hAnsi="Arial" w:eastAsia="楷体_GB2312" w:cs="Times New Roman"/>
      <w:b/>
      <w:kern w:val="24"/>
      <w:sz w:val="24"/>
      <w:szCs w:val="20"/>
    </w:rPr>
  </w:style>
  <w:style w:type="character" w:customStyle="1" w:styleId="43">
    <w:name w:val="标题 5 Char"/>
    <w:basedOn w:val="32"/>
    <w:link w:val="6"/>
    <w:qFormat/>
    <w:uiPriority w:val="0"/>
    <w:rPr>
      <w:rFonts w:ascii="宋体" w:hAnsi="Impact" w:eastAsia="楷体_GB2312" w:cs="Times New Roman"/>
      <w:b/>
      <w:sz w:val="24"/>
      <w:szCs w:val="20"/>
    </w:rPr>
  </w:style>
  <w:style w:type="character" w:customStyle="1" w:styleId="44">
    <w:name w:val="标题 6 Char"/>
    <w:basedOn w:val="32"/>
    <w:link w:val="8"/>
    <w:qFormat/>
    <w:uiPriority w:val="0"/>
    <w:rPr>
      <w:rFonts w:ascii="Arial" w:hAnsi="Arial" w:eastAsia="楷体_GB2312" w:cs="Times New Roman"/>
      <w:b/>
      <w:kern w:val="24"/>
      <w:sz w:val="24"/>
      <w:szCs w:val="20"/>
    </w:rPr>
  </w:style>
  <w:style w:type="character" w:customStyle="1" w:styleId="45">
    <w:name w:val="标题 7 Char"/>
    <w:basedOn w:val="32"/>
    <w:link w:val="9"/>
    <w:qFormat/>
    <w:uiPriority w:val="0"/>
    <w:rPr>
      <w:rFonts w:ascii="宋体" w:hAnsi="Impact" w:eastAsia="楷体_GB2312" w:cs="Times New Roman"/>
      <w:b/>
      <w:kern w:val="24"/>
      <w:sz w:val="24"/>
      <w:szCs w:val="20"/>
    </w:rPr>
  </w:style>
  <w:style w:type="character" w:customStyle="1" w:styleId="46">
    <w:name w:val="标题 8 Char"/>
    <w:basedOn w:val="32"/>
    <w:link w:val="10"/>
    <w:qFormat/>
    <w:uiPriority w:val="0"/>
    <w:rPr>
      <w:rFonts w:ascii="Arial" w:hAnsi="Arial" w:eastAsia="黑体" w:cs="Times New Roman"/>
      <w:kern w:val="24"/>
      <w:sz w:val="24"/>
      <w:szCs w:val="20"/>
    </w:rPr>
  </w:style>
  <w:style w:type="character" w:customStyle="1" w:styleId="47">
    <w:name w:val="标题 9 Char"/>
    <w:basedOn w:val="32"/>
    <w:link w:val="11"/>
    <w:qFormat/>
    <w:uiPriority w:val="0"/>
    <w:rPr>
      <w:rFonts w:ascii="Arial" w:hAnsi="Arial" w:eastAsia="黑体" w:cs="Times New Roman"/>
      <w:kern w:val="24"/>
      <w:szCs w:val="20"/>
    </w:rPr>
  </w:style>
  <w:style w:type="character" w:customStyle="1" w:styleId="48">
    <w:name w:val="表格 32 Char Char"/>
    <w:link w:val="49"/>
    <w:qFormat/>
    <w:uiPriority w:val="0"/>
    <w:rPr>
      <w:rFonts w:ascii="宋体" w:hAnsi="Impact" w:eastAsia="宋体"/>
      <w:kern w:val="24"/>
      <w:sz w:val="24"/>
    </w:rPr>
  </w:style>
  <w:style w:type="paragraph" w:customStyle="1" w:styleId="49">
    <w:name w:val="表格 32"/>
    <w:basedOn w:val="1"/>
    <w:link w:val="48"/>
    <w:qFormat/>
    <w:uiPriority w:val="0"/>
    <w:pPr>
      <w:autoSpaceDE w:val="0"/>
      <w:autoSpaceDN w:val="0"/>
      <w:adjustRightInd w:val="0"/>
      <w:jc w:val="center"/>
      <w:textAlignment w:val="baseline"/>
    </w:pPr>
    <w:rPr>
      <w:rFonts w:ascii="宋体" w:hAnsi="Impact" w:cstheme="minorBidi"/>
      <w:kern w:val="24"/>
      <w:sz w:val="24"/>
      <w:szCs w:val="22"/>
    </w:rPr>
  </w:style>
  <w:style w:type="character" w:customStyle="1" w:styleId="50">
    <w:name w:val="正文文字( 首段缩进两字） Char"/>
    <w:qFormat/>
    <w:uiPriority w:val="0"/>
    <w:rPr>
      <w:rFonts w:eastAsia="宋体"/>
      <w:kern w:val="2"/>
      <w:sz w:val="24"/>
      <w:szCs w:val="24"/>
      <w:lang w:val="en-US" w:eastAsia="zh-CN" w:bidi="ar-SA"/>
    </w:rPr>
  </w:style>
  <w:style w:type="character" w:customStyle="1" w:styleId="51">
    <w:name w:val="正文缩进 Char"/>
    <w:link w:val="7"/>
    <w:qFormat/>
    <w:uiPriority w:val="0"/>
    <w:rPr>
      <w:rFonts w:eastAsia="宋体"/>
    </w:rPr>
  </w:style>
  <w:style w:type="character" w:customStyle="1" w:styleId="52">
    <w:name w:val="p141"/>
    <w:qFormat/>
    <w:uiPriority w:val="0"/>
    <w:rPr>
      <w:color w:val="333333"/>
      <w:sz w:val="21"/>
      <w:szCs w:val="21"/>
    </w:rPr>
  </w:style>
  <w:style w:type="character" w:customStyle="1" w:styleId="53">
    <w:name w:val="页脚 Char"/>
    <w:link w:val="25"/>
    <w:qFormat/>
    <w:uiPriority w:val="0"/>
    <w:rPr>
      <w:rFonts w:eastAsia="宋体"/>
      <w:sz w:val="18"/>
    </w:rPr>
  </w:style>
  <w:style w:type="character" w:customStyle="1" w:styleId="54">
    <w:name w:val="font21"/>
    <w:qFormat/>
    <w:uiPriority w:val="0"/>
    <w:rPr>
      <w:rFonts w:hint="default" w:ascii="ˎ̥" w:hAnsi="ˎ̥"/>
      <w:color w:val="000000"/>
      <w:sz w:val="20"/>
      <w:szCs w:val="20"/>
      <w:u w:val="none"/>
    </w:rPr>
  </w:style>
  <w:style w:type="character" w:customStyle="1" w:styleId="55">
    <w:name w:val="正文文本缩进 Char"/>
    <w:link w:val="19"/>
    <w:qFormat/>
    <w:uiPriority w:val="0"/>
    <w:rPr>
      <w:rFonts w:eastAsia="宋体"/>
      <w:sz w:val="24"/>
      <w:szCs w:val="24"/>
    </w:rPr>
  </w:style>
  <w:style w:type="character" w:customStyle="1" w:styleId="56">
    <w:name w:val="正文 + 小四 Char"/>
    <w:link w:val="57"/>
    <w:qFormat/>
    <w:uiPriority w:val="0"/>
    <w:rPr>
      <w:rFonts w:hAnsi="宋体" w:eastAsia="宋体"/>
      <w:sz w:val="24"/>
      <w:szCs w:val="24"/>
    </w:rPr>
  </w:style>
  <w:style w:type="paragraph" w:customStyle="1" w:styleId="57">
    <w:name w:val="正文 + 小四"/>
    <w:basedOn w:val="1"/>
    <w:link w:val="56"/>
    <w:qFormat/>
    <w:uiPriority w:val="0"/>
    <w:pPr>
      <w:ind w:firstLine="360" w:firstLineChars="150"/>
    </w:pPr>
    <w:rPr>
      <w:rFonts w:hAnsi="宋体" w:asciiTheme="minorHAnsi" w:cstheme="minorBidi"/>
      <w:sz w:val="24"/>
    </w:rPr>
  </w:style>
  <w:style w:type="character" w:customStyle="1" w:styleId="58">
    <w:name w:val="正文文本 Char"/>
    <w:link w:val="18"/>
    <w:qFormat/>
    <w:uiPriority w:val="0"/>
    <w:rPr>
      <w:rFonts w:eastAsia="宋体"/>
      <w:b/>
      <w:bCs/>
      <w:sz w:val="32"/>
      <w:szCs w:val="24"/>
    </w:rPr>
  </w:style>
  <w:style w:type="character" w:customStyle="1" w:styleId="59">
    <w:name w:val="正文（首行缩进两字） Char Char Char1"/>
    <w:qFormat/>
    <w:uiPriority w:val="0"/>
    <w:rPr>
      <w:rFonts w:eastAsia="宋体"/>
      <w:kern w:val="2"/>
      <w:sz w:val="21"/>
      <w:szCs w:val="24"/>
      <w:lang w:val="en-US" w:eastAsia="zh-CN" w:bidi="ar-SA"/>
    </w:rPr>
  </w:style>
  <w:style w:type="character" w:customStyle="1" w:styleId="60">
    <w:name w:val="批注文字 Char"/>
    <w:link w:val="14"/>
    <w:qFormat/>
    <w:uiPriority w:val="0"/>
  </w:style>
  <w:style w:type="character" w:customStyle="1" w:styleId="61">
    <w:name w:val="批注主题 Char"/>
    <w:basedOn w:val="60"/>
    <w:link w:val="13"/>
    <w:qFormat/>
    <w:uiPriority w:val="0"/>
  </w:style>
  <w:style w:type="character" w:customStyle="1" w:styleId="62">
    <w:name w:val="批注框文本 Char"/>
    <w:link w:val="24"/>
    <w:qFormat/>
    <w:uiPriority w:val="0"/>
    <w:rPr>
      <w:sz w:val="18"/>
      <w:szCs w:val="18"/>
    </w:rPr>
  </w:style>
  <w:style w:type="paragraph" w:customStyle="1" w:styleId="63">
    <w:name w:val="默认段落字体 Para Char"/>
    <w:basedOn w:val="1"/>
    <w:qFormat/>
    <w:uiPriority w:val="0"/>
    <w:rPr>
      <w:rFonts w:ascii="宋体"/>
      <w:sz w:val="28"/>
    </w:rPr>
  </w:style>
  <w:style w:type="paragraph" w:customStyle="1" w:styleId="64">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65">
    <w:name w:val="正文 32"/>
    <w:basedOn w:val="1"/>
    <w:link w:val="126"/>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66">
    <w:name w:val="页眉 Char"/>
    <w:basedOn w:val="32"/>
    <w:link w:val="26"/>
    <w:qFormat/>
    <w:uiPriority w:val="0"/>
    <w:rPr>
      <w:rFonts w:ascii="Times New Roman" w:hAnsi="Times New Roman" w:eastAsia="宋体" w:cs="Times New Roman"/>
      <w:sz w:val="18"/>
      <w:szCs w:val="18"/>
    </w:rPr>
  </w:style>
  <w:style w:type="character" w:customStyle="1" w:styleId="67">
    <w:name w:val="注释标题 Char"/>
    <w:basedOn w:val="32"/>
    <w:link w:val="15"/>
    <w:qFormat/>
    <w:uiPriority w:val="0"/>
    <w:rPr>
      <w:rFonts w:ascii="Times New Roman" w:hAnsi="Times New Roman" w:eastAsia="宋体" w:cs="Times New Roman"/>
      <w:szCs w:val="20"/>
    </w:rPr>
  </w:style>
  <w:style w:type="character" w:customStyle="1" w:styleId="68">
    <w:name w:val="文档结构图 Char"/>
    <w:basedOn w:val="32"/>
    <w:link w:val="16"/>
    <w:qFormat/>
    <w:uiPriority w:val="0"/>
    <w:rPr>
      <w:rFonts w:ascii="Times New Roman" w:hAnsi="Times New Roman" w:eastAsia="宋体" w:cs="Times New Roman"/>
      <w:szCs w:val="24"/>
      <w:shd w:val="clear" w:color="auto" w:fill="000080"/>
    </w:rPr>
  </w:style>
  <w:style w:type="paragraph" w:customStyle="1" w:styleId="69">
    <w:name w:val="报告表正文"/>
    <w:basedOn w:val="1"/>
    <w:link w:val="154"/>
    <w:qFormat/>
    <w:uiPriority w:val="0"/>
    <w:pPr>
      <w:adjustRightInd w:val="0"/>
      <w:spacing w:line="312" w:lineRule="auto"/>
      <w:ind w:left="113" w:right="113" w:firstLine="482"/>
      <w:jc w:val="left"/>
      <w:textAlignment w:val="baseline"/>
    </w:pPr>
    <w:rPr>
      <w:kern w:val="0"/>
      <w:sz w:val="24"/>
      <w:szCs w:val="20"/>
    </w:rPr>
  </w:style>
  <w:style w:type="character" w:customStyle="1" w:styleId="70">
    <w:name w:val="正文文本缩进 Char1"/>
    <w:basedOn w:val="32"/>
    <w:semiHidden/>
    <w:qFormat/>
    <w:uiPriority w:val="99"/>
    <w:rPr>
      <w:rFonts w:ascii="Times New Roman" w:hAnsi="Times New Roman" w:eastAsia="宋体" w:cs="Times New Roman"/>
      <w:szCs w:val="24"/>
    </w:rPr>
  </w:style>
  <w:style w:type="paragraph" w:customStyle="1" w:styleId="71">
    <w:name w:val="表格1"/>
    <w:basedOn w:val="1"/>
    <w:next w:val="1"/>
    <w:qFormat/>
    <w:uiPriority w:val="0"/>
    <w:pPr>
      <w:topLinePunct/>
      <w:autoSpaceDE w:val="0"/>
      <w:autoSpaceDN w:val="0"/>
      <w:adjustRightInd w:val="0"/>
      <w:jc w:val="center"/>
      <w:textAlignment w:val="baseline"/>
    </w:pPr>
    <w:rPr>
      <w:rFonts w:ascii="宋体" w:hAnsi="Impact"/>
      <w:kern w:val="24"/>
      <w:sz w:val="28"/>
      <w:szCs w:val="20"/>
    </w:rPr>
  </w:style>
  <w:style w:type="character" w:customStyle="1" w:styleId="72">
    <w:name w:val="正文文本缩进 3 Char"/>
    <w:basedOn w:val="32"/>
    <w:link w:val="27"/>
    <w:qFormat/>
    <w:uiPriority w:val="0"/>
    <w:rPr>
      <w:rFonts w:ascii="Times New Roman" w:hAnsi="Times New Roman" w:eastAsia="宋体" w:cs="Times New Roman"/>
      <w:sz w:val="24"/>
      <w:szCs w:val="24"/>
    </w:rPr>
  </w:style>
  <w:style w:type="paragraph" w:customStyle="1" w:styleId="73">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character" w:customStyle="1" w:styleId="74">
    <w:name w:val="日期 Char"/>
    <w:basedOn w:val="32"/>
    <w:link w:val="22"/>
    <w:qFormat/>
    <w:uiPriority w:val="0"/>
    <w:rPr>
      <w:rFonts w:ascii="Times New Roman" w:hAnsi="Times New Roman" w:eastAsia="宋体" w:cs="Times New Roman"/>
      <w:sz w:val="24"/>
      <w:szCs w:val="20"/>
    </w:rPr>
  </w:style>
  <w:style w:type="paragraph" w:customStyle="1" w:styleId="75">
    <w:name w:val="默认段落字体 Para Char Char Char Char Char Char Char Char Char Char Char Char Char1 Char"/>
    <w:basedOn w:val="16"/>
    <w:qFormat/>
    <w:uiPriority w:val="0"/>
    <w:rPr>
      <w:bCs/>
      <w:sz w:val="24"/>
    </w:rPr>
  </w:style>
  <w:style w:type="paragraph" w:customStyle="1" w:styleId="76">
    <w:name w:val="4 Char"/>
    <w:basedOn w:val="1"/>
    <w:qFormat/>
    <w:uiPriority w:val="0"/>
  </w:style>
  <w:style w:type="character" w:customStyle="1" w:styleId="77">
    <w:name w:val="正文文本 2 Char"/>
    <w:basedOn w:val="32"/>
    <w:link w:val="28"/>
    <w:qFormat/>
    <w:uiPriority w:val="0"/>
    <w:rPr>
      <w:rFonts w:ascii="Times New Roman" w:hAnsi="Times New Roman" w:eastAsia="宋体" w:cs="Times New Roman"/>
      <w:szCs w:val="20"/>
    </w:rPr>
  </w:style>
  <w:style w:type="paragraph" w:customStyle="1" w:styleId="78">
    <w:name w:val="表格"/>
    <w:next w:val="1"/>
    <w:link w:val="153"/>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character" w:customStyle="1" w:styleId="79">
    <w:name w:val="正文文本缩进 2 Char"/>
    <w:basedOn w:val="32"/>
    <w:link w:val="23"/>
    <w:qFormat/>
    <w:uiPriority w:val="0"/>
    <w:rPr>
      <w:rFonts w:ascii="Times New Roman" w:hAnsi="Times New Roman" w:eastAsia="宋体" w:cs="Times New Roman"/>
      <w:kern w:val="0"/>
      <w:sz w:val="24"/>
      <w:szCs w:val="20"/>
      <w:lang w:val="en-US" w:eastAsia="zh-CN"/>
    </w:rPr>
  </w:style>
  <w:style w:type="character" w:customStyle="1" w:styleId="80">
    <w:name w:val="批注文字 Char1"/>
    <w:basedOn w:val="32"/>
    <w:semiHidden/>
    <w:qFormat/>
    <w:uiPriority w:val="99"/>
    <w:rPr>
      <w:rFonts w:ascii="Times New Roman" w:hAnsi="Times New Roman" w:eastAsia="宋体" w:cs="Times New Roman"/>
      <w:szCs w:val="24"/>
    </w:rPr>
  </w:style>
  <w:style w:type="character" w:customStyle="1" w:styleId="81">
    <w:name w:val="批注主题 Char1"/>
    <w:basedOn w:val="80"/>
    <w:semiHidden/>
    <w:qFormat/>
    <w:uiPriority w:val="99"/>
    <w:rPr>
      <w:rFonts w:ascii="Times New Roman" w:hAnsi="Times New Roman" w:eastAsia="宋体" w:cs="Times New Roman"/>
      <w:b/>
      <w:bCs/>
      <w:szCs w:val="24"/>
    </w:rPr>
  </w:style>
  <w:style w:type="paragraph" w:customStyle="1" w:styleId="82">
    <w:name w:val="表格 23"/>
    <w:basedOn w:val="1"/>
    <w:qFormat/>
    <w:uiPriority w:val="0"/>
    <w:pPr>
      <w:jc w:val="center"/>
    </w:pPr>
    <w:rPr>
      <w:szCs w:val="21"/>
    </w:rPr>
  </w:style>
  <w:style w:type="paragraph" w:customStyle="1" w:styleId="83">
    <w:name w:val="Char Char"/>
    <w:basedOn w:val="1"/>
    <w:qFormat/>
    <w:uiPriority w:val="0"/>
    <w:pPr>
      <w:snapToGrid w:val="0"/>
      <w:spacing w:line="360" w:lineRule="auto"/>
      <w:ind w:firstLine="529" w:firstLineChars="200"/>
    </w:pPr>
    <w:rPr>
      <w:rFonts w:ascii="宋体" w:hAnsi="宋体"/>
      <w:b/>
    </w:rPr>
  </w:style>
  <w:style w:type="character" w:customStyle="1" w:styleId="84">
    <w:name w:val="页脚 Char1"/>
    <w:basedOn w:val="32"/>
    <w:semiHidden/>
    <w:qFormat/>
    <w:uiPriority w:val="99"/>
    <w:rPr>
      <w:rFonts w:ascii="Times New Roman" w:hAnsi="Times New Roman" w:eastAsia="宋体" w:cs="Times New Roman"/>
      <w:sz w:val="18"/>
      <w:szCs w:val="18"/>
    </w:rPr>
  </w:style>
  <w:style w:type="paragraph" w:customStyle="1" w:styleId="85">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paragraph" w:customStyle="1" w:styleId="86">
    <w:name w:val="表格文字001"/>
    <w:basedOn w:val="1"/>
    <w:qFormat/>
    <w:uiPriority w:val="0"/>
    <w:pPr>
      <w:snapToGrid w:val="0"/>
      <w:spacing w:beforeLines="20" w:afterLines="20"/>
      <w:jc w:val="center"/>
    </w:pPr>
    <w:rPr>
      <w:rFonts w:ascii="宋体" w:hAnsi="宋体"/>
      <w:szCs w:val="21"/>
    </w:rPr>
  </w:style>
  <w:style w:type="character" w:customStyle="1" w:styleId="87">
    <w:name w:val="HTML 预设格式 Char"/>
    <w:basedOn w:val="32"/>
    <w:link w:val="29"/>
    <w:qFormat/>
    <w:uiPriority w:val="99"/>
    <w:rPr>
      <w:rFonts w:ascii="Arial Unicode MS" w:hAnsi="Arial Unicode MS" w:eastAsia="Arial Unicode MS" w:cs="Arial Unicode MS"/>
      <w:kern w:val="0"/>
      <w:sz w:val="20"/>
      <w:szCs w:val="20"/>
    </w:rPr>
  </w:style>
  <w:style w:type="paragraph" w:customStyle="1" w:styleId="88">
    <w:name w:val="Char2"/>
    <w:basedOn w:val="1"/>
    <w:qFormat/>
    <w:uiPriority w:val="0"/>
  </w:style>
  <w:style w:type="paragraph" w:customStyle="1" w:styleId="89">
    <w:name w:val="Char Char Char Char Char Char Char Char Char Char"/>
    <w:basedOn w:val="1"/>
    <w:qFormat/>
    <w:uiPriority w:val="0"/>
    <w:pPr>
      <w:adjustRightInd w:val="0"/>
      <w:spacing w:line="360" w:lineRule="auto"/>
    </w:pPr>
    <w:rPr>
      <w:kern w:val="0"/>
      <w:sz w:val="24"/>
      <w:szCs w:val="20"/>
    </w:rPr>
  </w:style>
  <w:style w:type="character" w:customStyle="1" w:styleId="90">
    <w:name w:val="批注框文本 Char1"/>
    <w:basedOn w:val="32"/>
    <w:semiHidden/>
    <w:qFormat/>
    <w:uiPriority w:val="99"/>
    <w:rPr>
      <w:rFonts w:ascii="Times New Roman" w:hAnsi="Times New Roman" w:eastAsia="宋体" w:cs="Times New Roman"/>
      <w:sz w:val="18"/>
      <w:szCs w:val="18"/>
    </w:rPr>
  </w:style>
  <w:style w:type="paragraph" w:customStyle="1" w:styleId="91">
    <w:name w:val="Char Char Char Char Char Char"/>
    <w:basedOn w:val="1"/>
    <w:qFormat/>
    <w:uiPriority w:val="0"/>
    <w:pPr>
      <w:snapToGrid w:val="0"/>
      <w:spacing w:line="360" w:lineRule="auto"/>
      <w:ind w:firstLine="529" w:firstLineChars="200"/>
    </w:pPr>
    <w:rPr>
      <w:rFonts w:ascii="宋体" w:hAnsi="宋体"/>
      <w:b/>
    </w:rPr>
  </w:style>
  <w:style w:type="character" w:customStyle="1" w:styleId="92">
    <w:name w:val="正文文本 Char1"/>
    <w:basedOn w:val="32"/>
    <w:semiHidden/>
    <w:qFormat/>
    <w:uiPriority w:val="99"/>
    <w:rPr>
      <w:rFonts w:ascii="Times New Roman" w:hAnsi="Times New Roman" w:eastAsia="宋体" w:cs="Times New Roman"/>
      <w:szCs w:val="24"/>
    </w:rPr>
  </w:style>
  <w:style w:type="paragraph" w:customStyle="1" w:styleId="93">
    <w:name w:val="xl26"/>
    <w:basedOn w:val="1"/>
    <w:qFormat/>
    <w:uiPriority w:val="0"/>
    <w:pPr>
      <w:widowControl/>
      <w:pBdr>
        <w:bottom w:val="single" w:color="auto" w:sz="4" w:space="0"/>
        <w:right w:val="single" w:color="auto" w:sz="4" w:space="0"/>
      </w:pBdr>
      <w:adjustRightInd w:val="0"/>
      <w:spacing w:before="100" w:beforeAutospacing="1" w:after="100" w:afterAutospacing="1" w:line="360" w:lineRule="atLeast"/>
      <w:jc w:val="center"/>
      <w:textAlignment w:val="baseline"/>
    </w:pPr>
    <w:rPr>
      <w:rFonts w:ascii="Arial Unicode MS" w:hAnsi="Arial Unicode MS" w:eastAsia="Arial Unicode MS" w:cs="Arial Unicode MS"/>
      <w:color w:val="000000"/>
      <w:kern w:val="0"/>
      <w:sz w:val="18"/>
      <w:szCs w:val="18"/>
    </w:rPr>
  </w:style>
  <w:style w:type="character" w:customStyle="1" w:styleId="94">
    <w:name w:val="纯文本 Char"/>
    <w:basedOn w:val="32"/>
    <w:semiHidden/>
    <w:qFormat/>
    <w:uiPriority w:val="99"/>
    <w:rPr>
      <w:rFonts w:ascii="宋体" w:hAnsi="Courier New" w:eastAsia="宋体" w:cs="Courier New"/>
      <w:szCs w:val="21"/>
    </w:rPr>
  </w:style>
  <w:style w:type="paragraph" w:customStyle="1" w:styleId="95">
    <w:name w:val="正文 03"/>
    <w:basedOn w:val="1"/>
    <w:qFormat/>
    <w:uiPriority w:val="0"/>
    <w:pPr>
      <w:autoSpaceDE w:val="0"/>
      <w:autoSpaceDN w:val="0"/>
      <w:adjustRightInd w:val="0"/>
      <w:textAlignment w:val="baseline"/>
    </w:pPr>
    <w:rPr>
      <w:rFonts w:eastAsia="楷体_GB2312"/>
      <w:kern w:val="0"/>
      <w:sz w:val="24"/>
      <w:szCs w:val="20"/>
    </w:rPr>
  </w:style>
  <w:style w:type="paragraph" w:customStyle="1" w:styleId="96">
    <w:name w:val="表格2"/>
    <w:basedOn w:val="71"/>
    <w:next w:val="1"/>
    <w:qFormat/>
    <w:uiPriority w:val="0"/>
    <w:rPr>
      <w:position w:val="-28"/>
      <w:sz w:val="21"/>
    </w:rPr>
  </w:style>
  <w:style w:type="paragraph" w:customStyle="1" w:styleId="97">
    <w:name w:val="表1表2"/>
    <w:basedOn w:val="1"/>
    <w:qFormat/>
    <w:uiPriority w:val="0"/>
    <w:pPr>
      <w:autoSpaceDE w:val="0"/>
      <w:autoSpaceDN w:val="0"/>
      <w:adjustRightInd w:val="0"/>
      <w:jc w:val="center"/>
      <w:textAlignment w:val="center"/>
    </w:pPr>
    <w:rPr>
      <w:rFonts w:eastAsia="仿宋体"/>
      <w:kern w:val="0"/>
      <w:sz w:val="24"/>
      <w:szCs w:val="20"/>
    </w:rPr>
  </w:style>
  <w:style w:type="paragraph" w:customStyle="1" w:styleId="98">
    <w:name w:val="表头"/>
    <w:basedOn w:val="12"/>
    <w:next w:val="78"/>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paragraph" w:customStyle="1" w:styleId="99">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100">
    <w:name w:val="Char"/>
    <w:basedOn w:val="1"/>
    <w:qFormat/>
    <w:uiPriority w:val="0"/>
    <w:pPr>
      <w:snapToGrid w:val="0"/>
      <w:spacing w:line="360" w:lineRule="auto"/>
      <w:ind w:firstLine="529" w:firstLineChars="200"/>
    </w:pPr>
    <w:rPr>
      <w:rFonts w:ascii="宋体" w:hAnsi="宋体"/>
      <w:b/>
    </w:rPr>
  </w:style>
  <w:style w:type="paragraph" w:customStyle="1" w:styleId="101">
    <w:name w:val="Char Char Char Char Char Char Char"/>
    <w:basedOn w:val="1"/>
    <w:qFormat/>
    <w:uiPriority w:val="0"/>
    <w:pPr>
      <w:snapToGrid w:val="0"/>
      <w:spacing w:line="360" w:lineRule="auto"/>
      <w:ind w:firstLine="529" w:firstLineChars="200"/>
    </w:pPr>
    <w:rPr>
      <w:rFonts w:ascii="宋体" w:hAnsi="宋体"/>
      <w:b/>
    </w:rPr>
  </w:style>
  <w:style w:type="paragraph" w:customStyle="1" w:styleId="102">
    <w:name w:val="Char Char Char Char Char Char Char Char Char11"/>
    <w:basedOn w:val="1"/>
    <w:qFormat/>
    <w:uiPriority w:val="0"/>
    <w:pPr>
      <w:snapToGrid w:val="0"/>
      <w:spacing w:line="360" w:lineRule="auto"/>
      <w:ind w:firstLine="529" w:firstLineChars="200"/>
    </w:pPr>
    <w:rPr>
      <w:rFonts w:ascii="宋体" w:hAnsi="宋体"/>
      <w:b/>
    </w:rPr>
  </w:style>
  <w:style w:type="paragraph" w:customStyle="1" w:styleId="103">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104">
    <w:name w:val="Char4"/>
    <w:basedOn w:val="1"/>
    <w:qFormat/>
    <w:uiPriority w:val="0"/>
  </w:style>
  <w:style w:type="paragraph" w:customStyle="1" w:styleId="105">
    <w:name w:val="正文001"/>
    <w:basedOn w:val="1"/>
    <w:qFormat/>
    <w:uiPriority w:val="0"/>
    <w:pPr>
      <w:spacing w:before="60" w:line="420" w:lineRule="exact"/>
      <w:ind w:firstLine="482"/>
    </w:pPr>
    <w:rPr>
      <w:sz w:val="24"/>
      <w:szCs w:val="20"/>
    </w:rPr>
  </w:style>
  <w:style w:type="paragraph" w:customStyle="1" w:styleId="106">
    <w:name w:val="Char Char Char Char Char Char Char1"/>
    <w:basedOn w:val="5"/>
    <w:qFormat/>
    <w:uiPriority w:val="0"/>
    <w:pPr>
      <w:keepNext/>
      <w:keepLines/>
      <w:numPr>
        <w:numId w:val="0"/>
      </w:numPr>
      <w:autoSpaceDE/>
      <w:autoSpaceDN/>
      <w:adjustRightInd/>
      <w:spacing w:before="280" w:after="290" w:line="372" w:lineRule="auto"/>
      <w:textAlignment w:val="auto"/>
    </w:pPr>
  </w:style>
  <w:style w:type="paragraph" w:customStyle="1" w:styleId="107">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character" w:customStyle="1" w:styleId="108">
    <w:name w:val="表格 32 Char"/>
    <w:qFormat/>
    <w:uiPriority w:val="0"/>
    <w:rPr>
      <w:rFonts w:ascii="宋体" w:hAnsi="Impact" w:eastAsia="宋体"/>
      <w:kern w:val="24"/>
      <w:sz w:val="24"/>
      <w:lang w:val="en-US" w:eastAsia="zh-CN" w:bidi="ar-SA"/>
    </w:rPr>
  </w:style>
  <w:style w:type="paragraph" w:customStyle="1" w:styleId="109">
    <w:name w:val="Char Char Char Char"/>
    <w:basedOn w:val="1"/>
    <w:qFormat/>
    <w:uiPriority w:val="0"/>
    <w:pPr>
      <w:snapToGrid w:val="0"/>
      <w:spacing w:line="360" w:lineRule="auto"/>
      <w:ind w:firstLine="529" w:firstLineChars="200"/>
    </w:pPr>
    <w:rPr>
      <w:rFonts w:ascii="宋体" w:hAnsi="宋体"/>
      <w:b/>
    </w:rPr>
  </w:style>
  <w:style w:type="paragraph" w:customStyle="1" w:styleId="110">
    <w:name w:val="Char1 Char Char Char Char Char Char"/>
    <w:basedOn w:val="1"/>
    <w:qFormat/>
    <w:uiPriority w:val="0"/>
  </w:style>
  <w:style w:type="character" w:customStyle="1" w:styleId="111">
    <w:name w:val="表名 Char1"/>
    <w:link w:val="112"/>
    <w:qFormat/>
    <w:uiPriority w:val="0"/>
    <w:rPr>
      <w:rFonts w:eastAsia="黑体"/>
      <w:sz w:val="24"/>
    </w:rPr>
  </w:style>
  <w:style w:type="paragraph" w:customStyle="1" w:styleId="112">
    <w:name w:val="表名"/>
    <w:basedOn w:val="1"/>
    <w:link w:val="111"/>
    <w:qFormat/>
    <w:uiPriority w:val="0"/>
    <w:pPr>
      <w:adjustRightInd w:val="0"/>
      <w:spacing w:beforeLines="100" w:afterLines="100" w:line="400" w:lineRule="atLeast"/>
      <w:ind w:firstLine="425"/>
      <w:jc w:val="center"/>
      <w:textAlignment w:val="baseline"/>
    </w:pPr>
    <w:rPr>
      <w:rFonts w:eastAsia="黑体" w:asciiTheme="minorHAnsi" w:hAnsiTheme="minorHAnsi" w:cstheme="minorBidi"/>
      <w:sz w:val="24"/>
      <w:szCs w:val="22"/>
    </w:rPr>
  </w:style>
  <w:style w:type="paragraph" w:customStyle="1" w:styleId="113">
    <w:name w:val="金光华文本正文"/>
    <w:basedOn w:val="1"/>
    <w:link w:val="114"/>
    <w:qFormat/>
    <w:uiPriority w:val="0"/>
    <w:pPr>
      <w:widowControl/>
      <w:tabs>
        <w:tab w:val="left" w:pos="6840"/>
      </w:tabs>
      <w:spacing w:line="360" w:lineRule="auto"/>
      <w:ind w:firstLine="510"/>
      <w:jc w:val="left"/>
    </w:pPr>
    <w:rPr>
      <w:rFonts w:ascii="宋体" w:hAnsi="宋体"/>
      <w:kern w:val="0"/>
      <w:sz w:val="24"/>
    </w:rPr>
  </w:style>
  <w:style w:type="character" w:customStyle="1" w:styleId="114">
    <w:name w:val="金光华文本正文 Char"/>
    <w:link w:val="113"/>
    <w:qFormat/>
    <w:uiPriority w:val="0"/>
    <w:rPr>
      <w:rFonts w:ascii="宋体" w:hAnsi="宋体" w:eastAsia="宋体" w:cs="Times New Roman"/>
      <w:kern w:val="0"/>
      <w:sz w:val="24"/>
      <w:szCs w:val="24"/>
    </w:rPr>
  </w:style>
  <w:style w:type="paragraph" w:customStyle="1" w:styleId="115">
    <w:name w:val="表字1"/>
    <w:basedOn w:val="1"/>
    <w:qFormat/>
    <w:uiPriority w:val="0"/>
    <w:pPr>
      <w:adjustRightInd w:val="0"/>
      <w:spacing w:line="360" w:lineRule="auto"/>
      <w:jc w:val="center"/>
      <w:textAlignment w:val="baseline"/>
    </w:pPr>
    <w:rPr>
      <w:rFonts w:ascii="宋体"/>
      <w:kern w:val="0"/>
      <w:szCs w:val="20"/>
    </w:rPr>
  </w:style>
  <w:style w:type="paragraph" w:customStyle="1" w:styleId="116">
    <w:name w:val="Char Char Char Char Char Char Char Char Char Char Char Char Char"/>
    <w:basedOn w:val="1"/>
    <w:qFormat/>
    <w:uiPriority w:val="0"/>
    <w:pPr>
      <w:adjustRightInd w:val="0"/>
      <w:spacing w:line="360" w:lineRule="auto"/>
    </w:pPr>
    <w:rPr>
      <w:kern w:val="0"/>
      <w:sz w:val="24"/>
      <w:szCs w:val="20"/>
    </w:rPr>
  </w:style>
  <w:style w:type="paragraph" w:customStyle="1" w:styleId="117">
    <w:name w:val="Char Char Char"/>
    <w:basedOn w:val="1"/>
    <w:qFormat/>
    <w:uiPriority w:val="0"/>
  </w:style>
  <w:style w:type="paragraph" w:customStyle="1" w:styleId="118">
    <w:name w:val="样式 标题 1 + 宋体"/>
    <w:basedOn w:val="2"/>
    <w:qFormat/>
    <w:uiPriority w:val="0"/>
    <w:pPr>
      <w:spacing w:before="0" w:after="0" w:line="360" w:lineRule="auto"/>
    </w:pPr>
    <w:rPr>
      <w:rFonts w:ascii="宋体" w:hAnsi="宋体"/>
      <w:sz w:val="30"/>
    </w:rPr>
  </w:style>
  <w:style w:type="character" w:customStyle="1" w:styleId="119">
    <w:name w:val="表格文字01 Char"/>
    <w:link w:val="120"/>
    <w:qFormat/>
    <w:uiPriority w:val="0"/>
    <w:rPr>
      <w:rFonts w:ascii="Arial" w:hAnsi="Arial" w:eastAsia="宋体"/>
      <w:snapToGrid w:val="0"/>
      <w:color w:val="000000"/>
    </w:rPr>
  </w:style>
  <w:style w:type="paragraph" w:customStyle="1" w:styleId="120">
    <w:name w:val="表格文字01"/>
    <w:basedOn w:val="1"/>
    <w:link w:val="119"/>
    <w:qFormat/>
    <w:uiPriority w:val="0"/>
    <w:pPr>
      <w:wordWrap w:val="0"/>
      <w:overflowPunct w:val="0"/>
      <w:topLinePunct/>
      <w:jc w:val="center"/>
    </w:pPr>
    <w:rPr>
      <w:rFonts w:ascii="Arial" w:hAnsi="Arial" w:cstheme="minorBidi"/>
      <w:snapToGrid w:val="0"/>
      <w:color w:val="000000"/>
      <w:szCs w:val="22"/>
    </w:rPr>
  </w:style>
  <w:style w:type="paragraph" w:customStyle="1" w:styleId="121">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122">
    <w:name w:val="Char1"/>
    <w:basedOn w:val="1"/>
    <w:semiHidden/>
    <w:qFormat/>
    <w:uiPriority w:val="0"/>
    <w:pPr>
      <w:ind w:left="510"/>
    </w:pPr>
    <w:rPr>
      <w:szCs w:val="21"/>
    </w:rPr>
  </w:style>
  <w:style w:type="paragraph" w:customStyle="1" w:styleId="123">
    <w:name w:val="样式 首行缩进:  0.99 厘米 行距: 1.5 倍行距2"/>
    <w:basedOn w:val="1"/>
    <w:qFormat/>
    <w:uiPriority w:val="0"/>
    <w:pPr>
      <w:adjustRightInd w:val="0"/>
      <w:snapToGrid w:val="0"/>
      <w:spacing w:beforeLines="20" w:afterLines="20"/>
      <w:jc w:val="center"/>
    </w:pPr>
    <w:rPr>
      <w:b/>
      <w:szCs w:val="21"/>
    </w:rPr>
  </w:style>
  <w:style w:type="character" w:customStyle="1" w:styleId="124">
    <w:name w:val="正文文本 3 Char"/>
    <w:basedOn w:val="32"/>
    <w:link w:val="17"/>
    <w:qFormat/>
    <w:uiPriority w:val="0"/>
    <w:rPr>
      <w:rFonts w:ascii="Times New Roman" w:hAnsi="Times New Roman" w:eastAsia="宋体" w:cs="Times New Roman"/>
      <w:sz w:val="16"/>
      <w:szCs w:val="16"/>
    </w:rPr>
  </w:style>
  <w:style w:type="character" w:customStyle="1" w:styleId="125">
    <w:name w:val="纯文本 Char1"/>
    <w:link w:val="21"/>
    <w:qFormat/>
    <w:uiPriority w:val="0"/>
    <w:rPr>
      <w:rFonts w:ascii="宋体" w:hAnsi="Courier New" w:eastAsia="宋体" w:cs="Times New Roman"/>
      <w:szCs w:val="20"/>
    </w:rPr>
  </w:style>
  <w:style w:type="character" w:customStyle="1" w:styleId="126">
    <w:name w:val="正文 32 Char"/>
    <w:link w:val="65"/>
    <w:qFormat/>
    <w:uiPriority w:val="0"/>
    <w:rPr>
      <w:rFonts w:ascii="Times New Roman" w:hAnsi="Times New Roman" w:eastAsia="楷体_GB2312" w:cs="Times New Roman"/>
      <w:kern w:val="0"/>
      <w:sz w:val="24"/>
      <w:szCs w:val="20"/>
    </w:rPr>
  </w:style>
  <w:style w:type="paragraph" w:customStyle="1" w:styleId="127">
    <w:name w:val="Char3"/>
    <w:basedOn w:val="1"/>
    <w:qFormat/>
    <w:uiPriority w:val="0"/>
    <w:pPr>
      <w:widowControl/>
      <w:spacing w:after="160" w:line="240" w:lineRule="exact"/>
      <w:jc w:val="center"/>
    </w:pPr>
    <w:rPr>
      <w:rFonts w:ascii="宋体" w:hAnsi="宋体"/>
      <w:color w:val="000000"/>
      <w:kern w:val="0"/>
      <w:sz w:val="18"/>
      <w:szCs w:val="18"/>
    </w:rPr>
  </w:style>
  <w:style w:type="character" w:customStyle="1" w:styleId="128">
    <w:name w:val="正文 32 Char Char"/>
    <w:qFormat/>
    <w:uiPriority w:val="0"/>
    <w:rPr>
      <w:rFonts w:eastAsia="楷体_GB2312"/>
      <w:sz w:val="24"/>
      <w:lang w:val="en-US" w:eastAsia="zh-CN" w:bidi="ar-SA"/>
    </w:rPr>
  </w:style>
  <w:style w:type="paragraph" w:customStyle="1" w:styleId="129">
    <w:name w:val="字元 字元"/>
    <w:basedOn w:val="1"/>
    <w:qFormat/>
    <w:uiPriority w:val="0"/>
    <w:pPr>
      <w:snapToGrid w:val="0"/>
      <w:spacing w:line="360" w:lineRule="auto"/>
      <w:ind w:firstLine="529" w:firstLineChars="200"/>
    </w:pPr>
    <w:rPr>
      <w:rFonts w:ascii="宋体" w:hAnsi="宋体"/>
      <w:b/>
    </w:rPr>
  </w:style>
  <w:style w:type="paragraph" w:customStyle="1" w:styleId="130">
    <w:name w:val="表格文字2"/>
    <w:basedOn w:val="1"/>
    <w:qFormat/>
    <w:uiPriority w:val="0"/>
    <w:pPr>
      <w:widowControl/>
      <w:adjustRightInd w:val="0"/>
      <w:spacing w:before="60"/>
      <w:jc w:val="center"/>
      <w:textAlignment w:val="baseline"/>
    </w:pPr>
    <w:rPr>
      <w:rFonts w:ascii="宋体" w:hAnsi="宋体" w:cs="宋体"/>
      <w:kern w:val="0"/>
      <w:sz w:val="24"/>
      <w:szCs w:val="20"/>
    </w:rPr>
  </w:style>
  <w:style w:type="character" w:customStyle="1" w:styleId="131">
    <w:name w:val="报告 Char Char"/>
    <w:link w:val="132"/>
    <w:qFormat/>
    <w:uiPriority w:val="0"/>
    <w:rPr>
      <w:rFonts w:eastAsia="宋体"/>
      <w:sz w:val="24"/>
    </w:rPr>
  </w:style>
  <w:style w:type="paragraph" w:customStyle="1" w:styleId="132">
    <w:name w:val="报告"/>
    <w:basedOn w:val="1"/>
    <w:link w:val="131"/>
    <w:qFormat/>
    <w:uiPriority w:val="0"/>
    <w:pPr>
      <w:overflowPunct w:val="0"/>
      <w:autoSpaceDE w:val="0"/>
      <w:autoSpaceDN w:val="0"/>
      <w:adjustRightInd w:val="0"/>
      <w:spacing w:beforeLines="30" w:afterLines="30" w:line="400" w:lineRule="atLeast"/>
      <w:ind w:left="200" w:leftChars="200" w:firstLine="200" w:firstLineChars="200"/>
      <w:textAlignment w:val="baseline"/>
    </w:pPr>
    <w:rPr>
      <w:rFonts w:asciiTheme="minorHAnsi" w:hAnsiTheme="minorHAnsi" w:cstheme="minorBidi"/>
      <w:sz w:val="24"/>
      <w:szCs w:val="22"/>
    </w:rPr>
  </w:style>
  <w:style w:type="character" w:customStyle="1" w:styleId="133">
    <w:name w:val="标题 Char"/>
    <w:basedOn w:val="32"/>
    <w:link w:val="31"/>
    <w:qFormat/>
    <w:uiPriority w:val="0"/>
    <w:rPr>
      <w:rFonts w:ascii="Arial" w:hAnsi="Arial" w:eastAsia="宋体" w:cs="Arial"/>
      <w:bCs/>
      <w:sz w:val="24"/>
      <w:szCs w:val="32"/>
    </w:rPr>
  </w:style>
  <w:style w:type="paragraph" w:customStyle="1" w:styleId="134">
    <w:name w:val="君邦正文"/>
    <w:qFormat/>
    <w:uiPriority w:val="0"/>
    <w:pPr>
      <w:spacing w:after="60" w:line="360" w:lineRule="auto"/>
      <w:ind w:firstLine="480" w:firstLineChars="200"/>
      <w:jc w:val="both"/>
    </w:pPr>
    <w:rPr>
      <w:rFonts w:ascii="Times New Roman" w:hAnsi="Times New Roman" w:eastAsia="宋体" w:cs="Times New Roman"/>
      <w:sz w:val="24"/>
      <w:lang w:val="en-US" w:eastAsia="zh-CN" w:bidi="ar-SA"/>
    </w:rPr>
  </w:style>
  <w:style w:type="paragraph" w:customStyle="1" w:styleId="135">
    <w:name w:val="四级标题"/>
    <w:basedOn w:val="1"/>
    <w:link w:val="136"/>
    <w:qFormat/>
    <w:uiPriority w:val="0"/>
    <w:pPr>
      <w:tabs>
        <w:tab w:val="left" w:pos="630"/>
      </w:tabs>
      <w:spacing w:beforeLines="30" w:afterLines="30" w:line="360" w:lineRule="auto"/>
      <w:ind w:firstLine="480" w:firstLineChars="200"/>
      <w:outlineLvl w:val="0"/>
    </w:pPr>
    <w:rPr>
      <w:rFonts w:ascii="宋体" w:hAnsi="宋体"/>
      <w:b/>
      <w:kern w:val="44"/>
      <w:sz w:val="24"/>
      <w:szCs w:val="20"/>
    </w:rPr>
  </w:style>
  <w:style w:type="character" w:customStyle="1" w:styleId="136">
    <w:name w:val="四级标题 Char"/>
    <w:link w:val="135"/>
    <w:qFormat/>
    <w:uiPriority w:val="0"/>
    <w:rPr>
      <w:rFonts w:ascii="宋体" w:hAnsi="宋体" w:eastAsia="宋体" w:cs="Times New Roman"/>
      <w:b/>
      <w:kern w:val="44"/>
      <w:sz w:val="24"/>
      <w:szCs w:val="20"/>
    </w:rPr>
  </w:style>
  <w:style w:type="paragraph" w:customStyle="1" w:styleId="137">
    <w:name w:val="Char Char1 Char Char Char Char Char Char"/>
    <w:basedOn w:val="1"/>
    <w:qFormat/>
    <w:uiPriority w:val="0"/>
    <w:rPr>
      <w:rFonts w:eastAsia="仿宋_GB2312"/>
      <w:b/>
      <w:sz w:val="24"/>
    </w:rPr>
  </w:style>
  <w:style w:type="character" w:customStyle="1" w:styleId="138">
    <w:name w:val="apple-converted-space"/>
    <w:basedOn w:val="32"/>
    <w:qFormat/>
    <w:uiPriority w:val="0"/>
  </w:style>
  <w:style w:type="character" w:customStyle="1" w:styleId="139">
    <w:name w:val="报告表  段 Char"/>
    <w:link w:val="140"/>
    <w:qFormat/>
    <w:uiPriority w:val="0"/>
    <w:rPr>
      <w:rFonts w:ascii="宋体" w:hAnsi="宋体"/>
      <w:sz w:val="24"/>
    </w:rPr>
  </w:style>
  <w:style w:type="paragraph" w:customStyle="1" w:styleId="140">
    <w:name w:val="报告表  段"/>
    <w:basedOn w:val="1"/>
    <w:link w:val="139"/>
    <w:qFormat/>
    <w:uiPriority w:val="0"/>
    <w:pPr>
      <w:adjustRightInd w:val="0"/>
      <w:spacing w:line="360" w:lineRule="auto"/>
      <w:ind w:firstLine="505"/>
    </w:pPr>
    <w:rPr>
      <w:rFonts w:ascii="宋体" w:hAnsi="宋体" w:eastAsiaTheme="minorEastAsia" w:cstheme="minorBidi"/>
      <w:sz w:val="24"/>
      <w:szCs w:val="22"/>
    </w:rPr>
  </w:style>
  <w:style w:type="character" w:customStyle="1" w:styleId="141">
    <w:name w:val="Char Char5"/>
    <w:qFormat/>
    <w:uiPriority w:val="0"/>
    <w:rPr>
      <w:rFonts w:eastAsia="宋体"/>
      <w:kern w:val="2"/>
      <w:sz w:val="24"/>
      <w:szCs w:val="24"/>
      <w:lang w:val="en-US" w:eastAsia="zh-CN" w:bidi="ar-SA"/>
    </w:rPr>
  </w:style>
  <w:style w:type="paragraph" w:customStyle="1" w:styleId="142">
    <w:name w:val="正文缩进1"/>
    <w:basedOn w:val="1"/>
    <w:link w:val="143"/>
    <w:qFormat/>
    <w:uiPriority w:val="0"/>
    <w:pPr>
      <w:suppressAutoHyphens/>
      <w:spacing w:line="360" w:lineRule="atLeast"/>
      <w:ind w:firstLine="420"/>
      <w:jc w:val="left"/>
      <w:textAlignment w:val="baseline"/>
    </w:pPr>
    <w:rPr>
      <w:kern w:val="1"/>
      <w:sz w:val="24"/>
      <w:lang w:eastAsia="ar-SA"/>
    </w:rPr>
  </w:style>
  <w:style w:type="character" w:customStyle="1" w:styleId="143">
    <w:name w:val="正文缩进1 Char1"/>
    <w:link w:val="142"/>
    <w:qFormat/>
    <w:uiPriority w:val="0"/>
    <w:rPr>
      <w:rFonts w:ascii="Times New Roman" w:hAnsi="Times New Roman" w:eastAsia="宋体" w:cs="Times New Roman"/>
      <w:kern w:val="1"/>
      <w:sz w:val="24"/>
      <w:szCs w:val="24"/>
      <w:lang w:eastAsia="ar-SA"/>
    </w:rPr>
  </w:style>
  <w:style w:type="paragraph" w:customStyle="1" w:styleId="144">
    <w:name w:val="字元 字元1"/>
    <w:basedOn w:val="1"/>
    <w:qFormat/>
    <w:uiPriority w:val="0"/>
    <w:rPr>
      <w:szCs w:val="21"/>
    </w:rPr>
  </w:style>
  <w:style w:type="paragraph" w:customStyle="1" w:styleId="145">
    <w:name w:val="样式2"/>
    <w:basedOn w:val="1"/>
    <w:qFormat/>
    <w:uiPriority w:val="0"/>
    <w:pPr>
      <w:spacing w:line="300" w:lineRule="exact"/>
      <w:jc w:val="center"/>
    </w:pPr>
    <w:rPr>
      <w:rFonts w:ascii="宋体" w:hAnsi="宋体"/>
      <w:spacing w:val="4"/>
      <w:szCs w:val="20"/>
    </w:rPr>
  </w:style>
  <w:style w:type="paragraph" w:customStyle="1" w:styleId="146">
    <w:name w:val="p17"/>
    <w:basedOn w:val="1"/>
    <w:qFormat/>
    <w:uiPriority w:val="0"/>
    <w:pPr>
      <w:widowControl/>
      <w:snapToGrid w:val="0"/>
      <w:jc w:val="center"/>
    </w:pPr>
    <w:rPr>
      <w:rFonts w:ascii="宋体" w:hAnsi="宋体" w:cs="宋体"/>
      <w:kern w:val="0"/>
      <w:sz w:val="24"/>
    </w:rPr>
  </w:style>
  <w:style w:type="character" w:customStyle="1" w:styleId="147">
    <w:name w:val="Char Char7"/>
    <w:qFormat/>
    <w:uiPriority w:val="0"/>
    <w:rPr>
      <w:rFonts w:eastAsia="宋体"/>
      <w:sz w:val="18"/>
      <w:lang w:val="en-US" w:eastAsia="zh-CN" w:bidi="ar-SA"/>
    </w:rPr>
  </w:style>
  <w:style w:type="paragraph" w:customStyle="1" w:styleId="148">
    <w:name w:val="Char Char8"/>
    <w:basedOn w:val="1"/>
    <w:qFormat/>
    <w:uiPriority w:val="0"/>
  </w:style>
  <w:style w:type="paragraph" w:customStyle="1" w:styleId="149">
    <w:name w:val="列出段落1"/>
    <w:basedOn w:val="1"/>
    <w:qFormat/>
    <w:uiPriority w:val="0"/>
    <w:pPr>
      <w:ind w:firstLine="420" w:firstLineChars="200"/>
    </w:pPr>
    <w:rPr>
      <w:rFonts w:ascii="Calibri" w:hAnsi="Calibri"/>
      <w:szCs w:val="22"/>
    </w:rPr>
  </w:style>
  <w:style w:type="paragraph" w:customStyle="1" w:styleId="150">
    <w:name w:val="Char11"/>
    <w:basedOn w:val="1"/>
    <w:qFormat/>
    <w:uiPriority w:val="0"/>
  </w:style>
  <w:style w:type="paragraph" w:customStyle="1" w:styleId="151">
    <w:name w:val="正文(首行缩进两字)"/>
    <w:basedOn w:val="1"/>
    <w:next w:val="1"/>
    <w:qFormat/>
    <w:uiPriority w:val="0"/>
    <w:pPr>
      <w:adjustRightInd w:val="0"/>
      <w:snapToGrid w:val="0"/>
      <w:spacing w:line="360" w:lineRule="auto"/>
      <w:ind w:firstLine="200" w:firstLineChars="200"/>
    </w:pPr>
    <w:rPr>
      <w:snapToGrid w:val="0"/>
      <w:kern w:val="0"/>
      <w:sz w:val="24"/>
    </w:rPr>
  </w:style>
  <w:style w:type="paragraph" w:customStyle="1" w:styleId="152">
    <w:name w:val="表格文字"/>
    <w:basedOn w:val="1"/>
    <w:qFormat/>
    <w:uiPriority w:val="0"/>
    <w:pPr>
      <w:adjustRightInd w:val="0"/>
      <w:snapToGrid w:val="0"/>
      <w:spacing w:beforeLines="15" w:afterLines="15"/>
      <w:ind w:left="-30" w:leftChars="-30" w:right="-30" w:rightChars="-30"/>
      <w:jc w:val="center"/>
    </w:pPr>
    <w:rPr>
      <w:rFonts w:ascii="宋体" w:hAnsi="宋体"/>
      <w:sz w:val="24"/>
      <w:szCs w:val="20"/>
    </w:rPr>
  </w:style>
  <w:style w:type="character" w:customStyle="1" w:styleId="153">
    <w:name w:val="表格 Char"/>
    <w:basedOn w:val="32"/>
    <w:link w:val="78"/>
    <w:qFormat/>
    <w:uiPriority w:val="0"/>
    <w:rPr>
      <w:rFonts w:ascii="Times New Roman" w:hAnsi="Times New Roman" w:eastAsia="宋体" w:cs="Times New Roman"/>
      <w:kern w:val="0"/>
      <w:sz w:val="24"/>
      <w:szCs w:val="20"/>
    </w:rPr>
  </w:style>
  <w:style w:type="character" w:customStyle="1" w:styleId="154">
    <w:name w:val="报告表正文 Char"/>
    <w:basedOn w:val="32"/>
    <w:link w:val="69"/>
    <w:qFormat/>
    <w:uiPriority w:val="0"/>
    <w:rPr>
      <w:rFonts w:ascii="Times New Roman" w:hAnsi="Times New Roman" w:eastAsia="宋体" w:cs="Times New Roman"/>
      <w:kern w:val="0"/>
      <w:sz w:val="24"/>
      <w:szCs w:val="20"/>
    </w:rPr>
  </w:style>
  <w:style w:type="paragraph" w:customStyle="1" w:styleId="155">
    <w:name w:val="正文小四"/>
    <w:qFormat/>
    <w:uiPriority w:val="0"/>
    <w:pPr>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156">
    <w:name w:val="Default"/>
    <w:qFormat/>
    <w:uiPriority w:val="0"/>
    <w:pPr>
      <w:widowControl w:val="0"/>
      <w:autoSpaceDE w:val="0"/>
      <w:autoSpaceDN w:val="0"/>
      <w:adjustRightInd w:val="0"/>
    </w:pPr>
    <w:rPr>
      <w:rFonts w:ascii="Times New Roman" w:hAnsi="Times New Roman" w:cs="Times New Roman" w:eastAsiaTheme="minorEastAsia"/>
      <w:color w:val="000000"/>
      <w:sz w:val="24"/>
      <w:szCs w:val="24"/>
      <w:lang w:val="en-US" w:eastAsia="zh-CN" w:bidi="ar-SA"/>
    </w:rPr>
  </w:style>
  <w:style w:type="paragraph" w:customStyle="1" w:styleId="157">
    <w:name w:val="样式 方正仿宋_GBK 三号 加粗 黑色 居中 行距: 固定值 26 磅"/>
    <w:basedOn w:val="1"/>
    <w:qFormat/>
    <w:uiPriority w:val="0"/>
    <w:pPr>
      <w:adjustRightInd w:val="0"/>
      <w:snapToGrid w:val="0"/>
      <w:spacing w:beforeLines="50" w:line="360" w:lineRule="auto"/>
      <w:jc w:val="center"/>
    </w:pPr>
    <w:rPr>
      <w:rFonts w:ascii="宋体" w:hAnsi="方正仿宋_GBK"/>
      <w:b/>
      <w:bCs/>
      <w:kern w:val="0"/>
      <w:sz w:val="24"/>
    </w:rPr>
  </w:style>
  <w:style w:type="paragraph" w:customStyle="1" w:styleId="158">
    <w:name w:val="样式 样式 (中文) 仿宋_GB2312 居中1 + 小四"/>
    <w:basedOn w:val="1"/>
    <w:qFormat/>
    <w:uiPriority w:val="0"/>
    <w:pPr>
      <w:jc w:val="center"/>
    </w:pPr>
    <w:rPr>
      <w:rFonts w:ascii="宋体" w:cs="宋体"/>
      <w:kern w:val="0"/>
      <w:sz w:val="24"/>
      <w:szCs w:val="20"/>
    </w:rPr>
  </w:style>
  <w:style w:type="paragraph" w:customStyle="1" w:styleId="159">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160">
    <w:name w:val="Char21"/>
    <w:basedOn w:val="1"/>
    <w:qFormat/>
    <w:uiPriority w:val="0"/>
    <w:rPr>
      <w:rFonts w:ascii="宋体" w:hAnsi="宋体" w:cs="Courier New"/>
      <w:sz w:val="32"/>
      <w:szCs w:val="32"/>
    </w:rPr>
  </w:style>
  <w:style w:type="character" w:customStyle="1" w:styleId="161">
    <w:name w:val="fontstyle01"/>
    <w:basedOn w:val="32"/>
    <w:qFormat/>
    <w:uiPriority w:val="0"/>
    <w:rPr>
      <w:rFonts w:hint="eastAsia" w:ascii="宋体" w:hAnsi="宋体" w:eastAsia="宋体"/>
      <w:color w:val="000000"/>
      <w:sz w:val="22"/>
      <w:szCs w:val="22"/>
    </w:rPr>
  </w:style>
  <w:style w:type="character" w:customStyle="1" w:styleId="162">
    <w:name w:val="fontstyle21"/>
    <w:basedOn w:val="32"/>
    <w:qFormat/>
    <w:uiPriority w:val="0"/>
    <w:rPr>
      <w:rFonts w:hint="default" w:ascii="TimesNewRomanPSMT" w:hAnsi="TimesNewRomanPSMT"/>
      <w:color w:val="000000"/>
      <w:sz w:val="22"/>
      <w:szCs w:val="22"/>
    </w:rPr>
  </w:style>
  <w:style w:type="character" w:customStyle="1" w:styleId="163">
    <w:name w:val="fontstyle11"/>
    <w:basedOn w:val="32"/>
    <w:qFormat/>
    <w:uiPriority w:val="0"/>
    <w:rPr>
      <w:rFonts w:hint="default" w:ascii="TimesNewRomanPSMT" w:hAnsi="TimesNewRomanPSMT"/>
      <w:color w:val="000000"/>
      <w:sz w:val="22"/>
      <w:szCs w:val="22"/>
    </w:rPr>
  </w:style>
  <w:style w:type="character" w:customStyle="1" w:styleId="164">
    <w:name w:val="fontstyle31"/>
    <w:basedOn w:val="32"/>
    <w:qFormat/>
    <w:uiPriority w:val="0"/>
    <w:rPr>
      <w:rFonts w:hint="default" w:ascii="Times New Roman" w:hAnsi="Times New Roman" w:cs="Times New Roman"/>
      <w:color w:val="000000"/>
      <w:sz w:val="24"/>
      <w:szCs w:val="24"/>
    </w:rPr>
  </w:style>
  <w:style w:type="paragraph" w:styleId="165">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3.jpe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footer" Target="footer1.xml"/><Relationship Id="rId49" Type="http://schemas.openxmlformats.org/officeDocument/2006/relationships/image" Target="media/image28.png"/><Relationship Id="rId48" Type="http://schemas.openxmlformats.org/officeDocument/2006/relationships/image" Target="media/image27.png"/><Relationship Id="rId47" Type="http://schemas.openxmlformats.org/officeDocument/2006/relationships/image" Target="media/image26.jpeg"/><Relationship Id="rId46" Type="http://schemas.openxmlformats.org/officeDocument/2006/relationships/image" Target="media/image25.jpeg"/><Relationship Id="rId45" Type="http://schemas.openxmlformats.org/officeDocument/2006/relationships/image" Target="media/image24.jpe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header" Target="header2.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jpe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png"/><Relationship Id="rId31" Type="http://schemas.openxmlformats.org/officeDocument/2006/relationships/image" Target="media/image10.png"/><Relationship Id="rId30" Type="http://schemas.openxmlformats.org/officeDocument/2006/relationships/image" Target="media/image9.png"/><Relationship Id="rId3" Type="http://schemas.openxmlformats.org/officeDocument/2006/relationships/header" Target="header1.xml"/><Relationship Id="rId29" Type="http://schemas.openxmlformats.org/officeDocument/2006/relationships/image" Target="media/image8.png"/><Relationship Id="rId28" Type="http://schemas.openxmlformats.org/officeDocument/2006/relationships/image" Target="media/image7.png"/><Relationship Id="rId27" Type="http://schemas.openxmlformats.org/officeDocument/2006/relationships/image" Target="media/image6.jpeg"/><Relationship Id="rId26" Type="http://schemas.openxmlformats.org/officeDocument/2006/relationships/image" Target="media/image5.jpeg"/><Relationship Id="rId25" Type="http://schemas.openxmlformats.org/officeDocument/2006/relationships/image" Target="media/image4.jpeg"/><Relationship Id="rId24" Type="http://schemas.openxmlformats.org/officeDocument/2006/relationships/image" Target="media/image3.jpeg"/><Relationship Id="rId23" Type="http://schemas.openxmlformats.org/officeDocument/2006/relationships/image" Target="media/image2.jpe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header" Target="header5.xml"/><Relationship Id="rId16" Type="http://schemas.openxmlformats.org/officeDocument/2006/relationships/header" Target="header4.xml"/><Relationship Id="rId15" Type="http://schemas.openxmlformats.org/officeDocument/2006/relationships/header" Target="header3.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5"/>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118"/>
    <customShpInfo spid="_x0000_s1119"/>
    <customShpInfo spid="_x0000_s1117"/>
    <customShpInfo spid="_x0000_s1133"/>
    <customShpInfo spid="_x0000_s1134"/>
    <customShpInfo spid="_x0000_s1135"/>
    <customShpInfo spid="_x0000_s1132"/>
    <customShpInfo spid="_x0000_s1045"/>
    <customShpInfo spid="_x0000_s1046"/>
    <customShpInfo spid="_x0000_s1047"/>
    <customShpInfo spid="_x0000_s1043"/>
    <customShpInfo spid="_x0000_s1048"/>
    <customShpInfo spid="_x0000_s1044"/>
    <customShpInfo spid="_x0000_s1042"/>
    <customShpInfo spid="_x0000_s1114"/>
    <customShpInfo spid="_x0000_s1115"/>
    <customShpInfo spid="_x0000_s1116"/>
    <customShpInfo spid="_x0000_s1113"/>
    <customShpInfo spid="_x0000_s1036"/>
    <customShpInfo spid="_x0000_s1041"/>
    <customShpInfo spid="_x0000_s1040"/>
    <customShpInfo spid="_x0000_s1039"/>
    <customShpInfo spid="_x0000_s1038"/>
    <customShpInfo spid="_x0000_s1037"/>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Info spid="_x0000_s1137"/>
    <customShpInfo spid="_x0000_s1138"/>
    <customShpInfo spid="_x0000_s1140"/>
    <customShpInfo spid="_x0000_s1139"/>
    <customShpInfo spid="_x0000_s1142"/>
    <customShpInfo spid="_x0000_s1143"/>
    <customShpInfo spid="_x0000_s1147"/>
    <customShpInfo spid="_x0000_s1145"/>
    <customShpInfo spid="_x0000_s1148"/>
    <customShpInfo spid="_x0000_s1149"/>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FEB231-A72E-4601-B648-2A50957FB5AF}">
  <ds:schemaRefs/>
</ds:datastoreItem>
</file>

<file path=docProps/app.xml><?xml version="1.0" encoding="utf-8"?>
<Properties xmlns="http://schemas.openxmlformats.org/officeDocument/2006/extended-properties" xmlns:vt="http://schemas.openxmlformats.org/officeDocument/2006/docPropsVTypes">
  <Template>Normal.dotm</Template>
  <Company>DEEPIN</Company>
  <Pages>1</Pages>
  <Words>2774</Words>
  <Characters>15816</Characters>
  <Lines>131</Lines>
  <Paragraphs>37</Paragraphs>
  <TotalTime>0</TotalTime>
  <ScaleCrop>false</ScaleCrop>
  <LinksUpToDate>false</LinksUpToDate>
  <CharactersWithSpaces>18553</CharactersWithSpaces>
  <Application>WPS Office_10.1.0.7400_F1E327BC-269C-435d-A152-05C5408002CA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2018-05-20T23:27:00Z</dcterms:created>
  <dc:creator>User</dc:creator>
  <cp:lastModifiedBy>41486</cp:lastModifiedBy>
  <dcterms:modified xsi:type="dcterms:W3CDTF">2018-06-20T03:41:09Z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2052-10.1.0.7400</vt:lpwstr>
  </property>
</Properties>
</file>