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文鼎小标宋简" w:hAnsi="文鼎小标宋简" w:eastAsia="文鼎小标宋简" w:cs="文鼎小标宋简"/>
          <w:sz w:val="36"/>
          <w:szCs w:val="28"/>
        </w:rPr>
      </w:pPr>
      <w:r>
        <w:rPr>
          <w:rFonts w:hint="eastAsia" w:ascii="黑体" w:hAnsi="黑体" w:eastAsia="黑体" w:cs="黑体"/>
        </w:rPr>
        <w:t xml:space="preserve">附件1                             </w:t>
      </w:r>
      <w:r>
        <w:rPr>
          <w:rFonts w:hint="eastAsia" w:ascii="文鼎小标宋简" w:hAnsi="文鼎小标宋简" w:eastAsia="文鼎小标宋简" w:cs="文鼎小标宋简"/>
          <w:sz w:val="36"/>
          <w:szCs w:val="28"/>
        </w:rPr>
        <w:t xml:space="preserve">随机抽查信息公开表（暂行） </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84"/>
        <w:gridCol w:w="1466"/>
        <w:gridCol w:w="1417"/>
        <w:gridCol w:w="2319"/>
        <w:gridCol w:w="2365"/>
        <w:gridCol w:w="1949"/>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gridSpan w:val="8"/>
          </w:tcPr>
          <w:p>
            <w:pPr>
              <w:jc w:val="center"/>
              <w:rPr>
                <w:vertAlign w:val="baseline"/>
              </w:rPr>
            </w:pPr>
            <w:r>
              <w:rPr>
                <w:rFonts w:hint="eastAsia"/>
                <w:bCs/>
                <w:kern w:val="0"/>
                <w:sz w:val="28"/>
                <w:szCs w:val="28"/>
                <w:u w:val="single"/>
                <w:lang w:val="en-US" w:eastAsia="zh-CN"/>
              </w:rPr>
              <w:t>2019</w:t>
            </w:r>
            <w:r>
              <w:rPr>
                <w:bCs/>
                <w:kern w:val="0"/>
                <w:sz w:val="28"/>
                <w:szCs w:val="28"/>
                <w:u w:val="single"/>
              </w:rPr>
              <w:t>年</w:t>
            </w:r>
            <w:r>
              <w:rPr>
                <w:rFonts w:hint="eastAsia"/>
                <w:bCs/>
                <w:kern w:val="0"/>
                <w:sz w:val="28"/>
                <w:szCs w:val="28"/>
                <w:u w:val="single"/>
                <w:lang w:eastAsia="zh-CN"/>
              </w:rPr>
              <w:t>江门</w:t>
            </w:r>
            <w:r>
              <w:rPr>
                <w:bCs/>
                <w:kern w:val="0"/>
                <w:sz w:val="28"/>
                <w:szCs w:val="28"/>
                <w:u w:val="single"/>
              </w:rPr>
              <w:t>市</w:t>
            </w:r>
            <w:r>
              <w:rPr>
                <w:rFonts w:hint="eastAsia"/>
                <w:bCs/>
                <w:kern w:val="0"/>
                <w:sz w:val="28"/>
                <w:szCs w:val="28"/>
                <w:u w:val="single"/>
                <w:lang w:eastAsia="zh-CN"/>
              </w:rPr>
              <w:t>蓬江区</w:t>
            </w:r>
            <w:r>
              <w:rPr>
                <w:bCs/>
                <w:kern w:val="0"/>
                <w:sz w:val="28"/>
                <w:szCs w:val="28"/>
                <w:u w:val="single"/>
              </w:rPr>
              <w:t>第</w:t>
            </w:r>
            <w:r>
              <w:rPr>
                <w:rFonts w:hint="eastAsia"/>
                <w:bCs/>
                <w:kern w:val="0"/>
                <w:sz w:val="28"/>
                <w:szCs w:val="28"/>
                <w:u w:val="single"/>
                <w:lang w:val="en-US" w:eastAsia="zh-CN"/>
              </w:rPr>
              <w:t>二</w:t>
            </w:r>
            <w:r>
              <w:rPr>
                <w:bCs/>
                <w:kern w:val="0"/>
                <w:sz w:val="28"/>
                <w:szCs w:val="28"/>
                <w:u w:val="single"/>
              </w:rPr>
              <w:t>季度随机抽查情况公示表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jc w:val="center"/>
              <w:rPr>
                <w:rFonts w:hint="eastAsia"/>
                <w:b/>
                <w:kern w:val="0"/>
                <w:sz w:val="28"/>
                <w:szCs w:val="28"/>
                <w:lang w:eastAsia="zh-CN"/>
              </w:rPr>
            </w:pPr>
            <w:r>
              <w:rPr>
                <w:rFonts w:hint="eastAsia"/>
                <w:b/>
                <w:kern w:val="0"/>
                <w:sz w:val="28"/>
                <w:szCs w:val="28"/>
                <w:lang w:eastAsia="zh-CN"/>
              </w:rPr>
              <w:t>序号</w:t>
            </w:r>
          </w:p>
        </w:tc>
        <w:tc>
          <w:tcPr>
            <w:tcW w:w="2284" w:type="dxa"/>
          </w:tcPr>
          <w:p>
            <w:pPr>
              <w:jc w:val="center"/>
              <w:rPr>
                <w:rFonts w:hint="eastAsia"/>
                <w:b/>
                <w:kern w:val="0"/>
                <w:sz w:val="28"/>
                <w:szCs w:val="28"/>
                <w:lang w:eastAsia="zh-CN"/>
              </w:rPr>
            </w:pPr>
            <w:r>
              <w:rPr>
                <w:rFonts w:hint="eastAsia"/>
                <w:b/>
                <w:kern w:val="0"/>
                <w:sz w:val="28"/>
                <w:szCs w:val="28"/>
                <w:lang w:eastAsia="zh-CN"/>
              </w:rPr>
              <w:t>企业名称</w:t>
            </w:r>
          </w:p>
        </w:tc>
        <w:tc>
          <w:tcPr>
            <w:tcW w:w="1466" w:type="dxa"/>
          </w:tcPr>
          <w:p>
            <w:pPr>
              <w:rPr>
                <w:vertAlign w:val="baseline"/>
              </w:rPr>
            </w:pPr>
            <w:r>
              <w:rPr>
                <w:b/>
                <w:kern w:val="0"/>
                <w:sz w:val="28"/>
                <w:szCs w:val="28"/>
              </w:rPr>
              <w:t>企业类型</w:t>
            </w:r>
          </w:p>
        </w:tc>
        <w:tc>
          <w:tcPr>
            <w:tcW w:w="1417" w:type="dxa"/>
          </w:tcPr>
          <w:p>
            <w:pPr>
              <w:jc w:val="center"/>
              <w:rPr>
                <w:rFonts w:hint="eastAsia"/>
                <w:b/>
                <w:kern w:val="0"/>
                <w:sz w:val="28"/>
                <w:szCs w:val="28"/>
                <w:lang w:eastAsia="zh-CN"/>
              </w:rPr>
            </w:pPr>
            <w:r>
              <w:rPr>
                <w:rFonts w:hint="eastAsia"/>
                <w:b/>
                <w:kern w:val="0"/>
                <w:sz w:val="28"/>
                <w:szCs w:val="28"/>
                <w:lang w:eastAsia="zh-CN"/>
              </w:rPr>
              <w:t>检查时间</w:t>
            </w:r>
          </w:p>
        </w:tc>
        <w:tc>
          <w:tcPr>
            <w:tcW w:w="2319" w:type="dxa"/>
          </w:tcPr>
          <w:p>
            <w:pPr>
              <w:jc w:val="center"/>
              <w:rPr>
                <w:rFonts w:hint="eastAsia"/>
                <w:b/>
                <w:kern w:val="0"/>
                <w:sz w:val="28"/>
                <w:szCs w:val="28"/>
                <w:lang w:eastAsia="zh-CN"/>
              </w:rPr>
            </w:pPr>
            <w:r>
              <w:rPr>
                <w:rFonts w:hint="eastAsia"/>
                <w:b/>
                <w:kern w:val="0"/>
                <w:sz w:val="28"/>
                <w:szCs w:val="28"/>
                <w:lang w:eastAsia="zh-CN"/>
              </w:rPr>
              <w:t>检查情况</w:t>
            </w:r>
          </w:p>
        </w:tc>
        <w:tc>
          <w:tcPr>
            <w:tcW w:w="2365" w:type="dxa"/>
          </w:tcPr>
          <w:p>
            <w:pPr>
              <w:jc w:val="center"/>
              <w:rPr>
                <w:rFonts w:hint="eastAsia"/>
                <w:b/>
                <w:kern w:val="0"/>
                <w:sz w:val="28"/>
                <w:szCs w:val="28"/>
                <w:lang w:eastAsia="zh-CN"/>
              </w:rPr>
            </w:pPr>
            <w:r>
              <w:rPr>
                <w:rFonts w:hint="eastAsia"/>
                <w:b/>
                <w:kern w:val="0"/>
                <w:sz w:val="28"/>
                <w:szCs w:val="28"/>
                <w:lang w:eastAsia="zh-CN"/>
              </w:rPr>
              <w:t>检查结果</w:t>
            </w:r>
          </w:p>
        </w:tc>
        <w:tc>
          <w:tcPr>
            <w:tcW w:w="1949" w:type="dxa"/>
          </w:tcPr>
          <w:p>
            <w:pPr>
              <w:jc w:val="center"/>
              <w:rPr>
                <w:rFonts w:hint="eastAsia"/>
                <w:b/>
                <w:kern w:val="0"/>
                <w:sz w:val="28"/>
                <w:szCs w:val="28"/>
                <w:lang w:eastAsia="zh-CN"/>
              </w:rPr>
            </w:pPr>
            <w:r>
              <w:rPr>
                <w:rFonts w:hint="eastAsia"/>
                <w:b/>
                <w:kern w:val="0"/>
                <w:sz w:val="28"/>
                <w:szCs w:val="28"/>
                <w:lang w:eastAsia="zh-CN"/>
              </w:rPr>
              <w:t>处理结果</w:t>
            </w:r>
          </w:p>
        </w:tc>
        <w:tc>
          <w:tcPr>
            <w:tcW w:w="1504" w:type="dxa"/>
          </w:tcPr>
          <w:p>
            <w:pPr>
              <w:jc w:val="center"/>
              <w:rPr>
                <w:rFonts w:hint="eastAsia"/>
                <w:b/>
                <w:kern w:val="0"/>
                <w:sz w:val="28"/>
                <w:szCs w:val="28"/>
                <w:lang w:eastAsia="zh-CN"/>
              </w:rPr>
            </w:pPr>
            <w:r>
              <w:rPr>
                <w:rFonts w:hint="eastAsia"/>
                <w:b/>
                <w:kern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8" w:hRule="atLeast"/>
        </w:trPr>
        <w:tc>
          <w:tcPr>
            <w:tcW w:w="870" w:type="dxa"/>
            <w:vAlign w:val="center"/>
          </w:tcPr>
          <w:p>
            <w:pPr>
              <w:jc w:val="center"/>
              <w:rPr>
                <w:rFonts w:hint="eastAsia"/>
                <w:sz w:val="21"/>
                <w:szCs w:val="21"/>
                <w:vertAlign w:val="baseline"/>
                <w:lang w:val="en-US" w:eastAsia="zh-CN"/>
              </w:rPr>
            </w:pPr>
            <w:bookmarkStart w:id="0" w:name="OLE_LINK1" w:colFirst="2" w:colLast="2"/>
            <w:r>
              <w:rPr>
                <w:rFonts w:hint="eastAsia"/>
                <w:sz w:val="21"/>
                <w:szCs w:val="21"/>
                <w:vertAlign w:val="baseline"/>
                <w:lang w:val="en-US" w:eastAsia="zh-CN"/>
              </w:rPr>
              <w:t>1</w:t>
            </w:r>
          </w:p>
        </w:tc>
        <w:tc>
          <w:tcPr>
            <w:tcW w:w="2284" w:type="dxa"/>
            <w:vAlign w:val="center"/>
          </w:tcPr>
          <w:p>
            <w:pPr>
              <w:jc w:val="center"/>
              <w:rPr>
                <w:sz w:val="21"/>
                <w:szCs w:val="21"/>
                <w:vertAlign w:val="baseline"/>
              </w:rPr>
            </w:pPr>
            <w:r>
              <w:rPr>
                <w:rFonts w:hint="eastAsia"/>
                <w:sz w:val="21"/>
                <w:szCs w:val="21"/>
                <w:vertAlign w:val="baseline"/>
              </w:rPr>
              <w:t>江门市蓬江区洪盛实业有限公司</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2019/5/10</w:t>
            </w:r>
          </w:p>
        </w:tc>
        <w:tc>
          <w:tcPr>
            <w:tcW w:w="2319" w:type="dxa"/>
            <w:vAlign w:val="center"/>
          </w:tcPr>
          <w:p>
            <w:pPr>
              <w:jc w:val="left"/>
              <w:rPr>
                <w:sz w:val="18"/>
                <w:szCs w:val="18"/>
                <w:vertAlign w:val="baseline"/>
              </w:rPr>
            </w:pPr>
            <w:r>
              <w:rPr>
                <w:rFonts w:hint="eastAsia"/>
                <w:sz w:val="18"/>
                <w:szCs w:val="18"/>
                <w:vertAlign w:val="baseline"/>
              </w:rPr>
              <w:t>该处主要从事废水处理项目，检查时正常运营。主要处理工艺为：调节池——物化反应沉淀池——厌氧池——好氧池——二级物化沉淀池——排水。现场委托广东利诚检测技术有限公司江门分公司采样检测。现场及采样过程已拍照取证。根据检测报告（报告编号：PJJCW19051001）显示该厂外排废水总磷浓度为0.72mg/L，超过《纺织染整工业水污染物排放标准》（GB4287-2012）表2直接排放限值0.5mg/L。涉嫌存在超过水污染物排放标准排放水污染物的违法行为，已对其进行立案查处。</w:t>
            </w:r>
          </w:p>
        </w:tc>
        <w:tc>
          <w:tcPr>
            <w:tcW w:w="2365" w:type="dxa"/>
            <w:vAlign w:val="center"/>
          </w:tcPr>
          <w:p>
            <w:pPr>
              <w:jc w:val="left"/>
              <w:rPr>
                <w:rFonts w:hint="eastAsia" w:eastAsia="仿宋_GB2312"/>
                <w:sz w:val="18"/>
                <w:szCs w:val="18"/>
                <w:vertAlign w:val="baseline"/>
                <w:lang w:eastAsia="zh-CN"/>
              </w:rPr>
            </w:pPr>
            <w:r>
              <w:rPr>
                <w:rFonts w:hint="eastAsia"/>
                <w:sz w:val="18"/>
                <w:szCs w:val="18"/>
                <w:vertAlign w:val="baseline"/>
              </w:rPr>
              <w:t>涉嫌</w:t>
            </w:r>
            <w:r>
              <w:rPr>
                <w:rFonts w:hint="eastAsia"/>
                <w:sz w:val="18"/>
                <w:szCs w:val="18"/>
                <w:vertAlign w:val="baseline"/>
                <w:lang w:eastAsia="zh-CN"/>
              </w:rPr>
              <w:t>水污染物超标排放</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行政处罚</w:t>
            </w:r>
          </w:p>
        </w:tc>
        <w:tc>
          <w:tcPr>
            <w:tcW w:w="1504" w:type="dxa"/>
            <w:vAlign w:val="center"/>
          </w:tcPr>
          <w:p>
            <w:pPr>
              <w:jc w:val="center"/>
              <w:rPr>
                <w:rFonts w:hint="eastAsia" w:eastAsia="仿宋_GB2312"/>
                <w:sz w:val="21"/>
                <w:szCs w:val="21"/>
                <w:vertAlign w:val="baseline"/>
                <w:lang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2</w:t>
            </w:r>
          </w:p>
        </w:tc>
        <w:tc>
          <w:tcPr>
            <w:tcW w:w="2284" w:type="dxa"/>
            <w:vAlign w:val="center"/>
          </w:tcPr>
          <w:p>
            <w:pPr>
              <w:jc w:val="center"/>
              <w:rPr>
                <w:rFonts w:hint="eastAsia"/>
                <w:sz w:val="21"/>
                <w:szCs w:val="21"/>
                <w:vertAlign w:val="baseline"/>
              </w:rPr>
            </w:pPr>
            <w:r>
              <w:rPr>
                <w:rFonts w:hint="eastAsia"/>
                <w:sz w:val="21"/>
                <w:szCs w:val="21"/>
                <w:vertAlign w:val="baseline"/>
              </w:rPr>
              <w:t>江门新图手袋有限公司</w:t>
            </w:r>
          </w:p>
        </w:tc>
        <w:tc>
          <w:tcPr>
            <w:tcW w:w="1466"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2019/6/19</w:t>
            </w:r>
          </w:p>
        </w:tc>
        <w:tc>
          <w:tcPr>
            <w:tcW w:w="2319" w:type="dxa"/>
            <w:vAlign w:val="center"/>
          </w:tcPr>
          <w:p>
            <w:pPr>
              <w:jc w:val="left"/>
              <w:rPr>
                <w:sz w:val="18"/>
                <w:szCs w:val="18"/>
                <w:vertAlign w:val="baseline"/>
              </w:rPr>
            </w:pPr>
            <w:r>
              <w:rPr>
                <w:rFonts w:hint="eastAsia"/>
                <w:sz w:val="18"/>
                <w:szCs w:val="18"/>
                <w:vertAlign w:val="baseline"/>
              </w:rPr>
              <w:t>该厂从事手袋生产项目。生产工艺为:原料→开料→车间车缝→包装→成品。现场检查时，该厂正在生产，未有废水、废气产生。</w:t>
            </w:r>
          </w:p>
        </w:tc>
        <w:tc>
          <w:tcPr>
            <w:tcW w:w="2365" w:type="dxa"/>
            <w:vAlign w:val="center"/>
          </w:tcPr>
          <w:p>
            <w:pPr>
              <w:jc w:val="left"/>
              <w:rPr>
                <w:sz w:val="18"/>
                <w:szCs w:val="18"/>
                <w:vertAlign w:val="baseline"/>
              </w:rPr>
            </w:pPr>
            <w:r>
              <w:rPr>
                <w:rFonts w:hint="eastAsia"/>
                <w:sz w:val="18"/>
                <w:szCs w:val="18"/>
                <w:vertAlign w:val="baseline"/>
              </w:rPr>
              <w:t>暂无环境违法行为</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加强监督</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3</w:t>
            </w:r>
          </w:p>
        </w:tc>
        <w:tc>
          <w:tcPr>
            <w:tcW w:w="2284" w:type="dxa"/>
            <w:vAlign w:val="center"/>
          </w:tcPr>
          <w:p>
            <w:pPr>
              <w:jc w:val="center"/>
              <w:rPr>
                <w:rFonts w:hint="eastAsia"/>
                <w:sz w:val="21"/>
                <w:szCs w:val="21"/>
                <w:vertAlign w:val="baseline"/>
              </w:rPr>
            </w:pPr>
            <w:r>
              <w:rPr>
                <w:rFonts w:hint="eastAsia"/>
                <w:sz w:val="21"/>
                <w:szCs w:val="21"/>
                <w:vertAlign w:val="baseline"/>
              </w:rPr>
              <w:t>江门市蓬江区恒昌工艺厂</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2019/6/26</w:t>
            </w:r>
          </w:p>
        </w:tc>
        <w:tc>
          <w:tcPr>
            <w:tcW w:w="2319" w:type="dxa"/>
            <w:vAlign w:val="center"/>
          </w:tcPr>
          <w:p>
            <w:pPr>
              <w:jc w:val="left"/>
              <w:rPr>
                <w:sz w:val="18"/>
                <w:szCs w:val="18"/>
                <w:vertAlign w:val="baseline"/>
              </w:rPr>
            </w:pPr>
            <w:r>
              <w:rPr>
                <w:rFonts w:hint="eastAsia"/>
                <w:sz w:val="18"/>
                <w:szCs w:val="18"/>
                <w:vertAlign w:val="baseline"/>
              </w:rPr>
              <w:t>现场检查时，该企业已停产，设备已清空。</w:t>
            </w:r>
          </w:p>
        </w:tc>
        <w:tc>
          <w:tcPr>
            <w:tcW w:w="2365" w:type="dxa"/>
            <w:vAlign w:val="center"/>
          </w:tcPr>
          <w:p>
            <w:pPr>
              <w:jc w:val="left"/>
              <w:rPr>
                <w:sz w:val="18"/>
                <w:szCs w:val="18"/>
                <w:vertAlign w:val="baseline"/>
              </w:rPr>
            </w:pPr>
            <w:r>
              <w:rPr>
                <w:rFonts w:hint="eastAsia"/>
                <w:sz w:val="18"/>
                <w:szCs w:val="18"/>
                <w:vertAlign w:val="baseline"/>
              </w:rPr>
              <w:t>企业已停产</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其他</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4</w:t>
            </w:r>
          </w:p>
        </w:tc>
        <w:tc>
          <w:tcPr>
            <w:tcW w:w="2284" w:type="dxa"/>
            <w:vAlign w:val="center"/>
          </w:tcPr>
          <w:p>
            <w:pPr>
              <w:keepNext w:val="0"/>
              <w:keepLines w:val="0"/>
              <w:widowControl/>
              <w:suppressLineNumbers w:val="0"/>
              <w:jc w:val="center"/>
              <w:textAlignment w:val="center"/>
              <w:rPr>
                <w:rFonts w:hint="eastAsia"/>
                <w:sz w:val="21"/>
                <w:szCs w:val="21"/>
                <w:vertAlign w:val="baseline"/>
              </w:rPr>
            </w:pPr>
            <w:r>
              <w:rPr>
                <w:rFonts w:hint="eastAsia"/>
                <w:sz w:val="21"/>
                <w:szCs w:val="21"/>
                <w:vertAlign w:val="baseline"/>
              </w:rPr>
              <w:t>江门市化肥总厂有限公司</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2019/6/20</w:t>
            </w:r>
          </w:p>
        </w:tc>
        <w:tc>
          <w:tcPr>
            <w:tcW w:w="2319" w:type="dxa"/>
            <w:vAlign w:val="center"/>
          </w:tcPr>
          <w:p>
            <w:pPr>
              <w:jc w:val="left"/>
              <w:rPr>
                <w:sz w:val="18"/>
                <w:szCs w:val="18"/>
                <w:vertAlign w:val="baseline"/>
              </w:rPr>
            </w:pPr>
            <w:r>
              <w:rPr>
                <w:rFonts w:hint="eastAsia"/>
                <w:sz w:val="18"/>
                <w:szCs w:val="18"/>
                <w:vertAlign w:val="baseline"/>
              </w:rPr>
              <w:t>该企业已停产，原有生产工序已无污染物排放。</w:t>
            </w:r>
          </w:p>
        </w:tc>
        <w:tc>
          <w:tcPr>
            <w:tcW w:w="2365" w:type="dxa"/>
            <w:vAlign w:val="center"/>
          </w:tcPr>
          <w:p>
            <w:pPr>
              <w:jc w:val="left"/>
              <w:rPr>
                <w:sz w:val="18"/>
                <w:szCs w:val="18"/>
                <w:vertAlign w:val="baseline"/>
              </w:rPr>
            </w:pPr>
            <w:r>
              <w:rPr>
                <w:rFonts w:hint="eastAsia"/>
                <w:sz w:val="18"/>
                <w:szCs w:val="18"/>
                <w:vertAlign w:val="baseline"/>
              </w:rPr>
              <w:t>企业已停产</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其他</w:t>
            </w:r>
          </w:p>
        </w:tc>
        <w:tc>
          <w:tcPr>
            <w:tcW w:w="1504" w:type="dxa"/>
          </w:tcPr>
          <w:p>
            <w:pPr>
              <w:jc w:val="both"/>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5</w:t>
            </w:r>
          </w:p>
        </w:tc>
        <w:tc>
          <w:tcPr>
            <w:tcW w:w="2284" w:type="dxa"/>
            <w:vAlign w:val="center"/>
          </w:tcPr>
          <w:p>
            <w:pPr>
              <w:jc w:val="center"/>
              <w:rPr>
                <w:rFonts w:hint="eastAsia"/>
                <w:sz w:val="21"/>
                <w:szCs w:val="21"/>
                <w:vertAlign w:val="baseline"/>
              </w:rPr>
            </w:pPr>
            <w:r>
              <w:rPr>
                <w:rFonts w:hint="eastAsia"/>
                <w:sz w:val="21"/>
                <w:szCs w:val="21"/>
                <w:vertAlign w:val="baseline"/>
              </w:rPr>
              <w:t>江门市蓬江区瑞剑摩托车配件有限公司</w:t>
            </w:r>
          </w:p>
        </w:tc>
        <w:tc>
          <w:tcPr>
            <w:tcW w:w="1466" w:type="dxa"/>
            <w:vAlign w:val="center"/>
          </w:tcPr>
          <w:p>
            <w:pPr>
              <w:jc w:val="center"/>
              <w:rPr>
                <w:sz w:val="21"/>
                <w:szCs w:val="21"/>
                <w:vertAlign w:val="baseline"/>
              </w:rPr>
            </w:pPr>
            <w:r>
              <w:rPr>
                <w:rFonts w:hint="eastAsia"/>
                <w:sz w:val="21"/>
                <w:szCs w:val="21"/>
                <w:vertAlign w:val="baseline"/>
                <w:lang w:val="en-US" w:eastAsia="zh-CN"/>
              </w:rPr>
              <w:t>一般</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2019/6/26</w:t>
            </w:r>
          </w:p>
        </w:tc>
        <w:tc>
          <w:tcPr>
            <w:tcW w:w="2319" w:type="dxa"/>
            <w:vAlign w:val="center"/>
          </w:tcPr>
          <w:p>
            <w:pPr>
              <w:jc w:val="left"/>
              <w:rPr>
                <w:sz w:val="18"/>
                <w:szCs w:val="18"/>
                <w:vertAlign w:val="baseline"/>
              </w:rPr>
            </w:pPr>
            <w:r>
              <w:rPr>
                <w:rFonts w:hint="eastAsia"/>
                <w:sz w:val="18"/>
                <w:szCs w:val="18"/>
                <w:vertAlign w:val="baseline"/>
              </w:rPr>
              <w:t>现场检查时，该企业已停产，设备已清空。</w:t>
            </w:r>
          </w:p>
        </w:tc>
        <w:tc>
          <w:tcPr>
            <w:tcW w:w="2365" w:type="dxa"/>
            <w:vAlign w:val="center"/>
          </w:tcPr>
          <w:p>
            <w:pPr>
              <w:jc w:val="left"/>
              <w:rPr>
                <w:rFonts w:hint="eastAsia" w:eastAsia="仿宋_GB2312"/>
                <w:sz w:val="18"/>
                <w:szCs w:val="18"/>
                <w:vertAlign w:val="baseline"/>
                <w:lang w:val="en-US" w:eastAsia="zh-CN"/>
              </w:rPr>
            </w:pPr>
            <w:r>
              <w:rPr>
                <w:rFonts w:hint="eastAsia"/>
                <w:sz w:val="18"/>
                <w:szCs w:val="18"/>
                <w:vertAlign w:val="baseline"/>
              </w:rPr>
              <w:t>企业已停产</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其他</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6</w:t>
            </w:r>
          </w:p>
        </w:tc>
        <w:tc>
          <w:tcPr>
            <w:tcW w:w="2284" w:type="dxa"/>
            <w:vAlign w:val="center"/>
          </w:tcPr>
          <w:p>
            <w:pPr>
              <w:jc w:val="center"/>
              <w:rPr>
                <w:rFonts w:hint="eastAsia"/>
                <w:sz w:val="21"/>
                <w:szCs w:val="21"/>
                <w:vertAlign w:val="baseline"/>
              </w:rPr>
            </w:pPr>
            <w:r>
              <w:rPr>
                <w:rFonts w:hint="eastAsia"/>
                <w:sz w:val="21"/>
                <w:szCs w:val="21"/>
                <w:vertAlign w:val="baseline"/>
              </w:rPr>
              <w:t>江门市蓬江区容氏制革有限公司</w:t>
            </w:r>
          </w:p>
        </w:tc>
        <w:tc>
          <w:tcPr>
            <w:tcW w:w="1466" w:type="dxa"/>
            <w:vAlign w:val="center"/>
          </w:tcPr>
          <w:p>
            <w:pPr>
              <w:jc w:val="center"/>
              <w:rPr>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2019/4/17</w:t>
            </w:r>
          </w:p>
        </w:tc>
        <w:tc>
          <w:tcPr>
            <w:tcW w:w="2319" w:type="dxa"/>
            <w:vAlign w:val="center"/>
          </w:tcPr>
          <w:p>
            <w:pPr>
              <w:jc w:val="left"/>
              <w:rPr>
                <w:rFonts w:hint="eastAsia"/>
                <w:sz w:val="18"/>
                <w:szCs w:val="18"/>
                <w:vertAlign w:val="baseline"/>
              </w:rPr>
            </w:pPr>
            <w:r>
              <w:rPr>
                <w:rFonts w:hint="eastAsia"/>
                <w:sz w:val="18"/>
                <w:szCs w:val="18"/>
                <w:vertAlign w:val="baseline"/>
              </w:rPr>
              <w:t>现场检查时该处正在正常生产，该处从事皮革加工项目，生产过程中产生的废水配套有废水治理设施处理，检查时废水治理设施正在运行，我局现场委托广东利诚检测技术有限公司采样人员在该处标准废水排放口进行采样，该处已取得国家版排污许可证(编号：914407037080359705),现场情况已拍照取证。根据广东利诚检测技术有限公司提供的检测报告（编号:PJJCW19041701)显示，各项污染排放因子均达标。</w:t>
            </w:r>
          </w:p>
        </w:tc>
        <w:tc>
          <w:tcPr>
            <w:tcW w:w="2365" w:type="dxa"/>
            <w:vAlign w:val="center"/>
          </w:tcPr>
          <w:p>
            <w:pPr>
              <w:jc w:val="left"/>
              <w:rPr>
                <w:sz w:val="18"/>
                <w:szCs w:val="18"/>
                <w:vertAlign w:val="baseline"/>
              </w:rPr>
            </w:pPr>
            <w:r>
              <w:rPr>
                <w:rFonts w:hint="eastAsia"/>
                <w:sz w:val="18"/>
                <w:szCs w:val="18"/>
                <w:vertAlign w:val="baseline"/>
              </w:rPr>
              <w:t>暂无环境违法行为</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加强监督</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7</w:t>
            </w:r>
          </w:p>
        </w:tc>
        <w:tc>
          <w:tcPr>
            <w:tcW w:w="2284" w:type="dxa"/>
            <w:vAlign w:val="center"/>
          </w:tcPr>
          <w:p>
            <w:pPr>
              <w:jc w:val="center"/>
              <w:rPr>
                <w:rFonts w:hint="eastAsia"/>
                <w:sz w:val="21"/>
                <w:szCs w:val="21"/>
                <w:vertAlign w:val="baseline"/>
              </w:rPr>
            </w:pPr>
            <w:r>
              <w:rPr>
                <w:rFonts w:hint="eastAsia"/>
                <w:sz w:val="21"/>
                <w:szCs w:val="21"/>
                <w:vertAlign w:val="baseline"/>
              </w:rPr>
              <w:t>江门市利华实业有限公司</w:t>
            </w:r>
          </w:p>
        </w:tc>
        <w:tc>
          <w:tcPr>
            <w:tcW w:w="1466" w:type="dxa"/>
            <w:vAlign w:val="center"/>
          </w:tcPr>
          <w:p>
            <w:pPr>
              <w:jc w:val="center"/>
              <w:rPr>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2019/6/24</w:t>
            </w:r>
          </w:p>
        </w:tc>
        <w:tc>
          <w:tcPr>
            <w:tcW w:w="2319" w:type="dxa"/>
            <w:vAlign w:val="center"/>
          </w:tcPr>
          <w:p>
            <w:pPr>
              <w:jc w:val="left"/>
              <w:rPr>
                <w:sz w:val="18"/>
                <w:szCs w:val="18"/>
                <w:vertAlign w:val="baseline"/>
              </w:rPr>
            </w:pPr>
            <w:r>
              <w:rPr>
                <w:rFonts w:hint="eastAsia"/>
                <w:sz w:val="18"/>
                <w:szCs w:val="18"/>
                <w:vertAlign w:val="baseline"/>
              </w:rPr>
              <w:t>该厂从事五金家具生产项目，现场检查时正在生产。设有生产线3条，生产工艺为:开料→焊接→除油→清洗→除锈→清洗→喷粉→烘干→包装。生产过程中会产生废水、废气，均已配套治理设施，正常运行，已设置危废储存间，标识及台账规范，已与有资质单位签订危废处置合同，可提供危废转移联单。检测报告显示外排污染物达标排放。</w:t>
            </w:r>
          </w:p>
        </w:tc>
        <w:tc>
          <w:tcPr>
            <w:tcW w:w="2365" w:type="dxa"/>
            <w:vAlign w:val="center"/>
          </w:tcPr>
          <w:p>
            <w:pPr>
              <w:jc w:val="left"/>
              <w:rPr>
                <w:sz w:val="18"/>
                <w:szCs w:val="18"/>
                <w:vertAlign w:val="baseline"/>
              </w:rPr>
            </w:pPr>
            <w:r>
              <w:rPr>
                <w:rFonts w:hint="eastAsia"/>
                <w:sz w:val="18"/>
                <w:szCs w:val="18"/>
                <w:vertAlign w:val="baseline"/>
              </w:rPr>
              <w:t>暂无环境违法行为</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加强监督</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9" w:hRule="atLeast"/>
        </w:trPr>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8</w:t>
            </w:r>
          </w:p>
        </w:tc>
        <w:tc>
          <w:tcPr>
            <w:tcW w:w="2284" w:type="dxa"/>
            <w:vAlign w:val="center"/>
          </w:tcPr>
          <w:p>
            <w:pPr>
              <w:jc w:val="center"/>
              <w:rPr>
                <w:rFonts w:hint="eastAsia"/>
                <w:sz w:val="21"/>
                <w:szCs w:val="21"/>
                <w:vertAlign w:val="baseline"/>
              </w:rPr>
            </w:pPr>
            <w:r>
              <w:rPr>
                <w:rFonts w:hint="eastAsia"/>
                <w:sz w:val="21"/>
                <w:szCs w:val="21"/>
                <w:vertAlign w:val="baseline"/>
              </w:rPr>
              <w:t>广东万丰摩轮有限公司</w:t>
            </w:r>
          </w:p>
        </w:tc>
        <w:tc>
          <w:tcPr>
            <w:tcW w:w="1466" w:type="dxa"/>
            <w:vAlign w:val="center"/>
          </w:tcPr>
          <w:p>
            <w:pPr>
              <w:jc w:val="center"/>
              <w:rPr>
                <w:rFonts w:hint="eastAsia" w:eastAsia="仿宋_GB2312"/>
                <w:sz w:val="21"/>
                <w:szCs w:val="21"/>
                <w:vertAlign w:val="baseline"/>
                <w:lang w:eastAsia="zh-CN"/>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2019/4/26</w:t>
            </w:r>
          </w:p>
        </w:tc>
        <w:tc>
          <w:tcPr>
            <w:tcW w:w="2319" w:type="dxa"/>
            <w:vAlign w:val="center"/>
          </w:tcPr>
          <w:p>
            <w:pPr>
              <w:jc w:val="left"/>
              <w:rPr>
                <w:sz w:val="18"/>
                <w:szCs w:val="18"/>
                <w:vertAlign w:val="baseline"/>
              </w:rPr>
            </w:pPr>
            <w:r>
              <w:rPr>
                <w:rFonts w:hint="eastAsia"/>
                <w:sz w:val="18"/>
                <w:szCs w:val="18"/>
                <w:vertAlign w:val="baseline"/>
              </w:rPr>
              <w:t>现场检查时，该企业正在生产，废气、废水治理设施均正常运行，该企业已设置危废储存间，危废储存规范并设置标识及台账，已与有资质单位签订危废处置合同。已取得排污许可证。</w:t>
            </w:r>
          </w:p>
        </w:tc>
        <w:tc>
          <w:tcPr>
            <w:tcW w:w="2365" w:type="dxa"/>
            <w:vAlign w:val="center"/>
          </w:tcPr>
          <w:p>
            <w:pPr>
              <w:jc w:val="left"/>
              <w:rPr>
                <w:sz w:val="18"/>
                <w:szCs w:val="18"/>
                <w:vertAlign w:val="baseline"/>
              </w:rPr>
            </w:pPr>
            <w:r>
              <w:rPr>
                <w:rFonts w:hint="eastAsia"/>
                <w:sz w:val="18"/>
                <w:szCs w:val="18"/>
                <w:vertAlign w:val="baseline"/>
              </w:rPr>
              <w:t>暂无环境违法行为</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加强监督</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6" w:hRule="atLeast"/>
        </w:trPr>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9</w:t>
            </w:r>
          </w:p>
        </w:tc>
        <w:tc>
          <w:tcPr>
            <w:tcW w:w="2284" w:type="dxa"/>
            <w:vAlign w:val="center"/>
          </w:tcPr>
          <w:p>
            <w:pPr>
              <w:jc w:val="center"/>
              <w:rPr>
                <w:rFonts w:hint="eastAsia"/>
                <w:sz w:val="21"/>
                <w:szCs w:val="21"/>
                <w:vertAlign w:val="baseline"/>
              </w:rPr>
            </w:pPr>
            <w:r>
              <w:rPr>
                <w:rFonts w:hint="eastAsia"/>
                <w:sz w:val="21"/>
                <w:szCs w:val="21"/>
                <w:vertAlign w:val="baseline"/>
              </w:rPr>
              <w:t>江门市大长江集团有限公司</w:t>
            </w:r>
          </w:p>
        </w:tc>
        <w:tc>
          <w:tcPr>
            <w:tcW w:w="1466" w:type="dxa"/>
            <w:vAlign w:val="center"/>
          </w:tcPr>
          <w:p>
            <w:pPr>
              <w:jc w:val="center"/>
              <w:rPr>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2019/6/19</w:t>
            </w:r>
          </w:p>
        </w:tc>
        <w:tc>
          <w:tcPr>
            <w:tcW w:w="2319" w:type="dxa"/>
            <w:vAlign w:val="center"/>
          </w:tcPr>
          <w:p>
            <w:pPr>
              <w:jc w:val="left"/>
              <w:rPr>
                <w:sz w:val="18"/>
                <w:szCs w:val="18"/>
                <w:vertAlign w:val="baseline"/>
              </w:rPr>
            </w:pPr>
            <w:r>
              <w:rPr>
                <w:rFonts w:hint="eastAsia"/>
                <w:sz w:val="18"/>
                <w:szCs w:val="18"/>
                <w:vertAlign w:val="baseline"/>
              </w:rPr>
              <w:t>现场检查时该企业正在生产，车架涂装线，电泳线正常运行，废气、废水治理设施正常运行，塑料涂装线、油箱涂装线未有生产。已设置危险废物储存间，按规范设置危废标识、危废台账。已与有资质单位签订危废处置合同，并可提供危废转移联单。检测报告显示外排废气、废水各项污染因子均达标。</w:t>
            </w:r>
          </w:p>
        </w:tc>
        <w:tc>
          <w:tcPr>
            <w:tcW w:w="2365" w:type="dxa"/>
            <w:vAlign w:val="center"/>
          </w:tcPr>
          <w:p>
            <w:pPr>
              <w:jc w:val="left"/>
              <w:rPr>
                <w:sz w:val="18"/>
                <w:szCs w:val="18"/>
                <w:vertAlign w:val="baseline"/>
              </w:rPr>
            </w:pPr>
            <w:r>
              <w:rPr>
                <w:rFonts w:hint="eastAsia"/>
                <w:sz w:val="18"/>
                <w:szCs w:val="18"/>
                <w:vertAlign w:val="baseline"/>
              </w:rPr>
              <w:t>暂无环境违法行为</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加强监督</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vertAlign w:val="baseline"/>
                <w:lang w:val="en-US" w:eastAsia="zh-CN"/>
              </w:rPr>
            </w:pPr>
            <w:r>
              <w:rPr>
                <w:rFonts w:hint="eastAsia"/>
                <w:sz w:val="21"/>
                <w:szCs w:val="21"/>
                <w:vertAlign w:val="baseline"/>
                <w:lang w:val="en-US" w:eastAsia="zh-CN"/>
              </w:rPr>
              <w:t>10</w:t>
            </w:r>
          </w:p>
        </w:tc>
        <w:tc>
          <w:tcPr>
            <w:tcW w:w="2284" w:type="dxa"/>
            <w:vAlign w:val="center"/>
          </w:tcPr>
          <w:p>
            <w:pPr>
              <w:jc w:val="center"/>
              <w:rPr>
                <w:rFonts w:hint="eastAsia"/>
                <w:sz w:val="21"/>
                <w:szCs w:val="21"/>
                <w:vertAlign w:val="baseline"/>
              </w:rPr>
            </w:pPr>
            <w:r>
              <w:rPr>
                <w:rFonts w:hint="eastAsia"/>
                <w:sz w:val="21"/>
                <w:szCs w:val="21"/>
                <w:vertAlign w:val="baseline"/>
              </w:rPr>
              <w:t>江门京环环保科技有限公司</w:t>
            </w:r>
          </w:p>
        </w:tc>
        <w:tc>
          <w:tcPr>
            <w:tcW w:w="1466" w:type="dxa"/>
            <w:vAlign w:val="center"/>
          </w:tcPr>
          <w:p>
            <w:pPr>
              <w:jc w:val="center"/>
              <w:rPr>
                <w:rFonts w:hint="eastAsia"/>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2019/6/11</w:t>
            </w:r>
          </w:p>
        </w:tc>
        <w:tc>
          <w:tcPr>
            <w:tcW w:w="2319" w:type="dxa"/>
            <w:vAlign w:val="center"/>
          </w:tcPr>
          <w:p>
            <w:pPr>
              <w:jc w:val="left"/>
              <w:rPr>
                <w:rFonts w:hint="eastAsia"/>
                <w:sz w:val="18"/>
                <w:szCs w:val="18"/>
                <w:vertAlign w:val="baseline"/>
              </w:rPr>
            </w:pPr>
            <w:r>
              <w:rPr>
                <w:rFonts w:hint="eastAsia"/>
                <w:sz w:val="18"/>
                <w:szCs w:val="18"/>
                <w:vertAlign w:val="baseline"/>
              </w:rPr>
              <w:t>现场检查时，该场正在生产，废水、废气治理设施均正常运行，我局委托第三方环境检测机构对其场界无组织恶臭进行采样监测。该企业已取得排污许可证。</w:t>
            </w:r>
          </w:p>
        </w:tc>
        <w:tc>
          <w:tcPr>
            <w:tcW w:w="2365" w:type="dxa"/>
            <w:vAlign w:val="center"/>
          </w:tcPr>
          <w:p>
            <w:pPr>
              <w:jc w:val="left"/>
              <w:rPr>
                <w:rFonts w:hint="eastAsia"/>
                <w:sz w:val="18"/>
                <w:szCs w:val="18"/>
                <w:vertAlign w:val="baseline"/>
              </w:rPr>
            </w:pPr>
            <w:r>
              <w:rPr>
                <w:rFonts w:hint="eastAsia"/>
                <w:sz w:val="18"/>
                <w:szCs w:val="18"/>
                <w:vertAlign w:val="baseline"/>
              </w:rPr>
              <w:t>暂无环境违法行为</w:t>
            </w:r>
          </w:p>
        </w:tc>
        <w:tc>
          <w:tcPr>
            <w:tcW w:w="1949"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加强监督</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11</w:t>
            </w:r>
          </w:p>
        </w:tc>
        <w:tc>
          <w:tcPr>
            <w:tcW w:w="2284" w:type="dxa"/>
            <w:vAlign w:val="center"/>
          </w:tcPr>
          <w:p>
            <w:pPr>
              <w:jc w:val="center"/>
              <w:rPr>
                <w:rFonts w:hint="eastAsia"/>
                <w:sz w:val="21"/>
                <w:szCs w:val="21"/>
                <w:vertAlign w:val="baseline"/>
              </w:rPr>
            </w:pPr>
            <w:r>
              <w:rPr>
                <w:rFonts w:hint="eastAsia"/>
                <w:sz w:val="21"/>
                <w:szCs w:val="21"/>
                <w:vertAlign w:val="baseline"/>
              </w:rPr>
              <w:t>广东现代集装箱有限公司</w:t>
            </w:r>
          </w:p>
        </w:tc>
        <w:tc>
          <w:tcPr>
            <w:tcW w:w="1466" w:type="dxa"/>
            <w:vAlign w:val="center"/>
          </w:tcPr>
          <w:p>
            <w:pPr>
              <w:jc w:val="center"/>
              <w:rPr>
                <w:rFonts w:hint="eastAsia"/>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2019/6/27</w:t>
            </w:r>
          </w:p>
        </w:tc>
        <w:tc>
          <w:tcPr>
            <w:tcW w:w="2319" w:type="dxa"/>
            <w:vAlign w:val="center"/>
          </w:tcPr>
          <w:p>
            <w:pPr>
              <w:jc w:val="left"/>
              <w:rPr>
                <w:rFonts w:hint="eastAsia"/>
                <w:sz w:val="18"/>
                <w:szCs w:val="18"/>
                <w:vertAlign w:val="baseline"/>
              </w:rPr>
            </w:pPr>
            <w:r>
              <w:rPr>
                <w:rFonts w:hint="eastAsia"/>
                <w:sz w:val="18"/>
                <w:szCs w:val="18"/>
                <w:vertAlign w:val="baseline"/>
              </w:rPr>
              <w:t>该处从事集装箱生产项目，检查时该处正在正常生产，生产工艺为金属件→打砂→焊接→喷漆→烘干→包装成品，打砂、喷漆产生的废气已配套废气治理设施。烘干炉使用天然气作为燃料，该处已取得《广东省污染物排放许可证》(编号：4407032018000121）。</w:t>
            </w:r>
          </w:p>
        </w:tc>
        <w:tc>
          <w:tcPr>
            <w:tcW w:w="2365" w:type="dxa"/>
            <w:vAlign w:val="center"/>
          </w:tcPr>
          <w:p>
            <w:pPr>
              <w:jc w:val="left"/>
              <w:rPr>
                <w:rFonts w:hint="eastAsia"/>
                <w:sz w:val="18"/>
                <w:szCs w:val="18"/>
                <w:vertAlign w:val="baseline"/>
              </w:rPr>
            </w:pPr>
            <w:r>
              <w:rPr>
                <w:rFonts w:hint="eastAsia"/>
                <w:sz w:val="18"/>
                <w:szCs w:val="18"/>
                <w:vertAlign w:val="baseline"/>
              </w:rPr>
              <w:t>暂无环境违法行为</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加强监督</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4" w:hRule="atLeast"/>
        </w:trPr>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12</w:t>
            </w:r>
          </w:p>
        </w:tc>
        <w:tc>
          <w:tcPr>
            <w:tcW w:w="2284" w:type="dxa"/>
            <w:vAlign w:val="center"/>
          </w:tcPr>
          <w:p>
            <w:pPr>
              <w:jc w:val="center"/>
              <w:rPr>
                <w:rFonts w:hint="eastAsia"/>
                <w:sz w:val="21"/>
                <w:szCs w:val="21"/>
                <w:vertAlign w:val="baseline"/>
              </w:rPr>
            </w:pPr>
            <w:r>
              <w:rPr>
                <w:rFonts w:hint="eastAsia"/>
                <w:sz w:val="21"/>
                <w:szCs w:val="21"/>
                <w:vertAlign w:val="baseline"/>
              </w:rPr>
              <w:t>江门东洋油墨有限公司</w:t>
            </w:r>
          </w:p>
        </w:tc>
        <w:tc>
          <w:tcPr>
            <w:tcW w:w="1466" w:type="dxa"/>
            <w:vAlign w:val="center"/>
          </w:tcPr>
          <w:p>
            <w:pPr>
              <w:jc w:val="center"/>
              <w:rPr>
                <w:rFonts w:hint="eastAsia"/>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2019/6/26</w:t>
            </w:r>
          </w:p>
        </w:tc>
        <w:tc>
          <w:tcPr>
            <w:tcW w:w="2319" w:type="dxa"/>
            <w:vAlign w:val="center"/>
          </w:tcPr>
          <w:p>
            <w:pPr>
              <w:jc w:val="center"/>
              <w:rPr>
                <w:rFonts w:hint="eastAsia"/>
                <w:sz w:val="18"/>
                <w:szCs w:val="18"/>
                <w:vertAlign w:val="baseline"/>
              </w:rPr>
            </w:pPr>
            <w:r>
              <w:rPr>
                <w:rFonts w:hint="eastAsia"/>
                <w:sz w:val="18"/>
                <w:szCs w:val="18"/>
                <w:vertAlign w:val="baseline"/>
              </w:rPr>
              <w:t>一、经现场检查，江门东洋油墨有限公司位于江门市蓬江区白沙龙湾西路32-33号，法定代表人是梁锦球，现场负责人是尹炳健，该厂主要从事化学原料和化学制品制造项目，已取得广东省污染物排放证（许可证编号：4407032011126037），工厂内设有危险废物仓库，危废储存间按规范设置，产生的危险废物委托惠州东江威立雅环境服务有限公司处理。 二、现场检查时，该厂正在生产，该厂共有五个生产车间，其中凹版车间2个、金属油墨/丝网油墨车间1个、涂料工序车间1个、树脂车间1个。主要生产设备有：分散机36台，三辊机16台，搅拌釜26台，砂磨机37台，反应釜26套，珠磨机机1台，凹版一，凹版二、涂料车间各配套1套UV光解治理设施，树脂车间配套1套高浓度尾气焚烧治理设施和低浓度尾气UV光解治理设施，金属油墨/丝网油墨车间共用一套UV光解治理设施，凹版一，凹版二、涂料车间和金属油墨/丝网油墨车间分别配套一套高效滤筒式除尘器，生产期间产生的废气通过风机抽至治理设施处理后后通过排气筒排到外环境，现场检查时，该厂5套uv光解废气处理设备、除尘器和焚烧炉废气治理设施正在运行。</w:t>
            </w:r>
          </w:p>
        </w:tc>
        <w:tc>
          <w:tcPr>
            <w:tcW w:w="2365" w:type="dxa"/>
            <w:vAlign w:val="center"/>
          </w:tcPr>
          <w:p>
            <w:pPr>
              <w:jc w:val="left"/>
              <w:rPr>
                <w:rFonts w:hint="eastAsia"/>
                <w:sz w:val="18"/>
                <w:szCs w:val="18"/>
                <w:vertAlign w:val="baseline"/>
              </w:rPr>
            </w:pPr>
            <w:r>
              <w:rPr>
                <w:rFonts w:hint="eastAsia"/>
                <w:sz w:val="18"/>
                <w:szCs w:val="18"/>
                <w:vertAlign w:val="baseline"/>
              </w:rPr>
              <w:t>暂无环境违法行为</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加强监督</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4" w:hRule="atLeast"/>
        </w:trPr>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13</w:t>
            </w:r>
          </w:p>
        </w:tc>
        <w:tc>
          <w:tcPr>
            <w:tcW w:w="2284" w:type="dxa"/>
            <w:vAlign w:val="center"/>
          </w:tcPr>
          <w:p>
            <w:pPr>
              <w:jc w:val="center"/>
              <w:rPr>
                <w:rFonts w:hint="eastAsia"/>
                <w:sz w:val="21"/>
                <w:szCs w:val="21"/>
                <w:vertAlign w:val="baseline"/>
              </w:rPr>
            </w:pPr>
            <w:r>
              <w:rPr>
                <w:rFonts w:hint="eastAsia"/>
                <w:sz w:val="21"/>
                <w:szCs w:val="21"/>
                <w:vertAlign w:val="baseline"/>
              </w:rPr>
              <w:t>乔登卫浴(江门)有限公司</w:t>
            </w:r>
          </w:p>
        </w:tc>
        <w:tc>
          <w:tcPr>
            <w:tcW w:w="1466" w:type="dxa"/>
            <w:vAlign w:val="center"/>
          </w:tcPr>
          <w:p>
            <w:pPr>
              <w:jc w:val="center"/>
              <w:rPr>
                <w:rFonts w:hint="eastAsia" w:eastAsia="仿宋_GB2312"/>
                <w:sz w:val="21"/>
                <w:szCs w:val="21"/>
                <w:vertAlign w:val="baseline"/>
                <w:lang w:eastAsia="zh-CN"/>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2019/6/27</w:t>
            </w:r>
          </w:p>
        </w:tc>
        <w:tc>
          <w:tcPr>
            <w:tcW w:w="2319" w:type="dxa"/>
            <w:vAlign w:val="center"/>
          </w:tcPr>
          <w:p>
            <w:pPr>
              <w:jc w:val="both"/>
              <w:rPr>
                <w:rFonts w:hint="eastAsia"/>
                <w:sz w:val="18"/>
                <w:szCs w:val="18"/>
                <w:vertAlign w:val="baseline"/>
              </w:rPr>
            </w:pPr>
            <w:r>
              <w:rPr>
                <w:rFonts w:hint="eastAsia"/>
                <w:sz w:val="18"/>
                <w:szCs w:val="18"/>
                <w:vertAlign w:val="baseline"/>
              </w:rPr>
              <w:t>现场检查时，该公司正在生产，主要生产工艺为原材料-住宅-机加工-抛光-电镀-组装-试水-包装-入仓-出场，电镀产生的废水经设施处理后排放，检查当日有废水产生。我局委托广东恒畅环保节能检测科技有限公司对其外排废水标准排放口和预处理排放口取样检测，取样监测全过程由行政科长廖文建陪同。</w:t>
            </w:r>
          </w:p>
        </w:tc>
        <w:tc>
          <w:tcPr>
            <w:tcW w:w="2365" w:type="dxa"/>
            <w:vAlign w:val="center"/>
          </w:tcPr>
          <w:p>
            <w:pPr>
              <w:jc w:val="both"/>
              <w:rPr>
                <w:rFonts w:hint="eastAsia"/>
                <w:sz w:val="18"/>
                <w:szCs w:val="18"/>
                <w:vertAlign w:val="baseline"/>
              </w:rPr>
            </w:pPr>
            <w:r>
              <w:rPr>
                <w:rFonts w:hint="eastAsia"/>
                <w:sz w:val="18"/>
                <w:szCs w:val="18"/>
                <w:vertAlign w:val="baseline"/>
              </w:rPr>
              <w:t>暂无环境违法行为</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加强监督</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14</w:t>
            </w:r>
          </w:p>
        </w:tc>
        <w:tc>
          <w:tcPr>
            <w:tcW w:w="2284" w:type="dxa"/>
            <w:vAlign w:val="center"/>
          </w:tcPr>
          <w:p>
            <w:pPr>
              <w:jc w:val="center"/>
              <w:rPr>
                <w:rFonts w:hint="eastAsia"/>
                <w:sz w:val="21"/>
                <w:szCs w:val="21"/>
                <w:vertAlign w:val="baseline"/>
              </w:rPr>
            </w:pPr>
            <w:r>
              <w:rPr>
                <w:rFonts w:hint="eastAsia"/>
                <w:sz w:val="21"/>
                <w:szCs w:val="21"/>
                <w:vertAlign w:val="baseline"/>
              </w:rPr>
              <w:t>江门裕华皮革有限公司</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2019/6/28</w:t>
            </w:r>
          </w:p>
        </w:tc>
        <w:tc>
          <w:tcPr>
            <w:tcW w:w="2319" w:type="dxa"/>
            <w:vAlign w:val="center"/>
          </w:tcPr>
          <w:p>
            <w:pPr>
              <w:jc w:val="center"/>
              <w:rPr>
                <w:rFonts w:hint="eastAsia"/>
                <w:sz w:val="18"/>
                <w:szCs w:val="18"/>
                <w:vertAlign w:val="baseline"/>
              </w:rPr>
            </w:pPr>
            <w:r>
              <w:rPr>
                <w:rFonts w:hint="eastAsia"/>
                <w:sz w:val="18"/>
                <w:szCs w:val="18"/>
                <w:vertAlign w:val="baseline"/>
              </w:rPr>
              <w:t>现场检查，该厂正在生产，主要从事皮革制品加工制造项目。该厂主要生产工艺为:蓝湿皮一复鞣一磨革一真空一喷涂一挂晾一成品。生产过程复鞣工艺产生的废水经收集通过除铬污水治理设施处理后，排入一般废水治理设施处理后排放，喷涂产生的挥发性有机物废气经收集通过废气治理设施处理后排放</w:t>
            </w:r>
            <w:bookmarkStart w:id="1" w:name="_GoBack"/>
            <w:bookmarkEnd w:id="1"/>
            <w:r>
              <w:rPr>
                <w:rFonts w:hint="eastAsia"/>
                <w:sz w:val="18"/>
                <w:szCs w:val="18"/>
                <w:vertAlign w:val="baseline"/>
              </w:rPr>
              <w:t>。生产过程产生的固体废物有一般污泥、含铬污泥、含铬皮渣、皮碎、化料桶，一般污泥在污泥仓和车间仓库暂存，含铬污泥、含铬皮渣放危险废物暂存仓暂存。该厂已取得排污许可证，已与惠州东江威立雅环境服务有限公司签订危险废弃物处置服务合同。暂未发现违法行为。</w:t>
            </w:r>
          </w:p>
        </w:tc>
        <w:tc>
          <w:tcPr>
            <w:tcW w:w="2365" w:type="dxa"/>
            <w:vAlign w:val="center"/>
          </w:tcPr>
          <w:p>
            <w:pPr>
              <w:jc w:val="left"/>
              <w:rPr>
                <w:rFonts w:hint="eastAsia"/>
                <w:sz w:val="18"/>
                <w:szCs w:val="18"/>
                <w:vertAlign w:val="baseline"/>
              </w:rPr>
            </w:pPr>
            <w:r>
              <w:rPr>
                <w:rFonts w:hint="eastAsia"/>
                <w:sz w:val="18"/>
                <w:szCs w:val="18"/>
                <w:vertAlign w:val="baseline"/>
              </w:rPr>
              <w:t>暂无环境违法行为</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加强监督</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15</w:t>
            </w:r>
          </w:p>
        </w:tc>
        <w:tc>
          <w:tcPr>
            <w:tcW w:w="2284" w:type="dxa"/>
            <w:vAlign w:val="center"/>
          </w:tcPr>
          <w:p>
            <w:pPr>
              <w:jc w:val="center"/>
              <w:rPr>
                <w:rFonts w:hint="eastAsia"/>
                <w:sz w:val="21"/>
                <w:szCs w:val="21"/>
                <w:vertAlign w:val="baseline"/>
              </w:rPr>
            </w:pPr>
            <w:r>
              <w:rPr>
                <w:rFonts w:hint="eastAsia"/>
                <w:sz w:val="21"/>
                <w:szCs w:val="21"/>
                <w:vertAlign w:val="baseline"/>
              </w:rPr>
              <w:t>江门市制漆厂有限公司</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重点</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2019/6/27</w:t>
            </w:r>
          </w:p>
        </w:tc>
        <w:tc>
          <w:tcPr>
            <w:tcW w:w="2319" w:type="dxa"/>
            <w:vAlign w:val="center"/>
          </w:tcPr>
          <w:p>
            <w:pPr>
              <w:jc w:val="center"/>
              <w:rPr>
                <w:rFonts w:hint="eastAsia"/>
                <w:sz w:val="18"/>
                <w:szCs w:val="18"/>
                <w:vertAlign w:val="baseline"/>
              </w:rPr>
            </w:pPr>
            <w:r>
              <w:rPr>
                <w:rFonts w:hint="eastAsia"/>
                <w:sz w:val="18"/>
                <w:szCs w:val="18"/>
                <w:vertAlign w:val="baseline"/>
              </w:rPr>
              <w:t>现场检查期间该厂正常生产，该厂主要经营涂料生产。该厂已制订环境应急预案，已备案，已取得排污许可证。该厂生产废气主要为voc，废气治理工艺为直燃焚烧和活性炭吸附，该厂配套活性炭再生设备，活性炭再生设备已建立两套安全生产系统，分别为设备温度监控喷淋系统和人工手动氮气灭火系统，该厂生产废水废气通过收集后喷入焚烧塔焚烧处理。该厂与肇庆市新荣昌环保股份有限公司签订《工业废物处理服务合同》。</w:t>
            </w:r>
          </w:p>
        </w:tc>
        <w:tc>
          <w:tcPr>
            <w:tcW w:w="2365" w:type="dxa"/>
            <w:vAlign w:val="center"/>
          </w:tcPr>
          <w:p>
            <w:pPr>
              <w:jc w:val="left"/>
              <w:rPr>
                <w:rFonts w:hint="eastAsia" w:eastAsia="仿宋_GB2312"/>
                <w:sz w:val="18"/>
                <w:szCs w:val="18"/>
                <w:vertAlign w:val="baseline"/>
                <w:lang w:eastAsia="zh-CN"/>
              </w:rPr>
            </w:pPr>
            <w:r>
              <w:rPr>
                <w:rFonts w:hint="eastAsia"/>
                <w:sz w:val="18"/>
                <w:szCs w:val="18"/>
                <w:vertAlign w:val="baseline"/>
              </w:rPr>
              <w:t>暂无环境违法行为</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加强监督</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16</w:t>
            </w:r>
          </w:p>
        </w:tc>
        <w:tc>
          <w:tcPr>
            <w:tcW w:w="2284" w:type="dxa"/>
            <w:vAlign w:val="center"/>
          </w:tcPr>
          <w:p>
            <w:pPr>
              <w:jc w:val="center"/>
              <w:rPr>
                <w:rFonts w:hint="eastAsia"/>
                <w:sz w:val="21"/>
                <w:szCs w:val="21"/>
                <w:vertAlign w:val="baseline"/>
              </w:rPr>
            </w:pPr>
            <w:r>
              <w:rPr>
                <w:rFonts w:hint="eastAsia"/>
                <w:sz w:val="21"/>
                <w:szCs w:val="21"/>
                <w:vertAlign w:val="baseline"/>
              </w:rPr>
              <w:t>江门市蓬江区欧之源照明电器有限公司</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2019/6/26</w:t>
            </w:r>
          </w:p>
        </w:tc>
        <w:tc>
          <w:tcPr>
            <w:tcW w:w="2319" w:type="dxa"/>
            <w:vAlign w:val="center"/>
          </w:tcPr>
          <w:p>
            <w:pPr>
              <w:jc w:val="center"/>
              <w:rPr>
                <w:rFonts w:hint="eastAsia"/>
                <w:sz w:val="18"/>
                <w:szCs w:val="18"/>
                <w:vertAlign w:val="baseline"/>
              </w:rPr>
            </w:pPr>
            <w:r>
              <w:rPr>
                <w:rFonts w:hint="eastAsia"/>
                <w:sz w:val="18"/>
                <w:szCs w:val="18"/>
                <w:vertAlign w:val="baseline"/>
              </w:rPr>
              <w:t>该处从事灯饰加工，现场检查时已停产，部分生产设备已搬迁。</w:t>
            </w:r>
          </w:p>
        </w:tc>
        <w:tc>
          <w:tcPr>
            <w:tcW w:w="2365" w:type="dxa"/>
            <w:vAlign w:val="center"/>
          </w:tcPr>
          <w:p>
            <w:pPr>
              <w:jc w:val="left"/>
              <w:rPr>
                <w:rFonts w:hint="eastAsia"/>
                <w:sz w:val="18"/>
                <w:szCs w:val="18"/>
                <w:vertAlign w:val="baseline"/>
              </w:rPr>
            </w:pPr>
            <w:r>
              <w:rPr>
                <w:rFonts w:hint="eastAsia"/>
                <w:sz w:val="18"/>
                <w:szCs w:val="18"/>
                <w:vertAlign w:val="baseline"/>
              </w:rPr>
              <w:t>企业已</w:t>
            </w:r>
            <w:r>
              <w:rPr>
                <w:rFonts w:hint="eastAsia"/>
                <w:sz w:val="18"/>
                <w:szCs w:val="18"/>
                <w:vertAlign w:val="baseline"/>
                <w:lang w:eastAsia="zh-CN"/>
              </w:rPr>
              <w:t>搬迁</w:t>
            </w:r>
          </w:p>
        </w:tc>
        <w:tc>
          <w:tcPr>
            <w:tcW w:w="1949"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其他</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2" w:hRule="atLeast"/>
        </w:trPr>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17</w:t>
            </w:r>
          </w:p>
        </w:tc>
        <w:tc>
          <w:tcPr>
            <w:tcW w:w="2284" w:type="dxa"/>
            <w:vAlign w:val="center"/>
          </w:tcPr>
          <w:p>
            <w:pPr>
              <w:jc w:val="center"/>
              <w:rPr>
                <w:rFonts w:hint="eastAsia"/>
                <w:sz w:val="21"/>
                <w:szCs w:val="21"/>
                <w:vertAlign w:val="baseline"/>
              </w:rPr>
            </w:pPr>
            <w:r>
              <w:rPr>
                <w:rFonts w:hint="eastAsia"/>
                <w:sz w:val="21"/>
                <w:szCs w:val="21"/>
                <w:vertAlign w:val="baseline"/>
              </w:rPr>
              <w:t>江门市蓬江区纺兴无纺布厂</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2019/6/12</w:t>
            </w:r>
          </w:p>
        </w:tc>
        <w:tc>
          <w:tcPr>
            <w:tcW w:w="2319" w:type="dxa"/>
            <w:vAlign w:val="center"/>
          </w:tcPr>
          <w:p>
            <w:pPr>
              <w:jc w:val="left"/>
              <w:rPr>
                <w:rFonts w:hint="eastAsia"/>
                <w:sz w:val="18"/>
                <w:szCs w:val="18"/>
                <w:vertAlign w:val="baseline"/>
              </w:rPr>
            </w:pPr>
            <w:r>
              <w:rPr>
                <w:rFonts w:hint="eastAsia"/>
                <w:sz w:val="18"/>
                <w:szCs w:val="18"/>
                <w:vertAlign w:val="baseline"/>
              </w:rPr>
              <w:t>该厂从事无纺布生产项目，设有无纺布机5台，主要生产工艺为:原料→真空吸料→罗杆压料→模头喷丝→冷却→吸风成网→扎机压纹→收卷→分切→包装。生产过程产生的废气经收集通过双塔水喷淋+2套高压静电处理+uv光解处理后高空排放。现场检查时，废气治理设施正常运行。</w:t>
            </w:r>
          </w:p>
        </w:tc>
        <w:tc>
          <w:tcPr>
            <w:tcW w:w="2365" w:type="dxa"/>
            <w:vAlign w:val="center"/>
          </w:tcPr>
          <w:p>
            <w:pPr>
              <w:jc w:val="left"/>
              <w:rPr>
                <w:rFonts w:hint="eastAsia"/>
                <w:sz w:val="18"/>
                <w:szCs w:val="18"/>
                <w:vertAlign w:val="baseline"/>
              </w:rPr>
            </w:pPr>
            <w:r>
              <w:rPr>
                <w:rFonts w:hint="eastAsia"/>
                <w:sz w:val="18"/>
                <w:szCs w:val="18"/>
                <w:vertAlign w:val="baseline"/>
              </w:rPr>
              <w:t>暂无环境违法行为</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加强监督</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18</w:t>
            </w:r>
          </w:p>
        </w:tc>
        <w:tc>
          <w:tcPr>
            <w:tcW w:w="2284" w:type="dxa"/>
            <w:vAlign w:val="center"/>
          </w:tcPr>
          <w:p>
            <w:pPr>
              <w:jc w:val="center"/>
              <w:rPr>
                <w:rFonts w:hint="eastAsia"/>
                <w:sz w:val="21"/>
                <w:szCs w:val="21"/>
                <w:vertAlign w:val="baseline"/>
              </w:rPr>
            </w:pPr>
            <w:r>
              <w:rPr>
                <w:rFonts w:hint="eastAsia"/>
                <w:sz w:val="21"/>
                <w:szCs w:val="21"/>
                <w:vertAlign w:val="baseline"/>
              </w:rPr>
              <w:t>江门市蓬江区杜阮劲达模具加工场</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2019/6/24</w:t>
            </w:r>
          </w:p>
        </w:tc>
        <w:tc>
          <w:tcPr>
            <w:tcW w:w="2319" w:type="dxa"/>
            <w:vAlign w:val="center"/>
          </w:tcPr>
          <w:p>
            <w:pPr>
              <w:jc w:val="center"/>
              <w:rPr>
                <w:rFonts w:hint="eastAsia"/>
                <w:sz w:val="18"/>
                <w:szCs w:val="18"/>
                <w:vertAlign w:val="baseline"/>
              </w:rPr>
            </w:pPr>
            <w:r>
              <w:rPr>
                <w:rFonts w:hint="eastAsia"/>
                <w:sz w:val="18"/>
                <w:szCs w:val="18"/>
                <w:vertAlign w:val="baseline"/>
              </w:rPr>
              <w:t>现场检查该厂正在生产，主要从事五金模具加工项目，主要生产设备有：13台冲压机；主要生产工艺为：原材料-开料-成型-成品，现场未能提供环保手续，现场已写责令改正通知书责令其立即停止生产，待完善环保相关手续后方可生产，有该厂现场负责人黄达敬程陪同。</w:t>
            </w:r>
          </w:p>
        </w:tc>
        <w:tc>
          <w:tcPr>
            <w:tcW w:w="2365" w:type="dxa"/>
            <w:vAlign w:val="center"/>
          </w:tcPr>
          <w:p>
            <w:pPr>
              <w:jc w:val="left"/>
              <w:rPr>
                <w:rFonts w:hint="eastAsia"/>
                <w:sz w:val="18"/>
                <w:szCs w:val="18"/>
                <w:vertAlign w:val="baseline"/>
              </w:rPr>
            </w:pPr>
            <w:r>
              <w:rPr>
                <w:rFonts w:hint="eastAsia"/>
                <w:sz w:val="18"/>
                <w:szCs w:val="18"/>
                <w:vertAlign w:val="baseline"/>
              </w:rPr>
              <w:t>现场未能提供环保手续</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责令改正</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19</w:t>
            </w:r>
          </w:p>
        </w:tc>
        <w:tc>
          <w:tcPr>
            <w:tcW w:w="2284" w:type="dxa"/>
            <w:vAlign w:val="center"/>
          </w:tcPr>
          <w:p>
            <w:pPr>
              <w:jc w:val="center"/>
              <w:rPr>
                <w:rFonts w:hint="eastAsia"/>
                <w:sz w:val="21"/>
                <w:szCs w:val="21"/>
                <w:vertAlign w:val="baseline"/>
              </w:rPr>
            </w:pPr>
            <w:r>
              <w:rPr>
                <w:rFonts w:hint="eastAsia"/>
                <w:sz w:val="21"/>
                <w:szCs w:val="21"/>
                <w:vertAlign w:val="baseline"/>
              </w:rPr>
              <w:t>江门市益美服装皮艺厂有限责任公司</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default" w:eastAsia="仿宋_GB2312"/>
                <w:sz w:val="21"/>
                <w:szCs w:val="21"/>
                <w:vertAlign w:val="baseline"/>
                <w:lang w:val="en-US" w:eastAsia="zh-CN"/>
              </w:rPr>
            </w:pPr>
            <w:r>
              <w:rPr>
                <w:rFonts w:hint="eastAsia"/>
                <w:sz w:val="21"/>
                <w:szCs w:val="21"/>
                <w:vertAlign w:val="baseline"/>
                <w:lang w:val="en-US" w:eastAsia="zh-CN"/>
              </w:rPr>
              <w:t>2019/6/24</w:t>
            </w:r>
          </w:p>
        </w:tc>
        <w:tc>
          <w:tcPr>
            <w:tcW w:w="2319" w:type="dxa"/>
            <w:vAlign w:val="center"/>
          </w:tcPr>
          <w:p>
            <w:pPr>
              <w:jc w:val="left"/>
              <w:rPr>
                <w:rFonts w:hint="eastAsia"/>
                <w:sz w:val="18"/>
                <w:szCs w:val="18"/>
                <w:vertAlign w:val="baseline"/>
              </w:rPr>
            </w:pPr>
            <w:r>
              <w:rPr>
                <w:rFonts w:hint="eastAsia"/>
                <w:sz w:val="18"/>
                <w:szCs w:val="18"/>
                <w:vertAlign w:val="baseline"/>
              </w:rPr>
              <w:t>现场检查时该厂正在生产，该厂从事服装制造，现法人为杨晖，已取得排污许可证。主要生产工艺为:原料一剪裁---缝纫---成品。该厂已取得排污许可证。</w:t>
            </w:r>
          </w:p>
        </w:tc>
        <w:tc>
          <w:tcPr>
            <w:tcW w:w="2365" w:type="dxa"/>
            <w:vAlign w:val="center"/>
          </w:tcPr>
          <w:p>
            <w:pPr>
              <w:jc w:val="center"/>
              <w:rPr>
                <w:rFonts w:hint="eastAsia"/>
                <w:sz w:val="18"/>
                <w:szCs w:val="18"/>
                <w:vertAlign w:val="baseline"/>
              </w:rPr>
            </w:pPr>
            <w:r>
              <w:rPr>
                <w:rFonts w:hint="eastAsia"/>
                <w:sz w:val="18"/>
                <w:szCs w:val="18"/>
                <w:vertAlign w:val="baseline"/>
              </w:rPr>
              <w:t>暂无环境违法行为</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加强监督</w:t>
            </w:r>
          </w:p>
        </w:tc>
        <w:tc>
          <w:tcPr>
            <w:tcW w:w="1504" w:type="dxa"/>
          </w:tcPr>
          <w:p>
            <w:pPr>
              <w:jc w:val="center"/>
              <w:rPr>
                <w:rFonts w:hint="eastAsia"/>
                <w:sz w:val="21"/>
                <w:szCs w:val="21"/>
                <w:vertAlign w:val="baseline"/>
              </w:rPr>
            </w:pPr>
          </w:p>
        </w:tc>
      </w:tr>
    </w:tbl>
    <w:p>
      <w:pPr>
        <w:jc w:val="center"/>
        <w:rPr>
          <w:rFonts w:hint="eastAsia"/>
          <w:sz w:val="21"/>
          <w:szCs w:val="21"/>
          <w:vertAlign w:val="baseline"/>
        </w:rPr>
      </w:pPr>
    </w:p>
    <w:p>
      <w:pPr>
        <w:jc w:val="both"/>
        <w:rPr>
          <w:rFonts w:hint="eastAsia"/>
          <w:sz w:val="21"/>
          <w:szCs w:val="21"/>
          <w:vertAlign w:val="baseline"/>
        </w:rPr>
      </w:pPr>
    </w:p>
    <w:p>
      <w:pPr>
        <w:jc w:val="both"/>
        <w:rPr>
          <w:rFonts w:hint="eastAsia"/>
          <w:sz w:val="21"/>
          <w:szCs w:val="21"/>
          <w:vertAlign w:val="baseline"/>
        </w:rPr>
      </w:pPr>
    </w:p>
    <w:p>
      <w:pPr>
        <w:jc w:val="both"/>
        <w:rPr>
          <w:rFonts w:hint="eastAsia"/>
          <w:sz w:val="21"/>
          <w:szCs w:val="21"/>
          <w:vertAlign w:val="baseline"/>
        </w:rPr>
      </w:pPr>
    </w:p>
    <w:p>
      <w:pPr>
        <w:jc w:val="both"/>
        <w:rPr>
          <w:rFonts w:hint="eastAsia"/>
          <w:sz w:val="21"/>
          <w:szCs w:val="21"/>
          <w:vertAlign w:val="baseline"/>
        </w:rPr>
      </w:pPr>
    </w:p>
    <w:p>
      <w:pPr>
        <w:jc w:val="both"/>
        <w:rPr>
          <w:rFonts w:hint="eastAsia"/>
          <w:sz w:val="21"/>
          <w:szCs w:val="21"/>
          <w:vertAlign w:val="baseline"/>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文鼎小标宋简">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E34947"/>
    <w:rsid w:val="02084B30"/>
    <w:rsid w:val="044229CC"/>
    <w:rsid w:val="05A85A95"/>
    <w:rsid w:val="08702F35"/>
    <w:rsid w:val="0C414398"/>
    <w:rsid w:val="0D34114F"/>
    <w:rsid w:val="0D435219"/>
    <w:rsid w:val="0FD7521E"/>
    <w:rsid w:val="12A753A6"/>
    <w:rsid w:val="12C4047F"/>
    <w:rsid w:val="135B4C59"/>
    <w:rsid w:val="15CD7F40"/>
    <w:rsid w:val="175146DA"/>
    <w:rsid w:val="18133B44"/>
    <w:rsid w:val="196536AF"/>
    <w:rsid w:val="1A2A0C5F"/>
    <w:rsid w:val="1AA07A44"/>
    <w:rsid w:val="1B4C7115"/>
    <w:rsid w:val="1BD32FFE"/>
    <w:rsid w:val="1E1F51E4"/>
    <w:rsid w:val="1FA940CB"/>
    <w:rsid w:val="20CB4602"/>
    <w:rsid w:val="21660049"/>
    <w:rsid w:val="26C31F42"/>
    <w:rsid w:val="27ED3518"/>
    <w:rsid w:val="28E33944"/>
    <w:rsid w:val="2A6B07EF"/>
    <w:rsid w:val="2B610F94"/>
    <w:rsid w:val="2B9D5A12"/>
    <w:rsid w:val="2CC95C3F"/>
    <w:rsid w:val="2DA13BEA"/>
    <w:rsid w:val="2E73580F"/>
    <w:rsid w:val="2FCB2FD3"/>
    <w:rsid w:val="303B1E3C"/>
    <w:rsid w:val="30DC5224"/>
    <w:rsid w:val="3400058E"/>
    <w:rsid w:val="357A7A9E"/>
    <w:rsid w:val="36624B0B"/>
    <w:rsid w:val="376E7368"/>
    <w:rsid w:val="38373A0E"/>
    <w:rsid w:val="3849429A"/>
    <w:rsid w:val="38D37BB9"/>
    <w:rsid w:val="3B7E06E4"/>
    <w:rsid w:val="3C5845E0"/>
    <w:rsid w:val="3E591860"/>
    <w:rsid w:val="3F594BE4"/>
    <w:rsid w:val="41BB7EB9"/>
    <w:rsid w:val="48764A99"/>
    <w:rsid w:val="48EF4B5E"/>
    <w:rsid w:val="4E0E5393"/>
    <w:rsid w:val="4E694274"/>
    <w:rsid w:val="4EC13822"/>
    <w:rsid w:val="4ECB74E4"/>
    <w:rsid w:val="4FEE2EDD"/>
    <w:rsid w:val="513D111B"/>
    <w:rsid w:val="519156EA"/>
    <w:rsid w:val="53FE0EEF"/>
    <w:rsid w:val="54C6103C"/>
    <w:rsid w:val="56CD59A3"/>
    <w:rsid w:val="57FD640B"/>
    <w:rsid w:val="59201FFE"/>
    <w:rsid w:val="59352185"/>
    <w:rsid w:val="5AEF2238"/>
    <w:rsid w:val="5C1E7F0E"/>
    <w:rsid w:val="5C760FEF"/>
    <w:rsid w:val="61C45194"/>
    <w:rsid w:val="628A44DF"/>
    <w:rsid w:val="62F748AF"/>
    <w:rsid w:val="640560A6"/>
    <w:rsid w:val="6610514D"/>
    <w:rsid w:val="664A26F0"/>
    <w:rsid w:val="66CA64E1"/>
    <w:rsid w:val="66DF4A1D"/>
    <w:rsid w:val="67C6468B"/>
    <w:rsid w:val="67F61328"/>
    <w:rsid w:val="69154949"/>
    <w:rsid w:val="6A5C2A32"/>
    <w:rsid w:val="6B996184"/>
    <w:rsid w:val="6CAD7DBC"/>
    <w:rsid w:val="6FEB4D00"/>
    <w:rsid w:val="7317076F"/>
    <w:rsid w:val="763F086A"/>
    <w:rsid w:val="78392CA7"/>
    <w:rsid w:val="7BEF619F"/>
    <w:rsid w:val="7C7467F4"/>
    <w:rsid w:val="7C8815B5"/>
    <w:rsid w:val="7FB03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2017-12-29T02:38:00Z</dcterms:created>
  <dc:creator>Administrator</dc:creator>
  <cp:lastModifiedBy>Administrator</cp:lastModifiedBy>
  <cp:lastPrinted>2019-07-03T08:32:24Z</cp:lastPrinted>
  <dcterms:modified xsi:type="dcterms:W3CDTF">2019-07-03T08:39:08Z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