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rPr>
          <w:b/>
          <w:bCs/>
          <w:color w:val="auto"/>
          <w:sz w:val="72"/>
        </w:rPr>
      </w:pPr>
    </w:p>
    <w:p>
      <w:pPr>
        <w:pStyle w:val="6"/>
        <w:rPr>
          <w:rFonts w:ascii="Times New Roman" w:hAnsi="Times New Roman"/>
          <w:color w:val="auto"/>
        </w:rPr>
      </w:pPr>
    </w:p>
    <w:p>
      <w:pPr>
        <w:jc w:val="center"/>
        <w:rPr>
          <w:b/>
          <w:bCs/>
          <w:color w:val="auto"/>
          <w:sz w:val="72"/>
        </w:rPr>
      </w:pPr>
      <w:r>
        <w:rPr>
          <w:b/>
          <w:bCs/>
          <w:color w:val="auto"/>
          <w:sz w:val="72"/>
        </w:rPr>
        <w:t>建设项目环境影响报告表</w:t>
      </w:r>
    </w:p>
    <w:p>
      <w:pPr>
        <w:jc w:val="center"/>
        <w:rPr>
          <w:b/>
          <w:bCs/>
          <w:color w:val="auto"/>
          <w:sz w:val="32"/>
        </w:rPr>
      </w:pPr>
    </w:p>
    <w:p>
      <w:pPr>
        <w:jc w:val="center"/>
        <w:rPr>
          <w:b/>
          <w:bCs/>
          <w:color w:val="auto"/>
          <w:sz w:val="32"/>
        </w:rPr>
      </w:pPr>
    </w:p>
    <w:p>
      <w:pPr>
        <w:jc w:val="center"/>
        <w:rPr>
          <w:b/>
          <w:bCs/>
          <w:color w:val="auto"/>
          <w:sz w:val="32"/>
        </w:rPr>
      </w:pPr>
    </w:p>
    <w:p>
      <w:pPr>
        <w:jc w:val="center"/>
        <w:rPr>
          <w:b/>
          <w:bCs/>
          <w:color w:val="auto"/>
          <w:sz w:val="32"/>
        </w:rPr>
      </w:pPr>
    </w:p>
    <w:p>
      <w:pPr>
        <w:jc w:val="center"/>
        <w:rPr>
          <w:b/>
          <w:bCs/>
          <w:color w:val="auto"/>
          <w:sz w:val="32"/>
        </w:rPr>
      </w:pPr>
    </w:p>
    <w:p>
      <w:pPr>
        <w:jc w:val="center"/>
        <w:rPr>
          <w:b/>
          <w:bCs/>
          <w:color w:val="auto"/>
          <w:sz w:val="32"/>
        </w:rPr>
      </w:pPr>
    </w:p>
    <w:p>
      <w:pPr>
        <w:rPr>
          <w:b/>
          <w:bCs/>
          <w:color w:val="auto"/>
          <w:sz w:val="30"/>
        </w:rPr>
      </w:pPr>
    </w:p>
    <w:p>
      <w:pPr>
        <w:rPr>
          <w:b/>
          <w:bCs/>
          <w:color w:val="auto"/>
          <w:sz w:val="30"/>
        </w:rPr>
      </w:pPr>
    </w:p>
    <w:p>
      <w:pPr>
        <w:rPr>
          <w:color w:val="auto"/>
        </w:rPr>
      </w:pPr>
    </w:p>
    <w:p>
      <w:pPr>
        <w:spacing w:line="360" w:lineRule="auto"/>
        <w:ind w:firstLine="0"/>
        <w:jc w:val="center"/>
        <w:rPr>
          <w:b/>
          <w:bCs/>
          <w:color w:val="auto"/>
          <w:sz w:val="32"/>
          <w:szCs w:val="32"/>
          <w:u w:val="single"/>
        </w:rPr>
      </w:pPr>
      <w:r>
        <w:rPr>
          <w:b/>
          <w:bCs/>
          <w:color w:val="auto"/>
          <w:sz w:val="32"/>
          <w:szCs w:val="32"/>
        </w:rPr>
        <w:t>项目名称：</w:t>
      </w:r>
      <w:r>
        <w:rPr>
          <w:b/>
          <w:bCs/>
          <w:color w:val="auto"/>
          <w:sz w:val="32"/>
          <w:szCs w:val="32"/>
          <w:u w:val="single"/>
        </w:rPr>
        <w:t>开平市天星塑料包装有限公司年产PU泡棉胶带792立方米、PE泡棉胶带198立方米、EVA泡棉胶带594立方米、保温管60万米、保丽龙792立方米建设项目</w:t>
      </w:r>
    </w:p>
    <w:p>
      <w:pPr>
        <w:spacing w:line="360" w:lineRule="auto"/>
        <w:ind w:firstLine="0"/>
        <w:jc w:val="center"/>
        <w:rPr>
          <w:b/>
          <w:bCs/>
          <w:color w:val="auto"/>
          <w:sz w:val="32"/>
          <w:szCs w:val="32"/>
          <w:u w:val="single"/>
        </w:rPr>
      </w:pPr>
      <w:r>
        <w:rPr>
          <w:b/>
          <w:bCs/>
          <w:color w:val="auto"/>
          <w:sz w:val="32"/>
          <w:szCs w:val="32"/>
        </w:rPr>
        <w:t>建设单位（盖章）：</w:t>
      </w:r>
      <w:r>
        <w:rPr>
          <w:b/>
          <w:bCs/>
          <w:color w:val="auto"/>
          <w:sz w:val="32"/>
          <w:szCs w:val="32"/>
          <w:u w:val="single"/>
        </w:rPr>
        <w:t>开平市天星塑料包装有限公司</w:t>
      </w:r>
    </w:p>
    <w:p>
      <w:pPr>
        <w:jc w:val="center"/>
        <w:rPr>
          <w:b/>
          <w:bCs/>
          <w:color w:val="auto"/>
          <w:sz w:val="32"/>
        </w:rPr>
      </w:pPr>
    </w:p>
    <w:p>
      <w:pPr>
        <w:jc w:val="center"/>
        <w:rPr>
          <w:b/>
          <w:bCs/>
          <w:color w:val="auto"/>
          <w:sz w:val="32"/>
        </w:rPr>
      </w:pPr>
    </w:p>
    <w:p>
      <w:pPr>
        <w:jc w:val="center"/>
        <w:rPr>
          <w:b/>
          <w:bCs/>
          <w:color w:val="auto"/>
          <w:sz w:val="32"/>
        </w:rPr>
      </w:pPr>
    </w:p>
    <w:p>
      <w:pPr>
        <w:jc w:val="center"/>
        <w:rPr>
          <w:b/>
          <w:bCs/>
          <w:color w:val="auto"/>
          <w:sz w:val="32"/>
        </w:rPr>
      </w:pPr>
    </w:p>
    <w:p>
      <w:pPr>
        <w:ind w:firstLine="0"/>
        <w:rPr>
          <w:b/>
          <w:bCs/>
          <w:color w:val="auto"/>
          <w:sz w:val="32"/>
        </w:rPr>
      </w:pPr>
    </w:p>
    <w:p>
      <w:pPr>
        <w:pStyle w:val="6"/>
        <w:rPr>
          <w:rFonts w:ascii="Times New Roman" w:hAnsi="Times New Roman"/>
          <w:color w:val="auto"/>
        </w:rPr>
      </w:pPr>
    </w:p>
    <w:p>
      <w:pPr>
        <w:pStyle w:val="6"/>
        <w:rPr>
          <w:rFonts w:ascii="Times New Roman" w:hAnsi="Times New Roman"/>
          <w:color w:val="auto"/>
        </w:rPr>
      </w:pPr>
    </w:p>
    <w:p>
      <w:pPr>
        <w:pStyle w:val="6"/>
        <w:rPr>
          <w:rFonts w:ascii="Times New Roman" w:hAnsi="Times New Roman"/>
          <w:color w:val="auto"/>
        </w:rPr>
      </w:pPr>
    </w:p>
    <w:p>
      <w:pPr>
        <w:spacing w:line="360" w:lineRule="auto"/>
        <w:jc w:val="center"/>
        <w:rPr>
          <w:b/>
          <w:bCs/>
          <w:color w:val="auto"/>
          <w:sz w:val="32"/>
        </w:rPr>
      </w:pPr>
      <w:r>
        <w:rPr>
          <w:b/>
          <w:bCs/>
          <w:color w:val="auto"/>
          <w:sz w:val="32"/>
        </w:rPr>
        <w:t>编制日期：2019年</w:t>
      </w:r>
      <w:r>
        <w:rPr>
          <w:rFonts w:hint="eastAsia"/>
          <w:b/>
          <w:bCs/>
          <w:color w:val="auto"/>
          <w:sz w:val="32"/>
        </w:rPr>
        <w:t>1</w:t>
      </w:r>
      <w:r>
        <w:rPr>
          <w:rFonts w:hint="eastAsia"/>
          <w:b/>
          <w:bCs/>
          <w:color w:val="auto"/>
          <w:sz w:val="32"/>
          <w:lang w:val="en-US" w:eastAsia="zh-CN"/>
        </w:rPr>
        <w:t>1</w:t>
      </w:r>
      <w:r>
        <w:rPr>
          <w:b/>
          <w:bCs/>
          <w:color w:val="auto"/>
          <w:sz w:val="32"/>
        </w:rPr>
        <w:t>月</w:t>
      </w:r>
    </w:p>
    <w:p>
      <w:pPr>
        <w:spacing w:line="360" w:lineRule="auto"/>
        <w:jc w:val="center"/>
        <w:rPr>
          <w:rFonts w:eastAsia="方正小标宋简体"/>
          <w:b/>
          <w:bCs/>
          <w:color w:val="auto"/>
          <w:sz w:val="32"/>
        </w:rPr>
        <w:sectPr>
          <w:headerReference r:id="rId3" w:type="even"/>
          <w:pgSz w:w="11907" w:h="16840"/>
          <w:pgMar w:top="1701" w:right="1588" w:bottom="1985" w:left="1588" w:header="851" w:footer="1134" w:gutter="0"/>
          <w:cols w:space="720" w:num="1"/>
          <w:titlePg/>
          <w:docGrid w:linePitch="326" w:charSpace="-4916"/>
        </w:sectPr>
      </w:pPr>
      <w:r>
        <w:rPr>
          <w:b/>
          <w:bCs/>
          <w:color w:val="auto"/>
          <w:sz w:val="32"/>
        </w:rPr>
        <w:t>国家环境保护部</w:t>
      </w:r>
    </w:p>
    <w:p>
      <w:pPr>
        <w:ind w:firstLine="0"/>
        <w:rPr>
          <w:rFonts w:eastAsia="方正小标宋简体"/>
          <w:b/>
          <w:bCs/>
          <w:color w:val="auto"/>
          <w:sz w:val="32"/>
        </w:rPr>
      </w:pPr>
      <w:r>
        <w:rPr>
          <w:sz w:val="32"/>
        </w:rPr>
        <mc:AlternateContent>
          <mc:Choice Requires="wps">
            <w:drawing>
              <wp:anchor distT="0" distB="0" distL="114300" distR="114300" simplePos="0" relativeHeight="304330752" behindDoc="0" locked="0" layoutInCell="1" allowOverlap="1">
                <wp:simplePos x="0" y="0"/>
                <wp:positionH relativeFrom="column">
                  <wp:posOffset>1826260</wp:posOffset>
                </wp:positionH>
                <wp:positionV relativeFrom="paragraph">
                  <wp:posOffset>3155315</wp:posOffset>
                </wp:positionV>
                <wp:extent cx="880745" cy="666750"/>
                <wp:effectExtent l="0" t="0" r="14605" b="0"/>
                <wp:wrapNone/>
                <wp:docPr id="49" name="文本框 49"/>
                <wp:cNvGraphicFramePr/>
                <a:graphic xmlns:a="http://schemas.openxmlformats.org/drawingml/2006/main">
                  <a:graphicData uri="http://schemas.microsoft.com/office/word/2010/wordprocessingShape">
                    <wps:wsp>
                      <wps:cNvSpPr txBox="1"/>
                      <wps:spPr>
                        <a:xfrm>
                          <a:off x="2969260" y="4069715"/>
                          <a:ext cx="880745" cy="666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pt;margin-top:248.45pt;height:52.5pt;width:69.35pt;z-index:304330752;mso-width-relative:page;mso-height-relative:page;" fillcolor="#FFFFFF [3201]" filled="t" stroked="f" coordsize="21600,21600" o:gfxdata="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&#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CtSytYAAAALAQAADwAAAAAAAAABACAAAAAiAAAA&#10;ZHJzL2Rvd25yZXYueG1sUEsBAhQAFAAAAAgAh07iQD2TjVZCAgAATgQAAA4AAAAAAAAAAQAgAAAA&#10;JQEAAGRycy9lMm9Eb2MueG1sUEsFBgAAAAAGAAYAWQEAANkFAAAAAA==&#10;">
                <v:fill on="t" focussize="0,0"/>
                <v:stroke on="f" weight="0.5pt"/>
                <v:imagedata o:title=""/>
                <o:lock v:ext="edit" aspectratio="f"/>
                <v:textbox>
                  <w:txbxContent>
                    <w:p/>
                  </w:txbxContent>
                </v:textbox>
              </v:shape>
            </w:pict>
          </mc:Fallback>
        </mc:AlternateContent>
      </w:r>
      <w:r>
        <w:rPr>
          <w:rFonts w:eastAsia="方正小标宋简体"/>
          <w:b/>
          <w:bCs/>
          <w:color w:val="auto"/>
          <w:sz w:val="32"/>
        </w:rPr>
        <w:drawing>
          <wp:inline distT="0" distB="0" distL="114300" distR="114300">
            <wp:extent cx="5267960" cy="8168640"/>
            <wp:effectExtent l="0" t="0" r="8890" b="3810"/>
            <wp:docPr id="55" name="图片 55" descr="d077d70b9e5873182a16c2304128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077d70b9e5873182a16c230412817e"/>
                    <pic:cNvPicPr>
                      <a:picLocks noChangeAspect="1"/>
                    </pic:cNvPicPr>
                  </pic:nvPicPr>
                  <pic:blipFill>
                    <a:blip r:embed="rId9"/>
                    <a:stretch>
                      <a:fillRect/>
                    </a:stretch>
                  </pic:blipFill>
                  <pic:spPr>
                    <a:xfrm>
                      <a:off x="0" y="0"/>
                      <a:ext cx="5267960" cy="8168640"/>
                    </a:xfrm>
                    <a:prstGeom prst="rect">
                      <a:avLst/>
                    </a:prstGeom>
                  </pic:spPr>
                </pic:pic>
              </a:graphicData>
            </a:graphic>
          </wp:inline>
        </w:drawing>
      </w:r>
      <w:r>
        <w:rPr>
          <w:rFonts w:eastAsia="方正小标宋简体"/>
          <w:b/>
          <w:bCs/>
          <w:color w:val="auto"/>
          <w:sz w:val="32"/>
        </w:rPr>
        <w:drawing>
          <wp:inline distT="0" distB="0" distL="114300" distR="114300">
            <wp:extent cx="5270500" cy="8422640"/>
            <wp:effectExtent l="0" t="0" r="6350" b="16510"/>
            <wp:docPr id="56" name="图片 56" descr="4c9dece2e6e08ad587ca951a5b61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c9dece2e6e08ad587ca951a5b616a4"/>
                    <pic:cNvPicPr>
                      <a:picLocks noChangeAspect="1"/>
                    </pic:cNvPicPr>
                  </pic:nvPicPr>
                  <pic:blipFill>
                    <a:blip r:embed="rId10"/>
                    <a:stretch>
                      <a:fillRect/>
                    </a:stretch>
                  </pic:blipFill>
                  <pic:spPr>
                    <a:xfrm>
                      <a:off x="0" y="0"/>
                      <a:ext cx="5270500" cy="8422640"/>
                    </a:xfrm>
                    <a:prstGeom prst="rect">
                      <a:avLst/>
                    </a:prstGeom>
                  </pic:spPr>
                </pic:pic>
              </a:graphicData>
            </a:graphic>
          </wp:inline>
        </w:drawing>
      </w:r>
      <w:r>
        <w:rPr>
          <w:rFonts w:eastAsia="方正小标宋简体"/>
          <w:b/>
          <w:bCs/>
          <w:color w:val="auto"/>
          <w:sz w:val="32"/>
        </w:rPr>
        <w:drawing>
          <wp:inline distT="0" distB="0" distL="114300" distR="114300">
            <wp:extent cx="5274310" cy="8405495"/>
            <wp:effectExtent l="0" t="0" r="13970" b="6985"/>
            <wp:docPr id="70" name="图片 70" descr="A9FE9AD977EF1F290ED3851B3446A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9FE9AD977EF1F290ED3851B3446AFD7"/>
                    <pic:cNvPicPr>
                      <a:picLocks noChangeAspect="1"/>
                    </pic:cNvPicPr>
                  </pic:nvPicPr>
                  <pic:blipFill>
                    <a:blip r:embed="rId11"/>
                    <a:stretch>
                      <a:fillRect/>
                    </a:stretch>
                  </pic:blipFill>
                  <pic:spPr>
                    <a:xfrm>
                      <a:off x="0" y="0"/>
                      <a:ext cx="5274310" cy="8405495"/>
                    </a:xfrm>
                    <a:prstGeom prst="rect">
                      <a:avLst/>
                    </a:prstGeom>
                  </pic:spPr>
                </pic:pic>
              </a:graphicData>
            </a:graphic>
          </wp:inline>
        </w:drawing>
      </w:r>
      <w:r>
        <w:rPr>
          <w:rFonts w:eastAsia="方正小标宋简体"/>
          <w:b/>
          <w:bCs/>
          <w:color w:val="auto"/>
          <w:sz w:val="32"/>
        </w:rPr>
        <w:drawing>
          <wp:inline distT="0" distB="0" distL="114300" distR="114300">
            <wp:extent cx="5267325" cy="8179435"/>
            <wp:effectExtent l="0" t="0" r="5715" b="4445"/>
            <wp:docPr id="48" name="图片 48" descr="A32485E2D9BCB88EC0E11B3807696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32485E2D9BCB88EC0E11B3807696ECD"/>
                    <pic:cNvPicPr>
                      <a:picLocks noChangeAspect="1"/>
                    </pic:cNvPicPr>
                  </pic:nvPicPr>
                  <pic:blipFill>
                    <a:blip r:embed="rId12"/>
                    <a:stretch>
                      <a:fillRect/>
                    </a:stretch>
                  </pic:blipFill>
                  <pic:spPr>
                    <a:xfrm>
                      <a:off x="0" y="0"/>
                      <a:ext cx="5267325" cy="8179435"/>
                    </a:xfrm>
                    <a:prstGeom prst="rect">
                      <a:avLst/>
                    </a:prstGeom>
                  </pic:spPr>
                </pic:pic>
              </a:graphicData>
            </a:graphic>
          </wp:inline>
        </w:drawing>
      </w:r>
      <w:r>
        <w:rPr>
          <w:rFonts w:eastAsia="方正小标宋简体"/>
          <w:b/>
          <w:bCs/>
          <w:color w:val="auto"/>
          <w:sz w:val="32"/>
        </w:rPr>
        <w:drawing>
          <wp:inline distT="0" distB="0" distL="114300" distR="114300">
            <wp:extent cx="5267325" cy="7901305"/>
            <wp:effectExtent l="0" t="0" r="5715" b="8255"/>
            <wp:docPr id="58" name="图片 58" descr="C1BECDBA5F2EA5E275BEA98D42BD2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1BECDBA5F2EA5E275BEA98D42BD248C"/>
                    <pic:cNvPicPr>
                      <a:picLocks noChangeAspect="1"/>
                    </pic:cNvPicPr>
                  </pic:nvPicPr>
                  <pic:blipFill>
                    <a:blip r:embed="rId13"/>
                    <a:stretch>
                      <a:fillRect/>
                    </a:stretch>
                  </pic:blipFill>
                  <pic:spPr>
                    <a:xfrm>
                      <a:off x="0" y="0"/>
                      <a:ext cx="5267325" cy="7901305"/>
                    </a:xfrm>
                    <a:prstGeom prst="rect">
                      <a:avLst/>
                    </a:prstGeom>
                  </pic:spPr>
                </pic:pic>
              </a:graphicData>
            </a:graphic>
          </wp:inline>
        </w:drawing>
      </w:r>
      <w:r>
        <w:rPr>
          <w:rFonts w:eastAsia="方正小标宋简体"/>
          <w:b/>
          <w:bCs/>
          <w:color w:val="auto"/>
          <w:sz w:val="32"/>
        </w:rPr>
        <w:drawing>
          <wp:inline distT="0" distB="0" distL="114300" distR="114300">
            <wp:extent cx="5271135" cy="8791575"/>
            <wp:effectExtent l="0" t="0" r="1905" b="1905"/>
            <wp:docPr id="54" name="图片 54" descr="8C9453687553C33FA99A1B7E869C3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C9453687553C33FA99A1B7E869C3AD0"/>
                    <pic:cNvPicPr>
                      <a:picLocks noChangeAspect="1"/>
                    </pic:cNvPicPr>
                  </pic:nvPicPr>
                  <pic:blipFill>
                    <a:blip r:embed="rId14"/>
                    <a:stretch>
                      <a:fillRect/>
                    </a:stretch>
                  </pic:blipFill>
                  <pic:spPr>
                    <a:xfrm>
                      <a:off x="0" y="0"/>
                      <a:ext cx="5271135" cy="8791575"/>
                    </a:xfrm>
                    <a:prstGeom prst="rect">
                      <a:avLst/>
                    </a:prstGeom>
                  </pic:spPr>
                </pic:pic>
              </a:graphicData>
            </a:graphic>
          </wp:inline>
        </w:drawing>
      </w:r>
      <w:r>
        <w:rPr>
          <w:rFonts w:eastAsia="方正小标宋简体"/>
          <w:b/>
          <w:bCs/>
          <w:color w:val="auto"/>
          <w:sz w:val="32"/>
        </w:rPr>
        <w:drawing>
          <wp:inline distT="0" distB="0" distL="114300" distR="114300">
            <wp:extent cx="5272405" cy="8156575"/>
            <wp:effectExtent l="0" t="0" r="635" b="12065"/>
            <wp:docPr id="53" name="图片 53" descr="D0A1D78DA6C4FD708658DBF25AAA2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0A1D78DA6C4FD708658DBF25AAA264B"/>
                    <pic:cNvPicPr>
                      <a:picLocks noChangeAspect="1"/>
                    </pic:cNvPicPr>
                  </pic:nvPicPr>
                  <pic:blipFill>
                    <a:blip r:embed="rId15"/>
                    <a:stretch>
                      <a:fillRect/>
                    </a:stretch>
                  </pic:blipFill>
                  <pic:spPr>
                    <a:xfrm>
                      <a:off x="0" y="0"/>
                      <a:ext cx="5272405" cy="8156575"/>
                    </a:xfrm>
                    <a:prstGeom prst="rect">
                      <a:avLst/>
                    </a:prstGeom>
                  </pic:spPr>
                </pic:pic>
              </a:graphicData>
            </a:graphic>
          </wp:inline>
        </w:drawing>
      </w:r>
    </w:p>
    <w:p>
      <w:pPr>
        <w:ind w:firstLine="0"/>
        <w:rPr>
          <w:rFonts w:eastAsia="方正小标宋简体"/>
          <w:b/>
          <w:bCs/>
          <w:color w:val="auto"/>
          <w:sz w:val="32"/>
        </w:rPr>
      </w:pPr>
      <w:r>
        <w:rPr>
          <w:rFonts w:eastAsia="方正小标宋简体"/>
          <w:b/>
          <w:bCs/>
          <w:color w:val="auto"/>
          <w:sz w:val="32"/>
        </w:rPr>
        <w:br w:type="page"/>
      </w:r>
    </w:p>
    <w:p>
      <w:pPr>
        <w:ind w:firstLine="0"/>
        <w:jc w:val="center"/>
        <w:rPr>
          <w:rFonts w:eastAsia="方正小标宋简体"/>
          <w:color w:val="auto"/>
          <w:sz w:val="32"/>
        </w:rPr>
      </w:pPr>
      <w:r>
        <w:rPr>
          <w:rFonts w:eastAsia="方正小标宋简体"/>
          <w:b/>
          <w:bCs/>
          <w:color w:val="auto"/>
          <w:sz w:val="32"/>
        </w:rPr>
        <w:t>《建设项目环境影响报告表》编制说明</w:t>
      </w:r>
    </w:p>
    <w:p>
      <w:pPr>
        <w:spacing w:line="480" w:lineRule="auto"/>
        <w:rPr>
          <w:color w:val="auto"/>
        </w:rPr>
      </w:pPr>
    </w:p>
    <w:p>
      <w:pPr>
        <w:spacing w:line="360" w:lineRule="auto"/>
        <w:ind w:firstLine="560" w:firstLineChars="200"/>
        <w:rPr>
          <w:color w:val="auto"/>
          <w:sz w:val="28"/>
          <w:szCs w:val="28"/>
        </w:rPr>
      </w:pPr>
      <w:r>
        <w:rPr>
          <w:color w:val="auto"/>
          <w:sz w:val="28"/>
          <w:szCs w:val="28"/>
        </w:rPr>
        <w:t>《建设项目环境影响报告表》由具有从事环境影响评价工作资质的单位编制。</w:t>
      </w:r>
    </w:p>
    <w:p>
      <w:pPr>
        <w:spacing w:line="360" w:lineRule="auto"/>
        <w:ind w:firstLine="570"/>
        <w:rPr>
          <w:color w:val="auto"/>
          <w:sz w:val="28"/>
          <w:szCs w:val="28"/>
        </w:rPr>
      </w:pPr>
      <w:r>
        <w:rPr>
          <w:color w:val="auto"/>
          <w:sz w:val="28"/>
          <w:szCs w:val="28"/>
        </w:rPr>
        <w:t>1．项目名称――指项目立项批复时的名称，应不超过30个字（两个英文字段作一个汉字）。</w:t>
      </w:r>
    </w:p>
    <w:p>
      <w:pPr>
        <w:spacing w:line="360" w:lineRule="auto"/>
        <w:ind w:firstLine="570"/>
        <w:rPr>
          <w:color w:val="auto"/>
          <w:sz w:val="28"/>
          <w:szCs w:val="28"/>
        </w:rPr>
      </w:pPr>
      <w:r>
        <w:rPr>
          <w:color w:val="auto"/>
          <w:sz w:val="28"/>
          <w:szCs w:val="28"/>
        </w:rPr>
        <w:t>2．建设地点――指项目所在地详细地址，公路、铁路应填写起止地点。</w:t>
      </w:r>
    </w:p>
    <w:p>
      <w:pPr>
        <w:spacing w:line="360" w:lineRule="auto"/>
        <w:ind w:firstLine="570"/>
        <w:rPr>
          <w:color w:val="auto"/>
          <w:sz w:val="28"/>
          <w:szCs w:val="28"/>
        </w:rPr>
      </w:pPr>
      <w:r>
        <w:rPr>
          <w:color w:val="auto"/>
          <w:sz w:val="28"/>
          <w:szCs w:val="28"/>
        </w:rPr>
        <w:t>3．行业类别――按国标填写。</w:t>
      </w:r>
    </w:p>
    <w:p>
      <w:pPr>
        <w:spacing w:line="360" w:lineRule="auto"/>
        <w:ind w:firstLine="570"/>
        <w:rPr>
          <w:color w:val="auto"/>
          <w:sz w:val="28"/>
          <w:szCs w:val="28"/>
        </w:rPr>
      </w:pPr>
      <w:r>
        <w:rPr>
          <w:color w:val="auto"/>
          <w:sz w:val="28"/>
          <w:szCs w:val="28"/>
        </w:rPr>
        <w:t>4．总投资――指项目投资总额。</w:t>
      </w:r>
    </w:p>
    <w:p>
      <w:pPr>
        <w:spacing w:line="360" w:lineRule="auto"/>
        <w:ind w:firstLine="570"/>
        <w:rPr>
          <w:color w:val="auto"/>
          <w:sz w:val="28"/>
          <w:szCs w:val="28"/>
        </w:rPr>
      </w:pPr>
      <w:r>
        <w:rPr>
          <w:color w:val="auto"/>
          <w:sz w:val="28"/>
          <w:szCs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570"/>
        <w:rPr>
          <w:color w:val="auto"/>
          <w:sz w:val="28"/>
          <w:szCs w:val="28"/>
        </w:rPr>
      </w:pPr>
      <w:r>
        <w:rPr>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570"/>
        <w:rPr>
          <w:color w:val="auto"/>
          <w:sz w:val="28"/>
          <w:szCs w:val="28"/>
        </w:rPr>
      </w:pPr>
      <w:r>
        <w:rPr>
          <w:color w:val="auto"/>
          <w:sz w:val="28"/>
          <w:szCs w:val="28"/>
        </w:rPr>
        <w:t>7．预审意见――由行业主管部门填写答复意见，无主管部门项目，可不填。</w:t>
      </w:r>
    </w:p>
    <w:p>
      <w:pPr>
        <w:spacing w:line="360" w:lineRule="auto"/>
        <w:ind w:firstLine="560" w:firstLineChars="200"/>
        <w:rPr>
          <w:color w:val="auto"/>
          <w:sz w:val="28"/>
          <w:szCs w:val="28"/>
        </w:rPr>
      </w:pPr>
      <w:r>
        <w:rPr>
          <w:color w:val="auto"/>
          <w:sz w:val="28"/>
          <w:szCs w:val="28"/>
        </w:rPr>
        <w:t>8．审批意见――由负责审批该项目的环境保护行政主管部门批复。</w:t>
      </w:r>
    </w:p>
    <w:p>
      <w:pPr>
        <w:rPr>
          <w:color w:val="auto"/>
        </w:rPr>
        <w:sectPr>
          <w:footerReference r:id="rId4" w:type="default"/>
          <w:pgSz w:w="11906" w:h="16838"/>
          <w:pgMar w:top="1440" w:right="1800" w:bottom="1440" w:left="1800" w:header="851" w:footer="992" w:gutter="0"/>
          <w:cols w:space="425" w:num="1"/>
          <w:docGrid w:type="lines" w:linePitch="312" w:charSpace="0"/>
        </w:sectPr>
      </w:pPr>
    </w:p>
    <w:p>
      <w:pPr>
        <w:ind w:firstLine="0"/>
        <w:outlineLvl w:val="0"/>
        <w:rPr>
          <w:rFonts w:eastAsia="黑体"/>
          <w:color w:val="auto"/>
          <w:sz w:val="32"/>
        </w:rPr>
      </w:pPr>
      <w:r>
        <w:rPr>
          <w:rFonts w:eastAsia="黑体"/>
          <w:color w:val="auto"/>
          <w:sz w:val="32"/>
        </w:rPr>
        <w:t>一、建设项目基本情况</w:t>
      </w:r>
    </w:p>
    <w:tbl>
      <w:tblPr>
        <w:tblStyle w:val="14"/>
        <w:tblW w:w="9015"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1348"/>
        <w:gridCol w:w="227"/>
        <w:gridCol w:w="1304"/>
        <w:gridCol w:w="1481"/>
        <w:gridCol w:w="423"/>
        <w:gridCol w:w="1084"/>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项目名称</w:t>
            </w:r>
          </w:p>
        </w:tc>
        <w:tc>
          <w:tcPr>
            <w:tcW w:w="7037" w:type="dxa"/>
            <w:gridSpan w:val="7"/>
            <w:vAlign w:val="center"/>
          </w:tcPr>
          <w:p>
            <w:pPr>
              <w:snapToGrid w:val="0"/>
              <w:spacing w:before="93" w:beforeLines="30" w:after="93" w:afterLines="30"/>
              <w:ind w:firstLine="0"/>
              <w:jc w:val="center"/>
              <w:rPr>
                <w:color w:val="auto"/>
              </w:rPr>
            </w:pPr>
            <w:r>
              <w:rPr>
                <w:color w:val="auto"/>
              </w:rPr>
              <w:t>开平市天星塑料包装有限公司年产PU泡棉胶带792立方米、PE泡棉胶带198立方米、EVA泡棉胶带594立方米、保温管60万米、保丽龙792立方米建设项目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78" w:type="dxa"/>
            <w:vAlign w:val="center"/>
          </w:tcPr>
          <w:p>
            <w:pPr>
              <w:snapToGrid w:val="0"/>
              <w:spacing w:before="93" w:beforeLines="30" w:after="93" w:afterLines="30"/>
              <w:ind w:firstLine="0"/>
              <w:jc w:val="center"/>
              <w:rPr>
                <w:color w:val="auto"/>
              </w:rPr>
            </w:pPr>
            <w:r>
              <w:rPr>
                <w:color w:val="auto"/>
              </w:rPr>
              <w:t>建设单位</w:t>
            </w:r>
          </w:p>
        </w:tc>
        <w:tc>
          <w:tcPr>
            <w:tcW w:w="7037" w:type="dxa"/>
            <w:gridSpan w:val="7"/>
            <w:vAlign w:val="center"/>
          </w:tcPr>
          <w:p>
            <w:pPr>
              <w:snapToGrid w:val="0"/>
              <w:spacing w:before="93" w:beforeLines="30" w:after="93" w:afterLines="30"/>
              <w:ind w:firstLine="0"/>
              <w:jc w:val="center"/>
              <w:rPr>
                <w:color w:val="auto"/>
              </w:rPr>
            </w:pPr>
            <w:r>
              <w:rPr>
                <w:sz w:val="24"/>
              </w:rPr>
              <mc:AlternateContent>
                <mc:Choice Requires="wps">
                  <w:drawing>
                    <wp:anchor distT="0" distB="0" distL="114300" distR="114300" simplePos="0" relativeHeight="462355456" behindDoc="0" locked="0" layoutInCell="1" allowOverlap="1">
                      <wp:simplePos x="0" y="0"/>
                      <wp:positionH relativeFrom="column">
                        <wp:posOffset>3030220</wp:posOffset>
                      </wp:positionH>
                      <wp:positionV relativeFrom="paragraph">
                        <wp:posOffset>284480</wp:posOffset>
                      </wp:positionV>
                      <wp:extent cx="1107440" cy="452755"/>
                      <wp:effectExtent l="0" t="0" r="16510" b="4445"/>
                      <wp:wrapNone/>
                      <wp:docPr id="101" name="文本框 101"/>
                      <wp:cNvGraphicFramePr/>
                      <a:graphic xmlns:a="http://schemas.openxmlformats.org/drawingml/2006/main">
                        <a:graphicData uri="http://schemas.microsoft.com/office/word/2010/wordprocessingShape">
                          <wps:wsp>
                            <wps:cNvSpPr txBox="1"/>
                            <wps:spPr>
                              <a:xfrm>
                                <a:off x="0" y="0"/>
                                <a:ext cx="1107440" cy="452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6pt;margin-top:22.4pt;height:35.65pt;width:87.2pt;z-index:462355456;mso-width-relative:page;mso-height-relative:page;" fillcolor="#FFFFFF [3201]" filled="t" stroked="f" coordsize="21600,21600" o:gfxdata="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vI2mXVAAAACgEAAA8AAAAAAAAAAQAgAAAAIgAAAGRycy9kb3ducmV2LnhtbFBL&#10;AQIUABQAAAAIAIdO4kA67zqFMgIAAEUEAAAOAAAAAAAAAAEAIAAAACQBAABkcnMvZTJvRG9jLnht&#10;bFBLBQYAAAAABgAGAFkBAADIBQ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304331776" behindDoc="0" locked="0" layoutInCell="1" allowOverlap="1">
                      <wp:simplePos x="0" y="0"/>
                      <wp:positionH relativeFrom="column">
                        <wp:posOffset>284480</wp:posOffset>
                      </wp:positionH>
                      <wp:positionV relativeFrom="paragraph">
                        <wp:posOffset>240665</wp:posOffset>
                      </wp:positionV>
                      <wp:extent cx="1107440" cy="452755"/>
                      <wp:effectExtent l="0" t="0" r="16510" b="4445"/>
                      <wp:wrapNone/>
                      <wp:docPr id="57" name="文本框 57"/>
                      <wp:cNvGraphicFramePr/>
                      <a:graphic xmlns:a="http://schemas.openxmlformats.org/drawingml/2006/main">
                        <a:graphicData uri="http://schemas.microsoft.com/office/word/2010/wordprocessingShape">
                          <wps:wsp>
                            <wps:cNvSpPr txBox="1"/>
                            <wps:spPr>
                              <a:xfrm>
                                <a:off x="2613025" y="2394585"/>
                                <a:ext cx="1107440" cy="452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18.95pt;height:35.65pt;width:87.2pt;z-index:304331776;mso-width-relative:page;mso-height-relative:page;" fillcolor="#FFFFFF [3201]" filled="t" stroked="f" coordsize="21600,21600" o:gfxdata="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qeDGvUAAAACQEAAA8AAAAAAAAAAQAgAAAAIgAAAGRy&#10;cy9kb3ducmV2LnhtbFBLAQIUABQAAAAIAIdO4kBsK9DZQgIAAE8EAAAOAAAAAAAAAAEAIAAAACMB&#10;AABkcnMvZTJvRG9jLnhtbFBLBQYAAAAABgAGAFkBAADXBQAAAAA=&#10;">
                      <v:fill on="t" focussize="0,0"/>
                      <v:stroke on="f" weight="0.5pt"/>
                      <v:imagedata o:title=""/>
                      <o:lock v:ext="edit" aspectratio="f"/>
                      <v:textbox>
                        <w:txbxContent>
                          <w:p/>
                        </w:txbxContent>
                      </v:textbox>
                    </v:shape>
                  </w:pict>
                </mc:Fallback>
              </mc:AlternateContent>
            </w:r>
            <w:r>
              <w:rPr>
                <w:color w:val="auto"/>
              </w:rPr>
              <w:t>开平市天星塑料包装有限公司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法人代表</w:t>
            </w:r>
          </w:p>
        </w:tc>
        <w:tc>
          <w:tcPr>
            <w:tcW w:w="2879" w:type="dxa"/>
            <w:gridSpan w:val="3"/>
            <w:vAlign w:val="center"/>
          </w:tcPr>
          <w:p>
            <w:pPr>
              <w:snapToGrid w:val="0"/>
              <w:spacing w:before="93" w:beforeLines="30" w:after="93" w:afterLines="30"/>
              <w:ind w:firstLine="0"/>
              <w:jc w:val="center"/>
              <w:rPr>
                <w:color w:val="auto"/>
              </w:rPr>
            </w:pPr>
            <w:r>
              <w:rPr>
                <w:color w:val="auto"/>
              </w:rPr>
              <w:t>余新锐</w:t>
            </w:r>
          </w:p>
        </w:tc>
        <w:tc>
          <w:tcPr>
            <w:tcW w:w="1481" w:type="dxa"/>
            <w:vAlign w:val="center"/>
          </w:tcPr>
          <w:p>
            <w:pPr>
              <w:snapToGrid w:val="0"/>
              <w:spacing w:before="93" w:beforeLines="30" w:after="93" w:afterLines="30"/>
              <w:ind w:firstLine="0"/>
              <w:jc w:val="center"/>
              <w:rPr>
                <w:color w:val="auto"/>
              </w:rPr>
            </w:pPr>
            <w:r>
              <w:rPr>
                <w:color w:val="auto"/>
              </w:rPr>
              <w:t>联系人</w:t>
            </w:r>
          </w:p>
        </w:tc>
        <w:tc>
          <w:tcPr>
            <w:tcW w:w="2677" w:type="dxa"/>
            <w:gridSpan w:val="3"/>
            <w:vAlign w:val="center"/>
          </w:tcPr>
          <w:p>
            <w:pPr>
              <w:snapToGrid w:val="0"/>
              <w:spacing w:before="93" w:beforeLines="30" w:after="93" w:afterLines="30"/>
              <w:ind w:firstLine="0"/>
              <w:jc w:val="center"/>
              <w:rPr>
                <w:color w:val="auto"/>
              </w:rPr>
            </w:pPr>
            <w:r>
              <w:rPr>
                <w:color w:val="auto"/>
              </w:rPr>
              <w:t>杨荣雅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通讯地址</w:t>
            </w:r>
          </w:p>
        </w:tc>
        <w:tc>
          <w:tcPr>
            <w:tcW w:w="7037" w:type="dxa"/>
            <w:gridSpan w:val="7"/>
            <w:vAlign w:val="center"/>
          </w:tcPr>
          <w:p>
            <w:pPr>
              <w:snapToGrid w:val="0"/>
              <w:spacing w:before="93" w:beforeLines="30" w:after="93" w:afterLines="30"/>
              <w:ind w:firstLine="0"/>
              <w:jc w:val="center"/>
              <w:rPr>
                <w:color w:val="auto"/>
              </w:rPr>
            </w:pPr>
            <w:r>
              <w:rPr>
                <w:color w:val="auto"/>
              </w:rPr>
              <w:t>开平市长沙街楼冈大道9号H1幢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联系电话</w:t>
            </w:r>
          </w:p>
        </w:tc>
        <w:tc>
          <w:tcPr>
            <w:tcW w:w="1575" w:type="dxa"/>
            <w:gridSpan w:val="2"/>
            <w:vAlign w:val="center"/>
          </w:tcPr>
          <w:p>
            <w:pPr>
              <w:snapToGrid w:val="0"/>
              <w:spacing w:before="93" w:beforeLines="30" w:after="93" w:afterLines="30"/>
              <w:ind w:firstLine="0"/>
              <w:jc w:val="center"/>
              <w:rPr>
                <w:color w:val="auto"/>
              </w:rPr>
            </w:pPr>
            <w:r>
              <w:rPr>
                <w:sz w:val="24"/>
              </w:rPr>
              <mc:AlternateContent>
                <mc:Choice Requires="wps">
                  <w:drawing>
                    <wp:anchor distT="0" distB="0" distL="114300" distR="114300" simplePos="0" relativeHeight="357006336" behindDoc="0" locked="0" layoutInCell="1" allowOverlap="1">
                      <wp:simplePos x="0" y="0"/>
                      <wp:positionH relativeFrom="column">
                        <wp:posOffset>-62865</wp:posOffset>
                      </wp:positionH>
                      <wp:positionV relativeFrom="paragraph">
                        <wp:posOffset>19050</wp:posOffset>
                      </wp:positionV>
                      <wp:extent cx="1107440" cy="452755"/>
                      <wp:effectExtent l="0" t="0" r="16510" b="4445"/>
                      <wp:wrapNone/>
                      <wp:docPr id="100" name="文本框 100"/>
                      <wp:cNvGraphicFramePr/>
                      <a:graphic xmlns:a="http://schemas.openxmlformats.org/drawingml/2006/main">
                        <a:graphicData uri="http://schemas.microsoft.com/office/word/2010/wordprocessingShape">
                          <wps:wsp>
                            <wps:cNvSpPr txBox="1"/>
                            <wps:spPr>
                              <a:xfrm>
                                <a:off x="0" y="0"/>
                                <a:ext cx="1107440" cy="452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5pt;height:35.65pt;width:87.2pt;z-index:357006336;mso-width-relative:page;mso-height-relative:page;" fillcolor="#FFFFFF [3201]" filled="t" stroked="f" coordsize="21600,21600" o:gfxdata="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60s240wAAAAcBAAAPAAAAAAAAAAEAIAAAACIAAABkcnMvZG93bnJldi54bWxQSwEC&#10;FAAUAAAACACHTuJATCTbIzICAABFBAAADgAAAAAAAAABACAAAAAiAQAAZHJzL2Uyb0RvYy54bWxQ&#10;SwUGAAAAAAYABgBZAQAAxgUAAAAA&#10;">
                      <v:fill on="t" focussize="0,0"/>
                      <v:stroke on="f" weight="0.5pt"/>
                      <v:imagedata o:title=""/>
                      <o:lock v:ext="edit" aspectratio="f"/>
                      <v:textbox>
                        <w:txbxContent>
                          <w:p/>
                        </w:txbxContent>
                      </v:textbox>
                    </v:shape>
                  </w:pict>
                </mc:Fallback>
              </mc:AlternateContent>
            </w:r>
            <w:r>
              <w:rPr>
                <w:color w:val="auto"/>
              </w:rPr>
              <w:t>13902550585</w:t>
            </w:r>
          </w:p>
        </w:tc>
        <w:tc>
          <w:tcPr>
            <w:tcW w:w="1304" w:type="dxa"/>
            <w:vAlign w:val="center"/>
          </w:tcPr>
          <w:p>
            <w:pPr>
              <w:snapToGrid w:val="0"/>
              <w:spacing w:before="93" w:beforeLines="30" w:after="93" w:afterLines="30"/>
              <w:ind w:firstLine="0"/>
              <w:jc w:val="center"/>
              <w:rPr>
                <w:color w:val="auto"/>
              </w:rPr>
            </w:pPr>
            <w:r>
              <w:rPr>
                <w:color w:val="auto"/>
              </w:rPr>
              <w:t>传真</w:t>
            </w:r>
          </w:p>
        </w:tc>
        <w:tc>
          <w:tcPr>
            <w:tcW w:w="1481" w:type="dxa"/>
            <w:vAlign w:val="center"/>
          </w:tcPr>
          <w:p>
            <w:pPr>
              <w:snapToGrid w:val="0"/>
              <w:spacing w:before="93" w:beforeLines="30" w:after="93" w:afterLines="30"/>
              <w:ind w:firstLine="0"/>
              <w:jc w:val="center"/>
              <w:rPr>
                <w:color w:val="auto"/>
              </w:rPr>
            </w:pPr>
            <w:r>
              <w:rPr>
                <w:color w:val="auto"/>
              </w:rPr>
              <w:t>/</w:t>
            </w:r>
          </w:p>
        </w:tc>
        <w:tc>
          <w:tcPr>
            <w:tcW w:w="1507" w:type="dxa"/>
            <w:gridSpan w:val="2"/>
            <w:vAlign w:val="center"/>
          </w:tcPr>
          <w:p>
            <w:pPr>
              <w:snapToGrid w:val="0"/>
              <w:spacing w:before="93" w:beforeLines="30" w:after="93" w:afterLines="30"/>
              <w:ind w:firstLine="0"/>
              <w:jc w:val="center"/>
              <w:rPr>
                <w:color w:val="auto"/>
              </w:rPr>
            </w:pPr>
            <w:r>
              <w:rPr>
                <w:color w:val="auto"/>
              </w:rPr>
              <w:t>邮政编码</w:t>
            </w:r>
          </w:p>
        </w:tc>
        <w:tc>
          <w:tcPr>
            <w:tcW w:w="1170" w:type="dxa"/>
            <w:vAlign w:val="center"/>
          </w:tcPr>
          <w:p>
            <w:pPr>
              <w:snapToGrid w:val="0"/>
              <w:spacing w:before="93" w:beforeLines="30" w:after="93" w:afterLines="30"/>
              <w:ind w:firstLine="0"/>
              <w:jc w:val="center"/>
              <w:rPr>
                <w:color w:val="auto"/>
              </w:rPr>
            </w:pPr>
            <w:r>
              <w:rPr>
                <w:color w:val="auto"/>
              </w:rPr>
              <w:t>529300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建设地点</w:t>
            </w:r>
          </w:p>
        </w:tc>
        <w:tc>
          <w:tcPr>
            <w:tcW w:w="7037" w:type="dxa"/>
            <w:gridSpan w:val="7"/>
            <w:vAlign w:val="center"/>
          </w:tcPr>
          <w:p>
            <w:pPr>
              <w:snapToGrid w:val="0"/>
              <w:spacing w:before="93" w:beforeLines="30" w:after="93" w:afterLines="30"/>
              <w:ind w:firstLine="0"/>
              <w:jc w:val="center"/>
              <w:rPr>
                <w:color w:val="auto"/>
              </w:rPr>
            </w:pPr>
            <w:r>
              <w:rPr>
                <w:color w:val="auto"/>
              </w:rPr>
              <w:t>开平市长沙街楼冈大道9号H1幢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立项审批部门</w:t>
            </w:r>
          </w:p>
        </w:tc>
        <w:tc>
          <w:tcPr>
            <w:tcW w:w="2879" w:type="dxa"/>
            <w:gridSpan w:val="3"/>
            <w:vAlign w:val="center"/>
          </w:tcPr>
          <w:p>
            <w:pPr>
              <w:snapToGrid w:val="0"/>
              <w:spacing w:before="93" w:beforeLines="30" w:after="93" w:afterLines="30"/>
              <w:ind w:firstLine="0"/>
              <w:jc w:val="center"/>
              <w:rPr>
                <w:color w:val="auto"/>
              </w:rPr>
            </w:pPr>
            <w:r>
              <w:rPr>
                <w:color w:val="auto"/>
              </w:rPr>
              <w:t>——</w:t>
            </w:r>
          </w:p>
        </w:tc>
        <w:tc>
          <w:tcPr>
            <w:tcW w:w="1481" w:type="dxa"/>
            <w:vAlign w:val="center"/>
          </w:tcPr>
          <w:p>
            <w:pPr>
              <w:snapToGrid w:val="0"/>
              <w:spacing w:before="93" w:beforeLines="30" w:after="93" w:afterLines="30"/>
              <w:ind w:firstLine="0"/>
              <w:jc w:val="center"/>
              <w:rPr>
                <w:color w:val="auto"/>
              </w:rPr>
            </w:pPr>
            <w:r>
              <w:rPr>
                <w:color w:val="auto"/>
              </w:rPr>
              <w:t>批准文号</w:t>
            </w:r>
          </w:p>
        </w:tc>
        <w:tc>
          <w:tcPr>
            <w:tcW w:w="2677" w:type="dxa"/>
            <w:gridSpan w:val="3"/>
            <w:vAlign w:val="center"/>
          </w:tcPr>
          <w:p>
            <w:pPr>
              <w:snapToGrid w:val="0"/>
              <w:spacing w:before="93" w:beforeLines="30" w:after="93" w:afterLines="30"/>
              <w:ind w:firstLine="0"/>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建设性质</w:t>
            </w:r>
          </w:p>
        </w:tc>
        <w:tc>
          <w:tcPr>
            <w:tcW w:w="2879" w:type="dxa"/>
            <w:gridSpan w:val="3"/>
            <w:vAlign w:val="center"/>
          </w:tcPr>
          <w:p>
            <w:pPr>
              <w:snapToGrid w:val="0"/>
              <w:spacing w:before="93" w:beforeLines="30" w:after="93" w:afterLines="30"/>
              <w:ind w:firstLine="0"/>
              <w:jc w:val="center"/>
              <w:rPr>
                <w:color w:val="auto"/>
              </w:rPr>
            </w:pPr>
            <w:r>
              <w:rPr>
                <w:color w:val="auto"/>
              </w:rPr>
              <w:t xml:space="preserve">■新建（迁建）  </w:t>
            </w:r>
            <w:r>
              <w:rPr>
                <w:color w:val="auto"/>
              </w:rPr>
              <w:sym w:font="Wingdings 2" w:char="F0A3"/>
            </w:r>
            <w:r>
              <w:rPr>
                <w:color w:val="auto"/>
              </w:rPr>
              <w:t xml:space="preserve">改、扩建 </w:t>
            </w:r>
            <w:r>
              <w:rPr>
                <w:color w:val="auto"/>
              </w:rPr>
              <w:sym w:font="Wingdings 2" w:char="F0A3"/>
            </w:r>
            <w:r>
              <w:rPr>
                <w:color w:val="auto"/>
              </w:rPr>
              <w:t>技术改造</w:t>
            </w:r>
          </w:p>
        </w:tc>
        <w:tc>
          <w:tcPr>
            <w:tcW w:w="1481" w:type="dxa"/>
            <w:vAlign w:val="center"/>
          </w:tcPr>
          <w:p>
            <w:pPr>
              <w:snapToGrid w:val="0"/>
              <w:spacing w:before="93" w:beforeLines="30" w:after="93" w:afterLines="30"/>
              <w:ind w:firstLine="0"/>
              <w:jc w:val="center"/>
              <w:rPr>
                <w:color w:val="auto"/>
              </w:rPr>
            </w:pPr>
            <w:r>
              <w:rPr>
                <w:color w:val="auto"/>
              </w:rPr>
              <w:t>行业类别及代号</w:t>
            </w:r>
          </w:p>
        </w:tc>
        <w:tc>
          <w:tcPr>
            <w:tcW w:w="2677" w:type="dxa"/>
            <w:gridSpan w:val="3"/>
            <w:vAlign w:val="center"/>
          </w:tcPr>
          <w:p>
            <w:pPr>
              <w:snapToGrid w:val="0"/>
              <w:spacing w:before="93" w:beforeLines="30" w:after="93" w:afterLines="30"/>
              <w:ind w:firstLine="0"/>
              <w:jc w:val="center"/>
              <w:rPr>
                <w:color w:val="auto"/>
                <w:kern w:val="0"/>
              </w:rPr>
            </w:pPr>
            <w:r>
              <w:rPr>
                <w:color w:val="auto"/>
                <w:kern w:val="0"/>
              </w:rPr>
              <w:t>2922 塑料板、管、型材制造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占地面积</w:t>
            </w:r>
          </w:p>
          <w:p>
            <w:pPr>
              <w:snapToGrid w:val="0"/>
              <w:spacing w:before="93" w:beforeLines="30" w:after="93" w:afterLines="30"/>
              <w:ind w:firstLine="0"/>
              <w:jc w:val="center"/>
              <w:rPr>
                <w:color w:val="auto"/>
              </w:rPr>
            </w:pPr>
            <w:r>
              <w:rPr>
                <w:color w:val="auto"/>
              </w:rPr>
              <w:t>（平方米）</w:t>
            </w:r>
          </w:p>
        </w:tc>
        <w:tc>
          <w:tcPr>
            <w:tcW w:w="2879" w:type="dxa"/>
            <w:gridSpan w:val="3"/>
            <w:vAlign w:val="center"/>
          </w:tcPr>
          <w:p>
            <w:pPr>
              <w:snapToGrid w:val="0"/>
              <w:spacing w:before="93" w:beforeLines="30" w:after="93" w:afterLines="30"/>
              <w:ind w:firstLine="0"/>
              <w:jc w:val="center"/>
              <w:rPr>
                <w:color w:val="auto"/>
              </w:rPr>
            </w:pPr>
            <w:r>
              <w:rPr>
                <w:rFonts w:hint="eastAsia"/>
                <w:color w:val="auto"/>
              </w:rPr>
              <w:t>5352</w:t>
            </w:r>
          </w:p>
        </w:tc>
        <w:tc>
          <w:tcPr>
            <w:tcW w:w="1481" w:type="dxa"/>
            <w:vAlign w:val="center"/>
          </w:tcPr>
          <w:p>
            <w:pPr>
              <w:snapToGrid w:val="0"/>
              <w:spacing w:before="93" w:beforeLines="30" w:after="93" w:afterLines="30"/>
              <w:ind w:firstLine="0"/>
              <w:jc w:val="center"/>
              <w:rPr>
                <w:color w:val="auto"/>
              </w:rPr>
            </w:pPr>
            <w:r>
              <w:rPr>
                <w:color w:val="auto"/>
              </w:rPr>
              <w:t>建筑面积</w:t>
            </w:r>
          </w:p>
          <w:p>
            <w:pPr>
              <w:snapToGrid w:val="0"/>
              <w:spacing w:before="93" w:beforeLines="30" w:after="93" w:afterLines="30"/>
              <w:ind w:firstLine="0"/>
              <w:jc w:val="center"/>
              <w:rPr>
                <w:color w:val="auto"/>
              </w:rPr>
            </w:pPr>
            <w:r>
              <w:rPr>
                <w:color w:val="auto"/>
              </w:rPr>
              <w:t>（平方米）</w:t>
            </w:r>
          </w:p>
        </w:tc>
        <w:tc>
          <w:tcPr>
            <w:tcW w:w="2677" w:type="dxa"/>
            <w:gridSpan w:val="3"/>
            <w:vAlign w:val="center"/>
          </w:tcPr>
          <w:p>
            <w:pPr>
              <w:snapToGrid w:val="0"/>
              <w:spacing w:before="93" w:beforeLines="30" w:after="93" w:afterLines="30"/>
              <w:ind w:firstLine="0"/>
              <w:jc w:val="center"/>
              <w:rPr>
                <w:color w:val="auto"/>
              </w:rPr>
            </w:pPr>
            <w:r>
              <w:rPr>
                <w:rFonts w:hint="eastAsia"/>
                <w:color w:val="auto"/>
              </w:rPr>
              <w:t>5352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vAlign w:val="center"/>
          </w:tcPr>
          <w:p>
            <w:pPr>
              <w:snapToGrid w:val="0"/>
              <w:spacing w:before="93" w:beforeLines="30" w:after="93" w:afterLines="30"/>
              <w:ind w:firstLine="0"/>
              <w:jc w:val="center"/>
              <w:rPr>
                <w:color w:val="auto"/>
              </w:rPr>
            </w:pPr>
            <w:r>
              <w:rPr>
                <w:color w:val="auto"/>
              </w:rPr>
              <w:t>总投资</w:t>
            </w:r>
          </w:p>
          <w:p>
            <w:pPr>
              <w:snapToGrid w:val="0"/>
              <w:spacing w:before="93" w:beforeLines="30" w:after="93" w:afterLines="30"/>
              <w:ind w:firstLine="0"/>
              <w:jc w:val="center"/>
              <w:rPr>
                <w:color w:val="auto"/>
              </w:rPr>
            </w:pPr>
            <w:r>
              <w:rPr>
                <w:color w:val="auto"/>
              </w:rPr>
              <w:t>（万元）</w:t>
            </w:r>
          </w:p>
        </w:tc>
        <w:tc>
          <w:tcPr>
            <w:tcW w:w="1348" w:type="dxa"/>
            <w:vAlign w:val="center"/>
          </w:tcPr>
          <w:p>
            <w:pPr>
              <w:snapToGrid w:val="0"/>
              <w:spacing w:before="93" w:beforeLines="30" w:after="93" w:afterLines="30"/>
              <w:ind w:firstLine="0"/>
              <w:jc w:val="center"/>
              <w:rPr>
                <w:color w:val="auto"/>
              </w:rPr>
            </w:pPr>
            <w:r>
              <w:rPr>
                <w:color w:val="auto"/>
              </w:rPr>
              <w:t>500</w:t>
            </w:r>
          </w:p>
        </w:tc>
        <w:tc>
          <w:tcPr>
            <w:tcW w:w="1531" w:type="dxa"/>
            <w:gridSpan w:val="2"/>
            <w:vAlign w:val="center"/>
          </w:tcPr>
          <w:p>
            <w:pPr>
              <w:snapToGrid w:val="0"/>
              <w:spacing w:before="93" w:beforeLines="30" w:after="93" w:afterLines="30"/>
              <w:ind w:firstLine="0"/>
              <w:jc w:val="center"/>
              <w:rPr>
                <w:color w:val="auto"/>
              </w:rPr>
            </w:pPr>
            <w:r>
              <w:rPr>
                <w:color w:val="auto"/>
              </w:rPr>
              <w:t>其中：环保投资（万元）</w:t>
            </w:r>
          </w:p>
        </w:tc>
        <w:tc>
          <w:tcPr>
            <w:tcW w:w="1481" w:type="dxa"/>
            <w:vAlign w:val="center"/>
          </w:tcPr>
          <w:p>
            <w:pPr>
              <w:snapToGrid w:val="0"/>
              <w:spacing w:before="93" w:beforeLines="30" w:after="93" w:afterLines="30"/>
              <w:ind w:firstLine="0"/>
              <w:jc w:val="center"/>
              <w:rPr>
                <w:color w:val="auto"/>
              </w:rPr>
            </w:pPr>
            <w:r>
              <w:rPr>
                <w:color w:val="auto"/>
              </w:rPr>
              <w:t>25</w:t>
            </w:r>
          </w:p>
        </w:tc>
        <w:tc>
          <w:tcPr>
            <w:tcW w:w="1507" w:type="dxa"/>
            <w:gridSpan w:val="2"/>
            <w:vAlign w:val="center"/>
          </w:tcPr>
          <w:p>
            <w:pPr>
              <w:snapToGrid w:val="0"/>
              <w:spacing w:before="93" w:beforeLines="30" w:after="93" w:afterLines="30"/>
              <w:ind w:firstLine="0"/>
              <w:jc w:val="center"/>
              <w:rPr>
                <w:color w:val="auto"/>
              </w:rPr>
            </w:pPr>
            <w:r>
              <w:rPr>
                <w:color w:val="auto"/>
              </w:rPr>
              <w:t>环保投资占总投资比例</w:t>
            </w:r>
          </w:p>
        </w:tc>
        <w:tc>
          <w:tcPr>
            <w:tcW w:w="1170" w:type="dxa"/>
            <w:vAlign w:val="center"/>
          </w:tcPr>
          <w:p>
            <w:pPr>
              <w:snapToGrid w:val="0"/>
              <w:spacing w:before="93" w:beforeLines="30" w:after="93" w:afterLines="30"/>
              <w:ind w:firstLine="0"/>
              <w:jc w:val="center"/>
              <w:rPr>
                <w:color w:val="auto"/>
              </w:rPr>
            </w:pP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978" w:type="dxa"/>
            <w:vAlign w:val="center"/>
          </w:tcPr>
          <w:p>
            <w:pPr>
              <w:snapToGrid w:val="0"/>
              <w:spacing w:before="93" w:beforeLines="30" w:after="93" w:afterLines="30"/>
              <w:ind w:firstLine="0"/>
              <w:jc w:val="center"/>
              <w:rPr>
                <w:color w:val="auto"/>
              </w:rPr>
            </w:pPr>
            <w:r>
              <w:rPr>
                <w:color w:val="auto"/>
              </w:rPr>
              <w:t>评价经费（万元）</w:t>
            </w:r>
          </w:p>
        </w:tc>
        <w:tc>
          <w:tcPr>
            <w:tcW w:w="2879" w:type="dxa"/>
            <w:gridSpan w:val="3"/>
            <w:vAlign w:val="center"/>
          </w:tcPr>
          <w:p>
            <w:pPr>
              <w:snapToGrid w:val="0"/>
              <w:spacing w:before="93" w:beforeLines="30" w:after="93" w:afterLines="30"/>
              <w:ind w:firstLine="0"/>
              <w:jc w:val="center"/>
              <w:rPr>
                <w:color w:val="auto"/>
              </w:rPr>
            </w:pPr>
            <w:r>
              <w:rPr>
                <w:rFonts w:hint="eastAsia"/>
                <w:color w:val="auto"/>
              </w:rPr>
              <w:t>1</w:t>
            </w:r>
          </w:p>
        </w:tc>
        <w:tc>
          <w:tcPr>
            <w:tcW w:w="1904" w:type="dxa"/>
            <w:gridSpan w:val="2"/>
            <w:vAlign w:val="center"/>
          </w:tcPr>
          <w:p>
            <w:pPr>
              <w:snapToGrid w:val="0"/>
              <w:spacing w:before="93" w:beforeLines="30" w:after="93" w:afterLines="30"/>
              <w:ind w:firstLine="0"/>
              <w:jc w:val="center"/>
              <w:rPr>
                <w:color w:val="auto"/>
              </w:rPr>
            </w:pPr>
            <w:r>
              <w:rPr>
                <w:color w:val="auto"/>
              </w:rPr>
              <w:t>预期投产日期</w:t>
            </w:r>
          </w:p>
        </w:tc>
        <w:tc>
          <w:tcPr>
            <w:tcW w:w="2254" w:type="dxa"/>
            <w:gridSpan w:val="2"/>
            <w:vAlign w:val="center"/>
          </w:tcPr>
          <w:p>
            <w:pPr>
              <w:snapToGrid w:val="0"/>
              <w:spacing w:before="93" w:beforeLines="30" w:after="93" w:afterLines="30"/>
              <w:ind w:firstLine="0"/>
              <w:jc w:val="center"/>
              <w:rPr>
                <w:snapToGrid w:val="0"/>
                <w:color w:val="auto"/>
                <w:kern w:val="0"/>
              </w:rPr>
            </w:pPr>
            <w:r>
              <w:rPr>
                <w:snapToGrid w:val="0"/>
                <w:color w:val="auto"/>
                <w:kern w:val="0"/>
              </w:rPr>
              <w:t>2019年1</w:t>
            </w:r>
            <w:r>
              <w:rPr>
                <w:rFonts w:hint="eastAsia"/>
                <w:snapToGrid w:val="0"/>
                <w:color w:val="auto"/>
                <w:kern w:val="0"/>
                <w:lang w:val="en-US" w:eastAsia="zh-CN"/>
              </w:rPr>
              <w:t>2</w:t>
            </w:r>
            <w:r>
              <w:rPr>
                <w:snapToGrid w:val="0"/>
                <w:color w:val="auto"/>
                <w:kern w:val="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15" w:type="dxa"/>
            <w:gridSpan w:val="8"/>
            <w:vAlign w:val="center"/>
          </w:tcPr>
          <w:p>
            <w:pPr>
              <w:snapToGrid w:val="0"/>
              <w:spacing w:before="156" w:beforeLines="50" w:after="156" w:afterLines="50" w:line="360" w:lineRule="auto"/>
              <w:ind w:firstLine="0"/>
              <w:rPr>
                <w:b/>
                <w:bCs/>
                <w:color w:val="auto"/>
                <w:sz w:val="28"/>
                <w:szCs w:val="28"/>
              </w:rPr>
            </w:pPr>
            <w:r>
              <w:rPr>
                <w:b/>
                <w:bCs/>
                <w:color w:val="auto"/>
                <w:sz w:val="28"/>
                <w:szCs w:val="28"/>
              </w:rPr>
              <w:t>工程内容及规模：</w:t>
            </w:r>
          </w:p>
          <w:p>
            <w:pPr>
              <w:numPr>
                <w:ilvl w:val="0"/>
                <w:numId w:val="2"/>
              </w:numPr>
              <w:snapToGrid w:val="0"/>
              <w:spacing w:before="156" w:beforeLines="50" w:after="156" w:afterLines="50"/>
              <w:rPr>
                <w:b/>
                <w:bCs/>
                <w:color w:val="auto"/>
              </w:rPr>
            </w:pPr>
            <w:r>
              <w:rPr>
                <w:b/>
                <w:bCs/>
                <w:color w:val="auto"/>
              </w:rPr>
              <w:t>项目由来</w:t>
            </w:r>
          </w:p>
          <w:p>
            <w:pPr>
              <w:adjustRightInd w:val="0"/>
              <w:snapToGrid w:val="0"/>
              <w:spacing w:before="312" w:beforeLines="100" w:line="360" w:lineRule="auto"/>
              <w:ind w:firstLine="480" w:firstLineChars="200"/>
              <w:rPr>
                <w:color w:val="auto"/>
              </w:rPr>
            </w:pPr>
            <w:r>
              <w:rPr>
                <w:color w:val="auto"/>
              </w:rPr>
              <w:t>开平市天星塑料包装有限公司位于开平市长沙街楼冈大道9号H1幢，地理坐标为：E112°39′14.7"、N22°22′49.2"。项目占地面积为</w:t>
            </w:r>
            <w:r>
              <w:rPr>
                <w:rFonts w:hint="eastAsia"/>
                <w:color w:val="auto"/>
              </w:rPr>
              <w:t>5352</w:t>
            </w:r>
            <w:r>
              <w:rPr>
                <w:color w:val="auto"/>
              </w:rPr>
              <w:t>m</w:t>
            </w:r>
            <w:r>
              <w:rPr>
                <w:color w:val="auto"/>
                <w:vertAlign w:val="superscript"/>
              </w:rPr>
              <w:t>2</w:t>
            </w:r>
            <w:r>
              <w:rPr>
                <w:color w:val="auto"/>
              </w:rPr>
              <w:t>，建筑面积为</w:t>
            </w:r>
            <w:r>
              <w:rPr>
                <w:rFonts w:hint="eastAsia"/>
                <w:color w:val="auto"/>
              </w:rPr>
              <w:t>5352</w:t>
            </w:r>
            <w:r>
              <w:rPr>
                <w:color w:val="auto"/>
              </w:rPr>
              <w:t>m</w:t>
            </w:r>
            <w:r>
              <w:rPr>
                <w:color w:val="auto"/>
                <w:vertAlign w:val="superscript"/>
              </w:rPr>
              <w:t>2</w:t>
            </w:r>
            <w:r>
              <w:rPr>
                <w:color w:val="auto"/>
              </w:rPr>
              <w:t xml:space="preserve">，总投资500万元，其中环保投资25万元，年产PU泡棉胶带 </w:t>
            </w:r>
            <w:r>
              <w:rPr>
                <w:bCs/>
                <w:color w:val="auto"/>
              </w:rPr>
              <w:t>792立方米、PE</w:t>
            </w:r>
            <w:r>
              <w:rPr>
                <w:color w:val="auto"/>
              </w:rPr>
              <w:t>泡棉胶带</w:t>
            </w:r>
            <w:r>
              <w:rPr>
                <w:bCs/>
                <w:color w:val="auto"/>
              </w:rPr>
              <w:t xml:space="preserve"> 198立方米、</w:t>
            </w:r>
            <w:r>
              <w:rPr>
                <w:color w:val="auto"/>
              </w:rPr>
              <w:t xml:space="preserve">EVA泡棉胶带 </w:t>
            </w:r>
            <w:r>
              <w:rPr>
                <w:bCs/>
                <w:color w:val="auto"/>
              </w:rPr>
              <w:t>594立方米、</w:t>
            </w:r>
            <w:r>
              <w:rPr>
                <w:color w:val="auto"/>
              </w:rPr>
              <w:t>保温管</w:t>
            </w:r>
            <w:r>
              <w:rPr>
                <w:bCs/>
                <w:color w:val="auto"/>
              </w:rPr>
              <w:t>60万米、</w:t>
            </w:r>
            <w:r>
              <w:rPr>
                <w:color w:val="auto"/>
              </w:rPr>
              <w:t>保丽龙</w:t>
            </w:r>
            <w:r>
              <w:rPr>
                <w:bCs/>
                <w:color w:val="auto"/>
              </w:rPr>
              <w:t>792立方米</w:t>
            </w:r>
            <w:r>
              <w:rPr>
                <w:color w:val="auto"/>
              </w:rPr>
              <w:t>。</w:t>
            </w:r>
          </w:p>
          <w:p>
            <w:pPr>
              <w:adjustRightInd w:val="0"/>
              <w:snapToGrid w:val="0"/>
              <w:spacing w:line="360" w:lineRule="auto"/>
              <w:ind w:firstLine="480" w:firstLineChars="200"/>
              <w:rPr>
                <w:color w:val="auto"/>
              </w:rPr>
            </w:pPr>
            <w:r>
              <w:rPr>
                <w:color w:val="auto"/>
              </w:rPr>
              <w:t>根据《中华人民共和国环境保护法》、《中华人民共和国环境影响评价法》、《国务院关于修改〈建设项目环境保护管理条例〉的决定》（国务院令第682号）和《广东省建设项目环境保护管理条例》等有关法律法规中相关规定，本项目需办理环保审批手续。对照《建设项目环境影响评价分类管理名录》（环境保护部令第44号）和《关于修改&lt;建设项目环境影响评价分类管理名录&gt;部分内容的决定》（生态环境部令第1号），本项目属于“47、塑料制品制造”，需编制环评影响报告表。因此受建设单位委托，</w:t>
            </w:r>
            <w:r>
              <w:rPr>
                <w:color w:val="auto"/>
                <w:szCs w:val="18"/>
              </w:rPr>
              <w:t>我司</w:t>
            </w:r>
            <w:r>
              <w:rPr>
                <w:color w:val="auto"/>
              </w:rPr>
              <w:t>承担了该项目的环境影响评价工作。我单位在接受环评委托后，组织有关技术人员进行现场勘察、收集相关资料，并依据</w:t>
            </w:r>
            <w:r>
              <w:rPr>
                <w:color w:val="auto"/>
                <w:lang w:val="zh-CN"/>
              </w:rPr>
              <w:t>相关法律法规、导则标准以及技术规范编制完成</w:t>
            </w:r>
            <w:r>
              <w:rPr>
                <w:color w:val="auto"/>
              </w:rPr>
              <w:t>《开平市天星塑料包装有限公司年产PU泡棉胶带792立方米、PE泡棉胶带198立方米、EVA泡棉胶带594立方米、保温管60万米、保丽龙792立方米建设项目</w:t>
            </w:r>
            <w:r>
              <w:rPr>
                <w:bCs/>
                <w:color w:val="auto"/>
              </w:rPr>
              <w:t>环境影响报告表</w:t>
            </w:r>
            <w:r>
              <w:rPr>
                <w:color w:val="auto"/>
                <w:lang w:val="zh-CN"/>
              </w:rPr>
              <w:t>》，</w:t>
            </w:r>
            <w:r>
              <w:rPr>
                <w:color w:val="auto"/>
              </w:rPr>
              <w:t>并上报环境保护行政主管部门审批。</w:t>
            </w:r>
          </w:p>
          <w:p>
            <w:pPr>
              <w:adjustRightInd w:val="0"/>
              <w:snapToGrid w:val="0"/>
              <w:spacing w:before="156" w:beforeLines="50" w:after="156" w:afterLines="50" w:line="360" w:lineRule="auto"/>
              <w:ind w:firstLine="482" w:firstLineChars="200"/>
              <w:rPr>
                <w:b/>
                <w:bCs/>
                <w:color w:val="auto"/>
              </w:rPr>
            </w:pPr>
            <w:r>
              <w:rPr>
                <w:b/>
                <w:bCs/>
                <w:color w:val="auto"/>
              </w:rPr>
              <w:t>二、项目工程规模</w:t>
            </w:r>
          </w:p>
          <w:p>
            <w:pPr>
              <w:adjustRightInd w:val="0"/>
              <w:snapToGrid w:val="0"/>
              <w:spacing w:before="156" w:beforeLines="50" w:after="156" w:afterLines="50" w:line="360" w:lineRule="auto"/>
              <w:ind w:firstLine="482" w:firstLineChars="200"/>
              <w:rPr>
                <w:b/>
                <w:bCs/>
                <w:color w:val="auto"/>
              </w:rPr>
            </w:pPr>
            <w:r>
              <w:rPr>
                <w:b/>
                <w:bCs/>
                <w:color w:val="auto"/>
              </w:rPr>
              <w:t>1、项目建设内容</w:t>
            </w:r>
          </w:p>
          <w:p>
            <w:pPr>
              <w:adjustRightInd w:val="0"/>
              <w:snapToGrid w:val="0"/>
              <w:spacing w:line="360" w:lineRule="auto"/>
              <w:ind w:firstLine="480" w:firstLineChars="200"/>
              <w:rPr>
                <w:color w:val="auto"/>
              </w:rPr>
            </w:pPr>
            <w:r>
              <w:rPr>
                <w:color w:val="auto"/>
              </w:rPr>
              <w:t>开平市天星塑料包装有限公司位于开平市长沙街楼冈大道9号H1幢，本项目占地面积为</w:t>
            </w:r>
            <w:r>
              <w:rPr>
                <w:rFonts w:hint="eastAsia"/>
                <w:color w:val="auto"/>
              </w:rPr>
              <w:t>5352</w:t>
            </w:r>
            <w:r>
              <w:rPr>
                <w:color w:val="auto"/>
              </w:rPr>
              <w:t>m</w:t>
            </w:r>
            <w:r>
              <w:rPr>
                <w:color w:val="auto"/>
                <w:vertAlign w:val="superscript"/>
              </w:rPr>
              <w:t>2</w:t>
            </w:r>
            <w:r>
              <w:rPr>
                <w:color w:val="auto"/>
              </w:rPr>
              <w:t>，建筑面积为</w:t>
            </w:r>
            <w:r>
              <w:rPr>
                <w:rFonts w:hint="eastAsia"/>
                <w:color w:val="auto"/>
              </w:rPr>
              <w:t>5352</w:t>
            </w:r>
            <w:r>
              <w:rPr>
                <w:color w:val="auto"/>
              </w:rPr>
              <w:t>m</w:t>
            </w:r>
            <w:r>
              <w:rPr>
                <w:color w:val="auto"/>
                <w:vertAlign w:val="superscript"/>
              </w:rPr>
              <w:t>2</w:t>
            </w:r>
            <w:r>
              <w:rPr>
                <w:snapToGrid w:val="0"/>
                <w:color w:val="auto"/>
                <w:kern w:val="0"/>
              </w:rPr>
              <w:t>。厂区主要建设内容见表1-1。</w:t>
            </w:r>
          </w:p>
          <w:p>
            <w:pPr>
              <w:snapToGrid w:val="0"/>
              <w:ind w:firstLine="442" w:firstLineChars="200"/>
              <w:jc w:val="center"/>
              <w:rPr>
                <w:color w:val="auto"/>
                <w:sz w:val="22"/>
                <w:szCs w:val="22"/>
              </w:rPr>
            </w:pPr>
            <w:r>
              <w:rPr>
                <w:b/>
                <w:bCs/>
                <w:color w:val="auto"/>
                <w:sz w:val="22"/>
                <w:szCs w:val="22"/>
              </w:rPr>
              <w:t>表1-1  本项目主要建设内容一览表</w:t>
            </w:r>
          </w:p>
          <w:tbl>
            <w:tblPr>
              <w:tblStyle w:val="14"/>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428"/>
              <w:gridCol w:w="3349"/>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工程类型</w:t>
                  </w: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工程内容</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规模及功能</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Merge w:val="restart"/>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主体工程</w:t>
                  </w: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生产车间1</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1栋1层，建筑面积</w:t>
                  </w:r>
                  <w:r>
                    <w:rPr>
                      <w:rFonts w:hint="eastAsia"/>
                      <w:color w:val="auto"/>
                      <w:sz w:val="21"/>
                      <w:szCs w:val="21"/>
                    </w:rPr>
                    <w:t>2676</w:t>
                  </w:r>
                  <w:r>
                    <w:rPr>
                      <w:color w:val="auto"/>
                      <w:sz w:val="21"/>
                      <w:szCs w:val="21"/>
                    </w:rPr>
                    <w:t>m</w:t>
                  </w:r>
                  <w:r>
                    <w:rPr>
                      <w:color w:val="auto"/>
                      <w:sz w:val="21"/>
                      <w:szCs w:val="21"/>
                      <w:vertAlign w:val="superscript"/>
                    </w:rPr>
                    <w:t>2</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立切、啤机、冲压、办公室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90" w:type="dxa"/>
                  <w:vMerge w:val="continue"/>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生产车间2</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1栋1层，建筑面积2676m</w:t>
                  </w:r>
                  <w:r>
                    <w:rPr>
                      <w:color w:val="auto"/>
                      <w:sz w:val="21"/>
                      <w:szCs w:val="21"/>
                      <w:vertAlign w:val="superscript"/>
                    </w:rPr>
                    <w:t>2</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涂胶、打钉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90" w:type="dxa"/>
                  <w:vMerge w:val="restart"/>
                  <w:tcBorders>
                    <w:top w:val="single" w:color="auto" w:sz="4" w:space="0"/>
                    <w:left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公用工程</w:t>
                  </w: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 xml:space="preserve">给水系统 </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市政管网供给：540 m</w:t>
                  </w:r>
                  <w:r>
                    <w:rPr>
                      <w:color w:val="auto"/>
                      <w:sz w:val="21"/>
                      <w:szCs w:val="21"/>
                      <w:vertAlign w:val="superscript"/>
                    </w:rPr>
                    <w:t>3</w:t>
                  </w:r>
                  <w:r>
                    <w:rPr>
                      <w:color w:val="auto"/>
                      <w:sz w:val="21"/>
                      <w:szCs w:val="21"/>
                    </w:rPr>
                    <w:t>/a</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90" w:type="dxa"/>
                  <w:vMerge w:val="continue"/>
                  <w:tcBorders>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 xml:space="preserve">供电系统 </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市政供电系统供给</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90" w:type="dxa"/>
                  <w:vMerge w:val="restart"/>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环保工程</w:t>
                  </w: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废水处理</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生活污水：化粪池</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Merge w:val="continue"/>
                  <w:tcBorders>
                    <w:top w:val="single" w:color="auto" w:sz="4" w:space="0"/>
                    <w:left w:val="single" w:color="auto" w:sz="4" w:space="0"/>
                    <w:bottom w:val="single" w:color="auto" w:sz="4" w:space="0"/>
                    <w:right w:val="single" w:color="auto" w:sz="4" w:space="0"/>
                  </w:tcBorders>
                  <w:vAlign w:val="center"/>
                </w:tcPr>
                <w:p>
                  <w:pPr>
                    <w:pStyle w:val="54"/>
                    <w:ind w:firstLine="420"/>
                    <w:jc w:val="center"/>
                    <w:rPr>
                      <w:color w:val="auto"/>
                      <w:sz w:val="21"/>
                      <w:szCs w:val="21"/>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废气处理</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有机废气：</w:t>
                  </w:r>
                  <w:r>
                    <w:rPr>
                      <w:rFonts w:hint="eastAsia"/>
                      <w:color w:val="auto"/>
                      <w:sz w:val="21"/>
                      <w:szCs w:val="21"/>
                    </w:rPr>
                    <w:t>1</w:t>
                  </w:r>
                  <w:r>
                    <w:rPr>
                      <w:color w:val="auto"/>
                      <w:sz w:val="21"/>
                      <w:szCs w:val="21"/>
                    </w:rPr>
                    <w:t>套</w:t>
                  </w:r>
                  <w:r>
                    <w:rPr>
                      <w:rFonts w:hint="eastAsia"/>
                      <w:color w:val="auto"/>
                      <w:sz w:val="21"/>
                      <w:szCs w:val="21"/>
                    </w:rPr>
                    <w:t>生物洗涤塔</w:t>
                  </w:r>
                </w:p>
                <w:p>
                  <w:pPr>
                    <w:pStyle w:val="54"/>
                    <w:ind w:firstLine="0" w:firstLineChars="0"/>
                    <w:jc w:val="center"/>
                    <w:rPr>
                      <w:color w:val="auto"/>
                      <w:sz w:val="21"/>
                      <w:szCs w:val="21"/>
                    </w:rPr>
                  </w:pPr>
                  <w:r>
                    <w:rPr>
                      <w:rFonts w:hint="eastAsia"/>
                      <w:color w:val="auto"/>
                      <w:sz w:val="21"/>
                      <w:szCs w:val="21"/>
                    </w:rPr>
                    <w:t>切割粉尘：1</w:t>
                  </w:r>
                  <w:r>
                    <w:rPr>
                      <w:color w:val="auto"/>
                      <w:sz w:val="21"/>
                      <w:szCs w:val="21"/>
                    </w:rPr>
                    <w:t>套</w:t>
                  </w:r>
                  <w:r>
                    <w:rPr>
                      <w:rFonts w:hint="eastAsia"/>
                      <w:color w:val="FF0000"/>
                      <w:sz w:val="21"/>
                      <w:szCs w:val="21"/>
                    </w:rPr>
                    <w:t>湿式旋风除尘</w:t>
                  </w:r>
                  <w:r>
                    <w:rPr>
                      <w:rFonts w:hint="eastAsia"/>
                      <w:color w:val="FF0000"/>
                      <w:sz w:val="21"/>
                      <w:szCs w:val="21"/>
                      <w:lang w:val="en-US" w:eastAsia="zh-CN"/>
                    </w:rPr>
                    <w:t>塔</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Merge w:val="continue"/>
                  <w:tcBorders>
                    <w:top w:val="single" w:color="auto" w:sz="4" w:space="0"/>
                    <w:left w:val="single" w:color="auto" w:sz="4" w:space="0"/>
                    <w:bottom w:val="single" w:color="auto" w:sz="4" w:space="0"/>
                    <w:right w:val="single" w:color="auto" w:sz="4" w:space="0"/>
                  </w:tcBorders>
                  <w:vAlign w:val="center"/>
                </w:tcPr>
                <w:p>
                  <w:pPr>
                    <w:pStyle w:val="54"/>
                    <w:ind w:firstLine="420"/>
                    <w:jc w:val="center"/>
                    <w:rPr>
                      <w:color w:val="auto"/>
                      <w:sz w:val="21"/>
                      <w:szCs w:val="21"/>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一般固废</w:t>
                  </w:r>
                </w:p>
              </w:tc>
              <w:tc>
                <w:tcPr>
                  <w:tcW w:w="3349"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分类收集，堆场符合《一般工业固体废物贮存处置场污染控制标准》</w:t>
                  </w:r>
                  <w:r>
                    <w:rPr>
                      <w:rFonts w:hint="eastAsia"/>
                      <w:color w:val="auto"/>
                      <w:sz w:val="21"/>
                      <w:szCs w:val="21"/>
                    </w:rPr>
                    <w:t>；危险废物暂存间</w:t>
                  </w:r>
                  <w:r>
                    <w:rPr>
                      <w:color w:val="auto"/>
                      <w:sz w:val="21"/>
                      <w:szCs w:val="21"/>
                    </w:rPr>
                    <w:t>符合</w:t>
                  </w:r>
                  <w:r>
                    <w:rPr>
                      <w:rFonts w:hint="eastAsia"/>
                      <w:color w:val="auto"/>
                      <w:sz w:val="21"/>
                      <w:szCs w:val="21"/>
                    </w:rPr>
                    <w:t>《危险废物贮存污染控制标准》（GB18597-2001）及修改单中的相关规定</w:t>
                  </w:r>
                </w:p>
              </w:tc>
              <w:tc>
                <w:tcPr>
                  <w:tcW w:w="292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jc w:val="center"/>
                    <w:rPr>
                      <w:color w:val="auto"/>
                      <w:sz w:val="21"/>
                      <w:szCs w:val="21"/>
                    </w:rPr>
                  </w:pPr>
                  <w:r>
                    <w:rPr>
                      <w:color w:val="auto"/>
                      <w:sz w:val="21"/>
                      <w:szCs w:val="21"/>
                    </w:rPr>
                    <w:t>/</w:t>
                  </w:r>
                </w:p>
              </w:tc>
            </w:tr>
          </w:tbl>
          <w:p>
            <w:pPr>
              <w:adjustRightInd w:val="0"/>
              <w:snapToGrid w:val="0"/>
              <w:spacing w:before="156" w:beforeLines="50" w:after="156" w:afterLines="50" w:line="360" w:lineRule="auto"/>
              <w:ind w:firstLine="482" w:firstLineChars="200"/>
              <w:rPr>
                <w:b/>
                <w:color w:val="auto"/>
              </w:rPr>
            </w:pPr>
            <w:r>
              <w:rPr>
                <w:b/>
                <w:color w:val="auto"/>
              </w:rPr>
              <w:t>2、项目产品方案</w:t>
            </w:r>
          </w:p>
          <w:p>
            <w:pPr>
              <w:adjustRightInd w:val="0"/>
              <w:snapToGrid w:val="0"/>
              <w:spacing w:line="360" w:lineRule="auto"/>
              <w:ind w:firstLine="480" w:firstLineChars="200"/>
              <w:jc w:val="left"/>
              <w:rPr>
                <w:bCs/>
                <w:snapToGrid w:val="0"/>
                <w:color w:val="auto"/>
                <w:kern w:val="0"/>
              </w:rPr>
            </w:pPr>
            <w:r>
              <w:rPr>
                <w:bCs/>
                <w:snapToGrid w:val="0"/>
                <w:color w:val="auto"/>
                <w:kern w:val="0"/>
              </w:rPr>
              <w:t>本项目产品方案变化情况详见下表1-2所示：</w:t>
            </w:r>
          </w:p>
          <w:p>
            <w:pPr>
              <w:adjustRightInd w:val="0"/>
              <w:snapToGrid w:val="0"/>
              <w:spacing w:line="360" w:lineRule="auto"/>
              <w:ind w:firstLine="0"/>
              <w:jc w:val="center"/>
              <w:rPr>
                <w:b/>
                <w:color w:val="auto"/>
                <w:sz w:val="22"/>
                <w:szCs w:val="20"/>
              </w:rPr>
            </w:pPr>
            <w:r>
              <w:rPr>
                <w:b/>
                <w:snapToGrid w:val="0"/>
                <w:color w:val="auto"/>
                <w:kern w:val="0"/>
                <w:sz w:val="22"/>
                <w:szCs w:val="20"/>
              </w:rPr>
              <w:t>表1-2  项目产品方案一览表</w:t>
            </w: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43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b/>
                      <w:bCs/>
                      <w:color w:val="auto"/>
                      <w:sz w:val="21"/>
                      <w:szCs w:val="21"/>
                    </w:rPr>
                  </w:pPr>
                  <w:r>
                    <w:rPr>
                      <w:b/>
                      <w:bCs/>
                      <w:color w:val="auto"/>
                      <w:sz w:val="21"/>
                      <w:szCs w:val="21"/>
                    </w:rPr>
                    <w:t>产品名称</w:t>
                  </w:r>
                </w:p>
              </w:tc>
              <w:tc>
                <w:tcPr>
                  <w:tcW w:w="4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b/>
                      <w:bCs/>
                      <w:color w:val="auto"/>
                      <w:sz w:val="21"/>
                      <w:szCs w:val="21"/>
                    </w:rPr>
                  </w:pPr>
                  <w:r>
                    <w:rPr>
                      <w:b/>
                      <w:bCs/>
                      <w:color w:val="auto"/>
                      <w:sz w:val="21"/>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43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PU泡棉胶带</w:t>
                  </w:r>
                </w:p>
              </w:tc>
              <w:tc>
                <w:tcPr>
                  <w:tcW w:w="4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792 m</w:t>
                  </w:r>
                  <w:r>
                    <w:rPr>
                      <w:color w:val="auto"/>
                      <w:sz w:val="21"/>
                      <w:szCs w:val="21"/>
                      <w:vertAlign w:val="superscript"/>
                    </w:rPr>
                    <w:t>3</w:t>
                  </w:r>
                  <w:r>
                    <w:rPr>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43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PE泡棉胶带</w:t>
                  </w:r>
                </w:p>
              </w:tc>
              <w:tc>
                <w:tcPr>
                  <w:tcW w:w="4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198 m</w:t>
                  </w:r>
                  <w:r>
                    <w:rPr>
                      <w:color w:val="auto"/>
                      <w:sz w:val="21"/>
                      <w:szCs w:val="21"/>
                      <w:vertAlign w:val="superscript"/>
                    </w:rPr>
                    <w:t>3</w:t>
                  </w:r>
                  <w:r>
                    <w:rPr>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43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EVA泡棉胶带</w:t>
                  </w:r>
                </w:p>
              </w:tc>
              <w:tc>
                <w:tcPr>
                  <w:tcW w:w="4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594 m</w:t>
                  </w:r>
                  <w:r>
                    <w:rPr>
                      <w:color w:val="auto"/>
                      <w:sz w:val="21"/>
                      <w:szCs w:val="21"/>
                      <w:vertAlign w:val="superscript"/>
                    </w:rPr>
                    <w:t>3</w:t>
                  </w:r>
                  <w:r>
                    <w:rPr>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43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成品保温管</w:t>
                  </w:r>
                </w:p>
              </w:tc>
              <w:tc>
                <w:tcPr>
                  <w:tcW w:w="4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60万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43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成品保丽龙</w:t>
                  </w:r>
                </w:p>
              </w:tc>
              <w:tc>
                <w:tcPr>
                  <w:tcW w:w="4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jc w:val="center"/>
                    <w:rPr>
                      <w:color w:val="auto"/>
                      <w:sz w:val="21"/>
                      <w:szCs w:val="21"/>
                    </w:rPr>
                  </w:pPr>
                  <w:r>
                    <w:rPr>
                      <w:color w:val="auto"/>
                      <w:sz w:val="21"/>
                      <w:szCs w:val="21"/>
                    </w:rPr>
                    <w:t>792 m</w:t>
                  </w:r>
                  <w:r>
                    <w:rPr>
                      <w:color w:val="auto"/>
                      <w:sz w:val="21"/>
                      <w:szCs w:val="21"/>
                      <w:vertAlign w:val="superscript"/>
                    </w:rPr>
                    <w:t>3</w:t>
                  </w:r>
                  <w:r>
                    <w:rPr>
                      <w:color w:val="auto"/>
                      <w:sz w:val="21"/>
                      <w:szCs w:val="21"/>
                    </w:rPr>
                    <w:t>/a</w:t>
                  </w:r>
                </w:p>
              </w:tc>
            </w:tr>
          </w:tbl>
          <w:p>
            <w:pPr>
              <w:tabs>
                <w:tab w:val="left" w:pos="1260"/>
              </w:tabs>
              <w:adjustRightInd w:val="0"/>
              <w:snapToGrid w:val="0"/>
              <w:spacing w:before="156" w:beforeLines="50" w:after="156" w:afterLines="50" w:line="360" w:lineRule="auto"/>
              <w:ind w:firstLine="482" w:firstLineChars="200"/>
              <w:rPr>
                <w:b/>
                <w:color w:val="auto"/>
              </w:rPr>
            </w:pPr>
            <w:r>
              <w:rPr>
                <w:b/>
                <w:color w:val="auto"/>
              </w:rPr>
              <w:t>3、项目主要原辅材料用量</w:t>
            </w:r>
          </w:p>
          <w:p>
            <w:pPr>
              <w:adjustRightInd w:val="0"/>
              <w:snapToGrid w:val="0"/>
              <w:spacing w:line="360" w:lineRule="auto"/>
              <w:ind w:firstLine="480" w:firstLineChars="200"/>
              <w:rPr>
                <w:bCs/>
                <w:snapToGrid w:val="0"/>
                <w:color w:val="auto"/>
                <w:kern w:val="0"/>
              </w:rPr>
            </w:pPr>
            <w:r>
              <w:rPr>
                <w:bCs/>
                <w:snapToGrid w:val="0"/>
                <w:color w:val="auto"/>
                <w:kern w:val="0"/>
              </w:rPr>
              <w:t>本项目原辅料用量及变化情况详见下表1-3所示：</w:t>
            </w:r>
          </w:p>
          <w:p>
            <w:pPr>
              <w:adjustRightInd w:val="0"/>
              <w:snapToGrid w:val="0"/>
              <w:spacing w:line="360" w:lineRule="auto"/>
              <w:ind w:firstLine="0"/>
              <w:jc w:val="center"/>
              <w:rPr>
                <w:b/>
                <w:snapToGrid w:val="0"/>
                <w:color w:val="auto"/>
                <w:kern w:val="0"/>
                <w:sz w:val="22"/>
                <w:szCs w:val="20"/>
              </w:rPr>
            </w:pPr>
            <w:r>
              <w:rPr>
                <w:b/>
                <w:snapToGrid w:val="0"/>
                <w:color w:val="auto"/>
                <w:kern w:val="0"/>
                <w:sz w:val="22"/>
                <w:szCs w:val="20"/>
              </w:rPr>
              <w:t>表1-3  项目主要原辅材料及年消耗量</w:t>
            </w:r>
          </w:p>
          <w:tbl>
            <w:tblPr>
              <w:tblStyle w:val="14"/>
              <w:tblW w:w="87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49"/>
              <w:gridCol w:w="2476"/>
              <w:gridCol w:w="2476"/>
              <w:gridCol w:w="24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
                      <w:color w:val="auto"/>
                      <w:sz w:val="21"/>
                      <w:szCs w:val="21"/>
                    </w:rPr>
                  </w:pPr>
                  <w:r>
                    <w:rPr>
                      <w:b/>
                      <w:color w:val="auto"/>
                      <w:sz w:val="21"/>
                      <w:szCs w:val="21"/>
                    </w:rPr>
                    <w:t>序号</w:t>
                  </w:r>
                </w:p>
              </w:tc>
              <w:tc>
                <w:tcPr>
                  <w:tcW w:w="2476" w:type="dxa"/>
                  <w:tcBorders>
                    <w:tl2br w:val="nil"/>
                    <w:tr2bl w:val="nil"/>
                  </w:tcBorders>
                  <w:vAlign w:val="center"/>
                </w:tcPr>
                <w:p>
                  <w:pPr>
                    <w:adjustRightInd w:val="0"/>
                    <w:snapToGrid w:val="0"/>
                    <w:spacing w:before="62" w:beforeLines="20" w:after="62" w:afterLines="20"/>
                    <w:ind w:firstLine="0"/>
                    <w:jc w:val="center"/>
                    <w:rPr>
                      <w:b/>
                      <w:color w:val="auto"/>
                      <w:sz w:val="21"/>
                      <w:szCs w:val="21"/>
                    </w:rPr>
                  </w:pPr>
                  <w:r>
                    <w:rPr>
                      <w:b/>
                      <w:color w:val="auto"/>
                      <w:sz w:val="21"/>
                      <w:szCs w:val="21"/>
                    </w:rPr>
                    <w:t>原辅材料名称</w:t>
                  </w:r>
                </w:p>
              </w:tc>
              <w:tc>
                <w:tcPr>
                  <w:tcW w:w="2476" w:type="dxa"/>
                  <w:tcBorders>
                    <w:tl2br w:val="nil"/>
                    <w:tr2bl w:val="nil"/>
                  </w:tcBorders>
                  <w:vAlign w:val="center"/>
                </w:tcPr>
                <w:p>
                  <w:pPr>
                    <w:adjustRightInd w:val="0"/>
                    <w:snapToGrid w:val="0"/>
                    <w:spacing w:before="62" w:beforeLines="20" w:after="62" w:afterLines="20"/>
                    <w:ind w:firstLine="0"/>
                    <w:jc w:val="center"/>
                    <w:rPr>
                      <w:b/>
                      <w:color w:val="auto"/>
                      <w:sz w:val="21"/>
                      <w:szCs w:val="21"/>
                    </w:rPr>
                  </w:pPr>
                  <w:r>
                    <w:rPr>
                      <w:b/>
                      <w:color w:val="auto"/>
                      <w:sz w:val="21"/>
                      <w:szCs w:val="21"/>
                    </w:rPr>
                    <w:t>年用量</w:t>
                  </w:r>
                </w:p>
              </w:tc>
              <w:tc>
                <w:tcPr>
                  <w:tcW w:w="2478" w:type="dxa"/>
                  <w:tcBorders>
                    <w:tl2br w:val="nil"/>
                    <w:tr2bl w:val="nil"/>
                  </w:tcBorders>
                  <w:vAlign w:val="center"/>
                </w:tcPr>
                <w:p>
                  <w:pPr>
                    <w:adjustRightInd w:val="0"/>
                    <w:snapToGrid w:val="0"/>
                    <w:spacing w:before="62" w:beforeLines="20" w:after="62" w:afterLines="20"/>
                    <w:ind w:firstLine="0"/>
                    <w:jc w:val="center"/>
                    <w:rPr>
                      <w:b/>
                      <w:color w:val="auto"/>
                      <w:sz w:val="21"/>
                      <w:szCs w:val="21"/>
                    </w:rPr>
                  </w:pPr>
                  <w:r>
                    <w:rPr>
                      <w:b/>
                      <w:color w:val="auto"/>
                      <w:sz w:val="21"/>
                      <w:szCs w:val="21"/>
                    </w:rPr>
                    <w:t>最大存储量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1</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PU泡棉</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800</w:t>
                  </w:r>
                  <w:r>
                    <w:rPr>
                      <w:color w:val="auto"/>
                      <w:sz w:val="21"/>
                      <w:szCs w:val="21"/>
                    </w:rPr>
                    <w:t>m</w:t>
                  </w:r>
                  <w:r>
                    <w:rPr>
                      <w:color w:val="auto"/>
                      <w:sz w:val="21"/>
                      <w:szCs w:val="21"/>
                      <w:vertAlign w:val="superscript"/>
                    </w:rPr>
                    <w:t>3</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20</w:t>
                  </w:r>
                  <w:r>
                    <w:rPr>
                      <w:color w:val="auto"/>
                      <w:sz w:val="21"/>
                      <w:szCs w:val="21"/>
                    </w:rPr>
                    <w:t>m</w:t>
                  </w:r>
                  <w:r>
                    <w:rPr>
                      <w:color w:val="auto"/>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2</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PE泡棉</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200</w:t>
                  </w:r>
                  <w:r>
                    <w:rPr>
                      <w:color w:val="auto"/>
                      <w:sz w:val="21"/>
                      <w:szCs w:val="21"/>
                    </w:rPr>
                    <w:t>m</w:t>
                  </w:r>
                  <w:r>
                    <w:rPr>
                      <w:color w:val="auto"/>
                      <w:sz w:val="21"/>
                      <w:szCs w:val="21"/>
                      <w:vertAlign w:val="superscript"/>
                    </w:rPr>
                    <w:t>3</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18</w:t>
                  </w:r>
                  <w:r>
                    <w:rPr>
                      <w:color w:val="auto"/>
                      <w:sz w:val="21"/>
                      <w:szCs w:val="21"/>
                    </w:rPr>
                    <w:t>m</w:t>
                  </w:r>
                  <w:r>
                    <w:rPr>
                      <w:color w:val="auto"/>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3</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EVA泡棉</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600</w:t>
                  </w:r>
                  <w:r>
                    <w:rPr>
                      <w:color w:val="auto"/>
                      <w:sz w:val="21"/>
                      <w:szCs w:val="21"/>
                    </w:rPr>
                    <w:t>m</w:t>
                  </w:r>
                  <w:r>
                    <w:rPr>
                      <w:color w:val="auto"/>
                      <w:sz w:val="21"/>
                      <w:szCs w:val="21"/>
                      <w:vertAlign w:val="superscript"/>
                    </w:rPr>
                    <w:t>3</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18</w:t>
                  </w:r>
                  <w:r>
                    <w:rPr>
                      <w:color w:val="auto"/>
                      <w:sz w:val="21"/>
                      <w:szCs w:val="21"/>
                    </w:rPr>
                    <w:t>m</w:t>
                  </w:r>
                  <w:r>
                    <w:rPr>
                      <w:color w:val="auto"/>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4</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color w:val="auto"/>
                    </w:rPr>
                    <w:fldChar w:fldCharType="begin"/>
                  </w:r>
                  <w:r>
                    <w:rPr>
                      <w:color w:val="auto"/>
                    </w:rPr>
                    <w:instrText xml:space="preserve"> HYPERLINK "https://baike.baidu.com/item/%E7%A6%BB%E5%9E%8B%E7%BA%B8/7105539" \t "https://baike.baidu.com/item/%E6%B3%A1%E6%A3%89%E8%83%B6%E5%B8%A6/_blank" </w:instrText>
                  </w:r>
                  <w:r>
                    <w:rPr>
                      <w:color w:val="auto"/>
                    </w:rPr>
                    <w:fldChar w:fldCharType="separate"/>
                  </w:r>
                  <w:r>
                    <w:rPr>
                      <w:bCs/>
                      <w:color w:val="auto"/>
                      <w:sz w:val="21"/>
                      <w:szCs w:val="21"/>
                    </w:rPr>
                    <w:t>离型纸</w:t>
                  </w:r>
                  <w:r>
                    <w:rPr>
                      <w:bCs/>
                      <w:color w:val="auto"/>
                      <w:sz w:val="21"/>
                      <w:szCs w:val="21"/>
                    </w:rPr>
                    <w:fldChar w:fldCharType="end"/>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500</w:t>
                  </w:r>
                  <w:r>
                    <w:rPr>
                      <w:color w:val="auto"/>
                      <w:sz w:val="21"/>
                      <w:szCs w:val="21"/>
                    </w:rPr>
                    <w:t>m</w:t>
                  </w:r>
                  <w:r>
                    <w:rPr>
                      <w:color w:val="auto"/>
                      <w:sz w:val="21"/>
                      <w:szCs w:val="21"/>
                      <w:vertAlign w:val="superscript"/>
                    </w:rPr>
                    <w:t>3</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50</w:t>
                  </w:r>
                  <w:r>
                    <w:rPr>
                      <w:color w:val="auto"/>
                      <w:sz w:val="21"/>
                      <w:szCs w:val="21"/>
                    </w:rPr>
                    <w:t>m</w:t>
                  </w:r>
                  <w:r>
                    <w:rPr>
                      <w:color w:val="auto"/>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5</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保温管</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60万米</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5万米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6</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保丽龙</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800</w:t>
                  </w:r>
                  <w:r>
                    <w:rPr>
                      <w:color w:val="auto"/>
                      <w:sz w:val="21"/>
                      <w:szCs w:val="21"/>
                    </w:rPr>
                    <w:t>m</w:t>
                  </w:r>
                  <w:r>
                    <w:rPr>
                      <w:color w:val="auto"/>
                      <w:sz w:val="21"/>
                      <w:szCs w:val="21"/>
                      <w:vertAlign w:val="superscript"/>
                    </w:rPr>
                    <w:t>3</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30</w:t>
                  </w:r>
                  <w:r>
                    <w:rPr>
                      <w:color w:val="auto"/>
                      <w:sz w:val="21"/>
                      <w:szCs w:val="21"/>
                    </w:rPr>
                    <w:t>m</w:t>
                  </w:r>
                  <w:r>
                    <w:rPr>
                      <w:color w:val="auto"/>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7</w:t>
                  </w:r>
                </w:p>
              </w:tc>
              <w:tc>
                <w:tcPr>
                  <w:tcW w:w="2476" w:type="dxa"/>
                  <w:tcBorders>
                    <w:tl2br w:val="nil"/>
                    <w:tr2bl w:val="nil"/>
                  </w:tcBorders>
                  <w:vAlign w:val="center"/>
                </w:tcPr>
                <w:p>
                  <w:pPr>
                    <w:adjustRightInd w:val="0"/>
                    <w:snapToGrid w:val="0"/>
                    <w:spacing w:before="62" w:beforeLines="20" w:after="62" w:afterLines="20"/>
                    <w:ind w:firstLine="0"/>
                    <w:jc w:val="center"/>
                    <w:rPr>
                      <w:bCs/>
                      <w:color w:val="FF0000"/>
                      <w:sz w:val="21"/>
                      <w:szCs w:val="21"/>
                      <w:lang w:val="en-US"/>
                    </w:rPr>
                  </w:pPr>
                  <w:r>
                    <w:rPr>
                      <w:rFonts w:hint="eastAsia"/>
                      <w:bCs/>
                      <w:color w:val="FF0000"/>
                      <w:sz w:val="21"/>
                      <w:szCs w:val="21"/>
                      <w:lang w:val="en-US" w:eastAsia="zh-CN"/>
                    </w:rPr>
                    <w:t>合成乳胶AC8809</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lang w:val="en-US" w:eastAsia="zh-CN"/>
                    </w:rPr>
                    <w:t>10</w:t>
                  </w:r>
                  <w:r>
                    <w:rPr>
                      <w:bCs/>
                      <w:color w:val="auto"/>
                      <w:sz w:val="21"/>
                      <w:szCs w:val="21"/>
                    </w:rPr>
                    <w:t>吨</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1吨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8</w:t>
                  </w:r>
                </w:p>
              </w:tc>
              <w:tc>
                <w:tcPr>
                  <w:tcW w:w="2476" w:type="dxa"/>
                  <w:tcBorders>
                    <w:tl2br w:val="nil"/>
                    <w:tr2bl w:val="nil"/>
                  </w:tcBorders>
                  <w:vAlign w:val="center"/>
                </w:tcPr>
                <w:p>
                  <w:pPr>
                    <w:adjustRightInd w:val="0"/>
                    <w:snapToGrid w:val="0"/>
                    <w:spacing w:before="62" w:beforeLines="20" w:after="62" w:afterLines="20"/>
                    <w:ind w:firstLine="0"/>
                    <w:jc w:val="center"/>
                    <w:rPr>
                      <w:rFonts w:hint="eastAsia" w:eastAsia="宋体"/>
                      <w:bCs/>
                      <w:color w:val="FF0000"/>
                      <w:sz w:val="21"/>
                      <w:szCs w:val="21"/>
                      <w:lang w:val="en-US" w:eastAsia="zh-CN"/>
                    </w:rPr>
                  </w:pPr>
                  <w:r>
                    <w:rPr>
                      <w:rFonts w:hint="eastAsia"/>
                      <w:bCs/>
                      <w:color w:val="FF0000"/>
                      <w:sz w:val="21"/>
                      <w:szCs w:val="21"/>
                      <w:lang w:val="en-US" w:eastAsia="zh-CN"/>
                    </w:rPr>
                    <w:t>合成乳胶328HB</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lang w:val="en-US" w:eastAsia="zh-CN"/>
                    </w:rPr>
                    <w:t>4</w:t>
                  </w:r>
                  <w:r>
                    <w:rPr>
                      <w:bCs/>
                      <w:color w:val="auto"/>
                      <w:sz w:val="21"/>
                      <w:szCs w:val="21"/>
                    </w:rPr>
                    <w:t>吨</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bCs/>
                      <w:color w:val="auto"/>
                      <w:sz w:val="21"/>
                      <w:szCs w:val="21"/>
                    </w:rPr>
                    <w:t>1吨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9"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9</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柴油</w:t>
                  </w:r>
                </w:p>
              </w:tc>
              <w:tc>
                <w:tcPr>
                  <w:tcW w:w="2476"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3吨</w:t>
                  </w:r>
                </w:p>
              </w:tc>
              <w:tc>
                <w:tcPr>
                  <w:tcW w:w="2478"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0.5吨</w:t>
                  </w:r>
                </w:p>
              </w:tc>
            </w:tr>
          </w:tbl>
          <w:p>
            <w:pPr>
              <w:tabs>
                <w:tab w:val="left" w:pos="6990"/>
              </w:tabs>
              <w:adjustRightInd w:val="0"/>
              <w:snapToGrid w:val="0"/>
              <w:spacing w:line="360" w:lineRule="auto"/>
              <w:ind w:firstLine="480" w:firstLineChars="200"/>
              <w:rPr>
                <w:color w:val="auto"/>
              </w:rPr>
            </w:pPr>
            <w:r>
              <w:rPr>
                <w:color w:val="auto"/>
              </w:rPr>
              <w:t>根据建设单位提供的成分报告，原辅材料主要化学品性质见表1-4和附件6~8。</w:t>
            </w:r>
          </w:p>
          <w:p>
            <w:pPr>
              <w:tabs>
                <w:tab w:val="left" w:pos="6990"/>
              </w:tabs>
              <w:adjustRightInd w:val="0"/>
              <w:snapToGrid w:val="0"/>
              <w:spacing w:line="360" w:lineRule="auto"/>
              <w:ind w:firstLine="0"/>
              <w:jc w:val="center"/>
              <w:rPr>
                <w:b/>
                <w:color w:val="auto"/>
                <w:kern w:val="0"/>
                <w:szCs w:val="21"/>
              </w:rPr>
            </w:pPr>
            <w:r>
              <w:rPr>
                <w:b/>
                <w:color w:val="auto"/>
                <w:kern w:val="0"/>
                <w:szCs w:val="21"/>
              </w:rPr>
              <w:t>表1-4 化学品性质一览表</w:t>
            </w:r>
          </w:p>
          <w:tbl>
            <w:tblPr>
              <w:tblStyle w:val="14"/>
              <w:tblW w:w="87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173"/>
              <w:gridCol w:w="69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tcBorders>
                    <w:tl2br w:val="nil"/>
                    <w:tr2bl w:val="nil"/>
                  </w:tcBorders>
                  <w:vAlign w:val="center"/>
                </w:tcPr>
                <w:p>
                  <w:pPr>
                    <w:tabs>
                      <w:tab w:val="left" w:pos="6990"/>
                    </w:tabs>
                    <w:adjustRightInd w:val="0"/>
                    <w:snapToGrid w:val="0"/>
                    <w:ind w:firstLine="0"/>
                    <w:jc w:val="center"/>
                    <w:rPr>
                      <w:color w:val="auto"/>
                      <w:sz w:val="21"/>
                      <w:szCs w:val="21"/>
                    </w:rPr>
                  </w:pPr>
                  <w:r>
                    <w:rPr>
                      <w:color w:val="auto"/>
                      <w:sz w:val="21"/>
                      <w:szCs w:val="21"/>
                    </w:rPr>
                    <w:t>序号</w:t>
                  </w:r>
                </w:p>
              </w:tc>
              <w:tc>
                <w:tcPr>
                  <w:tcW w:w="1173" w:type="dxa"/>
                  <w:tcBorders>
                    <w:tl2br w:val="nil"/>
                    <w:tr2bl w:val="nil"/>
                  </w:tcBorders>
                  <w:vAlign w:val="center"/>
                </w:tcPr>
                <w:p>
                  <w:pPr>
                    <w:tabs>
                      <w:tab w:val="left" w:pos="6990"/>
                    </w:tabs>
                    <w:adjustRightInd w:val="0"/>
                    <w:snapToGrid w:val="0"/>
                    <w:ind w:firstLine="0"/>
                    <w:jc w:val="center"/>
                    <w:rPr>
                      <w:color w:val="auto"/>
                      <w:sz w:val="21"/>
                      <w:szCs w:val="21"/>
                    </w:rPr>
                  </w:pPr>
                  <w:r>
                    <w:rPr>
                      <w:color w:val="auto"/>
                      <w:sz w:val="21"/>
                      <w:szCs w:val="21"/>
                    </w:rPr>
                    <w:t>名称</w:t>
                  </w:r>
                </w:p>
              </w:tc>
              <w:tc>
                <w:tcPr>
                  <w:tcW w:w="6912" w:type="dxa"/>
                  <w:tcBorders>
                    <w:tl2br w:val="nil"/>
                    <w:tr2bl w:val="nil"/>
                  </w:tcBorders>
                  <w:vAlign w:val="center"/>
                </w:tcPr>
                <w:p>
                  <w:pPr>
                    <w:tabs>
                      <w:tab w:val="left" w:pos="6990"/>
                    </w:tabs>
                    <w:adjustRightInd w:val="0"/>
                    <w:snapToGrid w:val="0"/>
                    <w:ind w:firstLine="0"/>
                    <w:jc w:val="center"/>
                    <w:rPr>
                      <w:color w:val="auto"/>
                      <w:sz w:val="21"/>
                      <w:szCs w:val="21"/>
                    </w:rPr>
                  </w:pPr>
                  <w:r>
                    <w:rPr>
                      <w:color w:val="auto"/>
                      <w:sz w:val="21"/>
                      <w:szCs w:val="21"/>
                    </w:rPr>
                    <w:t>性质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tcBorders>
                    <w:tl2br w:val="nil"/>
                    <w:tr2bl w:val="nil"/>
                  </w:tcBorders>
                  <w:vAlign w:val="center"/>
                </w:tcPr>
                <w:p>
                  <w:pPr>
                    <w:tabs>
                      <w:tab w:val="left" w:pos="6990"/>
                    </w:tabs>
                    <w:adjustRightInd w:val="0"/>
                    <w:snapToGrid w:val="0"/>
                    <w:ind w:firstLine="0"/>
                    <w:jc w:val="center"/>
                    <w:rPr>
                      <w:color w:val="FF0000"/>
                      <w:sz w:val="21"/>
                      <w:szCs w:val="21"/>
                    </w:rPr>
                  </w:pPr>
                  <w:r>
                    <w:rPr>
                      <w:rFonts w:hint="eastAsia"/>
                      <w:color w:val="FF0000"/>
                      <w:sz w:val="21"/>
                      <w:szCs w:val="21"/>
                    </w:rPr>
                    <w:t>1</w:t>
                  </w:r>
                </w:p>
              </w:tc>
              <w:tc>
                <w:tcPr>
                  <w:tcW w:w="1173" w:type="dxa"/>
                  <w:tcBorders>
                    <w:tl2br w:val="nil"/>
                    <w:tr2bl w:val="nil"/>
                  </w:tcBorders>
                  <w:vAlign w:val="center"/>
                </w:tcPr>
                <w:p>
                  <w:pPr>
                    <w:adjustRightInd w:val="0"/>
                    <w:snapToGrid w:val="0"/>
                    <w:spacing w:before="62" w:beforeLines="20" w:after="62" w:afterLines="20"/>
                    <w:ind w:firstLine="0"/>
                    <w:jc w:val="center"/>
                    <w:rPr>
                      <w:color w:val="FF0000"/>
                      <w:sz w:val="21"/>
                      <w:szCs w:val="21"/>
                    </w:rPr>
                  </w:pPr>
                  <w:r>
                    <w:rPr>
                      <w:rFonts w:hint="eastAsia"/>
                      <w:bCs/>
                      <w:color w:val="FF0000"/>
                      <w:sz w:val="21"/>
                      <w:szCs w:val="21"/>
                      <w:lang w:val="en-US" w:eastAsia="zh-CN"/>
                    </w:rPr>
                    <w:t>合成乳胶328HB</w:t>
                  </w:r>
                </w:p>
              </w:tc>
              <w:tc>
                <w:tcPr>
                  <w:tcW w:w="6912" w:type="dxa"/>
                  <w:tcBorders>
                    <w:tl2br w:val="nil"/>
                    <w:tr2bl w:val="nil"/>
                  </w:tcBorders>
                  <w:vAlign w:val="center"/>
                </w:tcPr>
                <w:p>
                  <w:pPr>
                    <w:tabs>
                      <w:tab w:val="left" w:pos="6990"/>
                    </w:tabs>
                    <w:adjustRightInd w:val="0"/>
                    <w:snapToGrid w:val="0"/>
                    <w:ind w:firstLine="0"/>
                    <w:rPr>
                      <w:rFonts w:hint="eastAsia" w:eastAsia="宋体"/>
                      <w:color w:val="FF0000"/>
                      <w:sz w:val="21"/>
                      <w:szCs w:val="21"/>
                      <w:lang w:val="en-US" w:eastAsia="zh-CN"/>
                    </w:rPr>
                  </w:pPr>
                  <w:r>
                    <w:rPr>
                      <w:color w:val="FF0000"/>
                      <w:sz w:val="21"/>
                      <w:szCs w:val="21"/>
                    </w:rPr>
                    <w:t>化学名称：苯乙烯-丙烯酸酯类合成胶乳。主要成分为：聚合物和助剂约40%，水约60%，甲醛小于0.06%。</w:t>
                  </w:r>
                  <w:r>
                    <w:rPr>
                      <w:rFonts w:hint="eastAsia"/>
                      <w:color w:val="FF0000"/>
                      <w:sz w:val="21"/>
                      <w:szCs w:val="21"/>
                      <w:lang w:val="en-US" w:eastAsia="zh-CN"/>
                    </w:rPr>
                    <w:t>见附件8。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tcBorders>
                    <w:tl2br w:val="nil"/>
                    <w:tr2bl w:val="nil"/>
                  </w:tcBorders>
                  <w:vAlign w:val="center"/>
                </w:tcPr>
                <w:p>
                  <w:pPr>
                    <w:tabs>
                      <w:tab w:val="left" w:pos="6990"/>
                    </w:tabs>
                    <w:adjustRightInd w:val="0"/>
                    <w:snapToGrid w:val="0"/>
                    <w:ind w:firstLine="0"/>
                    <w:jc w:val="center"/>
                    <w:rPr>
                      <w:color w:val="FF0000"/>
                      <w:sz w:val="21"/>
                      <w:szCs w:val="21"/>
                    </w:rPr>
                  </w:pPr>
                  <w:r>
                    <w:rPr>
                      <w:rFonts w:hint="eastAsia"/>
                      <w:color w:val="FF0000"/>
                      <w:sz w:val="21"/>
                      <w:szCs w:val="21"/>
                    </w:rPr>
                    <w:t>2</w:t>
                  </w:r>
                </w:p>
              </w:tc>
              <w:tc>
                <w:tcPr>
                  <w:tcW w:w="1173" w:type="dxa"/>
                  <w:tcBorders>
                    <w:tl2br w:val="nil"/>
                    <w:tr2bl w:val="nil"/>
                  </w:tcBorders>
                  <w:vAlign w:val="center"/>
                </w:tcPr>
                <w:p>
                  <w:pPr>
                    <w:adjustRightInd w:val="0"/>
                    <w:snapToGrid w:val="0"/>
                    <w:spacing w:before="62" w:beforeLines="20" w:after="62" w:afterLines="20"/>
                    <w:ind w:firstLine="0"/>
                    <w:jc w:val="center"/>
                    <w:rPr>
                      <w:bCs/>
                      <w:color w:val="FF0000"/>
                      <w:sz w:val="21"/>
                      <w:szCs w:val="21"/>
                    </w:rPr>
                  </w:pPr>
                  <w:r>
                    <w:rPr>
                      <w:rFonts w:hint="eastAsia"/>
                      <w:bCs/>
                      <w:color w:val="FF0000"/>
                      <w:sz w:val="21"/>
                      <w:szCs w:val="21"/>
                      <w:lang w:val="en-US" w:eastAsia="zh-CN"/>
                    </w:rPr>
                    <w:t>合成乳胶AC8809</w:t>
                  </w:r>
                </w:p>
              </w:tc>
              <w:tc>
                <w:tcPr>
                  <w:tcW w:w="6912" w:type="dxa"/>
                  <w:tcBorders>
                    <w:tl2br w:val="nil"/>
                    <w:tr2bl w:val="nil"/>
                  </w:tcBorders>
                  <w:vAlign w:val="center"/>
                </w:tcPr>
                <w:p>
                  <w:pPr>
                    <w:ind w:firstLine="0"/>
                    <w:rPr>
                      <w:color w:val="FF0000"/>
                      <w:sz w:val="21"/>
                      <w:szCs w:val="21"/>
                    </w:rPr>
                  </w:pPr>
                  <w:r>
                    <w:rPr>
                      <w:color w:val="FF0000"/>
                      <w:sz w:val="21"/>
                      <w:szCs w:val="21"/>
                    </w:rPr>
                    <w:t>化学名称：丙烯酸酯类合成胶乳。主要成分为：聚合物和助剂约</w:t>
                  </w:r>
                  <w:r>
                    <w:rPr>
                      <w:rFonts w:hint="eastAsia"/>
                      <w:color w:val="FF0000"/>
                      <w:sz w:val="21"/>
                      <w:szCs w:val="21"/>
                      <w:lang w:val="en-US" w:eastAsia="zh-CN"/>
                    </w:rPr>
                    <w:t>55</w:t>
                  </w:r>
                  <w:r>
                    <w:rPr>
                      <w:color w:val="FF0000"/>
                      <w:sz w:val="21"/>
                      <w:szCs w:val="21"/>
                    </w:rPr>
                    <w:t>%，水约</w:t>
                  </w:r>
                  <w:r>
                    <w:rPr>
                      <w:rFonts w:hint="eastAsia"/>
                      <w:color w:val="FF0000"/>
                      <w:sz w:val="21"/>
                      <w:szCs w:val="21"/>
                      <w:lang w:val="en-US" w:eastAsia="zh-CN"/>
                    </w:rPr>
                    <w:t>45</w:t>
                  </w:r>
                  <w:r>
                    <w:rPr>
                      <w:color w:val="FF0000"/>
                      <w:sz w:val="21"/>
                      <w:szCs w:val="21"/>
                    </w:rPr>
                    <w:t>%。</w:t>
                  </w:r>
                  <w:r>
                    <w:rPr>
                      <w:rFonts w:hint="eastAsia"/>
                      <w:color w:val="FF0000"/>
                      <w:sz w:val="21"/>
                      <w:szCs w:val="21"/>
                      <w:lang w:val="en-US" w:eastAsia="zh-CN"/>
                    </w:rPr>
                    <w:t>见附件9。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tcBorders>
                    <w:tl2br w:val="nil"/>
                    <w:tr2bl w:val="nil"/>
                  </w:tcBorders>
                  <w:vAlign w:val="center"/>
                </w:tcPr>
                <w:p>
                  <w:pPr>
                    <w:tabs>
                      <w:tab w:val="left" w:pos="6990"/>
                    </w:tabs>
                    <w:adjustRightInd w:val="0"/>
                    <w:snapToGrid w:val="0"/>
                    <w:ind w:firstLine="0"/>
                    <w:jc w:val="center"/>
                    <w:rPr>
                      <w:color w:val="auto"/>
                      <w:sz w:val="21"/>
                      <w:szCs w:val="21"/>
                    </w:rPr>
                  </w:pPr>
                  <w:r>
                    <w:rPr>
                      <w:rFonts w:hint="eastAsia"/>
                      <w:color w:val="auto"/>
                      <w:sz w:val="21"/>
                      <w:szCs w:val="21"/>
                    </w:rPr>
                    <w:t>3</w:t>
                  </w:r>
                </w:p>
              </w:tc>
              <w:tc>
                <w:tcPr>
                  <w:tcW w:w="1173" w:type="dxa"/>
                  <w:tcBorders>
                    <w:tl2br w:val="nil"/>
                    <w:tr2bl w:val="nil"/>
                  </w:tcBorders>
                  <w:vAlign w:val="center"/>
                </w:tcPr>
                <w:p>
                  <w:pPr>
                    <w:adjustRightInd w:val="0"/>
                    <w:snapToGrid w:val="0"/>
                    <w:spacing w:before="62" w:beforeLines="20" w:after="62" w:afterLines="20"/>
                    <w:ind w:firstLine="0"/>
                    <w:jc w:val="center"/>
                    <w:rPr>
                      <w:bCs/>
                      <w:color w:val="auto"/>
                      <w:sz w:val="21"/>
                      <w:szCs w:val="21"/>
                    </w:rPr>
                  </w:pPr>
                  <w:r>
                    <w:rPr>
                      <w:rFonts w:hint="eastAsia"/>
                      <w:bCs/>
                      <w:color w:val="auto"/>
                      <w:sz w:val="21"/>
                      <w:szCs w:val="21"/>
                    </w:rPr>
                    <w:t>柴油</w:t>
                  </w:r>
                </w:p>
              </w:tc>
              <w:tc>
                <w:tcPr>
                  <w:tcW w:w="6912" w:type="dxa"/>
                  <w:tcBorders>
                    <w:tl2br w:val="nil"/>
                    <w:tr2bl w:val="nil"/>
                  </w:tcBorders>
                  <w:vAlign w:val="center"/>
                </w:tcPr>
                <w:p>
                  <w:pPr>
                    <w:ind w:firstLine="0"/>
                    <w:rPr>
                      <w:color w:val="auto"/>
                      <w:sz w:val="21"/>
                      <w:szCs w:val="21"/>
                    </w:rPr>
                  </w:pPr>
                  <w:r>
                    <w:rPr>
                      <w:color w:val="auto"/>
                      <w:sz w:val="21"/>
                      <w:szCs w:val="21"/>
                    </w:rPr>
                    <w:t>0#轻质柴油，含硫量不大于0.001%</w:t>
                  </w:r>
                </w:p>
              </w:tc>
            </w:tr>
          </w:tbl>
          <w:p>
            <w:pPr>
              <w:tabs>
                <w:tab w:val="left" w:pos="1260"/>
              </w:tabs>
              <w:adjustRightInd w:val="0"/>
              <w:snapToGrid w:val="0"/>
              <w:spacing w:before="156" w:beforeLines="50" w:after="156" w:afterLines="50"/>
              <w:ind w:firstLine="0"/>
              <w:rPr>
                <w:bCs/>
                <w:color w:val="auto"/>
                <w:sz w:val="21"/>
                <w:szCs w:val="21"/>
              </w:rPr>
            </w:pPr>
            <w:r>
              <w:rPr>
                <w:bCs/>
                <w:color w:val="auto"/>
                <w:sz w:val="21"/>
                <w:szCs w:val="21"/>
              </w:rPr>
              <w:t>注：根据</w:t>
            </w:r>
            <w:r>
              <w:rPr>
                <w:rFonts w:hint="eastAsia"/>
                <w:bCs/>
                <w:color w:val="auto"/>
                <w:sz w:val="21"/>
                <w:szCs w:val="21"/>
                <w:lang w:val="en-US" w:eastAsia="zh-CN"/>
              </w:rPr>
              <w:t>合成乳胶</w:t>
            </w:r>
            <w:r>
              <w:rPr>
                <w:bCs/>
                <w:color w:val="auto"/>
                <w:sz w:val="21"/>
                <w:szCs w:val="21"/>
              </w:rPr>
              <w:t>的MSDS报告，</w:t>
            </w:r>
            <w:r>
              <w:rPr>
                <w:rFonts w:hint="eastAsia"/>
                <w:bCs/>
                <w:color w:val="auto"/>
                <w:sz w:val="21"/>
                <w:szCs w:val="21"/>
                <w:lang w:val="en-US" w:eastAsia="zh-CN"/>
              </w:rPr>
              <w:t>合成乳胶</w:t>
            </w:r>
            <w:r>
              <w:rPr>
                <w:bCs/>
                <w:color w:val="auto"/>
                <w:sz w:val="21"/>
                <w:szCs w:val="21"/>
              </w:rPr>
              <w:t>不含苯、甲苯、乙苯、二甲苯，符合《环境标志产品技术要求 胶粘剂》（HJ2541-2016）的要求。</w:t>
            </w:r>
          </w:p>
          <w:p>
            <w:pPr>
              <w:tabs>
                <w:tab w:val="left" w:pos="1260"/>
              </w:tabs>
              <w:adjustRightInd w:val="0"/>
              <w:snapToGrid w:val="0"/>
              <w:spacing w:before="156" w:beforeLines="50" w:after="156" w:afterLines="50" w:line="360" w:lineRule="auto"/>
              <w:ind w:firstLine="482" w:firstLineChars="200"/>
              <w:rPr>
                <w:b/>
                <w:color w:val="auto"/>
              </w:rPr>
            </w:pPr>
            <w:r>
              <w:rPr>
                <w:b/>
                <w:color w:val="auto"/>
              </w:rPr>
              <w:t>4、项目主要生产设备使用情况</w:t>
            </w:r>
          </w:p>
          <w:p>
            <w:pPr>
              <w:adjustRightInd w:val="0"/>
              <w:snapToGrid w:val="0"/>
              <w:spacing w:line="360" w:lineRule="auto"/>
              <w:ind w:firstLine="480" w:firstLineChars="200"/>
              <w:rPr>
                <w:bCs/>
                <w:snapToGrid w:val="0"/>
                <w:color w:val="auto"/>
                <w:kern w:val="0"/>
              </w:rPr>
            </w:pPr>
            <w:r>
              <w:rPr>
                <w:bCs/>
                <w:snapToGrid w:val="0"/>
                <w:color w:val="auto"/>
                <w:kern w:val="0"/>
              </w:rPr>
              <w:t>本项目主要生产设备情况详见下表1-5所示：</w:t>
            </w:r>
          </w:p>
          <w:p>
            <w:pPr>
              <w:adjustRightInd w:val="0"/>
              <w:snapToGrid w:val="0"/>
              <w:ind w:firstLine="0"/>
              <w:jc w:val="center"/>
              <w:rPr>
                <w:b/>
                <w:color w:val="auto"/>
                <w:sz w:val="22"/>
                <w:szCs w:val="20"/>
              </w:rPr>
            </w:pPr>
            <w:r>
              <w:rPr>
                <w:b/>
                <w:color w:val="auto"/>
                <w:sz w:val="22"/>
                <w:szCs w:val="20"/>
              </w:rPr>
              <w:t>表1-5  项目主要生产设备</w:t>
            </w:r>
          </w:p>
          <w:tbl>
            <w:tblPr>
              <w:tblStyle w:val="14"/>
              <w:tblW w:w="850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17"/>
              <w:gridCol w:w="2056"/>
              <w:gridCol w:w="1881"/>
              <w:gridCol w:w="1881"/>
              <w:gridCol w:w="18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
                      <w:color w:val="auto"/>
                      <w:sz w:val="21"/>
                      <w:szCs w:val="21"/>
                    </w:rPr>
                  </w:pPr>
                  <w:r>
                    <w:rPr>
                      <w:b/>
                      <w:color w:val="auto"/>
                      <w:sz w:val="21"/>
                      <w:szCs w:val="21"/>
                    </w:rPr>
                    <w:t>序号</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
                      <w:color w:val="auto"/>
                      <w:sz w:val="21"/>
                      <w:szCs w:val="21"/>
                    </w:rPr>
                  </w:pPr>
                  <w:r>
                    <w:rPr>
                      <w:b/>
                      <w:color w:val="auto"/>
                      <w:sz w:val="21"/>
                      <w:szCs w:val="21"/>
                    </w:rPr>
                    <w:t>设备名称</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
                      <w:color w:val="auto"/>
                      <w:sz w:val="21"/>
                      <w:szCs w:val="21"/>
                    </w:rPr>
                  </w:pPr>
                  <w:r>
                    <w:rPr>
                      <w:b/>
                      <w:color w:val="auto"/>
                      <w:sz w:val="21"/>
                      <w:szCs w:val="21"/>
                    </w:rPr>
                    <w:t>规格型号</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
                      <w:color w:val="auto"/>
                      <w:sz w:val="21"/>
                      <w:szCs w:val="21"/>
                    </w:rPr>
                  </w:pPr>
                  <w:r>
                    <w:rPr>
                      <w:b/>
                      <w:color w:val="auto"/>
                      <w:sz w:val="21"/>
                      <w:szCs w:val="21"/>
                    </w:rPr>
                    <w:t>数量</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
                      <w:color w:val="auto"/>
                      <w:sz w:val="21"/>
                      <w:szCs w:val="21"/>
                    </w:rPr>
                  </w:pPr>
                  <w:r>
                    <w:rPr>
                      <w:b/>
                      <w:color w:val="auto"/>
                      <w:sz w:val="21"/>
                      <w:szCs w:val="21"/>
                    </w:rPr>
                    <w:t>使用工序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1</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涂胶机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TX-12M</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2台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上胶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2</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立切机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WT-5</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4</w:t>
                  </w:r>
                  <w:r>
                    <w:rPr>
                      <w:bCs/>
                      <w:color w:val="auto"/>
                      <w:sz w:val="21"/>
                      <w:szCs w:val="21"/>
                    </w:rPr>
                    <w:t>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切割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3</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啤机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XT-M500*300D</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3</w:t>
                  </w:r>
                  <w:r>
                    <w:rPr>
                      <w:bCs/>
                      <w:color w:val="auto"/>
                      <w:sz w:val="21"/>
                      <w:szCs w:val="21"/>
                    </w:rPr>
                    <w:t>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切割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4</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冲床</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YS-300</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4</w:t>
                  </w:r>
                  <w:r>
                    <w:rPr>
                      <w:bCs/>
                      <w:color w:val="auto"/>
                      <w:sz w:val="21"/>
                      <w:szCs w:val="21"/>
                    </w:rPr>
                    <w:t>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冲压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5</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打钉机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SXD-300</w:t>
                  </w:r>
                </w:p>
                <w:p>
                  <w:pPr>
                    <w:adjustRightInd w:val="0"/>
                    <w:snapToGrid w:val="0"/>
                    <w:spacing w:before="93" w:beforeLines="30" w:after="93" w:afterLines="30"/>
                    <w:ind w:firstLine="0"/>
                    <w:jc w:val="center"/>
                    <w:rPr>
                      <w:bCs/>
                      <w:color w:val="auto"/>
                      <w:sz w:val="21"/>
                      <w:szCs w:val="21"/>
                    </w:rPr>
                  </w:pPr>
                  <w:r>
                    <w:rPr>
                      <w:bCs/>
                      <w:color w:val="auto"/>
                      <w:sz w:val="21"/>
                      <w:szCs w:val="21"/>
                    </w:rPr>
                    <w:t>SXD-400</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5</w:t>
                  </w:r>
                  <w:r>
                    <w:rPr>
                      <w:bCs/>
                      <w:color w:val="auto"/>
                      <w:sz w:val="21"/>
                      <w:szCs w:val="21"/>
                    </w:rPr>
                    <w:t>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打钉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6</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分料机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FL-1300ML</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2台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分料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bCs/>
                      <w:color w:val="auto"/>
                      <w:sz w:val="21"/>
                      <w:szCs w:val="21"/>
                    </w:rPr>
                    <w:t>7</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贴合机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TH-1200ML</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2台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上胶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8</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切管机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CZD-1200</w:t>
                  </w:r>
                </w:p>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CZD-700</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3台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切割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9</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分卷机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FJ-1500L</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2台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分卷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10</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横切机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HQ-1200L</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2台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切割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1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11</w:t>
                  </w:r>
                </w:p>
              </w:tc>
              <w:tc>
                <w:tcPr>
                  <w:tcW w:w="20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分条机</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FT-400L</w:t>
                  </w:r>
                </w:p>
              </w:tc>
              <w:tc>
                <w:tcPr>
                  <w:tcW w:w="1881"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3台</w:t>
                  </w:r>
                </w:p>
              </w:tc>
              <w:tc>
                <w:tcPr>
                  <w:tcW w:w="187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93" w:beforeLines="30" w:after="93" w:afterLines="30"/>
                    <w:ind w:firstLine="0"/>
                    <w:jc w:val="center"/>
                    <w:rPr>
                      <w:bCs/>
                      <w:color w:val="auto"/>
                      <w:sz w:val="21"/>
                      <w:szCs w:val="21"/>
                    </w:rPr>
                  </w:pPr>
                  <w:r>
                    <w:rPr>
                      <w:rFonts w:hint="eastAsia"/>
                      <w:bCs/>
                      <w:color w:val="auto"/>
                      <w:sz w:val="21"/>
                      <w:szCs w:val="21"/>
                    </w:rPr>
                    <w:t>分条</w:t>
                  </w:r>
                </w:p>
              </w:tc>
            </w:tr>
          </w:tbl>
          <w:p>
            <w:pPr>
              <w:adjustRightInd w:val="0"/>
              <w:snapToGrid w:val="0"/>
              <w:spacing w:before="156" w:beforeLines="50" w:after="156" w:afterLines="50" w:line="360" w:lineRule="auto"/>
              <w:ind w:firstLine="482" w:firstLineChars="200"/>
              <w:rPr>
                <w:b/>
                <w:color w:val="auto"/>
              </w:rPr>
            </w:pPr>
            <w:r>
              <w:rPr>
                <w:b/>
                <w:color w:val="auto"/>
              </w:rPr>
              <w:t>5、项目用能规模</w:t>
            </w:r>
          </w:p>
          <w:p>
            <w:pPr>
              <w:autoSpaceDE w:val="0"/>
              <w:autoSpaceDN w:val="0"/>
              <w:adjustRightInd w:val="0"/>
              <w:snapToGrid w:val="0"/>
              <w:spacing w:line="360" w:lineRule="auto"/>
              <w:ind w:firstLine="480" w:firstLineChars="200"/>
              <w:jc w:val="left"/>
              <w:rPr>
                <w:color w:val="auto"/>
              </w:rPr>
            </w:pPr>
            <w:r>
              <w:rPr>
                <w:color w:val="auto"/>
              </w:rPr>
              <w:t>项目以电能为主要能源，年用电量8万度，由市政电网供给，不设备用发电机等。</w:t>
            </w:r>
          </w:p>
          <w:p>
            <w:pPr>
              <w:tabs>
                <w:tab w:val="left" w:pos="1260"/>
              </w:tabs>
              <w:adjustRightInd w:val="0"/>
              <w:snapToGrid w:val="0"/>
              <w:spacing w:before="156" w:beforeLines="50" w:after="156" w:afterLines="50" w:line="360" w:lineRule="auto"/>
              <w:ind w:firstLine="482" w:firstLineChars="200"/>
              <w:rPr>
                <w:b/>
                <w:color w:val="auto"/>
              </w:rPr>
            </w:pPr>
            <w:r>
              <w:rPr>
                <w:b/>
                <w:color w:val="auto"/>
              </w:rPr>
              <w:t>6、项目劳动定员及工作制度</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企业共有员工50人，均不在项目内食宿，年工作300天，每天8小时。</w:t>
            </w:r>
          </w:p>
          <w:p>
            <w:pPr>
              <w:pStyle w:val="34"/>
              <w:snapToGrid w:val="0"/>
              <w:spacing w:before="156" w:beforeLines="50" w:after="156" w:afterLines="50" w:line="360" w:lineRule="auto"/>
              <w:ind w:firstLine="482" w:firstLineChars="200"/>
              <w:rPr>
                <w:rFonts w:eastAsia="宋体"/>
                <w:b/>
                <w:color w:val="auto"/>
                <w:szCs w:val="24"/>
              </w:rPr>
            </w:pPr>
            <w:r>
              <w:rPr>
                <w:rFonts w:eastAsia="宋体"/>
                <w:b/>
                <w:color w:val="auto"/>
                <w:szCs w:val="24"/>
              </w:rPr>
              <w:t xml:space="preserve">7、项目给排水规模 </w:t>
            </w:r>
          </w:p>
          <w:p>
            <w:pPr>
              <w:adjustRightInd w:val="0"/>
              <w:snapToGrid w:val="0"/>
              <w:spacing w:line="360" w:lineRule="auto"/>
              <w:ind w:firstLine="480" w:firstLineChars="200"/>
              <w:rPr>
                <w:color w:val="auto"/>
              </w:rPr>
            </w:pPr>
            <w:r>
              <w:rPr>
                <w:color w:val="auto"/>
              </w:rPr>
              <w:t>（1）给水</w:t>
            </w:r>
          </w:p>
          <w:p>
            <w:pPr>
              <w:adjustRightInd w:val="0"/>
              <w:snapToGrid w:val="0"/>
              <w:spacing w:line="360" w:lineRule="auto"/>
              <w:ind w:firstLine="480" w:firstLineChars="200"/>
              <w:rPr>
                <w:color w:val="auto"/>
              </w:rPr>
            </w:pPr>
            <w:r>
              <w:rPr>
                <w:color w:val="auto"/>
              </w:rPr>
              <w:t>本项目用水主要为生活用水</w:t>
            </w:r>
            <w:r>
              <w:rPr>
                <w:rFonts w:hint="eastAsia"/>
                <w:color w:val="auto"/>
                <w:lang w:val="en-US" w:eastAsia="zh-CN"/>
              </w:rPr>
              <w:t>和除尘塔补水</w:t>
            </w:r>
            <w:r>
              <w:rPr>
                <w:color w:val="auto"/>
              </w:rPr>
              <w:t>，生活用水</w:t>
            </w:r>
            <w:r>
              <w:rPr>
                <w:rFonts w:hint="eastAsia"/>
                <w:color w:val="auto"/>
                <w:lang w:val="en-US" w:eastAsia="zh-CN"/>
              </w:rPr>
              <w:t>的</w:t>
            </w:r>
            <w:r>
              <w:rPr>
                <w:color w:val="auto"/>
              </w:rPr>
              <w:t>量约为</w:t>
            </w:r>
            <w:r>
              <w:rPr>
                <w:rFonts w:hint="eastAsia"/>
                <w:color w:val="auto"/>
              </w:rPr>
              <w:t>6</w:t>
            </w:r>
            <w:r>
              <w:rPr>
                <w:color w:val="auto"/>
              </w:rPr>
              <w:t>00m</w:t>
            </w:r>
            <w:r>
              <w:rPr>
                <w:color w:val="auto"/>
                <w:vertAlign w:val="superscript"/>
              </w:rPr>
              <w:t>3</w:t>
            </w:r>
            <w:r>
              <w:rPr>
                <w:color w:val="auto"/>
              </w:rPr>
              <w:t>/a</w:t>
            </w:r>
            <w:r>
              <w:rPr>
                <w:rFonts w:hint="eastAsia"/>
                <w:color w:val="auto"/>
                <w:lang w:eastAsia="zh-CN"/>
              </w:rPr>
              <w:t>，</w:t>
            </w:r>
            <w:r>
              <w:rPr>
                <w:rFonts w:hint="eastAsia"/>
                <w:color w:val="auto"/>
                <w:lang w:val="en-US" w:eastAsia="zh-CN"/>
              </w:rPr>
              <w:t>废气治理措施补水的量为33.6t/a</w:t>
            </w:r>
            <w:r>
              <w:rPr>
                <w:color w:val="auto"/>
              </w:rPr>
              <w:t>。本项目用水均来自市政自来水管网供给。</w:t>
            </w:r>
          </w:p>
          <w:p>
            <w:pPr>
              <w:adjustRightInd w:val="0"/>
              <w:snapToGrid w:val="0"/>
              <w:spacing w:line="360" w:lineRule="auto"/>
              <w:ind w:firstLine="480" w:firstLineChars="200"/>
              <w:rPr>
                <w:color w:val="auto"/>
              </w:rPr>
            </w:pPr>
            <w:r>
              <w:rPr>
                <w:color w:val="auto"/>
              </w:rPr>
              <w:t>（2）排水</w:t>
            </w:r>
          </w:p>
          <w:p>
            <w:pPr>
              <w:snapToGrid w:val="0"/>
              <w:spacing w:line="360" w:lineRule="auto"/>
              <w:ind w:firstLine="480" w:firstLineChars="200"/>
              <w:rPr>
                <w:color w:val="auto"/>
              </w:rPr>
            </w:pPr>
            <w:r>
              <w:rPr>
                <w:color w:val="auto"/>
              </w:rPr>
              <w:t>截污管网建成之前</w:t>
            </w:r>
            <w:r>
              <w:rPr>
                <w:rFonts w:hint="eastAsia"/>
                <w:color w:val="auto"/>
              </w:rPr>
              <w:t>，</w:t>
            </w:r>
            <w:r>
              <w:rPr>
                <w:color w:val="auto"/>
              </w:rPr>
              <w:t>项目生活污水经三级化粪池预处理达到广东省地方标准《水污染物排放限值》（DB44/26-2001）第二时段三级标准后，</w:t>
            </w:r>
            <w:r>
              <w:rPr>
                <w:rFonts w:hint="eastAsia"/>
                <w:color w:val="auto"/>
                <w:lang w:val="en-US" w:eastAsia="zh-CN"/>
              </w:rPr>
              <w:t>和废气治理措施废水</w:t>
            </w:r>
            <w:r>
              <w:rPr>
                <w:color w:val="auto"/>
              </w:rPr>
              <w:t>由吸粪车运至</w:t>
            </w:r>
            <w:r>
              <w:rPr>
                <w:rFonts w:hint="eastAsia"/>
                <w:color w:val="auto"/>
              </w:rPr>
              <w:t>新美污水处理厂</w:t>
            </w:r>
            <w:r>
              <w:rPr>
                <w:color w:val="auto"/>
              </w:rPr>
              <w:t>集中处理</w:t>
            </w:r>
            <w:r>
              <w:rPr>
                <w:rFonts w:hint="eastAsia"/>
                <w:color w:val="auto"/>
              </w:rPr>
              <w:t>。</w:t>
            </w:r>
            <w:r>
              <w:rPr>
                <w:color w:val="auto"/>
              </w:rPr>
              <w:t>截污管网建成之</w:t>
            </w:r>
            <w:r>
              <w:rPr>
                <w:rFonts w:hint="eastAsia"/>
                <w:color w:val="auto"/>
              </w:rPr>
              <w:t>后，</w:t>
            </w:r>
            <w:r>
              <w:rPr>
                <w:color w:val="auto"/>
              </w:rPr>
              <w:t>生活污水</w:t>
            </w:r>
            <w:r>
              <w:rPr>
                <w:rFonts w:hint="eastAsia"/>
                <w:color w:val="auto"/>
                <w:lang w:val="en-US" w:eastAsia="zh-CN"/>
              </w:rPr>
              <w:t>和废气治理措施废水</w:t>
            </w:r>
            <w:r>
              <w:rPr>
                <w:color w:val="auto"/>
              </w:rPr>
              <w:t>进入市政污水管网，进入</w:t>
            </w:r>
            <w:r>
              <w:rPr>
                <w:rFonts w:hint="eastAsia"/>
                <w:color w:val="auto"/>
              </w:rPr>
              <w:t>楼冈污水处理厂</w:t>
            </w:r>
            <w:r>
              <w:rPr>
                <w:color w:val="auto"/>
              </w:rPr>
              <w:t>集中处理，处理后外排至</w:t>
            </w:r>
            <w:r>
              <w:rPr>
                <w:rFonts w:hint="eastAsia"/>
                <w:color w:val="auto"/>
              </w:rPr>
              <w:t>潭江</w:t>
            </w:r>
            <w:r>
              <w:rPr>
                <w:color w:val="auto"/>
              </w:rPr>
              <w:t>，对环境影响不大。</w:t>
            </w:r>
          </w:p>
          <w:p>
            <w:pPr>
              <w:adjustRightInd w:val="0"/>
              <w:snapToGrid w:val="0"/>
              <w:spacing w:before="156" w:beforeLines="50" w:after="156" w:afterLines="50" w:line="360" w:lineRule="auto"/>
              <w:ind w:firstLine="482" w:firstLineChars="200"/>
              <w:rPr>
                <w:b/>
                <w:bCs/>
                <w:color w:val="auto"/>
              </w:rPr>
            </w:pPr>
            <w:r>
              <w:rPr>
                <w:b/>
                <w:bCs/>
                <w:color w:val="auto"/>
              </w:rPr>
              <w:t>三、项目合理合法性分析</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（1）产业政策相符性</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根据《产业结构调整指导目录》（2011年本、2013年第21号令修订、2016年第36号令修订、《市场准入负面清单（2018年版》（发改经体[2018]1892号）对《产业结构调整指导目录》有关措施的修订），本项目不属于限制类和淘汰类，为允许类。</w:t>
            </w:r>
          </w:p>
          <w:p>
            <w:pPr>
              <w:autoSpaceDE w:val="0"/>
              <w:autoSpaceDN w:val="0"/>
              <w:adjustRightInd w:val="0"/>
              <w:snapToGrid w:val="0"/>
              <w:spacing w:line="360" w:lineRule="auto"/>
              <w:ind w:firstLine="480" w:firstLineChars="200"/>
              <w:jc w:val="left"/>
              <w:rPr>
                <w:snapToGrid w:val="0"/>
                <w:color w:val="auto"/>
                <w:kern w:val="0"/>
              </w:rPr>
            </w:pPr>
            <w:r>
              <w:rPr>
                <w:rFonts w:hint="eastAsia"/>
                <w:snapToGrid w:val="0"/>
                <w:color w:val="auto"/>
                <w:kern w:val="0"/>
              </w:rPr>
              <w:t>根据《市场准入负面清单》（2018年版），</w:t>
            </w:r>
            <w:r>
              <w:rPr>
                <w:snapToGrid w:val="0"/>
                <w:color w:val="auto"/>
                <w:kern w:val="0"/>
              </w:rPr>
              <w:t>本项目</w:t>
            </w:r>
            <w:r>
              <w:rPr>
                <w:rFonts w:hint="eastAsia"/>
                <w:snapToGrid w:val="0"/>
                <w:color w:val="auto"/>
                <w:kern w:val="0"/>
              </w:rPr>
              <w:t>不属于禁止准入类和许可准入类</w:t>
            </w:r>
            <w:r>
              <w:rPr>
                <w:snapToGrid w:val="0"/>
                <w:color w:val="auto"/>
                <w:kern w:val="0"/>
              </w:rPr>
              <w:t>，</w:t>
            </w:r>
            <w:r>
              <w:rPr>
                <w:snapToGrid w:val="0"/>
                <w:color w:val="auto"/>
                <w:kern w:val="0"/>
                <w:lang w:val="zh-CN"/>
              </w:rPr>
              <w:t>因此不在该负面清单内。</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因此，本项目符合国家相关的产业政策。</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（2）选址规划相符性</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项目选址于</w:t>
            </w:r>
            <w:r>
              <w:rPr>
                <w:color w:val="auto"/>
              </w:rPr>
              <w:t>开平市长沙街楼冈大道9号H1幢</w:t>
            </w:r>
            <w:r>
              <w:rPr>
                <w:snapToGrid w:val="0"/>
                <w:color w:val="auto"/>
                <w:kern w:val="0"/>
              </w:rPr>
              <w:t>，根据土地使用证（见附件2），该地块属于工业用地，因此，本项目选址是合理的。</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（3）与《广东省挥发性有机物（VOC</w:t>
            </w:r>
            <w:r>
              <w:rPr>
                <w:snapToGrid w:val="0"/>
                <w:color w:val="auto"/>
                <w:kern w:val="0"/>
                <w:vertAlign w:val="subscript"/>
              </w:rPr>
              <w:t>S</w:t>
            </w:r>
            <w:r>
              <w:rPr>
                <w:snapToGrid w:val="0"/>
                <w:color w:val="auto"/>
                <w:kern w:val="0"/>
              </w:rPr>
              <w:t>）整治与减排工作方案》（2018-2020年）（粤环发[2018]6号）的相符性分析</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根据关于印发《广东省挥发性有机物（VOCs）整治与减排工作方案（2018-2020年）》的通知（粤环发[2018]6号），提出“</w:t>
            </w:r>
            <w:r>
              <w:rPr>
                <w:snapToGrid w:val="0"/>
                <w:color w:val="auto"/>
                <w:kern w:val="0"/>
                <w:lang w:val="zh-CN"/>
              </w:rPr>
              <w:t>落实源头控制措施。推广使用低毒、低</w:t>
            </w:r>
            <w:r>
              <w:rPr>
                <w:snapToGrid w:val="0"/>
                <w:color w:val="auto"/>
                <w:kern w:val="0"/>
              </w:rPr>
              <w:t>（无）VOCs</w:t>
            </w:r>
            <w:r>
              <w:rPr>
                <w:snapToGrid w:val="0"/>
                <w:color w:val="auto"/>
                <w:kern w:val="0"/>
                <w:lang w:val="zh-CN"/>
              </w:rPr>
              <w:t>含量的油墨、胶粘剂、清洗剂、润版液、洗车水、涂布液等原辅材料，2019年年底前，低</w:t>
            </w:r>
            <w:r>
              <w:rPr>
                <w:snapToGrid w:val="0"/>
                <w:color w:val="auto"/>
                <w:kern w:val="0"/>
              </w:rPr>
              <w:t>（无）VOCs</w:t>
            </w:r>
            <w:r>
              <w:rPr>
                <w:snapToGrid w:val="0"/>
                <w:color w:val="auto"/>
                <w:kern w:val="0"/>
                <w:lang w:val="zh-CN"/>
              </w:rPr>
              <w:t>含量的原辅材料替代比例不低于60%。在纸制品包装领域推广使用水性溶剂、无溶剂复合工艺，在塑料软包装等领域推广使用水性油墨凹印、柔印、无溶剂复合等工艺；在制鞋行业推广采用热熔肢机、自动上肢前帮机、自动上肢中后帮机等先进生产工艺，减少用肢作业次数及溶剂型原辅材料的使用。加强废气收集与处理。规范油墨、肢黏剂等有机原辅材料的调配和使用环节，采取车间环境负压改造、安装高效集气装置等措施，提高</w:t>
            </w:r>
            <w:r>
              <w:rPr>
                <w:snapToGrid w:val="0"/>
                <w:color w:val="auto"/>
                <w:kern w:val="0"/>
              </w:rPr>
              <w:t>VOCs</w:t>
            </w:r>
            <w:r>
              <w:rPr>
                <w:snapToGrid w:val="0"/>
                <w:color w:val="auto"/>
                <w:kern w:val="0"/>
                <w:lang w:val="zh-CN"/>
              </w:rPr>
              <w:t>产生环节的废气收集率。优化烘干技术，减少无组织排放。因地制宜采用回收、焚烧等有机废气末端治理技术，确保稳定达标排放。</w:t>
            </w:r>
            <w:r>
              <w:rPr>
                <w:snapToGrid w:val="0"/>
                <w:color w:val="auto"/>
                <w:kern w:val="0"/>
              </w:rPr>
              <w:t>”</w:t>
            </w:r>
          </w:p>
          <w:p>
            <w:pPr>
              <w:autoSpaceDE w:val="0"/>
              <w:autoSpaceDN w:val="0"/>
              <w:adjustRightInd w:val="0"/>
              <w:snapToGrid w:val="0"/>
              <w:spacing w:line="360" w:lineRule="auto"/>
              <w:ind w:firstLine="480" w:firstLineChars="200"/>
              <w:jc w:val="left"/>
              <w:rPr>
                <w:color w:val="auto"/>
              </w:rPr>
            </w:pPr>
            <w:r>
              <w:rPr>
                <w:snapToGrid w:val="0"/>
                <w:color w:val="auto"/>
                <w:kern w:val="0"/>
              </w:rPr>
              <w:t>本项目</w:t>
            </w:r>
            <w:r>
              <w:rPr>
                <w:rFonts w:hint="eastAsia"/>
                <w:bCs/>
                <w:color w:val="auto"/>
                <w:lang w:val="en-US" w:eastAsia="zh-CN"/>
              </w:rPr>
              <w:t>使用的合成乳胶</w:t>
            </w:r>
            <w:r>
              <w:rPr>
                <w:bCs/>
                <w:color w:val="auto"/>
              </w:rPr>
              <w:t>属于</w:t>
            </w:r>
            <w:r>
              <w:rPr>
                <w:snapToGrid w:val="0"/>
                <w:color w:val="auto"/>
                <w:kern w:val="0"/>
                <w:lang w:val="zh-CN"/>
              </w:rPr>
              <w:t>低</w:t>
            </w:r>
            <w:r>
              <w:rPr>
                <w:snapToGrid w:val="0"/>
                <w:color w:val="auto"/>
                <w:kern w:val="0"/>
              </w:rPr>
              <w:t>（无）VOCs</w:t>
            </w:r>
            <w:r>
              <w:rPr>
                <w:snapToGrid w:val="0"/>
                <w:color w:val="auto"/>
                <w:kern w:val="0"/>
                <w:lang w:val="zh-CN"/>
              </w:rPr>
              <w:t>含量的原辅材料，</w:t>
            </w:r>
            <w:r>
              <w:rPr>
                <w:snapToGrid w:val="0"/>
                <w:color w:val="auto"/>
                <w:kern w:val="0"/>
              </w:rPr>
              <w:t>使用比例达到</w:t>
            </w:r>
            <w:r>
              <w:rPr>
                <w:rFonts w:hint="eastAsia"/>
                <w:snapToGrid w:val="0"/>
                <w:color w:val="auto"/>
                <w:kern w:val="0"/>
                <w:lang w:val="en-US" w:eastAsia="zh-CN"/>
              </w:rPr>
              <w:t>100</w:t>
            </w:r>
            <w:r>
              <w:rPr>
                <w:snapToGrid w:val="0"/>
                <w:color w:val="auto"/>
                <w:kern w:val="0"/>
              </w:rPr>
              <w:t>%，符合“</w:t>
            </w:r>
            <w:r>
              <w:rPr>
                <w:snapToGrid w:val="0"/>
                <w:color w:val="auto"/>
                <w:kern w:val="0"/>
                <w:lang w:val="zh-CN"/>
              </w:rPr>
              <w:t>替代比例不低于60%</w:t>
            </w:r>
            <w:r>
              <w:rPr>
                <w:snapToGrid w:val="0"/>
                <w:color w:val="auto"/>
                <w:kern w:val="0"/>
              </w:rPr>
              <w:t>”的要求。同时，项目产生的有机废气经收集后，采用</w:t>
            </w:r>
            <w:r>
              <w:rPr>
                <w:rFonts w:hint="eastAsia"/>
                <w:snapToGrid w:val="0"/>
                <w:color w:val="auto"/>
                <w:kern w:val="0"/>
              </w:rPr>
              <w:t>生物洗涤塔</w:t>
            </w:r>
            <w:r>
              <w:rPr>
                <w:snapToGrid w:val="0"/>
                <w:color w:val="auto"/>
                <w:kern w:val="0"/>
              </w:rPr>
              <w:t>进行处理。因此本项目满足相关要求。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15" w:type="dxa"/>
            <w:gridSpan w:val="8"/>
            <w:vAlign w:val="center"/>
          </w:tcPr>
          <w:p>
            <w:pPr>
              <w:adjustRightInd w:val="0"/>
              <w:snapToGrid w:val="0"/>
              <w:spacing w:before="156" w:beforeLines="50" w:after="156" w:afterLines="50" w:line="360" w:lineRule="auto"/>
              <w:ind w:firstLine="0"/>
              <w:rPr>
                <w:b/>
                <w:bCs/>
                <w:color w:val="auto"/>
                <w:sz w:val="28"/>
                <w:szCs w:val="28"/>
              </w:rPr>
            </w:pPr>
            <w:r>
              <w:rPr>
                <w:b/>
                <w:bCs/>
                <w:color w:val="auto"/>
                <w:sz w:val="28"/>
                <w:szCs w:val="28"/>
              </w:rPr>
              <w:t>与本项目有关的原有污染情况及主要环境问题：</w:t>
            </w:r>
          </w:p>
          <w:p>
            <w:pPr>
              <w:adjustRightInd w:val="0"/>
              <w:snapToGrid w:val="0"/>
              <w:spacing w:before="163" w:line="360" w:lineRule="auto"/>
              <w:ind w:firstLine="480" w:firstLineChars="200"/>
              <w:rPr>
                <w:rFonts w:hint="eastAsia" w:eastAsia="宋体"/>
                <w:color w:val="auto"/>
                <w:lang w:eastAsia="zh-CN"/>
              </w:rPr>
            </w:pPr>
            <w:r>
              <w:rPr>
                <w:color w:val="auto"/>
                <w:kern w:val="0"/>
              </w:rPr>
              <w:t>本项目选址于</w:t>
            </w:r>
            <w:r>
              <w:rPr>
                <w:color w:val="auto"/>
              </w:rPr>
              <w:t>开平市长沙街楼冈大道9号H1幢，东面为</w:t>
            </w:r>
            <w:r>
              <w:rPr>
                <w:rFonts w:hint="eastAsia"/>
                <w:color w:val="auto"/>
              </w:rPr>
              <w:t>其它厂房</w:t>
            </w:r>
            <w:r>
              <w:rPr>
                <w:color w:val="auto"/>
              </w:rPr>
              <w:t>、南面为商铺、西面为荒地、北面为其他厂房。项目所在区域主要环境问题为周边工厂排放的“三废”，道路的交通噪声和汽车尾气及周边村庄居民排放的生活污水及生活垃圾等</w:t>
            </w:r>
            <w:r>
              <w:rPr>
                <w:rFonts w:hint="eastAsia"/>
                <w:color w:val="auto"/>
                <w:lang w:eastAsia="zh-CN"/>
              </w:rPr>
              <w:t>。</w:t>
            </w:r>
          </w:p>
          <w:p>
            <w:pPr>
              <w:adjustRightInd w:val="0"/>
              <w:snapToGrid w:val="0"/>
              <w:spacing w:before="163" w:line="360" w:lineRule="auto"/>
              <w:ind w:firstLine="480" w:firstLineChars="200"/>
              <w:rPr>
                <w:color w:val="auto"/>
              </w:rPr>
            </w:pPr>
          </w:p>
          <w:p>
            <w:pPr>
              <w:adjustRightInd w:val="0"/>
              <w:snapToGrid w:val="0"/>
              <w:spacing w:before="163" w:line="360" w:lineRule="auto"/>
              <w:ind w:firstLine="480" w:firstLineChars="200"/>
              <w:rPr>
                <w:color w:val="auto"/>
              </w:rPr>
            </w:pPr>
          </w:p>
          <w:p>
            <w:pPr>
              <w:adjustRightInd w:val="0"/>
              <w:snapToGrid w:val="0"/>
              <w:spacing w:before="163" w:line="360" w:lineRule="auto"/>
              <w:ind w:firstLine="480" w:firstLineChars="200"/>
              <w:rPr>
                <w:color w:val="auto"/>
              </w:rPr>
            </w:pPr>
          </w:p>
        </w:tc>
      </w:tr>
    </w:tbl>
    <w:p>
      <w:pPr>
        <w:pStyle w:val="6"/>
        <w:rPr>
          <w:rFonts w:ascii="Times New Roman" w:hAnsi="Times New Roman"/>
          <w:color w:val="auto"/>
        </w:rPr>
        <w:sectPr>
          <w:footerReference r:id="rId5" w:type="default"/>
          <w:pgSz w:w="11906" w:h="16838"/>
          <w:pgMar w:top="1440" w:right="1800" w:bottom="1440" w:left="1800" w:header="851" w:footer="992" w:gutter="0"/>
          <w:pgNumType w:start="1"/>
          <w:cols w:space="425" w:num="1"/>
          <w:docGrid w:type="lines" w:linePitch="312" w:charSpace="0"/>
        </w:sectPr>
      </w:pPr>
    </w:p>
    <w:p>
      <w:pPr>
        <w:ind w:firstLine="0"/>
        <w:outlineLvl w:val="0"/>
        <w:rPr>
          <w:rFonts w:eastAsia="黑体"/>
          <w:color w:val="auto"/>
          <w:sz w:val="32"/>
        </w:rPr>
      </w:pPr>
      <w:bookmarkStart w:id="0" w:name="_Toc417813184"/>
      <w:bookmarkStart w:id="1" w:name="_Toc25579"/>
      <w:bookmarkStart w:id="2" w:name="_Toc363649774"/>
      <w:r>
        <w:rPr>
          <w:rFonts w:eastAsia="黑体"/>
          <w:color w:val="auto"/>
          <w:sz w:val="32"/>
        </w:rPr>
        <w:t>二、建设项目所在地自然环境社会环境简况</w:t>
      </w:r>
      <w:bookmarkEnd w:id="0"/>
      <w:bookmarkEnd w:id="1"/>
      <w:bookmarkEnd w:id="2"/>
    </w:p>
    <w:tbl>
      <w:tblPr>
        <w:tblStyle w:val="14"/>
        <w:tblW w:w="928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92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454" w:hRule="atLeast"/>
          <w:jc w:val="center"/>
        </w:trPr>
        <w:tc>
          <w:tcPr>
            <w:tcW w:w="9286" w:type="dxa"/>
            <w:tcBorders>
              <w:top w:val="single" w:color="000000" w:sz="8" w:space="0"/>
              <w:left w:val="single" w:color="000000" w:sz="8" w:space="0"/>
              <w:bottom w:val="single" w:color="000000" w:sz="8" w:space="0"/>
              <w:right w:val="single" w:color="000000" w:sz="8" w:space="0"/>
            </w:tcBorders>
          </w:tcPr>
          <w:p>
            <w:pPr>
              <w:pStyle w:val="35"/>
              <w:ind w:firstLine="0" w:firstLineChars="0"/>
              <w:rPr>
                <w:rFonts w:ascii="Times New Roman" w:hAnsi="Times New Roman"/>
                <w:b/>
                <w:color w:val="auto"/>
              </w:rPr>
            </w:pPr>
            <w:r>
              <w:rPr>
                <w:rFonts w:ascii="Times New Roman" w:hAnsi="Times New Roman"/>
                <w:b/>
                <w:color w:val="auto"/>
                <w:sz w:val="30"/>
                <w:szCs w:val="30"/>
              </w:rPr>
              <w:t>自然环境简况</w:t>
            </w:r>
            <w:r>
              <w:rPr>
                <w:rFonts w:ascii="Times New Roman" w:hAnsi="Times New Roman"/>
                <w:b/>
                <w:color w:val="auto"/>
              </w:rPr>
              <w:t>(地形、地貌、气候、气象、水文、植被、生物多样性等):</w:t>
            </w:r>
          </w:p>
          <w:p>
            <w:pPr>
              <w:spacing w:before="156" w:beforeLines="50" w:after="156" w:afterLines="50"/>
              <w:ind w:firstLine="482" w:firstLineChars="200"/>
              <w:rPr>
                <w:b/>
                <w:color w:val="auto"/>
              </w:rPr>
            </w:pPr>
            <w:r>
              <w:rPr>
                <w:b/>
                <w:color w:val="auto"/>
              </w:rPr>
              <w:t>一、地理位置</w:t>
            </w:r>
          </w:p>
          <w:p>
            <w:pPr>
              <w:pStyle w:val="35"/>
              <w:spacing w:line="360" w:lineRule="auto"/>
              <w:rPr>
                <w:rFonts w:ascii="Times New Roman" w:hAnsi="Times New Roman"/>
                <w:bCs w:val="0"/>
                <w:color w:val="auto"/>
              </w:rPr>
            </w:pPr>
            <w:r>
              <w:rPr>
                <w:rFonts w:ascii="Times New Roman" w:hAnsi="Times New Roman"/>
                <w:bCs w:val="0"/>
                <w:color w:val="auto"/>
              </w:rPr>
              <w:t>开平市位于广东省中南部，东经112°13′至112°48′，北纬21°56′至 22°39′；东北连新会，正北靠鹤山，东南近台山，西南接恩平，西北邻新兴。濒临南海，靠近港澳，东北距江门市区46km，距广州110km，北扼鹤山之冲，西接恩平之咽，东南有新会为藩篱，西南以台山为屏障。位于江门五邑中心，地理位置优越。全市总面积1659平方公里。1649年建县，1993年1月5日撤县设市，1995年被国家定为二类市。现辖 13 个镇和三埠、长沙2个办事处。</w:t>
            </w:r>
          </w:p>
          <w:p>
            <w:pPr>
              <w:spacing w:before="156" w:beforeLines="50" w:after="156" w:afterLines="50"/>
              <w:ind w:firstLine="482" w:firstLineChars="200"/>
              <w:rPr>
                <w:b/>
                <w:color w:val="auto"/>
              </w:rPr>
            </w:pPr>
            <w:r>
              <w:rPr>
                <w:b/>
                <w:color w:val="auto"/>
              </w:rPr>
              <w:t>二、地质地貌</w:t>
            </w:r>
          </w:p>
          <w:p>
            <w:pPr>
              <w:pStyle w:val="35"/>
              <w:spacing w:line="360" w:lineRule="auto"/>
              <w:rPr>
                <w:rFonts w:ascii="Times New Roman" w:hAnsi="Times New Roman"/>
                <w:bCs w:val="0"/>
                <w:color w:val="auto"/>
              </w:rPr>
            </w:pPr>
            <w:r>
              <w:rPr>
                <w:rFonts w:ascii="Times New Roman" w:hAnsi="Times New Roman"/>
                <w:bCs w:val="0"/>
                <w:color w:val="auto"/>
              </w:rPr>
              <w:t>开平市地势自南、北两面向潭江河谷倾斜，东、中部地势低。南部、北部多低山丘陵，西北部的天露山海拔 1250 米，是江门五邑最高峰；东部、中部多丘陵平原，大部分在海拔50 米以下，海拔较的有梁金山（456米）、百立山（394米）。主要山脉有天露山、梁金山、百立山、罗汉山等。主要矿藏有煤、铁、钨、铜、石英石等。地势自南北两面向潭江河各地带倾斜，海拔 50 米以下的平原面积占全市面积的 69%，丘陵面积占29%，山地面积占2%。</w:t>
            </w:r>
          </w:p>
          <w:p>
            <w:pPr>
              <w:pStyle w:val="35"/>
              <w:spacing w:line="360" w:lineRule="auto"/>
              <w:rPr>
                <w:rFonts w:ascii="Times New Roman" w:hAnsi="Times New Roman"/>
                <w:bCs w:val="0"/>
                <w:color w:val="auto"/>
              </w:rPr>
            </w:pPr>
            <w:r>
              <w:rPr>
                <w:rFonts w:ascii="Times New Roman" w:hAnsi="Times New Roman"/>
                <w:bCs w:val="0"/>
                <w:color w:val="auto"/>
              </w:rPr>
              <w:t>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spacing w:before="156" w:beforeLines="50" w:after="156" w:afterLines="50"/>
              <w:ind w:firstLine="482" w:firstLineChars="200"/>
              <w:rPr>
                <w:b/>
                <w:color w:val="auto"/>
              </w:rPr>
            </w:pPr>
            <w:r>
              <w:rPr>
                <w:b/>
                <w:color w:val="auto"/>
              </w:rPr>
              <w:t>三、河流水系</w:t>
            </w:r>
          </w:p>
          <w:p>
            <w:pPr>
              <w:pStyle w:val="35"/>
              <w:spacing w:line="360" w:lineRule="auto"/>
              <w:rPr>
                <w:rFonts w:ascii="Times New Roman" w:hAnsi="Times New Roman"/>
                <w:bCs w:val="0"/>
                <w:color w:val="auto"/>
              </w:rPr>
            </w:pPr>
            <w:r>
              <w:rPr>
                <w:rFonts w:ascii="Times New Roman" w:hAnsi="Times New Roman"/>
                <w:bCs w:val="0"/>
                <w:color w:val="auto"/>
              </w:rPr>
              <w:t>开平市内主要水系为潭江。潭江发源于阳江市阳东县牛围岭，与莲塘水汇合入境，经百合、三埠、水口入新会市境。潭江全长248km，流域面积5068km</w:t>
            </w:r>
            <w:r>
              <w:rPr>
                <w:rFonts w:ascii="Times New Roman" w:hAnsi="Times New Roman"/>
                <w:bCs w:val="0"/>
                <w:color w:val="auto"/>
                <w:vertAlign w:val="superscript"/>
              </w:rPr>
              <w:t>2</w:t>
            </w:r>
            <w:r>
              <w:rPr>
                <w:rFonts w:ascii="Times New Roman" w:hAnsi="Times New Roman"/>
                <w:bCs w:val="0"/>
                <w:color w:val="auto"/>
              </w:rPr>
              <w:t>。在开平境内河长56km，流域面积1580km</w:t>
            </w:r>
            <w:r>
              <w:rPr>
                <w:rFonts w:ascii="Times New Roman" w:hAnsi="Times New Roman"/>
                <w:bCs w:val="0"/>
                <w:color w:val="auto"/>
                <w:vertAlign w:val="superscript"/>
              </w:rPr>
              <w:t>2</w:t>
            </w:r>
            <w:r>
              <w:rPr>
                <w:rFonts w:ascii="Times New Roman" w:hAnsi="Times New Roman"/>
                <w:bCs w:val="0"/>
                <w:color w:val="auto"/>
              </w:rPr>
              <w:t>，全河平均坡降为0.45‰。开平境内潭江的主要支流包括镇海水、新昌水、新桥水、公义水、白沙水和蚬岗水等。</w:t>
            </w:r>
          </w:p>
          <w:p>
            <w:pPr>
              <w:pStyle w:val="35"/>
              <w:spacing w:line="360" w:lineRule="auto"/>
              <w:rPr>
                <w:rFonts w:ascii="Times New Roman" w:hAnsi="Times New Roman"/>
                <w:bCs w:val="0"/>
                <w:color w:val="auto"/>
              </w:rPr>
            </w:pPr>
            <w:r>
              <w:rPr>
                <w:rFonts w:ascii="Times New Roman" w:hAnsi="Times New Roman"/>
                <w:bCs w:val="0"/>
                <w:color w:val="auto"/>
              </w:rPr>
              <w:t>镇海水：镇海水位于流域北部，为潭江最大的一级支流，发源于鹤山将军岭，自西北向东，汇入双桥水后，河流折向南流，汇入开平水，经苍城、沙塘，在交流渡分成两股水，其中较大的一股向南由八一村委会流入潭江，另一股向东南经三埠北面在新美流入潭江。有宅梧河、双桥水、开平水等3条100km</w:t>
            </w:r>
            <w:r>
              <w:rPr>
                <w:rFonts w:ascii="Times New Roman" w:hAnsi="Times New Roman"/>
                <w:bCs w:val="0"/>
                <w:color w:val="auto"/>
                <w:vertAlign w:val="superscript"/>
              </w:rPr>
              <w:t>2</w:t>
            </w:r>
            <w:r>
              <w:rPr>
                <w:rFonts w:ascii="Times New Roman" w:hAnsi="Times New Roman"/>
                <w:bCs w:val="0"/>
                <w:color w:val="auto"/>
              </w:rPr>
              <w:t>以上的二级支流以及靖村水、曲水等三级支流。流域面积1203km</w:t>
            </w:r>
            <w:r>
              <w:rPr>
                <w:rFonts w:ascii="Times New Roman" w:hAnsi="Times New Roman"/>
                <w:bCs w:val="0"/>
                <w:color w:val="auto"/>
                <w:vertAlign w:val="superscript"/>
              </w:rPr>
              <w:t>2</w:t>
            </w:r>
            <w:r>
              <w:rPr>
                <w:rFonts w:ascii="Times New Roman" w:hAnsi="Times New Roman"/>
                <w:bCs w:val="0"/>
                <w:color w:val="auto"/>
              </w:rPr>
              <w:t>，河流长69km，河床上游平缓，平均比降为0.81‰。下游为潮区。</w:t>
            </w:r>
          </w:p>
          <w:p>
            <w:pPr>
              <w:spacing w:before="156" w:beforeLines="50" w:after="156" w:afterLines="50"/>
              <w:ind w:firstLine="482" w:firstLineChars="200"/>
              <w:rPr>
                <w:b/>
                <w:color w:val="auto"/>
              </w:rPr>
            </w:pPr>
            <w:r>
              <w:rPr>
                <w:b/>
                <w:color w:val="auto"/>
              </w:rPr>
              <w:t>四、气候气象</w:t>
            </w:r>
          </w:p>
          <w:p>
            <w:pPr>
              <w:spacing w:before="156" w:beforeLines="50" w:after="156" w:afterLines="50" w:line="360" w:lineRule="auto"/>
              <w:ind w:firstLine="480" w:firstLineChars="200"/>
              <w:rPr>
                <w:color w:val="auto"/>
                <w:szCs w:val="22"/>
              </w:rPr>
            </w:pPr>
            <w:r>
              <w:rPr>
                <w:color w:val="auto"/>
                <w:szCs w:val="22"/>
              </w:rPr>
              <w:t>开平市地处北回归线以南，气候温和，四季如春，属南亚热带季风海洋性气候区。日照充足，雨量充沛，冬季受东北风影响，夏季受东南季风影响，每年 2-3 月有不同程度的低温阴雨天气，5-9 月常有台风和暴雨。</w:t>
            </w:r>
          </w:p>
          <w:p>
            <w:pPr>
              <w:spacing w:before="156" w:beforeLines="50" w:after="156" w:afterLines="50" w:line="360" w:lineRule="auto"/>
              <w:ind w:firstLine="482" w:firstLineChars="200"/>
              <w:rPr>
                <w:b/>
                <w:color w:val="auto"/>
              </w:rPr>
            </w:pPr>
            <w:r>
              <w:rPr>
                <w:b/>
                <w:color w:val="auto"/>
              </w:rPr>
              <w:t>五、自然资源、土壤与植被</w:t>
            </w:r>
          </w:p>
          <w:p>
            <w:pPr>
              <w:pStyle w:val="35"/>
              <w:spacing w:line="360" w:lineRule="auto"/>
              <w:rPr>
                <w:rFonts w:ascii="Times New Roman" w:hAnsi="Times New Roman"/>
                <w:bCs w:val="0"/>
                <w:color w:val="auto"/>
              </w:rPr>
            </w:pPr>
            <w:r>
              <w:rPr>
                <w:rFonts w:ascii="Times New Roman" w:hAnsi="Times New Roman"/>
                <w:bCs w:val="0"/>
                <w:color w:val="auto"/>
              </w:rPr>
              <w:t>开平市矿产资源丰富，矿产资源已探明和开采的有铁、锰、铜、锡、金、铀、煤、独硅石、耐火石、钾长石等33种。</w:t>
            </w:r>
          </w:p>
          <w:p>
            <w:pPr>
              <w:pStyle w:val="35"/>
              <w:spacing w:line="360" w:lineRule="auto"/>
              <w:rPr>
                <w:rFonts w:ascii="Times New Roman" w:hAnsi="Times New Roman"/>
                <w:bCs w:val="0"/>
                <w:color w:val="auto"/>
              </w:rPr>
            </w:pPr>
            <w:r>
              <w:rPr>
                <w:rFonts w:ascii="Times New Roman" w:hAnsi="Times New Roman"/>
                <w:bCs w:val="0"/>
                <w:color w:val="auto"/>
              </w:rPr>
              <w:t>开平市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pStyle w:val="35"/>
              <w:spacing w:line="360" w:lineRule="auto"/>
              <w:rPr>
                <w:rFonts w:ascii="Times New Roman" w:hAnsi="Times New Roman"/>
                <w:bCs w:val="0"/>
                <w:color w:val="auto"/>
              </w:rPr>
            </w:pPr>
            <w:r>
              <w:rPr>
                <w:rFonts w:ascii="Times New Roman" w:hAnsi="Times New Roman"/>
                <w:bCs w:val="0"/>
                <w:color w:val="auto"/>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p>
          <w:p>
            <w:pPr>
              <w:pStyle w:val="35"/>
              <w:spacing w:line="360" w:lineRule="auto"/>
              <w:rPr>
                <w:rFonts w:ascii="Times New Roman" w:hAnsi="Times New Roman"/>
                <w:color w:val="auto"/>
              </w:rPr>
            </w:pPr>
            <w:r>
              <w:rPr>
                <w:rFonts w:ascii="Times New Roman" w:hAnsi="Times New Roman"/>
                <w:color w:val="auto"/>
              </w:rPr>
              <w:t>建设项目拟选址所在区域环境的功能属性见下表：</w:t>
            </w:r>
          </w:p>
          <w:p>
            <w:pPr>
              <w:pStyle w:val="36"/>
              <w:spacing w:line="240" w:lineRule="auto"/>
              <w:ind w:firstLine="0" w:firstLineChars="0"/>
              <w:jc w:val="center"/>
              <w:rPr>
                <w:rFonts w:ascii="Times New Roman" w:eastAsia="宋体"/>
                <w:b/>
                <w:bCs w:val="0"/>
                <w:color w:val="auto"/>
                <w:sz w:val="22"/>
                <w:szCs w:val="22"/>
              </w:rPr>
            </w:pPr>
            <w:r>
              <w:rPr>
                <w:rFonts w:ascii="Times New Roman" w:eastAsia="宋体"/>
                <w:b/>
                <w:bCs w:val="0"/>
                <w:color w:val="auto"/>
                <w:sz w:val="22"/>
                <w:szCs w:val="22"/>
              </w:rPr>
              <w:t>表2-1 建设项目所在地环境功能属性一览表</w:t>
            </w:r>
          </w:p>
          <w:tbl>
            <w:tblPr>
              <w:tblStyle w:val="14"/>
              <w:tblW w:w="90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1"/>
              <w:gridCol w:w="2613"/>
              <w:gridCol w:w="57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b/>
                      <w:bCs w:val="0"/>
                      <w:color w:val="auto"/>
                    </w:rPr>
                  </w:pPr>
                  <w:r>
                    <w:rPr>
                      <w:b/>
                      <w:bCs w:val="0"/>
                      <w:color w:val="auto"/>
                    </w:rPr>
                    <w:t>编号</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b/>
                      <w:bCs w:val="0"/>
                      <w:color w:val="auto"/>
                      <w:kern w:val="24"/>
                    </w:rPr>
                  </w:pPr>
                  <w:r>
                    <w:rPr>
                      <w:b/>
                      <w:bCs w:val="0"/>
                      <w:color w:val="auto"/>
                      <w:kern w:val="24"/>
                    </w:rPr>
                    <w:t>项       目</w:t>
                  </w:r>
                </w:p>
              </w:tc>
              <w:tc>
                <w:tcPr>
                  <w:tcW w:w="5742"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b/>
                      <w:bCs w:val="0"/>
                      <w:color w:val="auto"/>
                      <w:kern w:val="24"/>
                    </w:rPr>
                  </w:pPr>
                  <w:r>
                    <w:rPr>
                      <w:b/>
                      <w:bCs w:val="0"/>
                      <w:color w:val="auto"/>
                      <w:kern w:val="24"/>
                    </w:rPr>
                    <w:t>内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1</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24"/>
                    </w:rPr>
                  </w:pPr>
                  <w:r>
                    <w:rPr>
                      <w:color w:val="auto"/>
                      <w:kern w:val="24"/>
                    </w:rPr>
                    <w:t>地表水环境功能区</w:t>
                  </w:r>
                </w:p>
              </w:tc>
              <w:tc>
                <w:tcPr>
                  <w:tcW w:w="5742"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24"/>
                    </w:rPr>
                  </w:pPr>
                  <w:r>
                    <w:rPr>
                      <w:color w:val="auto"/>
                    </w:rPr>
                    <w:t>根据《广东省地表水环境功能区划》（粤环[2011]14号），</w:t>
                  </w:r>
                  <w:r>
                    <w:rPr>
                      <w:rFonts w:hint="eastAsia"/>
                      <w:color w:val="auto"/>
                    </w:rPr>
                    <w:t>镇海水</w:t>
                  </w:r>
                  <w:r>
                    <w:rPr>
                      <w:color w:val="auto"/>
                    </w:rPr>
                    <w:t>，为Ⅲ类水体，执行《地表水环境质量标准》（GB3838-2002）Ⅲ类标准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2</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24"/>
                    </w:rPr>
                  </w:pPr>
                  <w:r>
                    <w:rPr>
                      <w:color w:val="auto"/>
                      <w:kern w:val="24"/>
                    </w:rPr>
                    <w:t>环境空气功能区</w:t>
                  </w:r>
                </w:p>
              </w:tc>
              <w:tc>
                <w:tcPr>
                  <w:tcW w:w="5742"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24"/>
                    </w:rPr>
                  </w:pPr>
                  <w:r>
                    <w:rPr>
                      <w:color w:val="auto"/>
                      <w:kern w:val="24"/>
                    </w:rPr>
                    <w:t>根据《开平市环境保护规划》（2005~2020年），项目所在地属环境空气二类功能区，执行《环境空气质量标准》（GB3095-2012）二级标准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3</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24"/>
                    </w:rPr>
                  </w:pPr>
                  <w:r>
                    <w:rPr>
                      <w:color w:val="auto"/>
                      <w:kern w:val="24"/>
                    </w:rPr>
                    <w:t>声环境功能区</w:t>
                  </w:r>
                </w:p>
              </w:tc>
              <w:tc>
                <w:tcPr>
                  <w:tcW w:w="5742"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24"/>
                    </w:rPr>
                  </w:pPr>
                  <w:r>
                    <w:rPr>
                      <w:color w:val="auto"/>
                      <w:kern w:val="24"/>
                    </w:rPr>
                    <w:t>根据《江门市环境保护规划（2006~2020）》，项目所在区域属声环境功能2类区，执行《声环境质量标准》（GB3096-2008）2类标准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4</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是否饮用水源保护区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5</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kern w:val="0"/>
                    </w:rPr>
                  </w:pPr>
                  <w:r>
                    <w:rPr>
                      <w:color w:val="auto"/>
                      <w:kern w:val="0"/>
                    </w:rPr>
                    <w:t>是否基本农田保护区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kern w:val="0"/>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6</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是否自然保护区、风景名胜区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7</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是否重点流域、重点湖泊区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8</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是否水土流失重点防治区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9</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是否珍稀动植物栖息地</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10</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是否两控区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11</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是否森林公园、地质公园</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12</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是否人口密集区</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kern w:val="0"/>
                      <w:sz w:val="21"/>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1"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rPr>
                    <w:t>13</w:t>
                  </w:r>
                </w:p>
              </w:tc>
              <w:tc>
                <w:tcPr>
                  <w:tcW w:w="2613" w:type="dxa"/>
                  <w:tcBorders>
                    <w:top w:val="single" w:color="000000" w:sz="6" w:space="0"/>
                    <w:left w:val="single" w:color="000000" w:sz="6" w:space="0"/>
                    <w:bottom w:val="single" w:color="000000" w:sz="6" w:space="0"/>
                    <w:right w:val="single" w:color="000000" w:sz="6" w:space="0"/>
                  </w:tcBorders>
                  <w:vAlign w:val="center"/>
                </w:tcPr>
                <w:p>
                  <w:pPr>
                    <w:pStyle w:val="38"/>
                    <w:spacing w:before="93" w:beforeLines="30" w:after="93" w:afterLines="30" w:line="240" w:lineRule="auto"/>
                    <w:rPr>
                      <w:color w:val="auto"/>
                    </w:rPr>
                  </w:pPr>
                  <w:r>
                    <w:rPr>
                      <w:color w:val="auto"/>
                      <w:kern w:val="0"/>
                    </w:rPr>
                    <w:t>是否城市污水纳污范围</w:t>
                  </w:r>
                </w:p>
              </w:tc>
              <w:tc>
                <w:tcPr>
                  <w:tcW w:w="5742" w:type="dxa"/>
                  <w:tcBorders>
                    <w:top w:val="single" w:color="000000" w:sz="6" w:space="0"/>
                    <w:left w:val="single" w:color="000000" w:sz="6" w:space="0"/>
                    <w:bottom w:val="single" w:color="000000" w:sz="6" w:space="0"/>
                    <w:right w:val="single" w:color="000000" w:sz="6" w:space="0"/>
                  </w:tcBorders>
                  <w:vAlign w:val="center"/>
                </w:tcPr>
                <w:p>
                  <w:pPr>
                    <w:widowControl/>
                    <w:spacing w:before="93" w:beforeLines="30" w:after="93" w:afterLines="30"/>
                    <w:ind w:firstLine="0"/>
                    <w:jc w:val="center"/>
                    <w:textAlignment w:val="center"/>
                    <w:rPr>
                      <w:color w:val="auto"/>
                      <w:sz w:val="21"/>
                      <w:szCs w:val="21"/>
                    </w:rPr>
                  </w:pPr>
                  <w:r>
                    <w:rPr>
                      <w:color w:val="auto"/>
                      <w:sz w:val="21"/>
                      <w:szCs w:val="21"/>
                    </w:rPr>
                    <w:t>截污管网建成之前</w:t>
                  </w:r>
                  <w:r>
                    <w:rPr>
                      <w:rFonts w:hint="eastAsia"/>
                      <w:color w:val="auto"/>
                      <w:sz w:val="21"/>
                      <w:szCs w:val="21"/>
                    </w:rPr>
                    <w:t>定期抽运废水至新美</w:t>
                  </w:r>
                  <w:r>
                    <w:rPr>
                      <w:color w:val="auto"/>
                      <w:sz w:val="21"/>
                      <w:szCs w:val="21"/>
                    </w:rPr>
                    <w:t>污水处理厂</w:t>
                  </w:r>
                  <w:r>
                    <w:rPr>
                      <w:rFonts w:hint="eastAsia"/>
                      <w:color w:val="auto"/>
                      <w:sz w:val="21"/>
                      <w:szCs w:val="21"/>
                    </w:rPr>
                    <w:t>（新美</w:t>
                  </w:r>
                  <w:r>
                    <w:rPr>
                      <w:color w:val="auto"/>
                      <w:sz w:val="21"/>
                      <w:szCs w:val="21"/>
                    </w:rPr>
                    <w:t>污水处理厂</w:t>
                  </w:r>
                  <w:r>
                    <w:rPr>
                      <w:rFonts w:hint="eastAsia"/>
                      <w:color w:val="auto"/>
                      <w:sz w:val="21"/>
                      <w:szCs w:val="21"/>
                    </w:rPr>
                    <w:t>现由中能建（开平）环保科技有限公司中标运营）</w:t>
                  </w:r>
                  <w:r>
                    <w:rPr>
                      <w:color w:val="auto"/>
                      <w:sz w:val="21"/>
                      <w:szCs w:val="21"/>
                    </w:rPr>
                    <w:t>，截污管网建成之后</w:t>
                  </w:r>
                  <w:r>
                    <w:rPr>
                      <w:rFonts w:hint="eastAsia"/>
                      <w:color w:val="auto"/>
                      <w:sz w:val="21"/>
                      <w:szCs w:val="21"/>
                    </w:rPr>
                    <w:t>经市政管网至楼冈</w:t>
                  </w:r>
                  <w:r>
                    <w:rPr>
                      <w:color w:val="auto"/>
                      <w:sz w:val="21"/>
                      <w:szCs w:val="21"/>
                    </w:rPr>
                    <w:t>污水处理厂</w:t>
                  </w:r>
                </w:p>
              </w:tc>
            </w:tr>
          </w:tbl>
          <w:p>
            <w:pPr>
              <w:pStyle w:val="36"/>
              <w:spacing w:line="240" w:lineRule="auto"/>
              <w:ind w:firstLine="0" w:firstLineChars="0"/>
              <w:rPr>
                <w:rFonts w:ascii="Times New Roman" w:eastAsia="宋体"/>
                <w:color w:val="auto"/>
                <w:sz w:val="22"/>
                <w:szCs w:val="22"/>
              </w:rPr>
            </w:pPr>
            <w:r>
              <w:rPr>
                <w:rFonts w:ascii="Times New Roman" w:eastAsia="宋体"/>
                <w:color w:val="auto"/>
                <w:sz w:val="22"/>
                <w:szCs w:val="22"/>
              </w:rPr>
              <w:t>备注：</w:t>
            </w:r>
          </w:p>
          <w:p>
            <w:pPr>
              <w:pStyle w:val="36"/>
              <w:spacing w:line="240" w:lineRule="auto"/>
              <w:ind w:firstLine="0" w:firstLineChars="0"/>
              <w:rPr>
                <w:rFonts w:ascii="Times New Roman" w:eastAsia="宋体"/>
                <w:color w:val="auto"/>
                <w:sz w:val="22"/>
                <w:szCs w:val="22"/>
              </w:rPr>
            </w:pPr>
            <w:r>
              <w:rPr>
                <w:rFonts w:ascii="Times New Roman" w:eastAsia="宋体"/>
                <w:color w:val="auto"/>
                <w:sz w:val="22"/>
                <w:szCs w:val="22"/>
              </w:rPr>
              <w:t>①根据《建设项目环境影响评价技术导则 地下水环境》（HJ610-2016）附录A地下水环境影响评价行业分类表，本项目属于“116、塑料制品制造”中的报告表类别，对应的是Ⅳ类项目，不开展地下水环境影响评价。</w:t>
            </w:r>
          </w:p>
          <w:p>
            <w:pPr>
              <w:pStyle w:val="36"/>
              <w:spacing w:line="240" w:lineRule="auto"/>
              <w:ind w:firstLine="0" w:firstLineChars="0"/>
              <w:rPr>
                <w:rFonts w:ascii="Times New Roman" w:eastAsia="宋体"/>
                <w:color w:val="auto"/>
                <w:sz w:val="22"/>
                <w:szCs w:val="22"/>
              </w:rPr>
            </w:pPr>
          </w:p>
          <w:p>
            <w:pPr>
              <w:pStyle w:val="36"/>
              <w:spacing w:line="240" w:lineRule="auto"/>
              <w:ind w:firstLine="0" w:firstLineChars="0"/>
              <w:rPr>
                <w:rFonts w:ascii="Times New Roman" w:eastAsia="宋体"/>
                <w:color w:val="auto"/>
                <w:sz w:val="22"/>
                <w:szCs w:val="22"/>
              </w:rPr>
            </w:pPr>
          </w:p>
          <w:p>
            <w:pPr>
              <w:pStyle w:val="36"/>
              <w:spacing w:line="240" w:lineRule="auto"/>
              <w:ind w:firstLine="0" w:firstLineChars="0"/>
              <w:rPr>
                <w:rFonts w:ascii="Times New Roman" w:eastAsia="宋体"/>
                <w:color w:val="auto"/>
                <w:sz w:val="22"/>
                <w:szCs w:val="22"/>
              </w:rPr>
            </w:pPr>
          </w:p>
          <w:p>
            <w:pPr>
              <w:pStyle w:val="35"/>
              <w:spacing w:line="360" w:lineRule="auto"/>
              <w:ind w:firstLine="0" w:firstLineChars="0"/>
              <w:rPr>
                <w:rFonts w:ascii="Times New Roman" w:hAnsi="Times New Roman"/>
                <w:bCs w:val="0"/>
                <w:color w:val="auto"/>
              </w:rPr>
            </w:pPr>
          </w:p>
        </w:tc>
      </w:tr>
    </w:tbl>
    <w:p>
      <w:pPr>
        <w:ind w:firstLine="0"/>
        <w:outlineLvl w:val="0"/>
        <w:rPr>
          <w:rFonts w:eastAsia="黑体"/>
          <w:color w:val="auto"/>
          <w:sz w:val="32"/>
        </w:rPr>
      </w:pPr>
      <w:bookmarkStart w:id="3" w:name="_Toc363649775"/>
      <w:bookmarkStart w:id="4" w:name="_Toc1922"/>
      <w:bookmarkStart w:id="5" w:name="_Toc417813185"/>
      <w:r>
        <w:rPr>
          <w:rFonts w:eastAsia="黑体"/>
          <w:color w:val="auto"/>
          <w:sz w:val="32"/>
        </w:rPr>
        <w:br w:type="page"/>
      </w:r>
      <w:r>
        <w:rPr>
          <w:rFonts w:eastAsia="黑体"/>
          <w:color w:val="auto"/>
          <w:sz w:val="32"/>
        </w:rPr>
        <w:t>三、环境质量状况</w:t>
      </w:r>
      <w:bookmarkEnd w:id="3"/>
      <w:bookmarkEnd w:id="4"/>
      <w:bookmarkEnd w:id="5"/>
    </w:p>
    <w:tbl>
      <w:tblPr>
        <w:tblStyle w:val="14"/>
        <w:tblW w:w="9330" w:type="dxa"/>
        <w:tblInd w:w="-40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9330" w:type="dxa"/>
            <w:tcBorders>
              <w:top w:val="single" w:color="000000" w:sz="8" w:space="0"/>
              <w:left w:val="single" w:color="000000" w:sz="8" w:space="0"/>
              <w:bottom w:val="single" w:color="000000" w:sz="8" w:space="0"/>
              <w:right w:val="single" w:color="000000" w:sz="8" w:space="0"/>
            </w:tcBorders>
          </w:tcPr>
          <w:p>
            <w:pPr>
              <w:pStyle w:val="35"/>
              <w:spacing w:before="156" w:beforeLines="50" w:line="360" w:lineRule="auto"/>
              <w:ind w:firstLine="0" w:firstLineChars="0"/>
              <w:rPr>
                <w:rFonts w:ascii="Times New Roman" w:hAnsi="Times New Roman"/>
                <w:b/>
                <w:color w:val="auto"/>
              </w:rPr>
            </w:pPr>
            <w:r>
              <w:rPr>
                <w:rFonts w:ascii="Times New Roman" w:hAnsi="Times New Roman"/>
                <w:b/>
                <w:color w:val="auto"/>
                <w:sz w:val="30"/>
                <w:szCs w:val="30"/>
              </w:rPr>
              <w:t>建设项目所在地区域环境质量现状及主要环境问题</w:t>
            </w:r>
            <w:r>
              <w:rPr>
                <w:rFonts w:ascii="Times New Roman" w:hAnsi="Times New Roman"/>
                <w:b/>
                <w:color w:val="auto"/>
              </w:rPr>
              <w:t>(环境空气、地面水、地下水、声环境、生态环境等):</w:t>
            </w:r>
          </w:p>
          <w:p>
            <w:pPr>
              <w:pStyle w:val="35"/>
              <w:spacing w:line="360" w:lineRule="auto"/>
              <w:ind w:firstLine="482"/>
              <w:rPr>
                <w:rFonts w:ascii="Times New Roman" w:hAnsi="Times New Roman"/>
                <w:color w:val="auto"/>
              </w:rPr>
            </w:pPr>
            <w:r>
              <w:rPr>
                <w:rFonts w:hint="eastAsia" w:ascii="Times New Roman" w:hAnsi="Times New Roman"/>
                <w:b/>
                <w:color w:val="auto"/>
              </w:rPr>
              <w:t>1</w:t>
            </w:r>
            <w:r>
              <w:rPr>
                <w:rFonts w:ascii="Times New Roman" w:hAnsi="Times New Roman"/>
                <w:b/>
                <w:color w:val="auto"/>
              </w:rPr>
              <w:t>、</w:t>
            </w:r>
            <w:r>
              <w:rPr>
                <w:rFonts w:hint="eastAsia" w:ascii="Times New Roman" w:hAnsi="Times New Roman"/>
                <w:b/>
                <w:color w:val="auto"/>
              </w:rPr>
              <w:t>大气</w:t>
            </w:r>
            <w:r>
              <w:rPr>
                <w:rFonts w:ascii="Times New Roman" w:hAnsi="Times New Roman"/>
                <w:b/>
                <w:color w:val="auto"/>
              </w:rPr>
              <w:t>环境质量现状</w:t>
            </w:r>
          </w:p>
          <w:p>
            <w:pPr>
              <w:pStyle w:val="35"/>
              <w:spacing w:line="360" w:lineRule="auto"/>
              <w:rPr>
                <w:rFonts w:ascii="Times New Roman" w:hAnsi="Times New Roman"/>
                <w:color w:val="auto"/>
              </w:rPr>
            </w:pPr>
            <w:r>
              <w:rPr>
                <w:rFonts w:ascii="Times New Roman" w:hAnsi="Times New Roman"/>
                <w:color w:val="auto"/>
              </w:rPr>
              <w:t>（1）基本污染物</w:t>
            </w:r>
          </w:p>
          <w:p>
            <w:pPr>
              <w:pStyle w:val="35"/>
              <w:spacing w:line="360" w:lineRule="auto"/>
              <w:rPr>
                <w:rFonts w:ascii="Times New Roman" w:hAnsi="Times New Roman"/>
                <w:color w:val="auto"/>
              </w:rPr>
            </w:pPr>
            <w:r>
              <w:rPr>
                <w:rFonts w:ascii="Times New Roman" w:hAnsi="Times New Roman"/>
                <w:color w:val="auto"/>
              </w:rPr>
              <w:t>根据《开平市环境保护规划》（2005~2020年），本项目位于二类大气环境质量功能区，执行《环境空气质量标准》（GB3095-2012）二级标准。</w:t>
            </w:r>
          </w:p>
          <w:p>
            <w:pPr>
              <w:pStyle w:val="55"/>
              <w:spacing w:line="360" w:lineRule="auto"/>
              <w:ind w:firstLine="480" w:firstLineChars="200"/>
              <w:rPr>
                <w:color w:val="auto"/>
              </w:rPr>
            </w:pPr>
            <w:r>
              <w:rPr>
                <w:color w:val="auto"/>
              </w:rPr>
              <w:t>根据《2018年江门市环境质量状况（公报）》，开平市2018年环境空气质量如下表。</w:t>
            </w:r>
          </w:p>
          <w:p>
            <w:pPr>
              <w:pStyle w:val="55"/>
              <w:ind w:firstLine="422"/>
              <w:jc w:val="center"/>
              <w:rPr>
                <w:b/>
                <w:color w:val="auto"/>
                <w:sz w:val="21"/>
                <w:szCs w:val="21"/>
              </w:rPr>
            </w:pPr>
            <w:r>
              <w:rPr>
                <w:b/>
                <w:color w:val="auto"/>
                <w:sz w:val="21"/>
                <w:szCs w:val="21"/>
              </w:rPr>
              <w:t>表3-1 空气质量现状评价表</w:t>
            </w:r>
          </w:p>
          <w:tbl>
            <w:tblPr>
              <w:tblStyle w:val="14"/>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3436"/>
              <w:gridCol w:w="1288"/>
              <w:gridCol w:w="1145"/>
              <w:gridCol w:w="85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污染物</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年评价指标</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现状浓度/（μg/m</w:t>
                  </w:r>
                  <w:r>
                    <w:rPr>
                      <w:color w:val="auto"/>
                      <w:sz w:val="21"/>
                      <w:szCs w:val="21"/>
                      <w:vertAlign w:val="superscript"/>
                    </w:rPr>
                    <w:t>3</w:t>
                  </w:r>
                  <w:r>
                    <w:rPr>
                      <w:color w:val="auto"/>
                      <w:sz w:val="21"/>
                      <w:szCs w:val="21"/>
                    </w:rPr>
                    <w:t>）</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标准值/（μg/m</w:t>
                  </w:r>
                  <w:r>
                    <w:rPr>
                      <w:color w:val="auto"/>
                      <w:sz w:val="21"/>
                      <w:szCs w:val="21"/>
                      <w:vertAlign w:val="superscript"/>
                    </w:rPr>
                    <w:t>3</w:t>
                  </w:r>
                  <w:r>
                    <w:rPr>
                      <w:color w:val="auto"/>
                      <w:sz w:val="21"/>
                      <w:szCs w:val="21"/>
                    </w:rPr>
                    <w:t>）</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占标率/%</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SO</w:t>
                  </w:r>
                  <w:r>
                    <w:rPr>
                      <w:color w:val="auto"/>
                      <w:sz w:val="21"/>
                      <w:szCs w:val="21"/>
                      <w:vertAlign w:val="subscript"/>
                    </w:rPr>
                    <w:t>2</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年平均质量浓度</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11</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60</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18.3</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NO</w:t>
                  </w:r>
                  <w:r>
                    <w:rPr>
                      <w:color w:val="auto"/>
                      <w:sz w:val="21"/>
                      <w:szCs w:val="21"/>
                      <w:vertAlign w:val="subscript"/>
                    </w:rPr>
                    <w:t>2</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年平均质量浓度</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25</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40</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62.5</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PM</w:t>
                  </w:r>
                  <w:r>
                    <w:rPr>
                      <w:color w:val="auto"/>
                      <w:sz w:val="21"/>
                      <w:szCs w:val="21"/>
                      <w:vertAlign w:val="subscript"/>
                    </w:rPr>
                    <w:t>10</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年平均质量浓度</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56</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70</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80</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PM</w:t>
                  </w:r>
                  <w:r>
                    <w:rPr>
                      <w:color w:val="auto"/>
                      <w:sz w:val="21"/>
                      <w:szCs w:val="21"/>
                      <w:vertAlign w:val="subscript"/>
                    </w:rPr>
                    <w:t>2.5</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年平均质量浓度</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30</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35</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85.7</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CO</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第95百分位数日平均浓度/mg/m</w:t>
                  </w:r>
                  <w:r>
                    <w:rPr>
                      <w:color w:val="auto"/>
                      <w:sz w:val="21"/>
                      <w:szCs w:val="21"/>
                      <w:vertAlign w:val="superscript"/>
                    </w:rPr>
                    <w:t>3</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1.2</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4</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30</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O</w:t>
                  </w:r>
                  <w:r>
                    <w:rPr>
                      <w:color w:val="auto"/>
                      <w:sz w:val="21"/>
                      <w:szCs w:val="21"/>
                      <w:vertAlign w:val="subscript"/>
                    </w:rPr>
                    <w:t>3</w:t>
                  </w:r>
                </w:p>
              </w:tc>
              <w:tc>
                <w:tcPr>
                  <w:tcW w:w="3436"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第90百分位数日最大8h平均浓度</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169</w:t>
                  </w:r>
                </w:p>
              </w:tc>
              <w:tc>
                <w:tcPr>
                  <w:tcW w:w="1145"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160</w:t>
                  </w:r>
                </w:p>
              </w:tc>
              <w:tc>
                <w:tcPr>
                  <w:tcW w:w="859"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105.6</w:t>
                  </w:r>
                </w:p>
              </w:tc>
              <w:tc>
                <w:tcPr>
                  <w:tcW w:w="1183" w:type="dxa"/>
                  <w:tcBorders>
                    <w:top w:val="single" w:color="auto" w:sz="4" w:space="0"/>
                    <w:left w:val="single" w:color="auto" w:sz="4" w:space="0"/>
                    <w:bottom w:val="single" w:color="auto" w:sz="4" w:space="0"/>
                    <w:right w:val="single" w:color="auto" w:sz="4" w:space="0"/>
                  </w:tcBorders>
                  <w:vAlign w:val="center"/>
                </w:tcPr>
                <w:p>
                  <w:pPr>
                    <w:pStyle w:val="55"/>
                    <w:spacing w:line="360" w:lineRule="exact"/>
                    <w:jc w:val="center"/>
                    <w:rPr>
                      <w:color w:val="auto"/>
                      <w:sz w:val="21"/>
                      <w:szCs w:val="21"/>
                    </w:rPr>
                  </w:pPr>
                  <w:r>
                    <w:rPr>
                      <w:color w:val="auto"/>
                      <w:sz w:val="21"/>
                      <w:szCs w:val="21"/>
                    </w:rPr>
                    <w:t>超标</w:t>
                  </w:r>
                </w:p>
              </w:tc>
            </w:tr>
          </w:tbl>
          <w:p>
            <w:pPr>
              <w:tabs>
                <w:tab w:val="left" w:pos="3544"/>
              </w:tabs>
              <w:adjustRightInd w:val="0"/>
              <w:snapToGrid w:val="0"/>
              <w:spacing w:before="156" w:beforeLines="50" w:line="360" w:lineRule="auto"/>
              <w:ind w:firstLine="480" w:firstLineChars="200"/>
              <w:rPr>
                <w:color w:val="auto"/>
              </w:rPr>
            </w:pPr>
            <w:r>
              <w:rPr>
                <w:color w:val="auto"/>
              </w:rPr>
              <w:t>由上表可知，开平市SO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、CO能符合《环境空气质量标准》（GB3095-2012）及其修改单二级标准，O</w:t>
            </w:r>
            <w:r>
              <w:rPr>
                <w:color w:val="auto"/>
                <w:vertAlign w:val="subscript"/>
              </w:rPr>
              <w:t>3</w:t>
            </w:r>
            <w:r>
              <w:rPr>
                <w:color w:val="auto"/>
              </w:rPr>
              <w:t>不能符合《环境空气质量标准》（GB3095-2012）及其修改单二级标准，本项目所在区域环境空气为不达标区。</w:t>
            </w:r>
          </w:p>
          <w:p>
            <w:pPr>
              <w:tabs>
                <w:tab w:val="left" w:pos="3544"/>
              </w:tabs>
              <w:adjustRightInd w:val="0"/>
              <w:snapToGrid w:val="0"/>
              <w:spacing w:before="156" w:beforeLines="50" w:line="360" w:lineRule="auto"/>
              <w:ind w:firstLine="480" w:firstLineChars="200"/>
              <w:rPr>
                <w:b/>
                <w:color w:val="auto"/>
              </w:rPr>
            </w:pPr>
            <w:r>
              <w:rPr>
                <w:bCs/>
                <w:color w:val="auto"/>
              </w:rPr>
              <w:t>针对目前环境空气质量未达标的情况，江门市政府于2019年1月18日制定了《江门市环境空气质量限期达标规划（2018-2020年）》（江府办〔2019〕4号），明确</w:t>
            </w:r>
            <w:r>
              <w:rPr>
                <w:bCs/>
                <w:color w:val="auto"/>
                <w:lang w:val="zh-CN"/>
              </w:rPr>
              <w:t>以2016年为基准年，2020年为环境空气质量达标目标年。到2020 年，江门市空气质</w:t>
            </w:r>
            <w:r>
              <w:rPr>
                <w:bCs/>
                <w:color w:val="auto"/>
              </w:rPr>
              <w:t>量</w:t>
            </w:r>
            <w:r>
              <w:rPr>
                <w:bCs/>
                <w:color w:val="auto"/>
                <w:lang w:val="zh-CN"/>
              </w:rPr>
              <w:t>实现全面达标，其中</w:t>
            </w:r>
            <w:r>
              <w:rPr>
                <w:bCs/>
                <w:color w:val="auto"/>
              </w:rPr>
              <w:t>PM</w:t>
            </w:r>
            <w:r>
              <w:rPr>
                <w:bCs/>
                <w:color w:val="auto"/>
                <w:vertAlign w:val="subscript"/>
              </w:rPr>
              <w:t>2.5</w:t>
            </w:r>
            <w:r>
              <w:rPr>
                <w:bCs/>
                <w:color w:val="auto"/>
                <w:lang w:val="zh-CN"/>
              </w:rPr>
              <w:t>和臭氧两项指标达到环境空气质量二级标准，</w:t>
            </w:r>
            <w:r>
              <w:rPr>
                <w:color w:val="auto"/>
              </w:rPr>
              <w:t>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、CO</w:t>
            </w:r>
            <w:r>
              <w:rPr>
                <w:bCs/>
                <w:color w:val="auto"/>
                <w:lang w:val="zh-CN"/>
              </w:rPr>
              <w:t>四项指标稳定达标并持续改善，空气质量达标天数比例达到</w:t>
            </w:r>
            <w:r>
              <w:rPr>
                <w:bCs/>
                <w:color w:val="auto"/>
              </w:rPr>
              <w:t>90%以上。</w:t>
            </w:r>
          </w:p>
          <w:p>
            <w:pPr>
              <w:adjustRightInd w:val="0"/>
              <w:snapToGrid w:val="0"/>
              <w:spacing w:line="360" w:lineRule="auto"/>
              <w:ind w:firstLine="472" w:firstLineChars="196"/>
              <w:rPr>
                <w:b/>
                <w:bCs/>
                <w:color w:val="auto"/>
              </w:rPr>
            </w:pPr>
            <w:r>
              <w:rPr>
                <w:b/>
                <w:bCs/>
                <w:color w:val="auto"/>
              </w:rPr>
              <w:t>（2）其他污染物</w:t>
            </w:r>
          </w:p>
          <w:p>
            <w:pPr>
              <w:adjustRightInd w:val="0"/>
              <w:snapToGrid w:val="0"/>
              <w:spacing w:line="360" w:lineRule="auto"/>
              <w:ind w:firstLine="480" w:firstLineChars="200"/>
              <w:jc w:val="left"/>
              <w:rPr>
                <w:color w:val="auto"/>
                <w:highlight w:val="yellow"/>
              </w:rPr>
            </w:pPr>
            <w:r>
              <w:rPr>
                <w:color w:val="auto"/>
              </w:rPr>
              <w:t>为了解项目产生的特称污染物的环境空气质量情况，建设单位委托广东维中检测技术有限公司进行监测，监测时间为2019年3月26日~4月01日，监测点为本项目所在地，监测点位基本信息</w:t>
            </w:r>
            <w:r>
              <w:rPr>
                <w:rFonts w:hint="eastAsia"/>
                <w:color w:val="auto"/>
              </w:rPr>
              <w:t>见表3-2，</w:t>
            </w:r>
            <w:r>
              <w:rPr>
                <w:color w:val="auto"/>
              </w:rPr>
              <w:t>监测结果见表3-</w:t>
            </w:r>
            <w:r>
              <w:rPr>
                <w:rFonts w:hint="eastAsia"/>
                <w:color w:val="auto"/>
              </w:rPr>
              <w:t>3</w:t>
            </w:r>
            <w:r>
              <w:rPr>
                <w:color w:val="auto"/>
              </w:rPr>
              <w:t>。</w:t>
            </w:r>
          </w:p>
          <w:p>
            <w:pPr>
              <w:adjustRightInd w:val="0"/>
              <w:snapToGrid w:val="0"/>
              <w:jc w:val="center"/>
              <w:rPr>
                <w:color w:val="auto"/>
                <w:szCs w:val="21"/>
              </w:rPr>
            </w:pPr>
            <w:r>
              <w:rPr>
                <w:color w:val="auto"/>
                <w:szCs w:val="21"/>
              </w:rPr>
              <w:t>表3-</w:t>
            </w:r>
            <w:r>
              <w:rPr>
                <w:rFonts w:hint="eastAsia"/>
                <w:color w:val="auto"/>
                <w:szCs w:val="21"/>
              </w:rPr>
              <w:t>2</w:t>
            </w:r>
            <w:r>
              <w:rPr>
                <w:color w:val="auto"/>
                <w:szCs w:val="21"/>
              </w:rPr>
              <w:t xml:space="preserve"> 其他污染物补充监测点位基本信息</w:t>
            </w:r>
          </w:p>
          <w:tbl>
            <w:tblPr>
              <w:tblStyle w:val="14"/>
              <w:tblW w:w="9104" w:type="dxa"/>
              <w:jc w:val="center"/>
              <w:tblLayout w:type="fixed"/>
              <w:tblCellMar>
                <w:top w:w="0" w:type="dxa"/>
                <w:left w:w="0" w:type="dxa"/>
                <w:bottom w:w="0" w:type="dxa"/>
                <w:right w:w="0" w:type="dxa"/>
              </w:tblCellMar>
            </w:tblPr>
            <w:tblGrid>
              <w:gridCol w:w="1236"/>
              <w:gridCol w:w="928"/>
              <w:gridCol w:w="931"/>
              <w:gridCol w:w="1496"/>
              <w:gridCol w:w="1501"/>
              <w:gridCol w:w="1496"/>
              <w:gridCol w:w="1516"/>
            </w:tblGrid>
            <w:tr>
              <w:tblPrEx>
                <w:tblCellMar>
                  <w:top w:w="0" w:type="dxa"/>
                  <w:left w:w="0" w:type="dxa"/>
                  <w:bottom w:w="0" w:type="dxa"/>
                  <w:right w:w="0" w:type="dxa"/>
                </w:tblCellMar>
              </w:tblPrEx>
              <w:trPr>
                <w:jc w:val="center"/>
              </w:trPr>
              <w:tc>
                <w:tcPr>
                  <w:tcW w:w="1236"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监测点名称</w:t>
                  </w:r>
                </w:p>
              </w:tc>
              <w:tc>
                <w:tcPr>
                  <w:tcW w:w="1859" w:type="dxa"/>
                  <w:gridSpan w:val="2"/>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监测点坐标/m</w:t>
                  </w:r>
                </w:p>
              </w:tc>
              <w:tc>
                <w:tcPr>
                  <w:tcW w:w="1496"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监测因子</w:t>
                  </w:r>
                </w:p>
              </w:tc>
              <w:tc>
                <w:tcPr>
                  <w:tcW w:w="1501"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监测时段</w:t>
                  </w:r>
                </w:p>
              </w:tc>
              <w:tc>
                <w:tcPr>
                  <w:tcW w:w="1496"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相对厂址方位</w:t>
                  </w:r>
                </w:p>
              </w:tc>
              <w:tc>
                <w:tcPr>
                  <w:tcW w:w="1516" w:type="dxa"/>
                  <w:vMerge w:val="restart"/>
                  <w:tcBorders>
                    <w:top w:val="single" w:color="auto" w:sz="4" w:space="0"/>
                    <w:left w:val="single" w:color="auto" w:sz="4" w:space="0"/>
                    <w:bottom w:val="nil"/>
                    <w:right w:val="single" w:color="auto" w:sz="4" w:space="0"/>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相对厂界距离/m</w:t>
                  </w:r>
                </w:p>
              </w:tc>
            </w:tr>
            <w:tr>
              <w:tblPrEx>
                <w:tblCellMar>
                  <w:top w:w="0" w:type="dxa"/>
                  <w:left w:w="0" w:type="dxa"/>
                  <w:bottom w:w="0" w:type="dxa"/>
                  <w:right w:w="0" w:type="dxa"/>
                </w:tblCellMar>
              </w:tblPrEx>
              <w:trPr>
                <w:jc w:val="center"/>
              </w:trPr>
              <w:tc>
                <w:tcPr>
                  <w:tcW w:w="1236" w:type="dxa"/>
                  <w:vMerge w:val="continue"/>
                  <w:tcBorders>
                    <w:top w:val="nil"/>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p>
              </w:tc>
              <w:tc>
                <w:tcPr>
                  <w:tcW w:w="928" w:type="dxa"/>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rPr>
                  </w:pPr>
                  <w:r>
                    <w:rPr>
                      <w:color w:val="auto"/>
                      <w:sz w:val="21"/>
                      <w:szCs w:val="21"/>
                    </w:rPr>
                    <w:t>X</w:t>
                  </w:r>
                </w:p>
              </w:tc>
              <w:tc>
                <w:tcPr>
                  <w:tcW w:w="931" w:type="dxa"/>
                  <w:tcBorders>
                    <w:top w:val="single" w:color="auto" w:sz="4" w:space="0"/>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Y</w:t>
                  </w:r>
                </w:p>
              </w:tc>
              <w:tc>
                <w:tcPr>
                  <w:tcW w:w="1496" w:type="dxa"/>
                  <w:vMerge w:val="continue"/>
                  <w:tcBorders>
                    <w:top w:val="nil"/>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p>
              </w:tc>
              <w:tc>
                <w:tcPr>
                  <w:tcW w:w="1501" w:type="dxa"/>
                  <w:vMerge w:val="continue"/>
                  <w:tcBorders>
                    <w:top w:val="nil"/>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p>
              </w:tc>
              <w:tc>
                <w:tcPr>
                  <w:tcW w:w="1496" w:type="dxa"/>
                  <w:vMerge w:val="continue"/>
                  <w:tcBorders>
                    <w:top w:val="nil"/>
                    <w:left w:val="single" w:color="auto" w:sz="4" w:space="0"/>
                    <w:bottom w:val="nil"/>
                    <w:right w:val="nil"/>
                    <w:tl2br w:val="nil"/>
                    <w:tr2bl w:val="nil"/>
                  </w:tcBorders>
                  <w:shd w:val="clear" w:color="auto" w:fill="auto"/>
                  <w:vAlign w:val="center"/>
                </w:tcPr>
                <w:p>
                  <w:pPr>
                    <w:adjustRightInd w:val="0"/>
                    <w:snapToGrid w:val="0"/>
                    <w:ind w:firstLine="0"/>
                    <w:jc w:val="center"/>
                    <w:rPr>
                      <w:color w:val="auto"/>
                      <w:sz w:val="21"/>
                      <w:szCs w:val="21"/>
                      <w:lang w:val="zh-CN"/>
                    </w:rPr>
                  </w:pPr>
                </w:p>
              </w:tc>
              <w:tc>
                <w:tcPr>
                  <w:tcW w:w="1516" w:type="dxa"/>
                  <w:vMerge w:val="continue"/>
                  <w:tcBorders>
                    <w:top w:val="nil"/>
                    <w:left w:val="single" w:color="auto" w:sz="4" w:space="0"/>
                    <w:bottom w:val="nil"/>
                    <w:right w:val="single" w:color="auto" w:sz="4" w:space="0"/>
                    <w:tl2br w:val="nil"/>
                    <w:tr2bl w:val="nil"/>
                  </w:tcBorders>
                  <w:shd w:val="clear" w:color="auto" w:fill="auto"/>
                  <w:vAlign w:val="center"/>
                </w:tcPr>
                <w:p>
                  <w:pPr>
                    <w:adjustRightInd w:val="0"/>
                    <w:snapToGrid w:val="0"/>
                    <w:ind w:firstLine="0"/>
                    <w:jc w:val="center"/>
                    <w:rPr>
                      <w:color w:val="auto"/>
                      <w:sz w:val="21"/>
                      <w:szCs w:val="21"/>
                      <w:lang w:val="zh-CN"/>
                    </w:rPr>
                  </w:pPr>
                </w:p>
              </w:tc>
            </w:tr>
            <w:tr>
              <w:tblPrEx>
                <w:tblCellMar>
                  <w:top w:w="0" w:type="dxa"/>
                  <w:left w:w="0" w:type="dxa"/>
                  <w:bottom w:w="0" w:type="dxa"/>
                  <w:right w:w="0" w:type="dxa"/>
                </w:tblCellMar>
              </w:tblPrEx>
              <w:trPr>
                <w:jc w:val="center"/>
              </w:trPr>
              <w:tc>
                <w:tcPr>
                  <w:tcW w:w="1236"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项目位置</w:t>
                  </w:r>
                </w:p>
              </w:tc>
              <w:tc>
                <w:tcPr>
                  <w:tcW w:w="928"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ind w:firstLine="0"/>
                    <w:jc w:val="center"/>
                    <w:rPr>
                      <w:color w:val="auto"/>
                      <w:sz w:val="21"/>
                      <w:szCs w:val="21"/>
                    </w:rPr>
                  </w:pPr>
                  <w:r>
                    <w:rPr>
                      <w:color w:val="auto"/>
                      <w:sz w:val="21"/>
                      <w:szCs w:val="21"/>
                    </w:rPr>
                    <w:t>0</w:t>
                  </w:r>
                </w:p>
              </w:tc>
              <w:tc>
                <w:tcPr>
                  <w:tcW w:w="931"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ind w:firstLine="0"/>
                    <w:jc w:val="center"/>
                    <w:rPr>
                      <w:color w:val="auto"/>
                      <w:sz w:val="21"/>
                      <w:szCs w:val="21"/>
                    </w:rPr>
                  </w:pPr>
                  <w:r>
                    <w:rPr>
                      <w:color w:val="auto"/>
                      <w:sz w:val="21"/>
                      <w:szCs w:val="21"/>
                    </w:rPr>
                    <w:t>0</w:t>
                  </w:r>
                </w:p>
              </w:tc>
              <w:tc>
                <w:tcPr>
                  <w:tcW w:w="1496"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TVOC</w:t>
                  </w:r>
                </w:p>
              </w:tc>
              <w:tc>
                <w:tcPr>
                  <w:tcW w:w="1501"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ind w:firstLine="0"/>
                    <w:jc w:val="center"/>
                    <w:rPr>
                      <w:color w:val="auto"/>
                      <w:sz w:val="21"/>
                      <w:szCs w:val="21"/>
                      <w:lang w:val="zh-CN"/>
                    </w:rPr>
                  </w:pPr>
                  <w:r>
                    <w:rPr>
                      <w:color w:val="auto"/>
                      <w:sz w:val="21"/>
                      <w:szCs w:val="21"/>
                      <w:lang w:val="zh-CN"/>
                    </w:rPr>
                    <w:t>2019年3月26日~4月01日</w:t>
                  </w:r>
                </w:p>
              </w:tc>
              <w:tc>
                <w:tcPr>
                  <w:tcW w:w="1496"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ind w:firstLine="0"/>
                    <w:jc w:val="center"/>
                    <w:rPr>
                      <w:color w:val="auto"/>
                      <w:sz w:val="21"/>
                      <w:szCs w:val="21"/>
                    </w:rPr>
                  </w:pPr>
                  <w:r>
                    <w:rPr>
                      <w:color w:val="auto"/>
                      <w:sz w:val="21"/>
                      <w:szCs w:val="21"/>
                    </w:rPr>
                    <w:t>/</w:t>
                  </w:r>
                </w:p>
              </w:tc>
              <w:tc>
                <w:tcPr>
                  <w:tcW w:w="15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adjustRightInd w:val="0"/>
                    <w:snapToGrid w:val="0"/>
                    <w:ind w:firstLine="0"/>
                    <w:jc w:val="center"/>
                    <w:rPr>
                      <w:color w:val="auto"/>
                      <w:sz w:val="21"/>
                      <w:szCs w:val="21"/>
                    </w:rPr>
                  </w:pPr>
                  <w:r>
                    <w:rPr>
                      <w:color w:val="auto"/>
                      <w:sz w:val="21"/>
                      <w:szCs w:val="21"/>
                    </w:rPr>
                    <w:t>0</w:t>
                  </w:r>
                </w:p>
              </w:tc>
            </w:tr>
            <w:tr>
              <w:tblPrEx>
                <w:tblCellMar>
                  <w:top w:w="0" w:type="dxa"/>
                  <w:left w:w="0" w:type="dxa"/>
                  <w:bottom w:w="0" w:type="dxa"/>
                  <w:right w:w="0" w:type="dxa"/>
                </w:tblCellMar>
              </w:tblPrEx>
              <w:trPr>
                <w:jc w:val="center"/>
              </w:trPr>
              <w:tc>
                <w:tcPr>
                  <w:tcW w:w="9104" w:type="dxa"/>
                  <w:gridSpan w:val="7"/>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adjustRightInd w:val="0"/>
                    <w:snapToGrid w:val="0"/>
                    <w:ind w:firstLine="0"/>
                    <w:rPr>
                      <w:color w:val="auto"/>
                      <w:sz w:val="21"/>
                      <w:szCs w:val="21"/>
                      <w:lang w:val="zh-CN"/>
                    </w:rPr>
                  </w:pPr>
                  <w:r>
                    <w:rPr>
                      <w:color w:val="auto"/>
                      <w:sz w:val="21"/>
                      <w:szCs w:val="21"/>
                      <w:lang w:val="zh-CN"/>
                    </w:rPr>
                    <w:t>备注：采用中心点坐标，取本项目中心点为原点</w:t>
                  </w:r>
                </w:p>
              </w:tc>
            </w:tr>
          </w:tbl>
          <w:p>
            <w:pPr>
              <w:adjustRightInd w:val="0"/>
              <w:snapToGrid w:val="0"/>
              <w:jc w:val="center"/>
              <w:rPr>
                <w:color w:val="auto"/>
                <w:szCs w:val="21"/>
                <w:vertAlign w:val="superscript"/>
              </w:rPr>
            </w:pPr>
            <w:r>
              <w:rPr>
                <w:color w:val="auto"/>
                <w:szCs w:val="21"/>
              </w:rPr>
              <w:t>表3-</w:t>
            </w:r>
            <w:r>
              <w:rPr>
                <w:rFonts w:hint="eastAsia"/>
                <w:color w:val="auto"/>
                <w:szCs w:val="21"/>
              </w:rPr>
              <w:t>3</w:t>
            </w:r>
            <w:r>
              <w:rPr>
                <w:color w:val="auto"/>
                <w:szCs w:val="21"/>
              </w:rPr>
              <w:t xml:space="preserve">  监测结果</w:t>
            </w:r>
          </w:p>
          <w:tbl>
            <w:tblPr>
              <w:tblStyle w:val="14"/>
              <w:tblW w:w="91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65"/>
              <w:gridCol w:w="3212"/>
              <w:gridCol w:w="29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restart"/>
                  <w:tcBorders>
                    <w:top w:val="single" w:color="auto" w:sz="4"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bCs/>
                      <w:color w:val="auto"/>
                      <w:sz w:val="21"/>
                      <w:szCs w:val="21"/>
                    </w:rPr>
                    <w:t>监测点</w:t>
                  </w:r>
                </w:p>
              </w:tc>
              <w:tc>
                <w:tcPr>
                  <w:tcW w:w="3212"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bCs/>
                      <w:color w:val="auto"/>
                      <w:sz w:val="21"/>
                      <w:szCs w:val="21"/>
                    </w:rPr>
                    <w:t>项目</w:t>
                  </w:r>
                </w:p>
              </w:tc>
              <w:tc>
                <w:tcPr>
                  <w:tcW w:w="2927"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bCs/>
                      <w:color w:val="auto"/>
                      <w:sz w:val="21"/>
                      <w:szCs w:val="21"/>
                    </w:rPr>
                  </w:pPr>
                  <w:r>
                    <w:rPr>
                      <w:bCs/>
                      <w:color w:val="auto"/>
                      <w:sz w:val="21"/>
                      <w:szCs w:val="21"/>
                    </w:rPr>
                    <w:t>TVOC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jc w:val="center"/>
              </w:trPr>
              <w:tc>
                <w:tcPr>
                  <w:tcW w:w="2965" w:type="dxa"/>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bCs/>
                      <w:color w:val="auto"/>
                      <w:sz w:val="21"/>
                      <w:szCs w:val="21"/>
                    </w:rPr>
                    <w:t>单位</w:t>
                  </w:r>
                </w:p>
              </w:tc>
              <w:tc>
                <w:tcPr>
                  <w:tcW w:w="2927"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bCs/>
                      <w:color w:val="auto"/>
                      <w:sz w:val="21"/>
                      <w:szCs w:val="21"/>
                    </w:rPr>
                  </w:pPr>
                  <w:r>
                    <w:rPr>
                      <w:color w:val="auto"/>
                      <w:sz w:val="21"/>
                      <w:szCs w:val="21"/>
                    </w:rPr>
                    <w:t>mg/m</w:t>
                  </w:r>
                  <w:r>
                    <w:rPr>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restart"/>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bCs/>
                      <w:color w:val="auto"/>
                      <w:sz w:val="21"/>
                      <w:szCs w:val="21"/>
                    </w:rPr>
                    <w:t>项目位置</w:t>
                  </w: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color w:val="auto"/>
                      <w:sz w:val="21"/>
                      <w:szCs w:val="21"/>
                    </w:rPr>
                    <w:t>2019年3月26日</w:t>
                  </w:r>
                </w:p>
              </w:tc>
              <w:tc>
                <w:tcPr>
                  <w:tcW w:w="2927" w:type="dxa"/>
                  <w:tcBorders>
                    <w:top w:val="single" w:color="auto" w:sz="6" w:space="0"/>
                    <w:left w:val="single" w:color="auto" w:sz="6" w:space="0"/>
                    <w:bottom w:val="single" w:color="auto" w:sz="6" w:space="0"/>
                    <w:right w:val="single" w:color="auto" w:sz="4" w:space="0"/>
                  </w:tcBorders>
                  <w:vAlign w:val="center"/>
                </w:tcPr>
                <w:p>
                  <w:pPr>
                    <w:pStyle w:val="44"/>
                    <w:snapToGrid w:val="0"/>
                    <w:spacing w:line="360" w:lineRule="atLeast"/>
                    <w:textAlignment w:val="auto"/>
                    <w:rPr>
                      <w:color w:val="auto"/>
                      <w:szCs w:val="21"/>
                    </w:rPr>
                  </w:pPr>
                  <w:r>
                    <w:rPr>
                      <w:color w:val="auto"/>
                      <w:szCs w:val="21"/>
                    </w:rPr>
                    <w:t>5.28×10</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color w:val="auto"/>
                      <w:sz w:val="21"/>
                      <w:szCs w:val="21"/>
                    </w:rPr>
                    <w:t>2019年3月27日</w:t>
                  </w:r>
                </w:p>
              </w:tc>
              <w:tc>
                <w:tcPr>
                  <w:tcW w:w="2927"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color w:val="auto"/>
                      <w:sz w:val="21"/>
                      <w:szCs w:val="21"/>
                    </w:rPr>
                  </w:pPr>
                  <w:r>
                    <w:rPr>
                      <w:color w:val="auto"/>
                      <w:sz w:val="21"/>
                      <w:szCs w:val="21"/>
                    </w:rPr>
                    <w:t>5.19×10</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r>
                    <w:rPr>
                      <w:color w:val="auto"/>
                      <w:sz w:val="21"/>
                      <w:szCs w:val="21"/>
                    </w:rPr>
                    <w:t>2019年3月28日</w:t>
                  </w:r>
                </w:p>
              </w:tc>
              <w:tc>
                <w:tcPr>
                  <w:tcW w:w="2927"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color w:val="auto"/>
                      <w:sz w:val="21"/>
                      <w:szCs w:val="21"/>
                    </w:rPr>
                  </w:pPr>
                  <w:r>
                    <w:rPr>
                      <w:color w:val="auto"/>
                      <w:sz w:val="21"/>
                      <w:szCs w:val="21"/>
                    </w:rPr>
                    <w:t>5.44×10</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color w:val="auto"/>
                      <w:sz w:val="21"/>
                      <w:szCs w:val="21"/>
                    </w:rPr>
                  </w:pPr>
                  <w:r>
                    <w:rPr>
                      <w:color w:val="auto"/>
                      <w:sz w:val="21"/>
                      <w:szCs w:val="21"/>
                    </w:rPr>
                    <w:t>2019年3月29日</w:t>
                  </w:r>
                </w:p>
              </w:tc>
              <w:tc>
                <w:tcPr>
                  <w:tcW w:w="2927"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color w:val="auto"/>
                      <w:sz w:val="21"/>
                      <w:szCs w:val="21"/>
                    </w:rPr>
                  </w:pPr>
                  <w:r>
                    <w:rPr>
                      <w:color w:val="auto"/>
                      <w:sz w:val="21"/>
                      <w:szCs w:val="21"/>
                    </w:rPr>
                    <w:t>5.14×10</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color w:val="auto"/>
                      <w:sz w:val="21"/>
                      <w:szCs w:val="21"/>
                    </w:rPr>
                  </w:pPr>
                  <w:r>
                    <w:rPr>
                      <w:color w:val="auto"/>
                      <w:sz w:val="21"/>
                      <w:szCs w:val="21"/>
                    </w:rPr>
                    <w:t>2019年3月30日</w:t>
                  </w:r>
                </w:p>
              </w:tc>
              <w:tc>
                <w:tcPr>
                  <w:tcW w:w="2927"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color w:val="auto"/>
                      <w:sz w:val="21"/>
                      <w:szCs w:val="21"/>
                    </w:rPr>
                  </w:pPr>
                  <w:r>
                    <w:rPr>
                      <w:color w:val="auto"/>
                      <w:sz w:val="21"/>
                      <w:szCs w:val="21"/>
                    </w:rPr>
                    <w:t>5.27×10</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atLeast"/>
                    <w:ind w:firstLine="0"/>
                    <w:jc w:val="center"/>
                    <w:rPr>
                      <w:color w:val="auto"/>
                      <w:sz w:val="21"/>
                      <w:szCs w:val="21"/>
                    </w:rPr>
                  </w:pPr>
                  <w:r>
                    <w:rPr>
                      <w:color w:val="auto"/>
                      <w:sz w:val="21"/>
                      <w:szCs w:val="21"/>
                    </w:rPr>
                    <w:t>2019年3月31日</w:t>
                  </w:r>
                </w:p>
              </w:tc>
              <w:tc>
                <w:tcPr>
                  <w:tcW w:w="2927"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tLeast"/>
                    <w:ind w:firstLine="0"/>
                    <w:jc w:val="center"/>
                    <w:rPr>
                      <w:color w:val="auto"/>
                      <w:sz w:val="21"/>
                      <w:szCs w:val="21"/>
                    </w:rPr>
                  </w:pPr>
                  <w:r>
                    <w:rPr>
                      <w:color w:val="auto"/>
                      <w:sz w:val="21"/>
                      <w:szCs w:val="21"/>
                    </w:rPr>
                    <w:t>5.42×10</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65" w:type="dxa"/>
                  <w:vMerge w:val="continue"/>
                  <w:tcBorders>
                    <w:top w:val="single" w:color="auto" w:sz="6" w:space="0"/>
                    <w:left w:val="single" w:color="auto" w:sz="4" w:space="0"/>
                    <w:bottom w:val="single" w:color="auto" w:sz="4" w:space="0"/>
                    <w:right w:val="single" w:color="auto" w:sz="6" w:space="0"/>
                  </w:tcBorders>
                  <w:vAlign w:val="center"/>
                </w:tcPr>
                <w:p>
                  <w:pPr>
                    <w:adjustRightInd w:val="0"/>
                    <w:snapToGrid w:val="0"/>
                    <w:spacing w:line="360" w:lineRule="atLeast"/>
                    <w:ind w:firstLine="0"/>
                    <w:jc w:val="center"/>
                    <w:rPr>
                      <w:bCs/>
                      <w:color w:val="auto"/>
                      <w:sz w:val="21"/>
                      <w:szCs w:val="21"/>
                    </w:rPr>
                  </w:pPr>
                </w:p>
              </w:tc>
              <w:tc>
                <w:tcPr>
                  <w:tcW w:w="3212"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360" w:lineRule="atLeast"/>
                    <w:ind w:firstLine="0"/>
                    <w:jc w:val="center"/>
                    <w:rPr>
                      <w:color w:val="auto"/>
                      <w:sz w:val="21"/>
                      <w:szCs w:val="21"/>
                    </w:rPr>
                  </w:pPr>
                  <w:r>
                    <w:rPr>
                      <w:color w:val="auto"/>
                      <w:sz w:val="21"/>
                      <w:szCs w:val="21"/>
                    </w:rPr>
                    <w:t>2019年4月01日</w:t>
                  </w:r>
                </w:p>
              </w:tc>
              <w:tc>
                <w:tcPr>
                  <w:tcW w:w="2927" w:type="dxa"/>
                  <w:tcBorders>
                    <w:top w:val="single" w:color="auto" w:sz="6" w:space="0"/>
                    <w:left w:val="single" w:color="auto" w:sz="6" w:space="0"/>
                    <w:bottom w:val="single" w:color="auto" w:sz="4" w:space="0"/>
                    <w:right w:val="single" w:color="auto" w:sz="4" w:space="0"/>
                  </w:tcBorders>
                  <w:vAlign w:val="center"/>
                </w:tcPr>
                <w:p>
                  <w:pPr>
                    <w:adjustRightInd w:val="0"/>
                    <w:snapToGrid w:val="0"/>
                    <w:spacing w:line="360" w:lineRule="atLeast"/>
                    <w:ind w:firstLine="0"/>
                    <w:jc w:val="center"/>
                    <w:rPr>
                      <w:color w:val="auto"/>
                      <w:sz w:val="21"/>
                      <w:szCs w:val="21"/>
                    </w:rPr>
                  </w:pPr>
                  <w:r>
                    <w:rPr>
                      <w:color w:val="auto"/>
                      <w:sz w:val="21"/>
                      <w:szCs w:val="21"/>
                    </w:rPr>
                    <w:t>5.48×10</w:t>
                  </w:r>
                  <w:r>
                    <w:rPr>
                      <w:color w:val="auto"/>
                      <w:sz w:val="21"/>
                      <w:szCs w:val="21"/>
                      <w:vertAlign w:val="superscript"/>
                    </w:rPr>
                    <w:t>-2</w:t>
                  </w:r>
                </w:p>
              </w:tc>
            </w:tr>
          </w:tbl>
          <w:p>
            <w:pPr>
              <w:spacing w:before="156" w:beforeLines="50" w:after="156" w:afterLines="50" w:line="360" w:lineRule="auto"/>
              <w:ind w:firstLine="0"/>
              <w:jc w:val="center"/>
              <w:rPr>
                <w:color w:val="auto"/>
              </w:rPr>
            </w:pPr>
            <w:r>
              <w:rPr>
                <w:color w:val="auto"/>
              </w:rPr>
              <w:t>表</w:t>
            </w:r>
            <w:r>
              <w:rPr>
                <w:rFonts w:hint="eastAsia"/>
                <w:color w:val="auto"/>
              </w:rPr>
              <w:t>3-4</w:t>
            </w:r>
            <w:r>
              <w:rPr>
                <w:color w:val="auto"/>
              </w:rPr>
              <w:t xml:space="preserve"> 其他污染物环境质量现状（监测结果）表</w:t>
            </w:r>
          </w:p>
          <w:tbl>
            <w:tblPr>
              <w:tblStyle w:val="14"/>
              <w:tblW w:w="9104" w:type="dxa"/>
              <w:jc w:val="center"/>
              <w:tblLayout w:type="fixed"/>
              <w:tblCellMar>
                <w:top w:w="0" w:type="dxa"/>
                <w:left w:w="0" w:type="dxa"/>
                <w:bottom w:w="0" w:type="dxa"/>
                <w:right w:w="0" w:type="dxa"/>
              </w:tblCellMar>
            </w:tblPr>
            <w:tblGrid>
              <w:gridCol w:w="642"/>
              <w:gridCol w:w="642"/>
              <w:gridCol w:w="652"/>
              <w:gridCol w:w="739"/>
              <w:gridCol w:w="977"/>
              <w:gridCol w:w="1073"/>
              <w:gridCol w:w="1469"/>
              <w:gridCol w:w="1086"/>
              <w:gridCol w:w="974"/>
              <w:gridCol w:w="850"/>
            </w:tblGrid>
            <w:tr>
              <w:tblPrEx>
                <w:tblCellMar>
                  <w:top w:w="0" w:type="dxa"/>
                  <w:left w:w="0" w:type="dxa"/>
                  <w:bottom w:w="0" w:type="dxa"/>
                  <w:right w:w="0" w:type="dxa"/>
                </w:tblCellMar>
              </w:tblPrEx>
              <w:trPr>
                <w:jc w:val="center"/>
              </w:trPr>
              <w:tc>
                <w:tcPr>
                  <w:tcW w:w="642"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监测</w:t>
                  </w:r>
                </w:p>
                <w:p>
                  <w:pPr>
                    <w:adjustRightInd w:val="0"/>
                    <w:snapToGrid w:val="0"/>
                    <w:spacing w:line="360" w:lineRule="atLeast"/>
                    <w:ind w:firstLine="0"/>
                    <w:jc w:val="center"/>
                    <w:rPr>
                      <w:color w:val="auto"/>
                      <w:sz w:val="21"/>
                      <w:szCs w:val="21"/>
                      <w:lang w:val="zh-CN"/>
                    </w:rPr>
                  </w:pPr>
                  <w:r>
                    <w:rPr>
                      <w:rFonts w:hint="eastAsia"/>
                      <w:color w:val="auto"/>
                      <w:sz w:val="21"/>
                      <w:szCs w:val="21"/>
                      <w:lang w:val="zh-CN"/>
                    </w:rPr>
                    <w:t>点位</w:t>
                  </w:r>
                </w:p>
              </w:tc>
              <w:tc>
                <w:tcPr>
                  <w:tcW w:w="1294" w:type="dxa"/>
                  <w:gridSpan w:val="2"/>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监测点坐标</w:t>
                  </w:r>
                  <w:r>
                    <w:rPr>
                      <w:color w:val="auto"/>
                      <w:sz w:val="21"/>
                      <w:szCs w:val="21"/>
                      <w:lang w:val="zh-CN"/>
                    </w:rPr>
                    <w:t>/m</w:t>
                  </w:r>
                </w:p>
              </w:tc>
              <w:tc>
                <w:tcPr>
                  <w:tcW w:w="739"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污染物</w:t>
                  </w:r>
                </w:p>
              </w:tc>
              <w:tc>
                <w:tcPr>
                  <w:tcW w:w="977"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平均时间</w:t>
                  </w:r>
                </w:p>
              </w:tc>
              <w:tc>
                <w:tcPr>
                  <w:tcW w:w="1073"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评价标准/</w:t>
                  </w:r>
                </w:p>
                <w:p>
                  <w:pPr>
                    <w:adjustRightInd w:val="0"/>
                    <w:snapToGrid w:val="0"/>
                    <w:spacing w:line="360" w:lineRule="atLeast"/>
                    <w:ind w:firstLine="0"/>
                    <w:jc w:val="center"/>
                    <w:rPr>
                      <w:color w:val="auto"/>
                      <w:sz w:val="21"/>
                      <w:szCs w:val="21"/>
                      <w:lang w:val="zh-CN"/>
                    </w:rPr>
                  </w:pPr>
                  <w:r>
                    <w:rPr>
                      <w:color w:val="auto"/>
                      <w:sz w:val="21"/>
                      <w:szCs w:val="21"/>
                      <w:lang w:eastAsia="en-US"/>
                    </w:rPr>
                    <w:t>(</w:t>
                  </w:r>
                  <w:r>
                    <w:rPr>
                      <w:rFonts w:hint="eastAsia"/>
                      <w:color w:val="auto"/>
                      <w:sz w:val="21"/>
                      <w:szCs w:val="21"/>
                    </w:rPr>
                    <w:t>m</w:t>
                  </w:r>
                  <w:r>
                    <w:rPr>
                      <w:color w:val="auto"/>
                      <w:sz w:val="21"/>
                      <w:szCs w:val="21"/>
                      <w:lang w:val="zh-CN"/>
                    </w:rPr>
                    <w:t>g</w:t>
                  </w:r>
                  <w:r>
                    <w:rPr>
                      <w:color w:val="auto"/>
                      <w:sz w:val="21"/>
                      <w:szCs w:val="21"/>
                      <w:lang w:eastAsia="en-US"/>
                    </w:rPr>
                    <w:t>/</w:t>
                  </w:r>
                  <w:r>
                    <w:rPr>
                      <w:color w:val="auto"/>
                      <w:sz w:val="21"/>
                      <w:szCs w:val="21"/>
                      <w:lang w:val="zh-CN"/>
                    </w:rPr>
                    <w:t>m</w:t>
                  </w:r>
                  <w:r>
                    <w:rPr>
                      <w:color w:val="auto"/>
                      <w:sz w:val="21"/>
                      <w:szCs w:val="21"/>
                      <w:vertAlign w:val="superscript"/>
                      <w:lang w:eastAsia="en-US"/>
                    </w:rPr>
                    <w:t>3</w:t>
                  </w:r>
                  <w:r>
                    <w:rPr>
                      <w:color w:val="auto"/>
                      <w:sz w:val="21"/>
                      <w:szCs w:val="21"/>
                      <w:lang w:eastAsia="en-US"/>
                    </w:rPr>
                    <w:t>)</w:t>
                  </w:r>
                </w:p>
              </w:tc>
              <w:tc>
                <w:tcPr>
                  <w:tcW w:w="1469"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监测浓度范围/</w:t>
                  </w:r>
                </w:p>
                <w:p>
                  <w:pPr>
                    <w:adjustRightInd w:val="0"/>
                    <w:snapToGrid w:val="0"/>
                    <w:spacing w:line="360" w:lineRule="atLeast"/>
                    <w:ind w:firstLine="0"/>
                    <w:jc w:val="center"/>
                    <w:rPr>
                      <w:color w:val="auto"/>
                      <w:sz w:val="21"/>
                      <w:szCs w:val="21"/>
                      <w:lang w:val="zh-CN"/>
                    </w:rPr>
                  </w:pPr>
                  <w:r>
                    <w:rPr>
                      <w:color w:val="auto"/>
                      <w:sz w:val="21"/>
                      <w:szCs w:val="21"/>
                      <w:lang w:eastAsia="en-US"/>
                    </w:rPr>
                    <w:t>(mg/m</w:t>
                  </w:r>
                  <w:r>
                    <w:rPr>
                      <w:color w:val="auto"/>
                      <w:sz w:val="21"/>
                      <w:szCs w:val="21"/>
                      <w:vertAlign w:val="superscript"/>
                      <w:lang w:eastAsia="en-US"/>
                    </w:rPr>
                    <w:t>3</w:t>
                  </w:r>
                  <w:r>
                    <w:rPr>
                      <w:color w:val="auto"/>
                      <w:sz w:val="21"/>
                      <w:szCs w:val="21"/>
                      <w:lang w:eastAsia="en-US"/>
                    </w:rPr>
                    <w:t>)</w:t>
                  </w:r>
                </w:p>
              </w:tc>
              <w:tc>
                <w:tcPr>
                  <w:tcW w:w="1086"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最大浓度占 标率/%</w:t>
                  </w:r>
                </w:p>
              </w:tc>
              <w:tc>
                <w:tcPr>
                  <w:tcW w:w="974" w:type="dxa"/>
                  <w:vMerge w:val="restart"/>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超标率/%</w:t>
                  </w:r>
                </w:p>
              </w:tc>
              <w:tc>
                <w:tcPr>
                  <w:tcW w:w="850" w:type="dxa"/>
                  <w:vMerge w:val="restart"/>
                  <w:tcBorders>
                    <w:top w:val="single" w:color="auto" w:sz="4" w:space="0"/>
                    <w:left w:val="single" w:color="auto" w:sz="4" w:space="0"/>
                    <w:bottom w:val="nil"/>
                    <w:right w:val="single" w:color="auto" w:sz="4" w:space="0"/>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lang w:val="zh-CN"/>
                    </w:rPr>
                    <w:t>达标</w:t>
                  </w:r>
                </w:p>
                <w:p>
                  <w:pPr>
                    <w:adjustRightInd w:val="0"/>
                    <w:snapToGrid w:val="0"/>
                    <w:spacing w:line="360" w:lineRule="atLeast"/>
                    <w:ind w:firstLine="0"/>
                    <w:jc w:val="center"/>
                    <w:rPr>
                      <w:color w:val="auto"/>
                      <w:sz w:val="21"/>
                      <w:szCs w:val="21"/>
                      <w:lang w:val="zh-CN"/>
                    </w:rPr>
                  </w:pPr>
                  <w:r>
                    <w:rPr>
                      <w:rFonts w:hint="eastAsia"/>
                      <w:color w:val="auto"/>
                      <w:sz w:val="21"/>
                      <w:szCs w:val="21"/>
                      <w:lang w:val="zh-CN"/>
                    </w:rPr>
                    <w:t>情况</w:t>
                  </w:r>
                </w:p>
              </w:tc>
            </w:tr>
            <w:tr>
              <w:tblPrEx>
                <w:tblCellMar>
                  <w:top w:w="0" w:type="dxa"/>
                  <w:left w:w="0" w:type="dxa"/>
                  <w:bottom w:w="0" w:type="dxa"/>
                  <w:right w:w="0" w:type="dxa"/>
                </w:tblCellMar>
              </w:tblPrEx>
              <w:trPr>
                <w:jc w:val="center"/>
              </w:trPr>
              <w:tc>
                <w:tcPr>
                  <w:tcW w:w="642"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642" w:type="dxa"/>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rPr>
                    <w:t>X</w:t>
                  </w:r>
                </w:p>
              </w:tc>
              <w:tc>
                <w:tcPr>
                  <w:tcW w:w="652" w:type="dxa"/>
                  <w:tcBorders>
                    <w:top w:val="single" w:color="auto" w:sz="4" w:space="0"/>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color w:val="auto"/>
                      <w:sz w:val="21"/>
                      <w:szCs w:val="21"/>
                    </w:rPr>
                    <w:t>Y</w:t>
                  </w:r>
                </w:p>
              </w:tc>
              <w:tc>
                <w:tcPr>
                  <w:tcW w:w="739"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977"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1073"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1469"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1086"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974" w:type="dxa"/>
                  <w:vMerge w:val="continue"/>
                  <w:tcBorders>
                    <w:top w:val="nil"/>
                    <w:left w:val="single" w:color="auto" w:sz="4" w:space="0"/>
                    <w:bottom w:val="nil"/>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c>
                <w:tcPr>
                  <w:tcW w:w="850" w:type="dxa"/>
                  <w:vMerge w:val="continue"/>
                  <w:tcBorders>
                    <w:top w:val="nil"/>
                    <w:left w:val="single" w:color="auto" w:sz="4" w:space="0"/>
                    <w:bottom w:val="nil"/>
                    <w:right w:val="single" w:color="auto" w:sz="4" w:space="0"/>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p>
              </w:tc>
            </w:tr>
            <w:tr>
              <w:tblPrEx>
                <w:tblCellMar>
                  <w:top w:w="0" w:type="dxa"/>
                  <w:left w:w="0" w:type="dxa"/>
                  <w:bottom w:w="0" w:type="dxa"/>
                  <w:right w:w="0" w:type="dxa"/>
                </w:tblCellMar>
              </w:tblPrEx>
              <w:trPr>
                <w:jc w:val="center"/>
              </w:trPr>
              <w:tc>
                <w:tcPr>
                  <w:tcW w:w="642"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color w:val="auto"/>
                      <w:sz w:val="21"/>
                      <w:szCs w:val="21"/>
                    </w:rPr>
                    <w:t>项目位置</w:t>
                  </w:r>
                </w:p>
              </w:tc>
              <w:tc>
                <w:tcPr>
                  <w:tcW w:w="642"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rPr>
                    <w:t>0</w:t>
                  </w:r>
                </w:p>
              </w:tc>
              <w:tc>
                <w:tcPr>
                  <w:tcW w:w="652"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rFonts w:hint="eastAsia"/>
                      <w:color w:val="auto"/>
                      <w:sz w:val="21"/>
                      <w:szCs w:val="21"/>
                    </w:rPr>
                    <w:t>0</w:t>
                  </w:r>
                </w:p>
              </w:tc>
              <w:tc>
                <w:tcPr>
                  <w:tcW w:w="739"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lang w:val="zh-CN"/>
                    </w:rPr>
                  </w:pPr>
                  <w:r>
                    <w:rPr>
                      <w:color w:val="auto"/>
                      <w:sz w:val="21"/>
                      <w:szCs w:val="21"/>
                      <w:lang w:val="zh-CN"/>
                    </w:rPr>
                    <w:t>TVOC</w:t>
                  </w:r>
                </w:p>
              </w:tc>
              <w:tc>
                <w:tcPr>
                  <w:tcW w:w="977"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rPr>
                  </w:pPr>
                  <w:r>
                    <w:rPr>
                      <w:rFonts w:hint="eastAsia"/>
                      <w:color w:val="auto"/>
                      <w:sz w:val="21"/>
                      <w:szCs w:val="21"/>
                    </w:rPr>
                    <w:t>8小时</w:t>
                  </w:r>
                </w:p>
              </w:tc>
              <w:tc>
                <w:tcPr>
                  <w:tcW w:w="1073"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rPr>
                  </w:pPr>
                  <w:r>
                    <w:rPr>
                      <w:rFonts w:hint="eastAsia"/>
                      <w:color w:val="auto"/>
                      <w:sz w:val="21"/>
                      <w:szCs w:val="21"/>
                    </w:rPr>
                    <w:t>0.6</w:t>
                  </w:r>
                </w:p>
              </w:tc>
              <w:tc>
                <w:tcPr>
                  <w:tcW w:w="1469"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rPr>
                  </w:pPr>
                  <w:r>
                    <w:rPr>
                      <w:rFonts w:hint="eastAsia"/>
                      <w:color w:val="auto"/>
                      <w:sz w:val="21"/>
                      <w:szCs w:val="21"/>
                    </w:rPr>
                    <w:t>5.14×10</w:t>
                  </w:r>
                  <w:r>
                    <w:rPr>
                      <w:rFonts w:hint="eastAsia"/>
                      <w:color w:val="auto"/>
                      <w:sz w:val="21"/>
                      <w:szCs w:val="21"/>
                      <w:vertAlign w:val="superscript"/>
                    </w:rPr>
                    <w:t>-2</w:t>
                  </w:r>
                  <w:r>
                    <w:rPr>
                      <w:rFonts w:hint="eastAsia"/>
                      <w:color w:val="auto"/>
                      <w:sz w:val="21"/>
                      <w:szCs w:val="21"/>
                    </w:rPr>
                    <w:t>~5.48×10</w:t>
                  </w:r>
                  <w:r>
                    <w:rPr>
                      <w:rFonts w:hint="eastAsia"/>
                      <w:color w:val="auto"/>
                      <w:sz w:val="21"/>
                      <w:szCs w:val="21"/>
                      <w:vertAlign w:val="superscript"/>
                    </w:rPr>
                    <w:t>-2</w:t>
                  </w:r>
                </w:p>
              </w:tc>
              <w:tc>
                <w:tcPr>
                  <w:tcW w:w="1086"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rPr>
                  </w:pPr>
                  <w:r>
                    <w:rPr>
                      <w:rFonts w:hint="eastAsia"/>
                      <w:color w:val="auto"/>
                      <w:sz w:val="21"/>
                      <w:szCs w:val="21"/>
                    </w:rPr>
                    <w:t>9.1</w:t>
                  </w:r>
                </w:p>
              </w:tc>
              <w:tc>
                <w:tcPr>
                  <w:tcW w:w="974" w:type="dxa"/>
                  <w:tcBorders>
                    <w:top w:val="single" w:color="auto" w:sz="4" w:space="0"/>
                    <w:left w:val="single" w:color="auto" w:sz="4" w:space="0"/>
                    <w:bottom w:val="single" w:color="auto" w:sz="4" w:space="0"/>
                    <w:right w:val="nil"/>
                    <w:tl2br w:val="nil"/>
                    <w:tr2bl w:val="nil"/>
                  </w:tcBorders>
                  <w:shd w:val="clear" w:color="auto" w:fill="auto"/>
                  <w:vAlign w:val="center"/>
                </w:tcPr>
                <w:p>
                  <w:pPr>
                    <w:adjustRightInd w:val="0"/>
                    <w:snapToGrid w:val="0"/>
                    <w:spacing w:line="360" w:lineRule="atLeast"/>
                    <w:ind w:firstLine="0"/>
                    <w:jc w:val="center"/>
                    <w:rPr>
                      <w:color w:val="auto"/>
                      <w:sz w:val="21"/>
                      <w:szCs w:val="21"/>
                    </w:rPr>
                  </w:pPr>
                  <w:r>
                    <w:rPr>
                      <w:rFonts w:hint="eastAsia"/>
                      <w:color w:val="auto"/>
                      <w:sz w:val="21"/>
                      <w:szCs w:val="21"/>
                    </w:rPr>
                    <w:t>0</w:t>
                  </w:r>
                </w:p>
              </w:tc>
              <w:tc>
                <w:tcPr>
                  <w:tcW w:w="8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adjustRightInd w:val="0"/>
                    <w:snapToGrid w:val="0"/>
                    <w:spacing w:line="360" w:lineRule="atLeast"/>
                    <w:ind w:firstLine="0"/>
                    <w:jc w:val="center"/>
                    <w:rPr>
                      <w:color w:val="auto"/>
                      <w:sz w:val="21"/>
                      <w:szCs w:val="21"/>
                    </w:rPr>
                  </w:pPr>
                  <w:r>
                    <w:rPr>
                      <w:rFonts w:hint="eastAsia"/>
                      <w:color w:val="auto"/>
                      <w:sz w:val="21"/>
                      <w:szCs w:val="21"/>
                    </w:rPr>
                    <w:t>达标</w:t>
                  </w:r>
                </w:p>
              </w:tc>
            </w:tr>
            <w:tr>
              <w:tblPrEx>
                <w:tblCellMar>
                  <w:top w:w="0" w:type="dxa"/>
                  <w:left w:w="0" w:type="dxa"/>
                  <w:bottom w:w="0" w:type="dxa"/>
                  <w:right w:w="0" w:type="dxa"/>
                </w:tblCellMar>
              </w:tblPrEx>
              <w:trPr>
                <w:jc w:val="center"/>
              </w:trPr>
              <w:tc>
                <w:tcPr>
                  <w:tcW w:w="9104" w:type="dxa"/>
                  <w:gridSpan w:val="10"/>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adjustRightInd w:val="0"/>
                    <w:snapToGrid w:val="0"/>
                    <w:spacing w:line="360" w:lineRule="atLeast"/>
                    <w:ind w:firstLine="0"/>
                    <w:rPr>
                      <w:color w:val="auto"/>
                      <w:sz w:val="21"/>
                      <w:szCs w:val="21"/>
                      <w:lang w:val="zh-CN"/>
                    </w:rPr>
                  </w:pPr>
                  <w:r>
                    <w:rPr>
                      <w:color w:val="auto"/>
                      <w:sz w:val="21"/>
                      <w:szCs w:val="21"/>
                      <w:lang w:val="zh-CN"/>
                    </w:rPr>
                    <w:t>备注：采用中心点坐标，取本项目中心点为原点</w:t>
                  </w:r>
                </w:p>
              </w:tc>
            </w:tr>
          </w:tbl>
          <w:p>
            <w:pPr>
              <w:spacing w:before="156" w:beforeLines="50" w:after="156" w:afterLines="50" w:line="360" w:lineRule="auto"/>
              <w:ind w:firstLine="480" w:firstLineChars="200"/>
              <w:rPr>
                <w:b/>
                <w:color w:val="auto"/>
              </w:rPr>
            </w:pPr>
            <w:r>
              <w:rPr>
                <w:color w:val="auto"/>
              </w:rPr>
              <w:t>监测结果数据表明，项目区域TVOC符合</w:t>
            </w:r>
            <w:r>
              <w:rPr>
                <w:bCs/>
                <w:color w:val="auto"/>
              </w:rPr>
              <w:t>《环境影响评价技术导则 大气环境》（HJ2.2-2018）表D.1 其他污染物空气质量浓度参考限值</w:t>
            </w:r>
            <w:r>
              <w:rPr>
                <w:color w:val="auto"/>
              </w:rPr>
              <w:t>。</w:t>
            </w: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r>
              <w:rPr>
                <w:b/>
                <w:color w:val="auto"/>
              </w:rPr>
              <w:t>2、地表水环境质量现状</w:t>
            </w:r>
          </w:p>
          <w:p>
            <w:pPr>
              <w:spacing w:line="520" w:lineRule="exact"/>
              <w:ind w:firstLine="480" w:firstLineChars="200"/>
              <w:rPr>
                <w:color w:val="auto"/>
              </w:rPr>
            </w:pPr>
            <w:r>
              <w:rPr>
                <w:color w:val="auto"/>
                <w:szCs w:val="10"/>
              </w:rPr>
              <w:t>项目</w:t>
            </w:r>
            <w:r>
              <w:rPr>
                <w:rFonts w:hint="eastAsia"/>
                <w:color w:val="auto"/>
                <w:szCs w:val="10"/>
              </w:rPr>
              <w:t>附近</w:t>
            </w:r>
            <w:r>
              <w:rPr>
                <w:color w:val="auto"/>
                <w:szCs w:val="10"/>
              </w:rPr>
              <w:t>水体镇海水属Ⅲ类水体，执行《地表水环境质量标准》（GB3838-2002）中的Ⅲ类标准。</w:t>
            </w:r>
            <w:r>
              <w:rPr>
                <w:color w:val="auto"/>
                <w:spacing w:val="-1"/>
              </w:rPr>
              <w:t>为了解</w:t>
            </w:r>
            <w:r>
              <w:rPr>
                <w:color w:val="auto"/>
                <w:szCs w:val="10"/>
              </w:rPr>
              <w:t>镇海水</w:t>
            </w:r>
            <w:r>
              <w:rPr>
                <w:color w:val="auto"/>
              </w:rPr>
              <w:t>的水环境</w:t>
            </w:r>
            <w:r>
              <w:rPr>
                <w:color w:val="auto"/>
                <w:spacing w:val="-1"/>
              </w:rPr>
              <w:t>质</w:t>
            </w:r>
            <w:r>
              <w:rPr>
                <w:color w:val="auto"/>
              </w:rPr>
              <w:t>量现状，</w:t>
            </w:r>
            <w:r>
              <w:rPr>
                <w:rFonts w:hint="eastAsia"/>
                <w:color w:val="auto"/>
              </w:rPr>
              <w:t>本评价引用《开平市信隆纺织有限公司锅炉技改项目环境影响报告表》的监测数据，检测单位为</w:t>
            </w:r>
            <w:r>
              <w:rPr>
                <w:color w:val="auto"/>
              </w:rPr>
              <w:t>广州市恒力检测股份有限公司，监测时间为2018年6月25、26日，监测结果见下表。</w:t>
            </w:r>
          </w:p>
          <w:p>
            <w:pPr>
              <w:adjustRightInd w:val="0"/>
              <w:snapToGrid w:val="0"/>
              <w:spacing w:line="520" w:lineRule="exact"/>
              <w:jc w:val="center"/>
              <w:rPr>
                <w:b/>
                <w:bCs/>
                <w:color w:val="auto"/>
                <w:szCs w:val="21"/>
              </w:rPr>
            </w:pPr>
          </w:p>
          <w:p>
            <w:pPr>
              <w:adjustRightInd w:val="0"/>
              <w:snapToGrid w:val="0"/>
              <w:spacing w:line="520" w:lineRule="exact"/>
              <w:jc w:val="center"/>
              <w:rPr>
                <w:b/>
                <w:bCs/>
                <w:color w:val="auto"/>
                <w:szCs w:val="21"/>
              </w:rPr>
            </w:pPr>
          </w:p>
          <w:p>
            <w:pPr>
              <w:adjustRightInd w:val="0"/>
              <w:snapToGrid w:val="0"/>
              <w:spacing w:line="520" w:lineRule="exact"/>
              <w:jc w:val="center"/>
              <w:rPr>
                <w:b/>
                <w:bCs/>
                <w:color w:val="auto"/>
                <w:szCs w:val="21"/>
              </w:rPr>
            </w:pPr>
            <w:r>
              <w:rPr>
                <w:b/>
                <w:bCs/>
                <w:color w:val="auto"/>
                <w:szCs w:val="21"/>
              </w:rPr>
              <w:t>表3-</w:t>
            </w:r>
            <w:r>
              <w:rPr>
                <w:rFonts w:hint="eastAsia"/>
                <w:b/>
                <w:bCs/>
                <w:color w:val="auto"/>
                <w:szCs w:val="21"/>
              </w:rPr>
              <w:t>5</w:t>
            </w:r>
            <w:r>
              <w:rPr>
                <w:b/>
                <w:bCs/>
                <w:color w:val="auto"/>
                <w:szCs w:val="21"/>
              </w:rPr>
              <w:t xml:space="preserve">  地表水监测结果</w:t>
            </w:r>
          </w:p>
          <w:tbl>
            <w:tblPr>
              <w:tblStyle w:val="14"/>
              <w:tblW w:w="91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548"/>
              <w:gridCol w:w="592"/>
              <w:gridCol w:w="488"/>
              <w:gridCol w:w="609"/>
              <w:gridCol w:w="574"/>
              <w:gridCol w:w="566"/>
              <w:gridCol w:w="566"/>
              <w:gridCol w:w="574"/>
              <w:gridCol w:w="608"/>
              <w:gridCol w:w="558"/>
              <w:gridCol w:w="600"/>
              <w:gridCol w:w="522"/>
              <w:gridCol w:w="566"/>
              <w:gridCol w:w="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restart"/>
                  <w:tcBorders>
                    <w:tl2br w:val="nil"/>
                    <w:tr2bl w:val="nil"/>
                  </w:tcBorders>
                  <w:vAlign w:val="center"/>
                </w:tcPr>
                <w:p>
                  <w:pPr>
                    <w:pStyle w:val="4"/>
                    <w:snapToGrid w:val="0"/>
                    <w:ind w:firstLine="0"/>
                    <w:jc w:val="center"/>
                    <w:rPr>
                      <w:color w:val="auto"/>
                      <w:sz w:val="20"/>
                    </w:rPr>
                  </w:pPr>
                  <w:r>
                    <w:rPr>
                      <w:color w:val="auto"/>
                      <w:sz w:val="20"/>
                    </w:rPr>
                    <w:t>测点地址</w:t>
                  </w:r>
                </w:p>
              </w:tc>
              <w:tc>
                <w:tcPr>
                  <w:tcW w:w="548" w:type="dxa"/>
                  <w:vMerge w:val="restart"/>
                  <w:tcBorders>
                    <w:tl2br w:val="nil"/>
                    <w:tr2bl w:val="nil"/>
                  </w:tcBorders>
                  <w:vAlign w:val="center"/>
                </w:tcPr>
                <w:p>
                  <w:pPr>
                    <w:pStyle w:val="4"/>
                    <w:snapToGrid w:val="0"/>
                    <w:ind w:firstLine="0"/>
                    <w:jc w:val="center"/>
                    <w:rPr>
                      <w:color w:val="auto"/>
                      <w:sz w:val="20"/>
                    </w:rPr>
                  </w:pPr>
                  <w:r>
                    <w:rPr>
                      <w:color w:val="auto"/>
                      <w:sz w:val="20"/>
                    </w:rPr>
                    <w:t>采样日期</w:t>
                  </w:r>
                </w:p>
              </w:tc>
              <w:tc>
                <w:tcPr>
                  <w:tcW w:w="7404" w:type="dxa"/>
                  <w:gridSpan w:val="13"/>
                  <w:tcBorders>
                    <w:tl2br w:val="nil"/>
                    <w:tr2bl w:val="nil"/>
                  </w:tcBorders>
                  <w:vAlign w:val="center"/>
                </w:tcPr>
                <w:p>
                  <w:pPr>
                    <w:pStyle w:val="4"/>
                    <w:snapToGrid w:val="0"/>
                    <w:ind w:firstLine="0"/>
                    <w:jc w:val="center"/>
                    <w:rPr>
                      <w:color w:val="auto"/>
                      <w:sz w:val="20"/>
                    </w:rPr>
                  </w:pPr>
                  <w:r>
                    <w:rPr>
                      <w:color w:val="auto"/>
                      <w:sz w:val="20"/>
                    </w:rPr>
                    <w:t>测定项目及结果（单位：mg/L，pH：无量纲）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tcBorders>
                    <w:tl2br w:val="nil"/>
                    <w:tr2bl w:val="nil"/>
                  </w:tcBorders>
                  <w:vAlign w:val="center"/>
                </w:tcPr>
                <w:p>
                  <w:pPr>
                    <w:pStyle w:val="4"/>
                    <w:snapToGrid w:val="0"/>
                    <w:ind w:firstLine="0"/>
                    <w:jc w:val="center"/>
                    <w:rPr>
                      <w:color w:val="auto"/>
                      <w:sz w:val="20"/>
                    </w:rPr>
                  </w:pPr>
                </w:p>
              </w:tc>
              <w:tc>
                <w:tcPr>
                  <w:tcW w:w="548" w:type="dxa"/>
                  <w:vMerge w:val="continue"/>
                  <w:tcBorders>
                    <w:tl2br w:val="nil"/>
                    <w:tr2bl w:val="nil"/>
                  </w:tcBorders>
                  <w:vAlign w:val="center"/>
                </w:tcPr>
                <w:p>
                  <w:pPr>
                    <w:pStyle w:val="4"/>
                    <w:snapToGrid w:val="0"/>
                    <w:ind w:firstLine="0"/>
                    <w:jc w:val="center"/>
                    <w:rPr>
                      <w:color w:val="auto"/>
                      <w:sz w:val="20"/>
                    </w:rPr>
                  </w:pPr>
                </w:p>
              </w:tc>
              <w:tc>
                <w:tcPr>
                  <w:tcW w:w="592" w:type="dxa"/>
                  <w:tcBorders>
                    <w:tl2br w:val="nil"/>
                    <w:tr2bl w:val="nil"/>
                  </w:tcBorders>
                  <w:vAlign w:val="center"/>
                </w:tcPr>
                <w:p>
                  <w:pPr>
                    <w:pStyle w:val="4"/>
                    <w:snapToGrid w:val="0"/>
                    <w:ind w:firstLine="0"/>
                    <w:jc w:val="center"/>
                    <w:rPr>
                      <w:color w:val="auto"/>
                      <w:sz w:val="20"/>
                    </w:rPr>
                  </w:pPr>
                  <w:r>
                    <w:rPr>
                      <w:color w:val="auto"/>
                      <w:sz w:val="20"/>
                    </w:rPr>
                    <w:t>pH</w:t>
                  </w:r>
                </w:p>
              </w:tc>
              <w:tc>
                <w:tcPr>
                  <w:tcW w:w="488" w:type="dxa"/>
                  <w:tcBorders>
                    <w:tl2br w:val="nil"/>
                    <w:tr2bl w:val="nil"/>
                  </w:tcBorders>
                  <w:vAlign w:val="center"/>
                </w:tcPr>
                <w:p>
                  <w:pPr>
                    <w:pStyle w:val="4"/>
                    <w:snapToGrid w:val="0"/>
                    <w:ind w:firstLine="0"/>
                    <w:jc w:val="center"/>
                    <w:rPr>
                      <w:color w:val="auto"/>
                      <w:sz w:val="20"/>
                    </w:rPr>
                  </w:pPr>
                  <w:r>
                    <w:rPr>
                      <w:color w:val="auto"/>
                      <w:sz w:val="20"/>
                    </w:rPr>
                    <w:t>DO</w:t>
                  </w:r>
                </w:p>
              </w:tc>
              <w:tc>
                <w:tcPr>
                  <w:tcW w:w="609" w:type="dxa"/>
                  <w:tcBorders>
                    <w:tl2br w:val="nil"/>
                    <w:tr2bl w:val="nil"/>
                  </w:tcBorders>
                  <w:vAlign w:val="center"/>
                </w:tcPr>
                <w:p>
                  <w:pPr>
                    <w:pStyle w:val="4"/>
                    <w:snapToGrid w:val="0"/>
                    <w:ind w:firstLine="0"/>
                    <w:jc w:val="center"/>
                    <w:rPr>
                      <w:color w:val="auto"/>
                      <w:sz w:val="18"/>
                      <w:szCs w:val="18"/>
                    </w:rPr>
                  </w:pPr>
                  <w:r>
                    <w:rPr>
                      <w:color w:val="auto"/>
                      <w:sz w:val="18"/>
                      <w:szCs w:val="18"/>
                    </w:rPr>
                    <w:t>COD</w:t>
                  </w:r>
                  <w:r>
                    <w:rPr>
                      <w:color w:val="auto"/>
                      <w:sz w:val="18"/>
                      <w:szCs w:val="18"/>
                      <w:vertAlign w:val="subscript"/>
                    </w:rPr>
                    <w:t>Cr</w:t>
                  </w:r>
                </w:p>
              </w:tc>
              <w:tc>
                <w:tcPr>
                  <w:tcW w:w="574" w:type="dxa"/>
                  <w:tcBorders>
                    <w:tl2br w:val="nil"/>
                    <w:tr2bl w:val="nil"/>
                  </w:tcBorders>
                  <w:vAlign w:val="center"/>
                </w:tcPr>
                <w:p>
                  <w:pPr>
                    <w:pStyle w:val="4"/>
                    <w:snapToGrid w:val="0"/>
                    <w:ind w:firstLine="0"/>
                    <w:jc w:val="center"/>
                    <w:rPr>
                      <w:color w:val="auto"/>
                      <w:sz w:val="18"/>
                      <w:szCs w:val="18"/>
                    </w:rPr>
                  </w:pPr>
                  <w:r>
                    <w:rPr>
                      <w:color w:val="auto"/>
                      <w:sz w:val="18"/>
                      <w:szCs w:val="18"/>
                    </w:rPr>
                    <w:t>BOD</w:t>
                  </w:r>
                  <w:r>
                    <w:rPr>
                      <w:color w:val="auto"/>
                      <w:sz w:val="18"/>
                      <w:szCs w:val="18"/>
                      <w:vertAlign w:val="subscript"/>
                    </w:rPr>
                    <w:t>5</w:t>
                  </w:r>
                </w:p>
              </w:tc>
              <w:tc>
                <w:tcPr>
                  <w:tcW w:w="566" w:type="dxa"/>
                  <w:tcBorders>
                    <w:tl2br w:val="nil"/>
                    <w:tr2bl w:val="nil"/>
                  </w:tcBorders>
                  <w:vAlign w:val="center"/>
                </w:tcPr>
                <w:p>
                  <w:pPr>
                    <w:pStyle w:val="4"/>
                    <w:snapToGrid w:val="0"/>
                    <w:ind w:firstLine="0"/>
                    <w:jc w:val="center"/>
                    <w:rPr>
                      <w:color w:val="auto"/>
                      <w:sz w:val="20"/>
                    </w:rPr>
                  </w:pPr>
                  <w:r>
                    <w:rPr>
                      <w:color w:val="auto"/>
                      <w:sz w:val="20"/>
                    </w:rPr>
                    <w:t>石油类</w:t>
                  </w:r>
                </w:p>
              </w:tc>
              <w:tc>
                <w:tcPr>
                  <w:tcW w:w="566" w:type="dxa"/>
                  <w:tcBorders>
                    <w:tl2br w:val="nil"/>
                    <w:tr2bl w:val="nil"/>
                  </w:tcBorders>
                  <w:vAlign w:val="center"/>
                </w:tcPr>
                <w:p>
                  <w:pPr>
                    <w:pStyle w:val="4"/>
                    <w:snapToGrid w:val="0"/>
                    <w:ind w:firstLine="0"/>
                    <w:jc w:val="center"/>
                    <w:rPr>
                      <w:color w:val="auto"/>
                      <w:sz w:val="20"/>
                    </w:rPr>
                  </w:pPr>
                  <w:r>
                    <w:rPr>
                      <w:color w:val="auto"/>
                      <w:sz w:val="20"/>
                    </w:rPr>
                    <w:t>氨氮</w:t>
                  </w:r>
                </w:p>
              </w:tc>
              <w:tc>
                <w:tcPr>
                  <w:tcW w:w="574" w:type="dxa"/>
                  <w:tcBorders>
                    <w:tl2br w:val="nil"/>
                    <w:tr2bl w:val="nil"/>
                  </w:tcBorders>
                  <w:vAlign w:val="center"/>
                </w:tcPr>
                <w:p>
                  <w:pPr>
                    <w:pStyle w:val="4"/>
                    <w:snapToGrid w:val="0"/>
                    <w:ind w:firstLine="0"/>
                    <w:jc w:val="center"/>
                    <w:rPr>
                      <w:color w:val="auto"/>
                      <w:sz w:val="20"/>
                    </w:rPr>
                  </w:pPr>
                  <w:r>
                    <w:rPr>
                      <w:color w:val="auto"/>
                      <w:sz w:val="20"/>
                    </w:rPr>
                    <w:t>挥发酚</w:t>
                  </w:r>
                </w:p>
              </w:tc>
              <w:tc>
                <w:tcPr>
                  <w:tcW w:w="608" w:type="dxa"/>
                  <w:tcBorders>
                    <w:tl2br w:val="nil"/>
                    <w:tr2bl w:val="nil"/>
                  </w:tcBorders>
                  <w:vAlign w:val="center"/>
                </w:tcPr>
                <w:p>
                  <w:pPr>
                    <w:pStyle w:val="4"/>
                    <w:snapToGrid w:val="0"/>
                    <w:ind w:firstLine="0"/>
                    <w:jc w:val="center"/>
                    <w:rPr>
                      <w:color w:val="auto"/>
                      <w:sz w:val="20"/>
                    </w:rPr>
                  </w:pPr>
                  <w:r>
                    <w:rPr>
                      <w:color w:val="auto"/>
                      <w:sz w:val="20"/>
                    </w:rPr>
                    <w:t>总磷</w:t>
                  </w:r>
                </w:p>
              </w:tc>
              <w:tc>
                <w:tcPr>
                  <w:tcW w:w="558" w:type="dxa"/>
                  <w:tcBorders>
                    <w:tl2br w:val="nil"/>
                    <w:tr2bl w:val="nil"/>
                  </w:tcBorders>
                  <w:vAlign w:val="center"/>
                </w:tcPr>
                <w:p>
                  <w:pPr>
                    <w:pStyle w:val="4"/>
                    <w:snapToGrid w:val="0"/>
                    <w:ind w:firstLine="0"/>
                    <w:jc w:val="center"/>
                    <w:rPr>
                      <w:color w:val="auto"/>
                      <w:sz w:val="20"/>
                    </w:rPr>
                  </w:pPr>
                  <w:r>
                    <w:rPr>
                      <w:color w:val="auto"/>
                      <w:sz w:val="20"/>
                    </w:rPr>
                    <w:t>SS</w:t>
                  </w:r>
                </w:p>
              </w:tc>
              <w:tc>
                <w:tcPr>
                  <w:tcW w:w="600" w:type="dxa"/>
                  <w:tcBorders>
                    <w:tl2br w:val="nil"/>
                    <w:tr2bl w:val="nil"/>
                  </w:tcBorders>
                  <w:vAlign w:val="center"/>
                </w:tcPr>
                <w:p>
                  <w:pPr>
                    <w:pStyle w:val="4"/>
                    <w:snapToGrid w:val="0"/>
                    <w:ind w:firstLine="0"/>
                    <w:jc w:val="center"/>
                    <w:rPr>
                      <w:color w:val="auto"/>
                      <w:sz w:val="20"/>
                    </w:rPr>
                  </w:pPr>
                  <w:r>
                    <w:rPr>
                      <w:color w:val="auto"/>
                      <w:sz w:val="20"/>
                    </w:rPr>
                    <w:t>LAS</w:t>
                  </w:r>
                </w:p>
              </w:tc>
              <w:tc>
                <w:tcPr>
                  <w:tcW w:w="522" w:type="dxa"/>
                  <w:tcBorders>
                    <w:tl2br w:val="nil"/>
                    <w:tr2bl w:val="nil"/>
                  </w:tcBorders>
                  <w:vAlign w:val="center"/>
                </w:tcPr>
                <w:p>
                  <w:pPr>
                    <w:pStyle w:val="4"/>
                    <w:snapToGrid w:val="0"/>
                    <w:ind w:firstLine="0"/>
                    <w:jc w:val="center"/>
                    <w:rPr>
                      <w:color w:val="auto"/>
                      <w:sz w:val="20"/>
                    </w:rPr>
                  </w:pPr>
                  <w:r>
                    <w:rPr>
                      <w:color w:val="auto"/>
                      <w:sz w:val="20"/>
                    </w:rPr>
                    <w:t>铜</w:t>
                  </w:r>
                </w:p>
              </w:tc>
              <w:tc>
                <w:tcPr>
                  <w:tcW w:w="566" w:type="dxa"/>
                  <w:tcBorders>
                    <w:tl2br w:val="nil"/>
                    <w:tr2bl w:val="nil"/>
                  </w:tcBorders>
                  <w:vAlign w:val="center"/>
                </w:tcPr>
                <w:p>
                  <w:pPr>
                    <w:pStyle w:val="4"/>
                    <w:snapToGrid w:val="0"/>
                    <w:ind w:firstLine="0"/>
                    <w:jc w:val="center"/>
                    <w:rPr>
                      <w:color w:val="auto"/>
                      <w:sz w:val="20"/>
                    </w:rPr>
                  </w:pPr>
                  <w:r>
                    <w:rPr>
                      <w:color w:val="auto"/>
                      <w:sz w:val="20"/>
                    </w:rPr>
                    <w:t>硫化物</w:t>
                  </w:r>
                </w:p>
              </w:tc>
              <w:tc>
                <w:tcPr>
                  <w:tcW w:w="581" w:type="dxa"/>
                  <w:tcBorders>
                    <w:tl2br w:val="nil"/>
                    <w:tr2bl w:val="nil"/>
                  </w:tcBorders>
                  <w:vAlign w:val="center"/>
                </w:tcPr>
                <w:p>
                  <w:pPr>
                    <w:pStyle w:val="4"/>
                    <w:snapToGrid w:val="0"/>
                    <w:ind w:firstLine="0"/>
                    <w:jc w:val="center"/>
                    <w:rPr>
                      <w:color w:val="auto"/>
                      <w:sz w:val="20"/>
                    </w:rPr>
                  </w:pPr>
                  <w:r>
                    <w:rPr>
                      <w:color w:val="auto"/>
                      <w:sz w:val="20"/>
                    </w:rPr>
                    <w:t>六价铬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62" w:type="dxa"/>
                  <w:vMerge w:val="restart"/>
                  <w:tcBorders>
                    <w:tl2br w:val="nil"/>
                    <w:tr2bl w:val="nil"/>
                  </w:tcBorders>
                  <w:vAlign w:val="center"/>
                </w:tcPr>
                <w:p>
                  <w:pPr>
                    <w:pStyle w:val="4"/>
                    <w:snapToGrid w:val="0"/>
                    <w:ind w:firstLine="0"/>
                    <w:jc w:val="center"/>
                    <w:rPr>
                      <w:color w:val="auto"/>
                      <w:sz w:val="20"/>
                    </w:rPr>
                  </w:pPr>
                  <w:r>
                    <w:rPr>
                      <w:color w:val="auto"/>
                      <w:sz w:val="20"/>
                    </w:rPr>
                    <w:t>W1：镇海水—开平市信隆纺织有限公司排污口上游500m</w:t>
                  </w:r>
                </w:p>
              </w:tc>
              <w:tc>
                <w:tcPr>
                  <w:tcW w:w="548" w:type="dxa"/>
                  <w:tcBorders>
                    <w:tl2br w:val="nil"/>
                    <w:tr2bl w:val="nil"/>
                  </w:tcBorders>
                  <w:vAlign w:val="center"/>
                </w:tcPr>
                <w:p>
                  <w:pPr>
                    <w:pStyle w:val="4"/>
                    <w:snapToGrid w:val="0"/>
                    <w:ind w:firstLine="0"/>
                    <w:jc w:val="center"/>
                    <w:rPr>
                      <w:color w:val="auto"/>
                      <w:sz w:val="20"/>
                    </w:rPr>
                  </w:pPr>
                  <w:r>
                    <w:rPr>
                      <w:color w:val="auto"/>
                      <w:sz w:val="20"/>
                    </w:rPr>
                    <w:t>06.25</w:t>
                  </w:r>
                </w:p>
              </w:tc>
              <w:tc>
                <w:tcPr>
                  <w:tcW w:w="592" w:type="dxa"/>
                  <w:tcBorders>
                    <w:tl2br w:val="nil"/>
                    <w:tr2bl w:val="nil"/>
                  </w:tcBorders>
                  <w:vAlign w:val="center"/>
                </w:tcPr>
                <w:p>
                  <w:pPr>
                    <w:pStyle w:val="4"/>
                    <w:snapToGrid w:val="0"/>
                    <w:ind w:firstLine="0"/>
                    <w:jc w:val="center"/>
                    <w:rPr>
                      <w:color w:val="auto"/>
                      <w:sz w:val="20"/>
                    </w:rPr>
                  </w:pPr>
                  <w:r>
                    <w:rPr>
                      <w:color w:val="auto"/>
                      <w:sz w:val="20"/>
                    </w:rPr>
                    <w:t>7.02</w:t>
                  </w:r>
                </w:p>
              </w:tc>
              <w:tc>
                <w:tcPr>
                  <w:tcW w:w="488" w:type="dxa"/>
                  <w:tcBorders>
                    <w:tl2br w:val="nil"/>
                    <w:tr2bl w:val="nil"/>
                  </w:tcBorders>
                  <w:vAlign w:val="center"/>
                </w:tcPr>
                <w:p>
                  <w:pPr>
                    <w:pStyle w:val="4"/>
                    <w:snapToGrid w:val="0"/>
                    <w:ind w:firstLine="0"/>
                    <w:jc w:val="center"/>
                    <w:rPr>
                      <w:color w:val="auto"/>
                      <w:sz w:val="20"/>
                    </w:rPr>
                  </w:pPr>
                  <w:r>
                    <w:rPr>
                      <w:color w:val="auto"/>
                      <w:sz w:val="20"/>
                    </w:rPr>
                    <w:t>6.4</w:t>
                  </w:r>
                </w:p>
              </w:tc>
              <w:tc>
                <w:tcPr>
                  <w:tcW w:w="609" w:type="dxa"/>
                  <w:tcBorders>
                    <w:tl2br w:val="nil"/>
                    <w:tr2bl w:val="nil"/>
                  </w:tcBorders>
                  <w:vAlign w:val="center"/>
                </w:tcPr>
                <w:p>
                  <w:pPr>
                    <w:pStyle w:val="4"/>
                    <w:snapToGrid w:val="0"/>
                    <w:ind w:firstLine="0"/>
                    <w:jc w:val="center"/>
                    <w:rPr>
                      <w:color w:val="auto"/>
                      <w:sz w:val="20"/>
                    </w:rPr>
                  </w:pPr>
                  <w:r>
                    <w:rPr>
                      <w:color w:val="auto"/>
                      <w:sz w:val="20"/>
                    </w:rPr>
                    <w:t>16</w:t>
                  </w:r>
                </w:p>
              </w:tc>
              <w:tc>
                <w:tcPr>
                  <w:tcW w:w="574" w:type="dxa"/>
                  <w:tcBorders>
                    <w:tl2br w:val="nil"/>
                    <w:tr2bl w:val="nil"/>
                  </w:tcBorders>
                  <w:vAlign w:val="center"/>
                </w:tcPr>
                <w:p>
                  <w:pPr>
                    <w:pStyle w:val="4"/>
                    <w:snapToGrid w:val="0"/>
                    <w:ind w:firstLine="0"/>
                    <w:jc w:val="center"/>
                    <w:rPr>
                      <w:color w:val="auto"/>
                      <w:sz w:val="20"/>
                    </w:rPr>
                  </w:pPr>
                  <w:r>
                    <w:rPr>
                      <w:color w:val="auto"/>
                      <w:sz w:val="20"/>
                    </w:rPr>
                    <w:t>3.7</w:t>
                  </w:r>
                </w:p>
              </w:tc>
              <w:tc>
                <w:tcPr>
                  <w:tcW w:w="566" w:type="dxa"/>
                  <w:tcBorders>
                    <w:tl2br w:val="nil"/>
                    <w:tr2bl w:val="nil"/>
                  </w:tcBorders>
                  <w:vAlign w:val="center"/>
                </w:tcPr>
                <w:p>
                  <w:pPr>
                    <w:pStyle w:val="4"/>
                    <w:snapToGrid w:val="0"/>
                    <w:ind w:firstLine="0"/>
                    <w:jc w:val="center"/>
                    <w:rPr>
                      <w:color w:val="auto"/>
                      <w:sz w:val="20"/>
                    </w:rPr>
                  </w:pPr>
                  <w:r>
                    <w:rPr>
                      <w:color w:val="auto"/>
                      <w:sz w:val="20"/>
                    </w:rPr>
                    <w:t>ND</w:t>
                  </w:r>
                </w:p>
              </w:tc>
              <w:tc>
                <w:tcPr>
                  <w:tcW w:w="566" w:type="dxa"/>
                  <w:tcBorders>
                    <w:tl2br w:val="nil"/>
                    <w:tr2bl w:val="nil"/>
                  </w:tcBorders>
                  <w:vAlign w:val="center"/>
                </w:tcPr>
                <w:p>
                  <w:pPr>
                    <w:pStyle w:val="4"/>
                    <w:snapToGrid w:val="0"/>
                    <w:ind w:firstLine="0"/>
                    <w:jc w:val="center"/>
                    <w:rPr>
                      <w:color w:val="auto"/>
                      <w:sz w:val="20"/>
                    </w:rPr>
                  </w:pPr>
                  <w:r>
                    <w:rPr>
                      <w:color w:val="auto"/>
                      <w:sz w:val="20"/>
                    </w:rPr>
                    <w:t>0.72</w:t>
                  </w:r>
                </w:p>
              </w:tc>
              <w:tc>
                <w:tcPr>
                  <w:tcW w:w="574" w:type="dxa"/>
                  <w:tcBorders>
                    <w:tl2br w:val="nil"/>
                    <w:tr2bl w:val="nil"/>
                  </w:tcBorders>
                  <w:vAlign w:val="center"/>
                </w:tcPr>
                <w:p>
                  <w:pPr>
                    <w:pStyle w:val="4"/>
                    <w:snapToGrid w:val="0"/>
                    <w:ind w:firstLine="0"/>
                    <w:jc w:val="center"/>
                    <w:rPr>
                      <w:color w:val="auto"/>
                      <w:sz w:val="20"/>
                    </w:rPr>
                  </w:pPr>
                  <w:r>
                    <w:rPr>
                      <w:color w:val="auto"/>
                      <w:sz w:val="20"/>
                    </w:rPr>
                    <w:t>ND</w:t>
                  </w:r>
                </w:p>
              </w:tc>
              <w:tc>
                <w:tcPr>
                  <w:tcW w:w="608" w:type="dxa"/>
                  <w:tcBorders>
                    <w:tl2br w:val="nil"/>
                    <w:tr2bl w:val="nil"/>
                  </w:tcBorders>
                  <w:vAlign w:val="center"/>
                </w:tcPr>
                <w:p>
                  <w:pPr>
                    <w:pStyle w:val="4"/>
                    <w:snapToGrid w:val="0"/>
                    <w:ind w:firstLine="0"/>
                    <w:jc w:val="center"/>
                    <w:rPr>
                      <w:color w:val="auto"/>
                      <w:sz w:val="20"/>
                    </w:rPr>
                  </w:pPr>
                  <w:r>
                    <w:rPr>
                      <w:color w:val="auto"/>
                      <w:sz w:val="20"/>
                    </w:rPr>
                    <w:t>0.08</w:t>
                  </w:r>
                </w:p>
              </w:tc>
              <w:tc>
                <w:tcPr>
                  <w:tcW w:w="558" w:type="dxa"/>
                  <w:tcBorders>
                    <w:tl2br w:val="nil"/>
                    <w:tr2bl w:val="nil"/>
                  </w:tcBorders>
                  <w:vAlign w:val="center"/>
                </w:tcPr>
                <w:p>
                  <w:pPr>
                    <w:pStyle w:val="4"/>
                    <w:snapToGrid w:val="0"/>
                    <w:ind w:firstLine="0"/>
                    <w:jc w:val="center"/>
                    <w:rPr>
                      <w:color w:val="auto"/>
                      <w:sz w:val="20"/>
                    </w:rPr>
                  </w:pPr>
                  <w:r>
                    <w:rPr>
                      <w:color w:val="auto"/>
                      <w:sz w:val="20"/>
                    </w:rPr>
                    <w:t>15</w:t>
                  </w:r>
                </w:p>
              </w:tc>
              <w:tc>
                <w:tcPr>
                  <w:tcW w:w="600" w:type="dxa"/>
                  <w:tcBorders>
                    <w:tl2br w:val="nil"/>
                    <w:tr2bl w:val="nil"/>
                  </w:tcBorders>
                  <w:vAlign w:val="center"/>
                </w:tcPr>
                <w:p>
                  <w:pPr>
                    <w:pStyle w:val="4"/>
                    <w:snapToGrid w:val="0"/>
                    <w:ind w:firstLine="0"/>
                    <w:jc w:val="center"/>
                    <w:rPr>
                      <w:color w:val="auto"/>
                      <w:sz w:val="20"/>
                    </w:rPr>
                  </w:pPr>
                  <w:r>
                    <w:rPr>
                      <w:color w:val="auto"/>
                      <w:sz w:val="20"/>
                    </w:rPr>
                    <w:t>ND</w:t>
                  </w:r>
                </w:p>
              </w:tc>
              <w:tc>
                <w:tcPr>
                  <w:tcW w:w="522" w:type="dxa"/>
                  <w:tcBorders>
                    <w:tl2br w:val="nil"/>
                    <w:tr2bl w:val="nil"/>
                  </w:tcBorders>
                  <w:vAlign w:val="center"/>
                </w:tcPr>
                <w:p>
                  <w:pPr>
                    <w:pStyle w:val="4"/>
                    <w:snapToGrid w:val="0"/>
                    <w:ind w:firstLine="0"/>
                    <w:jc w:val="center"/>
                    <w:rPr>
                      <w:color w:val="auto"/>
                      <w:sz w:val="20"/>
                    </w:rPr>
                  </w:pPr>
                  <w:r>
                    <w:rPr>
                      <w:color w:val="auto"/>
                      <w:sz w:val="20"/>
                    </w:rPr>
                    <w:t>ND</w:t>
                  </w:r>
                </w:p>
              </w:tc>
              <w:tc>
                <w:tcPr>
                  <w:tcW w:w="566" w:type="dxa"/>
                  <w:tcBorders>
                    <w:tl2br w:val="nil"/>
                    <w:tr2bl w:val="nil"/>
                  </w:tcBorders>
                  <w:vAlign w:val="center"/>
                </w:tcPr>
                <w:p>
                  <w:pPr>
                    <w:pStyle w:val="4"/>
                    <w:snapToGrid w:val="0"/>
                    <w:ind w:firstLine="0"/>
                    <w:jc w:val="center"/>
                    <w:rPr>
                      <w:color w:val="auto"/>
                      <w:sz w:val="20"/>
                    </w:rPr>
                  </w:pPr>
                  <w:r>
                    <w:rPr>
                      <w:color w:val="auto"/>
                      <w:sz w:val="20"/>
                    </w:rPr>
                    <w:t>ND</w:t>
                  </w:r>
                </w:p>
              </w:tc>
              <w:tc>
                <w:tcPr>
                  <w:tcW w:w="581" w:type="dxa"/>
                  <w:tcBorders>
                    <w:tl2br w:val="nil"/>
                    <w:tr2bl w:val="nil"/>
                  </w:tcBorders>
                  <w:vAlign w:val="center"/>
                </w:tcPr>
                <w:p>
                  <w:pPr>
                    <w:pStyle w:val="4"/>
                    <w:snapToGrid w:val="0"/>
                    <w:ind w:firstLine="0"/>
                    <w:jc w:val="center"/>
                    <w:rPr>
                      <w:color w:val="auto"/>
                      <w:sz w:val="20"/>
                    </w:rPr>
                  </w:pPr>
                  <w:r>
                    <w:rPr>
                      <w:color w:val="auto"/>
                      <w:sz w:val="20"/>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162" w:type="dxa"/>
                  <w:vMerge w:val="continue"/>
                  <w:tcBorders>
                    <w:tl2br w:val="nil"/>
                    <w:tr2bl w:val="nil"/>
                  </w:tcBorders>
                  <w:vAlign w:val="center"/>
                </w:tcPr>
                <w:p>
                  <w:pPr>
                    <w:pStyle w:val="4"/>
                    <w:snapToGrid w:val="0"/>
                    <w:ind w:firstLine="0"/>
                    <w:jc w:val="center"/>
                    <w:rPr>
                      <w:color w:val="auto"/>
                      <w:sz w:val="20"/>
                    </w:rPr>
                  </w:pPr>
                </w:p>
              </w:tc>
              <w:tc>
                <w:tcPr>
                  <w:tcW w:w="548" w:type="dxa"/>
                  <w:tcBorders>
                    <w:tl2br w:val="nil"/>
                    <w:tr2bl w:val="nil"/>
                  </w:tcBorders>
                  <w:vAlign w:val="center"/>
                </w:tcPr>
                <w:p>
                  <w:pPr>
                    <w:pStyle w:val="4"/>
                    <w:snapToGrid w:val="0"/>
                    <w:ind w:firstLine="0"/>
                    <w:jc w:val="center"/>
                    <w:rPr>
                      <w:color w:val="auto"/>
                      <w:sz w:val="20"/>
                    </w:rPr>
                  </w:pPr>
                  <w:r>
                    <w:rPr>
                      <w:color w:val="auto"/>
                      <w:sz w:val="20"/>
                    </w:rPr>
                    <w:t>06.26</w:t>
                  </w:r>
                </w:p>
              </w:tc>
              <w:tc>
                <w:tcPr>
                  <w:tcW w:w="592" w:type="dxa"/>
                  <w:tcBorders>
                    <w:tl2br w:val="nil"/>
                    <w:tr2bl w:val="nil"/>
                  </w:tcBorders>
                  <w:vAlign w:val="center"/>
                </w:tcPr>
                <w:p>
                  <w:pPr>
                    <w:pStyle w:val="4"/>
                    <w:snapToGrid w:val="0"/>
                    <w:ind w:firstLine="0"/>
                    <w:jc w:val="center"/>
                    <w:rPr>
                      <w:color w:val="auto"/>
                      <w:sz w:val="20"/>
                    </w:rPr>
                  </w:pPr>
                  <w:r>
                    <w:rPr>
                      <w:color w:val="auto"/>
                      <w:sz w:val="20"/>
                    </w:rPr>
                    <w:t>7.06</w:t>
                  </w:r>
                </w:p>
              </w:tc>
              <w:tc>
                <w:tcPr>
                  <w:tcW w:w="488" w:type="dxa"/>
                  <w:tcBorders>
                    <w:tl2br w:val="nil"/>
                    <w:tr2bl w:val="nil"/>
                  </w:tcBorders>
                  <w:vAlign w:val="center"/>
                </w:tcPr>
                <w:p>
                  <w:pPr>
                    <w:pStyle w:val="4"/>
                    <w:snapToGrid w:val="0"/>
                    <w:ind w:firstLine="0"/>
                    <w:jc w:val="center"/>
                    <w:rPr>
                      <w:color w:val="auto"/>
                      <w:sz w:val="20"/>
                    </w:rPr>
                  </w:pPr>
                  <w:r>
                    <w:rPr>
                      <w:color w:val="auto"/>
                      <w:sz w:val="20"/>
                    </w:rPr>
                    <w:t>6.2</w:t>
                  </w:r>
                </w:p>
              </w:tc>
              <w:tc>
                <w:tcPr>
                  <w:tcW w:w="609" w:type="dxa"/>
                  <w:tcBorders>
                    <w:tl2br w:val="nil"/>
                    <w:tr2bl w:val="nil"/>
                  </w:tcBorders>
                  <w:vAlign w:val="center"/>
                </w:tcPr>
                <w:p>
                  <w:pPr>
                    <w:pStyle w:val="4"/>
                    <w:snapToGrid w:val="0"/>
                    <w:ind w:firstLine="0"/>
                    <w:jc w:val="center"/>
                    <w:rPr>
                      <w:color w:val="auto"/>
                      <w:sz w:val="20"/>
                    </w:rPr>
                  </w:pPr>
                  <w:r>
                    <w:rPr>
                      <w:color w:val="auto"/>
                      <w:sz w:val="20"/>
                    </w:rPr>
                    <w:t>18</w:t>
                  </w:r>
                </w:p>
              </w:tc>
              <w:tc>
                <w:tcPr>
                  <w:tcW w:w="574" w:type="dxa"/>
                  <w:tcBorders>
                    <w:tl2br w:val="nil"/>
                    <w:tr2bl w:val="nil"/>
                  </w:tcBorders>
                  <w:vAlign w:val="center"/>
                </w:tcPr>
                <w:p>
                  <w:pPr>
                    <w:pStyle w:val="4"/>
                    <w:snapToGrid w:val="0"/>
                    <w:ind w:firstLine="0"/>
                    <w:jc w:val="center"/>
                    <w:rPr>
                      <w:color w:val="auto"/>
                      <w:sz w:val="20"/>
                    </w:rPr>
                  </w:pPr>
                  <w:r>
                    <w:rPr>
                      <w:color w:val="auto"/>
                      <w:sz w:val="20"/>
                    </w:rPr>
                    <w:t>3.2</w:t>
                  </w:r>
                </w:p>
              </w:tc>
              <w:tc>
                <w:tcPr>
                  <w:tcW w:w="566" w:type="dxa"/>
                  <w:tcBorders>
                    <w:tl2br w:val="nil"/>
                    <w:tr2bl w:val="nil"/>
                  </w:tcBorders>
                  <w:vAlign w:val="center"/>
                </w:tcPr>
                <w:p>
                  <w:pPr>
                    <w:pStyle w:val="4"/>
                    <w:snapToGrid w:val="0"/>
                    <w:ind w:firstLine="0"/>
                    <w:jc w:val="center"/>
                    <w:rPr>
                      <w:color w:val="auto"/>
                      <w:sz w:val="20"/>
                    </w:rPr>
                  </w:pPr>
                  <w:r>
                    <w:rPr>
                      <w:color w:val="auto"/>
                      <w:sz w:val="20"/>
                    </w:rPr>
                    <w:t>ND</w:t>
                  </w:r>
                </w:p>
              </w:tc>
              <w:tc>
                <w:tcPr>
                  <w:tcW w:w="566" w:type="dxa"/>
                  <w:tcBorders>
                    <w:tl2br w:val="nil"/>
                    <w:tr2bl w:val="nil"/>
                  </w:tcBorders>
                  <w:vAlign w:val="center"/>
                </w:tcPr>
                <w:p>
                  <w:pPr>
                    <w:pStyle w:val="4"/>
                    <w:snapToGrid w:val="0"/>
                    <w:ind w:firstLine="0"/>
                    <w:jc w:val="center"/>
                    <w:rPr>
                      <w:color w:val="auto"/>
                      <w:sz w:val="20"/>
                    </w:rPr>
                  </w:pPr>
                  <w:r>
                    <w:rPr>
                      <w:color w:val="auto"/>
                      <w:sz w:val="20"/>
                    </w:rPr>
                    <w:t>0.88</w:t>
                  </w:r>
                </w:p>
              </w:tc>
              <w:tc>
                <w:tcPr>
                  <w:tcW w:w="574" w:type="dxa"/>
                  <w:tcBorders>
                    <w:tl2br w:val="nil"/>
                    <w:tr2bl w:val="nil"/>
                  </w:tcBorders>
                  <w:vAlign w:val="center"/>
                </w:tcPr>
                <w:p>
                  <w:pPr>
                    <w:pStyle w:val="4"/>
                    <w:snapToGrid w:val="0"/>
                    <w:ind w:firstLine="0"/>
                    <w:jc w:val="center"/>
                    <w:rPr>
                      <w:color w:val="auto"/>
                      <w:sz w:val="20"/>
                    </w:rPr>
                  </w:pPr>
                  <w:r>
                    <w:rPr>
                      <w:color w:val="auto"/>
                      <w:sz w:val="20"/>
                    </w:rPr>
                    <w:t>ND</w:t>
                  </w:r>
                </w:p>
              </w:tc>
              <w:tc>
                <w:tcPr>
                  <w:tcW w:w="608" w:type="dxa"/>
                  <w:tcBorders>
                    <w:tl2br w:val="nil"/>
                    <w:tr2bl w:val="nil"/>
                  </w:tcBorders>
                  <w:vAlign w:val="center"/>
                </w:tcPr>
                <w:p>
                  <w:pPr>
                    <w:pStyle w:val="4"/>
                    <w:snapToGrid w:val="0"/>
                    <w:ind w:firstLine="0"/>
                    <w:jc w:val="center"/>
                    <w:rPr>
                      <w:color w:val="auto"/>
                      <w:sz w:val="20"/>
                    </w:rPr>
                  </w:pPr>
                  <w:r>
                    <w:rPr>
                      <w:color w:val="auto"/>
                      <w:sz w:val="20"/>
                    </w:rPr>
                    <w:t>0.07</w:t>
                  </w:r>
                </w:p>
              </w:tc>
              <w:tc>
                <w:tcPr>
                  <w:tcW w:w="558" w:type="dxa"/>
                  <w:tcBorders>
                    <w:tl2br w:val="nil"/>
                    <w:tr2bl w:val="nil"/>
                  </w:tcBorders>
                  <w:vAlign w:val="center"/>
                </w:tcPr>
                <w:p>
                  <w:pPr>
                    <w:pStyle w:val="4"/>
                    <w:snapToGrid w:val="0"/>
                    <w:ind w:firstLine="0"/>
                    <w:jc w:val="center"/>
                    <w:rPr>
                      <w:color w:val="auto"/>
                      <w:sz w:val="20"/>
                    </w:rPr>
                  </w:pPr>
                  <w:r>
                    <w:rPr>
                      <w:color w:val="auto"/>
                      <w:sz w:val="20"/>
                    </w:rPr>
                    <w:t>17</w:t>
                  </w:r>
                </w:p>
              </w:tc>
              <w:tc>
                <w:tcPr>
                  <w:tcW w:w="600" w:type="dxa"/>
                  <w:tcBorders>
                    <w:tl2br w:val="nil"/>
                    <w:tr2bl w:val="nil"/>
                  </w:tcBorders>
                  <w:vAlign w:val="center"/>
                </w:tcPr>
                <w:p>
                  <w:pPr>
                    <w:pStyle w:val="4"/>
                    <w:snapToGrid w:val="0"/>
                    <w:ind w:firstLine="0"/>
                    <w:jc w:val="center"/>
                    <w:rPr>
                      <w:color w:val="auto"/>
                      <w:sz w:val="20"/>
                    </w:rPr>
                  </w:pPr>
                  <w:r>
                    <w:rPr>
                      <w:color w:val="auto"/>
                      <w:sz w:val="20"/>
                    </w:rPr>
                    <w:t>ND</w:t>
                  </w:r>
                </w:p>
              </w:tc>
              <w:tc>
                <w:tcPr>
                  <w:tcW w:w="522" w:type="dxa"/>
                  <w:tcBorders>
                    <w:tl2br w:val="nil"/>
                    <w:tr2bl w:val="nil"/>
                  </w:tcBorders>
                  <w:vAlign w:val="center"/>
                </w:tcPr>
                <w:p>
                  <w:pPr>
                    <w:pStyle w:val="4"/>
                    <w:snapToGrid w:val="0"/>
                    <w:ind w:firstLine="0"/>
                    <w:jc w:val="center"/>
                    <w:rPr>
                      <w:color w:val="auto"/>
                      <w:sz w:val="20"/>
                    </w:rPr>
                  </w:pPr>
                  <w:r>
                    <w:rPr>
                      <w:color w:val="auto"/>
                      <w:sz w:val="20"/>
                    </w:rPr>
                    <w:t>ND</w:t>
                  </w:r>
                </w:p>
              </w:tc>
              <w:tc>
                <w:tcPr>
                  <w:tcW w:w="566" w:type="dxa"/>
                  <w:tcBorders>
                    <w:tl2br w:val="nil"/>
                    <w:tr2bl w:val="nil"/>
                  </w:tcBorders>
                  <w:vAlign w:val="center"/>
                </w:tcPr>
                <w:p>
                  <w:pPr>
                    <w:pStyle w:val="4"/>
                    <w:snapToGrid w:val="0"/>
                    <w:ind w:firstLine="0"/>
                    <w:jc w:val="center"/>
                    <w:rPr>
                      <w:color w:val="auto"/>
                      <w:sz w:val="20"/>
                    </w:rPr>
                  </w:pPr>
                  <w:r>
                    <w:rPr>
                      <w:color w:val="auto"/>
                      <w:sz w:val="20"/>
                    </w:rPr>
                    <w:t>ND</w:t>
                  </w:r>
                </w:p>
              </w:tc>
              <w:tc>
                <w:tcPr>
                  <w:tcW w:w="581" w:type="dxa"/>
                  <w:tcBorders>
                    <w:tl2br w:val="nil"/>
                    <w:tr2bl w:val="nil"/>
                  </w:tcBorders>
                  <w:vAlign w:val="center"/>
                </w:tcPr>
                <w:p>
                  <w:pPr>
                    <w:pStyle w:val="4"/>
                    <w:snapToGrid w:val="0"/>
                    <w:ind w:firstLine="0"/>
                    <w:jc w:val="center"/>
                    <w:rPr>
                      <w:color w:val="auto"/>
                      <w:sz w:val="20"/>
                    </w:rPr>
                  </w:pPr>
                  <w:r>
                    <w:rPr>
                      <w:color w:val="auto"/>
                      <w:sz w:val="20"/>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162" w:type="dxa"/>
                  <w:vMerge w:val="restart"/>
                  <w:tcBorders>
                    <w:tl2br w:val="nil"/>
                    <w:tr2bl w:val="nil"/>
                  </w:tcBorders>
                  <w:vAlign w:val="center"/>
                </w:tcPr>
                <w:p>
                  <w:pPr>
                    <w:pStyle w:val="4"/>
                    <w:snapToGrid w:val="0"/>
                    <w:ind w:firstLine="0"/>
                    <w:jc w:val="center"/>
                    <w:rPr>
                      <w:color w:val="auto"/>
                      <w:sz w:val="20"/>
                    </w:rPr>
                  </w:pPr>
                  <w:r>
                    <w:rPr>
                      <w:color w:val="auto"/>
                      <w:sz w:val="20"/>
                    </w:rPr>
                    <w:t>W2：镇海水—开平市信隆纺织有限公司排污口下游1500m</w:t>
                  </w:r>
                </w:p>
              </w:tc>
              <w:tc>
                <w:tcPr>
                  <w:tcW w:w="548" w:type="dxa"/>
                  <w:tcBorders>
                    <w:tl2br w:val="nil"/>
                    <w:tr2bl w:val="nil"/>
                  </w:tcBorders>
                  <w:vAlign w:val="center"/>
                </w:tcPr>
                <w:p>
                  <w:pPr>
                    <w:pStyle w:val="4"/>
                    <w:snapToGrid w:val="0"/>
                    <w:ind w:firstLine="0"/>
                    <w:jc w:val="center"/>
                    <w:rPr>
                      <w:color w:val="auto"/>
                      <w:sz w:val="20"/>
                    </w:rPr>
                  </w:pPr>
                  <w:r>
                    <w:rPr>
                      <w:color w:val="auto"/>
                      <w:sz w:val="20"/>
                    </w:rPr>
                    <w:t>06.25</w:t>
                  </w:r>
                </w:p>
              </w:tc>
              <w:tc>
                <w:tcPr>
                  <w:tcW w:w="592" w:type="dxa"/>
                  <w:tcBorders>
                    <w:tl2br w:val="nil"/>
                    <w:tr2bl w:val="nil"/>
                  </w:tcBorders>
                  <w:vAlign w:val="center"/>
                </w:tcPr>
                <w:p>
                  <w:pPr>
                    <w:pStyle w:val="4"/>
                    <w:snapToGrid w:val="0"/>
                    <w:ind w:firstLine="0"/>
                    <w:jc w:val="center"/>
                    <w:rPr>
                      <w:color w:val="auto"/>
                      <w:sz w:val="20"/>
                    </w:rPr>
                  </w:pPr>
                  <w:r>
                    <w:rPr>
                      <w:color w:val="auto"/>
                      <w:sz w:val="20"/>
                    </w:rPr>
                    <w:t>6.91</w:t>
                  </w:r>
                </w:p>
              </w:tc>
              <w:tc>
                <w:tcPr>
                  <w:tcW w:w="488" w:type="dxa"/>
                  <w:tcBorders>
                    <w:tl2br w:val="nil"/>
                    <w:tr2bl w:val="nil"/>
                  </w:tcBorders>
                  <w:vAlign w:val="center"/>
                </w:tcPr>
                <w:p>
                  <w:pPr>
                    <w:pStyle w:val="4"/>
                    <w:snapToGrid w:val="0"/>
                    <w:ind w:firstLine="0"/>
                    <w:jc w:val="center"/>
                    <w:rPr>
                      <w:color w:val="auto"/>
                      <w:sz w:val="20"/>
                    </w:rPr>
                  </w:pPr>
                  <w:r>
                    <w:rPr>
                      <w:color w:val="auto"/>
                      <w:sz w:val="20"/>
                    </w:rPr>
                    <w:t>5.3</w:t>
                  </w:r>
                </w:p>
              </w:tc>
              <w:tc>
                <w:tcPr>
                  <w:tcW w:w="609" w:type="dxa"/>
                  <w:tcBorders>
                    <w:tl2br w:val="nil"/>
                    <w:tr2bl w:val="nil"/>
                  </w:tcBorders>
                  <w:vAlign w:val="center"/>
                </w:tcPr>
                <w:p>
                  <w:pPr>
                    <w:pStyle w:val="4"/>
                    <w:snapToGrid w:val="0"/>
                    <w:ind w:firstLine="0"/>
                    <w:jc w:val="center"/>
                    <w:rPr>
                      <w:color w:val="auto"/>
                      <w:sz w:val="20"/>
                    </w:rPr>
                  </w:pPr>
                  <w:r>
                    <w:rPr>
                      <w:color w:val="auto"/>
                      <w:sz w:val="20"/>
                    </w:rPr>
                    <w:t>19</w:t>
                  </w:r>
                </w:p>
              </w:tc>
              <w:tc>
                <w:tcPr>
                  <w:tcW w:w="574" w:type="dxa"/>
                  <w:tcBorders>
                    <w:tl2br w:val="nil"/>
                    <w:tr2bl w:val="nil"/>
                  </w:tcBorders>
                  <w:vAlign w:val="center"/>
                </w:tcPr>
                <w:p>
                  <w:pPr>
                    <w:pStyle w:val="4"/>
                    <w:snapToGrid w:val="0"/>
                    <w:ind w:firstLine="0"/>
                    <w:jc w:val="center"/>
                    <w:rPr>
                      <w:color w:val="auto"/>
                      <w:sz w:val="20"/>
                    </w:rPr>
                  </w:pPr>
                  <w:r>
                    <w:rPr>
                      <w:color w:val="auto"/>
                      <w:sz w:val="20"/>
                    </w:rPr>
                    <w:t>3.1</w:t>
                  </w:r>
                </w:p>
              </w:tc>
              <w:tc>
                <w:tcPr>
                  <w:tcW w:w="566" w:type="dxa"/>
                  <w:tcBorders>
                    <w:tl2br w:val="nil"/>
                    <w:tr2bl w:val="nil"/>
                  </w:tcBorders>
                  <w:vAlign w:val="center"/>
                </w:tcPr>
                <w:p>
                  <w:pPr>
                    <w:pStyle w:val="4"/>
                    <w:snapToGrid w:val="0"/>
                    <w:ind w:firstLine="0"/>
                    <w:jc w:val="center"/>
                    <w:rPr>
                      <w:color w:val="auto"/>
                      <w:sz w:val="20"/>
                    </w:rPr>
                  </w:pPr>
                  <w:r>
                    <w:rPr>
                      <w:color w:val="auto"/>
                      <w:sz w:val="20"/>
                    </w:rPr>
                    <w:t>0.04</w:t>
                  </w:r>
                </w:p>
              </w:tc>
              <w:tc>
                <w:tcPr>
                  <w:tcW w:w="566" w:type="dxa"/>
                  <w:tcBorders>
                    <w:tl2br w:val="nil"/>
                    <w:tr2bl w:val="nil"/>
                  </w:tcBorders>
                  <w:vAlign w:val="center"/>
                </w:tcPr>
                <w:p>
                  <w:pPr>
                    <w:pStyle w:val="4"/>
                    <w:snapToGrid w:val="0"/>
                    <w:ind w:firstLine="0"/>
                    <w:jc w:val="center"/>
                    <w:rPr>
                      <w:color w:val="auto"/>
                      <w:sz w:val="20"/>
                    </w:rPr>
                  </w:pPr>
                  <w:r>
                    <w:rPr>
                      <w:color w:val="auto"/>
                      <w:sz w:val="20"/>
                    </w:rPr>
                    <w:t>0.81</w:t>
                  </w:r>
                </w:p>
              </w:tc>
              <w:tc>
                <w:tcPr>
                  <w:tcW w:w="574" w:type="dxa"/>
                  <w:tcBorders>
                    <w:tl2br w:val="nil"/>
                    <w:tr2bl w:val="nil"/>
                  </w:tcBorders>
                  <w:vAlign w:val="center"/>
                </w:tcPr>
                <w:p>
                  <w:pPr>
                    <w:pStyle w:val="4"/>
                    <w:snapToGrid w:val="0"/>
                    <w:ind w:firstLine="0"/>
                    <w:jc w:val="center"/>
                    <w:rPr>
                      <w:color w:val="auto"/>
                      <w:sz w:val="20"/>
                    </w:rPr>
                  </w:pPr>
                  <w:r>
                    <w:rPr>
                      <w:color w:val="auto"/>
                      <w:sz w:val="20"/>
                    </w:rPr>
                    <w:t>ND</w:t>
                  </w:r>
                </w:p>
              </w:tc>
              <w:tc>
                <w:tcPr>
                  <w:tcW w:w="608" w:type="dxa"/>
                  <w:tcBorders>
                    <w:tl2br w:val="nil"/>
                    <w:tr2bl w:val="nil"/>
                  </w:tcBorders>
                  <w:vAlign w:val="center"/>
                </w:tcPr>
                <w:p>
                  <w:pPr>
                    <w:pStyle w:val="4"/>
                    <w:snapToGrid w:val="0"/>
                    <w:ind w:firstLine="0"/>
                    <w:jc w:val="center"/>
                    <w:rPr>
                      <w:color w:val="auto"/>
                      <w:sz w:val="20"/>
                    </w:rPr>
                  </w:pPr>
                  <w:r>
                    <w:rPr>
                      <w:color w:val="auto"/>
                      <w:sz w:val="20"/>
                    </w:rPr>
                    <w:t>0.16</w:t>
                  </w:r>
                </w:p>
              </w:tc>
              <w:tc>
                <w:tcPr>
                  <w:tcW w:w="558" w:type="dxa"/>
                  <w:tcBorders>
                    <w:tl2br w:val="nil"/>
                    <w:tr2bl w:val="nil"/>
                  </w:tcBorders>
                  <w:vAlign w:val="center"/>
                </w:tcPr>
                <w:p>
                  <w:pPr>
                    <w:pStyle w:val="4"/>
                    <w:snapToGrid w:val="0"/>
                    <w:ind w:firstLine="0"/>
                    <w:jc w:val="center"/>
                    <w:rPr>
                      <w:color w:val="auto"/>
                      <w:sz w:val="20"/>
                    </w:rPr>
                  </w:pPr>
                  <w:r>
                    <w:rPr>
                      <w:color w:val="auto"/>
                      <w:sz w:val="20"/>
                    </w:rPr>
                    <w:t>23</w:t>
                  </w:r>
                </w:p>
              </w:tc>
              <w:tc>
                <w:tcPr>
                  <w:tcW w:w="600" w:type="dxa"/>
                  <w:tcBorders>
                    <w:tl2br w:val="nil"/>
                    <w:tr2bl w:val="nil"/>
                  </w:tcBorders>
                  <w:vAlign w:val="center"/>
                </w:tcPr>
                <w:p>
                  <w:pPr>
                    <w:pStyle w:val="4"/>
                    <w:snapToGrid w:val="0"/>
                    <w:ind w:firstLine="0"/>
                    <w:jc w:val="center"/>
                    <w:rPr>
                      <w:color w:val="auto"/>
                      <w:sz w:val="20"/>
                    </w:rPr>
                  </w:pPr>
                  <w:r>
                    <w:rPr>
                      <w:color w:val="auto"/>
                      <w:sz w:val="20"/>
                    </w:rPr>
                    <w:t>0.09</w:t>
                  </w:r>
                </w:p>
              </w:tc>
              <w:tc>
                <w:tcPr>
                  <w:tcW w:w="522" w:type="dxa"/>
                  <w:tcBorders>
                    <w:tl2br w:val="nil"/>
                    <w:tr2bl w:val="nil"/>
                  </w:tcBorders>
                  <w:vAlign w:val="center"/>
                </w:tcPr>
                <w:p>
                  <w:pPr>
                    <w:pStyle w:val="4"/>
                    <w:snapToGrid w:val="0"/>
                    <w:ind w:firstLine="0"/>
                    <w:jc w:val="center"/>
                    <w:rPr>
                      <w:color w:val="auto"/>
                      <w:sz w:val="20"/>
                    </w:rPr>
                  </w:pPr>
                  <w:r>
                    <w:rPr>
                      <w:color w:val="auto"/>
                      <w:sz w:val="20"/>
                    </w:rPr>
                    <w:t>ND</w:t>
                  </w:r>
                </w:p>
              </w:tc>
              <w:tc>
                <w:tcPr>
                  <w:tcW w:w="566" w:type="dxa"/>
                  <w:tcBorders>
                    <w:tl2br w:val="nil"/>
                    <w:tr2bl w:val="nil"/>
                  </w:tcBorders>
                  <w:vAlign w:val="center"/>
                </w:tcPr>
                <w:p>
                  <w:pPr>
                    <w:pStyle w:val="4"/>
                    <w:snapToGrid w:val="0"/>
                    <w:ind w:firstLine="0"/>
                    <w:jc w:val="center"/>
                    <w:rPr>
                      <w:color w:val="auto"/>
                      <w:sz w:val="20"/>
                    </w:rPr>
                  </w:pPr>
                  <w:r>
                    <w:rPr>
                      <w:color w:val="auto"/>
                      <w:sz w:val="20"/>
                    </w:rPr>
                    <w:t>ND</w:t>
                  </w:r>
                </w:p>
              </w:tc>
              <w:tc>
                <w:tcPr>
                  <w:tcW w:w="581" w:type="dxa"/>
                  <w:tcBorders>
                    <w:tl2br w:val="nil"/>
                    <w:tr2bl w:val="nil"/>
                  </w:tcBorders>
                  <w:vAlign w:val="center"/>
                </w:tcPr>
                <w:p>
                  <w:pPr>
                    <w:pStyle w:val="4"/>
                    <w:snapToGrid w:val="0"/>
                    <w:ind w:firstLine="0"/>
                    <w:jc w:val="center"/>
                    <w:rPr>
                      <w:color w:val="auto"/>
                      <w:sz w:val="20"/>
                    </w:rPr>
                  </w:pPr>
                  <w:r>
                    <w:rPr>
                      <w:color w:val="auto"/>
                      <w:sz w:val="20"/>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62" w:type="dxa"/>
                  <w:vMerge w:val="continue"/>
                  <w:tcBorders>
                    <w:tl2br w:val="nil"/>
                    <w:tr2bl w:val="nil"/>
                  </w:tcBorders>
                  <w:vAlign w:val="center"/>
                </w:tcPr>
                <w:p>
                  <w:pPr>
                    <w:pStyle w:val="4"/>
                    <w:snapToGrid w:val="0"/>
                    <w:ind w:firstLine="0"/>
                    <w:jc w:val="center"/>
                    <w:rPr>
                      <w:color w:val="auto"/>
                      <w:sz w:val="20"/>
                    </w:rPr>
                  </w:pPr>
                </w:p>
              </w:tc>
              <w:tc>
                <w:tcPr>
                  <w:tcW w:w="548" w:type="dxa"/>
                  <w:tcBorders>
                    <w:tl2br w:val="nil"/>
                    <w:tr2bl w:val="nil"/>
                  </w:tcBorders>
                  <w:vAlign w:val="center"/>
                </w:tcPr>
                <w:p>
                  <w:pPr>
                    <w:pStyle w:val="4"/>
                    <w:snapToGrid w:val="0"/>
                    <w:ind w:firstLine="0"/>
                    <w:jc w:val="center"/>
                    <w:rPr>
                      <w:color w:val="auto"/>
                      <w:sz w:val="20"/>
                    </w:rPr>
                  </w:pPr>
                  <w:r>
                    <w:rPr>
                      <w:color w:val="auto"/>
                      <w:sz w:val="20"/>
                    </w:rPr>
                    <w:t>06.26</w:t>
                  </w:r>
                </w:p>
              </w:tc>
              <w:tc>
                <w:tcPr>
                  <w:tcW w:w="592" w:type="dxa"/>
                  <w:tcBorders>
                    <w:tl2br w:val="nil"/>
                    <w:tr2bl w:val="nil"/>
                  </w:tcBorders>
                  <w:vAlign w:val="center"/>
                </w:tcPr>
                <w:p>
                  <w:pPr>
                    <w:pStyle w:val="4"/>
                    <w:snapToGrid w:val="0"/>
                    <w:ind w:firstLine="0"/>
                    <w:jc w:val="center"/>
                    <w:rPr>
                      <w:color w:val="auto"/>
                      <w:sz w:val="20"/>
                    </w:rPr>
                  </w:pPr>
                  <w:r>
                    <w:rPr>
                      <w:color w:val="auto"/>
                      <w:sz w:val="20"/>
                    </w:rPr>
                    <w:t>6.87</w:t>
                  </w:r>
                </w:p>
              </w:tc>
              <w:tc>
                <w:tcPr>
                  <w:tcW w:w="488" w:type="dxa"/>
                  <w:tcBorders>
                    <w:tl2br w:val="nil"/>
                    <w:tr2bl w:val="nil"/>
                  </w:tcBorders>
                  <w:vAlign w:val="center"/>
                </w:tcPr>
                <w:p>
                  <w:pPr>
                    <w:pStyle w:val="4"/>
                    <w:snapToGrid w:val="0"/>
                    <w:ind w:firstLine="0"/>
                    <w:jc w:val="center"/>
                    <w:rPr>
                      <w:color w:val="auto"/>
                      <w:sz w:val="20"/>
                    </w:rPr>
                  </w:pPr>
                  <w:r>
                    <w:rPr>
                      <w:color w:val="auto"/>
                      <w:sz w:val="20"/>
                    </w:rPr>
                    <w:t>5.8</w:t>
                  </w:r>
                </w:p>
              </w:tc>
              <w:tc>
                <w:tcPr>
                  <w:tcW w:w="609" w:type="dxa"/>
                  <w:tcBorders>
                    <w:tl2br w:val="nil"/>
                    <w:tr2bl w:val="nil"/>
                  </w:tcBorders>
                  <w:vAlign w:val="center"/>
                </w:tcPr>
                <w:p>
                  <w:pPr>
                    <w:pStyle w:val="4"/>
                    <w:snapToGrid w:val="0"/>
                    <w:ind w:firstLine="0"/>
                    <w:jc w:val="center"/>
                    <w:rPr>
                      <w:color w:val="auto"/>
                      <w:sz w:val="20"/>
                    </w:rPr>
                  </w:pPr>
                  <w:r>
                    <w:rPr>
                      <w:color w:val="auto"/>
                      <w:sz w:val="20"/>
                    </w:rPr>
                    <w:t>18</w:t>
                  </w:r>
                </w:p>
              </w:tc>
              <w:tc>
                <w:tcPr>
                  <w:tcW w:w="574" w:type="dxa"/>
                  <w:tcBorders>
                    <w:tl2br w:val="nil"/>
                    <w:tr2bl w:val="nil"/>
                  </w:tcBorders>
                  <w:vAlign w:val="center"/>
                </w:tcPr>
                <w:p>
                  <w:pPr>
                    <w:pStyle w:val="4"/>
                    <w:snapToGrid w:val="0"/>
                    <w:ind w:firstLine="0"/>
                    <w:jc w:val="center"/>
                    <w:rPr>
                      <w:color w:val="auto"/>
                      <w:sz w:val="20"/>
                    </w:rPr>
                  </w:pPr>
                  <w:r>
                    <w:rPr>
                      <w:color w:val="auto"/>
                      <w:sz w:val="20"/>
                    </w:rPr>
                    <w:t>3.8</w:t>
                  </w:r>
                </w:p>
              </w:tc>
              <w:tc>
                <w:tcPr>
                  <w:tcW w:w="566" w:type="dxa"/>
                  <w:tcBorders>
                    <w:tl2br w:val="nil"/>
                    <w:tr2bl w:val="nil"/>
                  </w:tcBorders>
                  <w:vAlign w:val="center"/>
                </w:tcPr>
                <w:p>
                  <w:pPr>
                    <w:pStyle w:val="4"/>
                    <w:snapToGrid w:val="0"/>
                    <w:ind w:firstLine="0"/>
                    <w:jc w:val="center"/>
                    <w:rPr>
                      <w:color w:val="auto"/>
                      <w:sz w:val="20"/>
                    </w:rPr>
                  </w:pPr>
                  <w:r>
                    <w:rPr>
                      <w:color w:val="auto"/>
                      <w:sz w:val="20"/>
                    </w:rPr>
                    <w:t>0.04</w:t>
                  </w:r>
                </w:p>
              </w:tc>
              <w:tc>
                <w:tcPr>
                  <w:tcW w:w="566" w:type="dxa"/>
                  <w:tcBorders>
                    <w:tl2br w:val="nil"/>
                    <w:tr2bl w:val="nil"/>
                  </w:tcBorders>
                  <w:vAlign w:val="center"/>
                </w:tcPr>
                <w:p>
                  <w:pPr>
                    <w:pStyle w:val="4"/>
                    <w:snapToGrid w:val="0"/>
                    <w:ind w:firstLine="0"/>
                    <w:jc w:val="center"/>
                    <w:rPr>
                      <w:color w:val="auto"/>
                      <w:sz w:val="20"/>
                    </w:rPr>
                  </w:pPr>
                  <w:r>
                    <w:rPr>
                      <w:color w:val="auto"/>
                      <w:sz w:val="20"/>
                    </w:rPr>
                    <w:t>0.90</w:t>
                  </w:r>
                </w:p>
              </w:tc>
              <w:tc>
                <w:tcPr>
                  <w:tcW w:w="574" w:type="dxa"/>
                  <w:tcBorders>
                    <w:tl2br w:val="nil"/>
                    <w:tr2bl w:val="nil"/>
                  </w:tcBorders>
                  <w:vAlign w:val="center"/>
                </w:tcPr>
                <w:p>
                  <w:pPr>
                    <w:pStyle w:val="4"/>
                    <w:snapToGrid w:val="0"/>
                    <w:ind w:firstLine="0"/>
                    <w:jc w:val="center"/>
                    <w:rPr>
                      <w:color w:val="auto"/>
                      <w:sz w:val="20"/>
                    </w:rPr>
                  </w:pPr>
                  <w:r>
                    <w:rPr>
                      <w:color w:val="auto"/>
                      <w:sz w:val="20"/>
                    </w:rPr>
                    <w:t>ND</w:t>
                  </w:r>
                </w:p>
              </w:tc>
              <w:tc>
                <w:tcPr>
                  <w:tcW w:w="608" w:type="dxa"/>
                  <w:tcBorders>
                    <w:tl2br w:val="nil"/>
                    <w:tr2bl w:val="nil"/>
                  </w:tcBorders>
                  <w:vAlign w:val="center"/>
                </w:tcPr>
                <w:p>
                  <w:pPr>
                    <w:pStyle w:val="4"/>
                    <w:snapToGrid w:val="0"/>
                    <w:ind w:firstLine="0"/>
                    <w:jc w:val="center"/>
                    <w:rPr>
                      <w:color w:val="auto"/>
                      <w:sz w:val="20"/>
                    </w:rPr>
                  </w:pPr>
                  <w:r>
                    <w:rPr>
                      <w:color w:val="auto"/>
                      <w:sz w:val="20"/>
                    </w:rPr>
                    <w:t>0.18</w:t>
                  </w:r>
                </w:p>
              </w:tc>
              <w:tc>
                <w:tcPr>
                  <w:tcW w:w="558" w:type="dxa"/>
                  <w:tcBorders>
                    <w:tl2br w:val="nil"/>
                    <w:tr2bl w:val="nil"/>
                  </w:tcBorders>
                  <w:vAlign w:val="center"/>
                </w:tcPr>
                <w:p>
                  <w:pPr>
                    <w:pStyle w:val="4"/>
                    <w:snapToGrid w:val="0"/>
                    <w:ind w:firstLine="0"/>
                    <w:jc w:val="center"/>
                    <w:rPr>
                      <w:color w:val="auto"/>
                      <w:sz w:val="20"/>
                    </w:rPr>
                  </w:pPr>
                  <w:r>
                    <w:rPr>
                      <w:color w:val="auto"/>
                      <w:sz w:val="20"/>
                    </w:rPr>
                    <w:t>25</w:t>
                  </w:r>
                </w:p>
              </w:tc>
              <w:tc>
                <w:tcPr>
                  <w:tcW w:w="600" w:type="dxa"/>
                  <w:tcBorders>
                    <w:tl2br w:val="nil"/>
                    <w:tr2bl w:val="nil"/>
                  </w:tcBorders>
                  <w:vAlign w:val="center"/>
                </w:tcPr>
                <w:p>
                  <w:pPr>
                    <w:pStyle w:val="4"/>
                    <w:snapToGrid w:val="0"/>
                    <w:ind w:firstLine="0"/>
                    <w:jc w:val="center"/>
                    <w:rPr>
                      <w:color w:val="auto"/>
                      <w:sz w:val="20"/>
                    </w:rPr>
                  </w:pPr>
                  <w:r>
                    <w:rPr>
                      <w:color w:val="auto"/>
                      <w:sz w:val="20"/>
                    </w:rPr>
                    <w:t>0.07</w:t>
                  </w:r>
                </w:p>
              </w:tc>
              <w:tc>
                <w:tcPr>
                  <w:tcW w:w="522" w:type="dxa"/>
                  <w:tcBorders>
                    <w:tl2br w:val="nil"/>
                    <w:tr2bl w:val="nil"/>
                  </w:tcBorders>
                  <w:vAlign w:val="center"/>
                </w:tcPr>
                <w:p>
                  <w:pPr>
                    <w:pStyle w:val="4"/>
                    <w:snapToGrid w:val="0"/>
                    <w:ind w:firstLine="0"/>
                    <w:jc w:val="center"/>
                    <w:rPr>
                      <w:color w:val="auto"/>
                      <w:sz w:val="20"/>
                    </w:rPr>
                  </w:pPr>
                  <w:r>
                    <w:rPr>
                      <w:color w:val="auto"/>
                      <w:sz w:val="20"/>
                    </w:rPr>
                    <w:t>ND</w:t>
                  </w:r>
                </w:p>
              </w:tc>
              <w:tc>
                <w:tcPr>
                  <w:tcW w:w="566" w:type="dxa"/>
                  <w:tcBorders>
                    <w:tl2br w:val="nil"/>
                    <w:tr2bl w:val="nil"/>
                  </w:tcBorders>
                  <w:vAlign w:val="center"/>
                </w:tcPr>
                <w:p>
                  <w:pPr>
                    <w:pStyle w:val="4"/>
                    <w:snapToGrid w:val="0"/>
                    <w:ind w:firstLine="0"/>
                    <w:jc w:val="center"/>
                    <w:rPr>
                      <w:color w:val="auto"/>
                      <w:sz w:val="20"/>
                    </w:rPr>
                  </w:pPr>
                  <w:r>
                    <w:rPr>
                      <w:color w:val="auto"/>
                      <w:sz w:val="20"/>
                    </w:rPr>
                    <w:t>ND</w:t>
                  </w:r>
                </w:p>
              </w:tc>
              <w:tc>
                <w:tcPr>
                  <w:tcW w:w="581" w:type="dxa"/>
                  <w:tcBorders>
                    <w:tl2br w:val="nil"/>
                    <w:tr2bl w:val="nil"/>
                  </w:tcBorders>
                  <w:vAlign w:val="center"/>
                </w:tcPr>
                <w:p>
                  <w:pPr>
                    <w:pStyle w:val="4"/>
                    <w:snapToGrid w:val="0"/>
                    <w:ind w:firstLine="0"/>
                    <w:jc w:val="center"/>
                    <w:rPr>
                      <w:color w:val="auto"/>
                      <w:sz w:val="20"/>
                    </w:rPr>
                  </w:pPr>
                  <w:r>
                    <w:rPr>
                      <w:color w:val="auto"/>
                      <w:sz w:val="20"/>
                    </w:rPr>
                    <w:t>ND</w:t>
                  </w:r>
                </w:p>
              </w:tc>
            </w:tr>
          </w:tbl>
          <w:p>
            <w:pPr>
              <w:spacing w:line="360" w:lineRule="auto"/>
              <w:ind w:firstLine="480" w:firstLineChars="200"/>
              <w:rPr>
                <w:color w:val="auto"/>
              </w:rPr>
            </w:pPr>
            <w:r>
              <w:rPr>
                <w:color w:val="auto"/>
              </w:rPr>
              <w:t>监测结果表明，镇海水的各项水质指标均符合《地表水环境质量标准》（GB3838-2002）Ⅲ类标准。</w:t>
            </w:r>
          </w:p>
          <w:p>
            <w:pPr>
              <w:spacing w:before="156" w:beforeLines="50" w:after="156" w:afterLines="50" w:line="360" w:lineRule="auto"/>
              <w:ind w:firstLine="482" w:firstLineChars="200"/>
              <w:rPr>
                <w:b/>
                <w:color w:val="auto"/>
              </w:rPr>
            </w:pPr>
            <w:r>
              <w:rPr>
                <w:b/>
                <w:color w:val="auto"/>
              </w:rPr>
              <w:t>3、声环境质量现状</w:t>
            </w:r>
          </w:p>
          <w:p>
            <w:pPr>
              <w:spacing w:line="360" w:lineRule="auto"/>
              <w:ind w:firstLine="480" w:firstLineChars="200"/>
              <w:rPr>
                <w:color w:val="auto"/>
                <w:highlight w:val="yellow"/>
              </w:rPr>
            </w:pPr>
            <w:r>
              <w:rPr>
                <w:color w:val="auto"/>
              </w:rPr>
              <w:t>根据《江门市环境保护规划（2006~2020）》中环境声功能区的分类及标准分级，项目所在区域声环境属于2类声环境功能区，执行《声环境质量标准》（GB3096-2008）2类标准。为了解项目所在区域声环境质量现状，建设单位委托广东维中检测技术有限公司进行监测，监测时间为2019年3月28、29日。共设4个监测点，N1、N2、N3、N4监测点分别位于项目东、南、西、北面厂界外1m处，监测结果详见下表。</w:t>
            </w:r>
          </w:p>
          <w:p>
            <w:pPr>
              <w:pStyle w:val="36"/>
              <w:spacing w:line="240" w:lineRule="auto"/>
              <w:ind w:firstLine="0" w:firstLineChars="0"/>
              <w:jc w:val="right"/>
              <w:rPr>
                <w:rFonts w:ascii="Times New Roman" w:eastAsia="宋体"/>
                <w:b/>
                <w:bCs w:val="0"/>
                <w:color w:val="auto"/>
                <w:sz w:val="22"/>
                <w:szCs w:val="22"/>
              </w:rPr>
            </w:pPr>
            <w:r>
              <w:rPr>
                <w:rFonts w:ascii="Times New Roman" w:eastAsia="宋体"/>
                <w:b/>
                <w:bCs w:val="0"/>
                <w:color w:val="auto"/>
                <w:sz w:val="22"/>
                <w:szCs w:val="22"/>
              </w:rPr>
              <w:t>表3-</w:t>
            </w:r>
            <w:r>
              <w:rPr>
                <w:rFonts w:hint="eastAsia" w:ascii="Times New Roman" w:eastAsia="宋体"/>
                <w:b/>
                <w:bCs w:val="0"/>
                <w:color w:val="auto"/>
                <w:sz w:val="22"/>
                <w:szCs w:val="22"/>
              </w:rPr>
              <w:t>6</w:t>
            </w:r>
            <w:r>
              <w:rPr>
                <w:rFonts w:ascii="Times New Roman" w:eastAsia="宋体"/>
                <w:b/>
                <w:bCs w:val="0"/>
                <w:color w:val="auto"/>
                <w:sz w:val="22"/>
                <w:szCs w:val="22"/>
              </w:rPr>
              <w:t xml:space="preserve">  建设项目环境噪声现状监测结果        单位：dB（A）</w:t>
            </w:r>
          </w:p>
          <w:tbl>
            <w:tblPr>
              <w:tblStyle w:val="14"/>
              <w:tblW w:w="910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20"/>
              <w:gridCol w:w="1158"/>
              <w:gridCol w:w="1159"/>
              <w:gridCol w:w="1158"/>
              <w:gridCol w:w="1160"/>
              <w:gridCol w:w="2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420" w:type="dxa"/>
                  <w:vMerge w:val="restart"/>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监测点位</w:t>
                  </w:r>
                </w:p>
              </w:tc>
              <w:tc>
                <w:tcPr>
                  <w:tcW w:w="2317" w:type="dxa"/>
                  <w:gridSpan w:val="2"/>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sz w:val="21"/>
                      <w:szCs w:val="21"/>
                    </w:rPr>
                    <w:t>2019年3月28日</w:t>
                  </w:r>
                </w:p>
              </w:tc>
              <w:tc>
                <w:tcPr>
                  <w:tcW w:w="2318" w:type="dxa"/>
                  <w:gridSpan w:val="2"/>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sz w:val="21"/>
                      <w:szCs w:val="21"/>
                    </w:rPr>
                    <w:t>2019年3月29日</w:t>
                  </w:r>
                </w:p>
              </w:tc>
              <w:tc>
                <w:tcPr>
                  <w:tcW w:w="2045" w:type="dxa"/>
                  <w:vMerge w:val="restart"/>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sz w:val="21"/>
                      <w:szCs w:val="21"/>
                    </w:rPr>
                  </w:pPr>
                  <w:r>
                    <w:rPr>
                      <w:b/>
                      <w:color w:val="auto"/>
                      <w:sz w:val="21"/>
                      <w:szCs w:val="21"/>
                    </w:rPr>
                    <w:t>声环境质量标准</w:t>
                  </w:r>
                  <w:r>
                    <w:rPr>
                      <w:color w:val="auto"/>
                    </w:rPr>
                    <w:t>（GB3096-2008）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420" w:type="dxa"/>
                  <w:vMerge w:val="continue"/>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昼间（Leq）</w:t>
                  </w:r>
                </w:p>
              </w:tc>
              <w:tc>
                <w:tcPr>
                  <w:tcW w:w="1159"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夜间（Leq）</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昼间</w:t>
                  </w:r>
                </w:p>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（Leq）</w:t>
                  </w:r>
                </w:p>
              </w:tc>
              <w:tc>
                <w:tcPr>
                  <w:tcW w:w="116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夜间</w:t>
                  </w:r>
                </w:p>
                <w:p>
                  <w:pPr>
                    <w:pStyle w:val="39"/>
                    <w:spacing w:before="62" w:beforeLines="20" w:after="62" w:afterLines="20" w:line="240" w:lineRule="auto"/>
                    <w:ind w:firstLine="0" w:firstLineChars="0"/>
                    <w:jc w:val="center"/>
                    <w:rPr>
                      <w:b/>
                      <w:color w:val="auto"/>
                      <w:kern w:val="2"/>
                      <w:sz w:val="21"/>
                      <w:szCs w:val="21"/>
                    </w:rPr>
                  </w:pPr>
                  <w:r>
                    <w:rPr>
                      <w:b/>
                      <w:color w:val="auto"/>
                      <w:kern w:val="2"/>
                      <w:sz w:val="21"/>
                      <w:szCs w:val="21"/>
                    </w:rPr>
                    <w:t>（Leq）</w:t>
                  </w:r>
                </w:p>
              </w:tc>
              <w:tc>
                <w:tcPr>
                  <w:tcW w:w="2045" w:type="dxa"/>
                  <w:vMerge w:val="continue"/>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
                      <w:color w:val="auto"/>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42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N1项目边界东侧外1m</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56.1</w:t>
                  </w:r>
                </w:p>
              </w:tc>
              <w:tc>
                <w:tcPr>
                  <w:tcW w:w="1159"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49.7</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57.4</w:t>
                  </w:r>
                </w:p>
              </w:tc>
              <w:tc>
                <w:tcPr>
                  <w:tcW w:w="116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47.5</w:t>
                  </w:r>
                </w:p>
              </w:tc>
              <w:tc>
                <w:tcPr>
                  <w:tcW w:w="2045" w:type="dxa"/>
                  <w:vMerge w:val="restart"/>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昼间≤60dB（A）、夜间≤50dB（A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42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N2项目边界南侧外1m</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58.2</w:t>
                  </w:r>
                </w:p>
              </w:tc>
              <w:tc>
                <w:tcPr>
                  <w:tcW w:w="1159"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48.4</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59.3</w:t>
                  </w:r>
                </w:p>
              </w:tc>
              <w:tc>
                <w:tcPr>
                  <w:tcW w:w="116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49.8</w:t>
                  </w:r>
                </w:p>
              </w:tc>
              <w:tc>
                <w:tcPr>
                  <w:tcW w:w="2045" w:type="dxa"/>
                  <w:vMerge w:val="continue"/>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42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N3项目边界西侧外1m</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55.4</w:t>
                  </w:r>
                </w:p>
              </w:tc>
              <w:tc>
                <w:tcPr>
                  <w:tcW w:w="1159"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47.5</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56.0</w:t>
                  </w:r>
                </w:p>
              </w:tc>
              <w:tc>
                <w:tcPr>
                  <w:tcW w:w="116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46.7</w:t>
                  </w:r>
                </w:p>
              </w:tc>
              <w:tc>
                <w:tcPr>
                  <w:tcW w:w="2045" w:type="dxa"/>
                  <w:vMerge w:val="continue"/>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42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N4项目边界北侧外1m</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59.6</w:t>
                  </w:r>
                </w:p>
              </w:tc>
              <w:tc>
                <w:tcPr>
                  <w:tcW w:w="1159"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48.4</w:t>
                  </w:r>
                </w:p>
              </w:tc>
              <w:tc>
                <w:tcPr>
                  <w:tcW w:w="1158"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57.6</w:t>
                  </w:r>
                </w:p>
              </w:tc>
              <w:tc>
                <w:tcPr>
                  <w:tcW w:w="1160" w:type="dxa"/>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r>
                    <w:rPr>
                      <w:bCs/>
                      <w:color w:val="auto"/>
                      <w:kern w:val="2"/>
                      <w:sz w:val="21"/>
                      <w:szCs w:val="21"/>
                    </w:rPr>
                    <w:t>47.5</w:t>
                  </w:r>
                </w:p>
              </w:tc>
              <w:tc>
                <w:tcPr>
                  <w:tcW w:w="2045" w:type="dxa"/>
                  <w:vMerge w:val="continue"/>
                  <w:tcBorders>
                    <w:top w:val="single" w:color="auto" w:sz="6" w:space="0"/>
                    <w:left w:val="single" w:color="auto" w:sz="6" w:space="0"/>
                    <w:bottom w:val="single" w:color="auto" w:sz="6" w:space="0"/>
                    <w:right w:val="single" w:color="auto" w:sz="6" w:space="0"/>
                  </w:tcBorders>
                  <w:vAlign w:val="center"/>
                </w:tcPr>
                <w:p>
                  <w:pPr>
                    <w:pStyle w:val="39"/>
                    <w:spacing w:before="62" w:beforeLines="20" w:after="62" w:afterLines="20" w:line="240" w:lineRule="auto"/>
                    <w:ind w:firstLine="0" w:firstLineChars="0"/>
                    <w:jc w:val="center"/>
                    <w:rPr>
                      <w:bCs/>
                      <w:color w:val="auto"/>
                      <w:kern w:val="2"/>
                      <w:sz w:val="21"/>
                      <w:szCs w:val="21"/>
                    </w:rPr>
                  </w:pPr>
                </w:p>
              </w:tc>
            </w:tr>
          </w:tbl>
          <w:p>
            <w:pPr>
              <w:pStyle w:val="35"/>
              <w:spacing w:line="360" w:lineRule="auto"/>
              <w:rPr>
                <w:rFonts w:ascii="Times New Roman" w:hAnsi="Times New Roman"/>
                <w:color w:val="auto"/>
              </w:rPr>
            </w:pPr>
            <w:r>
              <w:rPr>
                <w:rFonts w:ascii="Times New Roman" w:hAnsi="Times New Roman"/>
                <w:color w:val="auto"/>
              </w:rPr>
              <w:t>由监测结果可知，项目东、南、西、北面厂界昼夜间噪声监测值达到《声环境质量标准》（GB3096-2008）2类标准，说明项目所在地声环境质量现状较好。</w:t>
            </w:r>
          </w:p>
          <w:p>
            <w:pPr>
              <w:spacing w:before="156" w:beforeLines="50" w:after="156" w:afterLines="50" w:line="360" w:lineRule="auto"/>
              <w:ind w:firstLine="482" w:firstLineChars="200"/>
              <w:rPr>
                <w:b/>
                <w:color w:val="auto"/>
              </w:rPr>
            </w:pPr>
            <w:r>
              <w:rPr>
                <w:b/>
                <w:color w:val="auto"/>
              </w:rPr>
              <w:t>4、</w:t>
            </w:r>
            <w:r>
              <w:rPr>
                <w:rFonts w:hint="eastAsia"/>
                <w:b/>
                <w:color w:val="auto"/>
              </w:rPr>
              <w:t>土壤</w:t>
            </w:r>
            <w:r>
              <w:rPr>
                <w:b/>
                <w:color w:val="auto"/>
              </w:rPr>
              <w:t>环境质量现状</w:t>
            </w:r>
          </w:p>
          <w:p>
            <w:pPr>
              <w:pStyle w:val="35"/>
              <w:spacing w:line="360" w:lineRule="auto"/>
              <w:rPr>
                <w:rFonts w:ascii="Times New Roman" w:hAnsi="Times New Roman"/>
                <w:color w:val="auto"/>
              </w:rPr>
            </w:pPr>
            <w:r>
              <w:rPr>
                <w:rFonts w:hint="eastAsia" w:ascii="Times New Roman" w:hAnsi="Times New Roman"/>
                <w:color w:val="auto"/>
              </w:rPr>
              <w:t>根据《环境影响评价技术导则 土壤环境（试行）》（HJ 964—2018）附录A土壤环境影响评价项目类别，本项目属于塑料制品制造，属于附录A中“其他行业”，对应的是Ⅳ类项目。Ⅳ类建设项目可不开展土壤环境影响评价。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9330" w:type="dxa"/>
            <w:tcBorders>
              <w:top w:val="single" w:color="000000" w:sz="8" w:space="0"/>
              <w:left w:val="single" w:color="000000" w:sz="8" w:space="0"/>
              <w:bottom w:val="single" w:color="000000" w:sz="8" w:space="0"/>
              <w:right w:val="single" w:color="000000" w:sz="8" w:space="0"/>
            </w:tcBorders>
          </w:tcPr>
          <w:p>
            <w:pPr>
              <w:widowControl/>
              <w:spacing w:before="156" w:beforeLines="50" w:line="360" w:lineRule="auto"/>
              <w:ind w:firstLine="0"/>
              <w:rPr>
                <w:b/>
                <w:bCs/>
                <w:color w:val="auto"/>
                <w:sz w:val="30"/>
                <w:szCs w:val="30"/>
              </w:rPr>
            </w:pPr>
            <w:r>
              <w:rPr>
                <w:b/>
                <w:bCs/>
                <w:color w:val="auto"/>
                <w:sz w:val="30"/>
                <w:szCs w:val="30"/>
              </w:rPr>
              <w:t>主要环境保护目标(列出名单及保护级别):</w:t>
            </w:r>
          </w:p>
          <w:p>
            <w:pPr>
              <w:spacing w:before="156" w:beforeLines="50" w:after="156" w:afterLines="50" w:line="360" w:lineRule="auto"/>
              <w:ind w:firstLine="482" w:firstLineChars="200"/>
              <w:rPr>
                <w:b/>
                <w:color w:val="auto"/>
              </w:rPr>
            </w:pPr>
            <w:r>
              <w:rPr>
                <w:b/>
                <w:color w:val="auto"/>
              </w:rPr>
              <w:t>1、水环境保护目标</w:t>
            </w:r>
          </w:p>
          <w:p>
            <w:pPr>
              <w:pStyle w:val="35"/>
              <w:spacing w:line="360" w:lineRule="auto"/>
              <w:rPr>
                <w:rFonts w:ascii="Times New Roman" w:hAnsi="Times New Roman"/>
                <w:color w:val="auto"/>
              </w:rPr>
            </w:pPr>
            <w:r>
              <w:rPr>
                <w:rFonts w:ascii="Times New Roman" w:hAnsi="Times New Roman"/>
                <w:color w:val="auto"/>
              </w:rPr>
              <w:t>保护评价范围内地表水的水环境质量现状不因本建设项目的建设而造成明显恶化。</w:t>
            </w:r>
          </w:p>
          <w:p>
            <w:pPr>
              <w:spacing w:before="156" w:beforeLines="50" w:after="156" w:afterLines="50" w:line="360" w:lineRule="auto"/>
              <w:ind w:firstLine="482" w:firstLineChars="200"/>
              <w:rPr>
                <w:b/>
                <w:color w:val="auto"/>
              </w:rPr>
            </w:pPr>
            <w:r>
              <w:rPr>
                <w:b/>
                <w:color w:val="auto"/>
              </w:rPr>
              <w:t>2、大气环境保护目标</w:t>
            </w:r>
          </w:p>
          <w:p>
            <w:pPr>
              <w:pStyle w:val="35"/>
              <w:spacing w:line="360" w:lineRule="auto"/>
              <w:rPr>
                <w:rFonts w:ascii="Times New Roman" w:hAnsi="Times New Roman"/>
                <w:color w:val="auto"/>
              </w:rPr>
            </w:pPr>
            <w:r>
              <w:rPr>
                <w:rFonts w:ascii="Times New Roman" w:hAnsi="Times New Roman"/>
                <w:color w:val="auto"/>
              </w:rPr>
              <w:t>保护建设项目周围大气环境质量符合环境功能区的要求；环境空气质量符合《环境空气质量标准》(GB3095-2012)二级标准。</w:t>
            </w:r>
          </w:p>
          <w:p>
            <w:pPr>
              <w:spacing w:before="156" w:beforeLines="50" w:after="156" w:afterLines="50" w:line="360" w:lineRule="auto"/>
              <w:ind w:firstLine="482" w:firstLineChars="200"/>
              <w:rPr>
                <w:b/>
                <w:color w:val="auto"/>
              </w:rPr>
            </w:pPr>
            <w:r>
              <w:rPr>
                <w:b/>
                <w:color w:val="auto"/>
              </w:rPr>
              <w:t>3、声环境保护目标</w:t>
            </w:r>
          </w:p>
          <w:p>
            <w:pPr>
              <w:pStyle w:val="35"/>
              <w:spacing w:line="360" w:lineRule="auto"/>
              <w:rPr>
                <w:rFonts w:ascii="Times New Roman" w:hAnsi="Times New Roman"/>
                <w:color w:val="auto"/>
              </w:rPr>
            </w:pPr>
            <w:r>
              <w:rPr>
                <w:rFonts w:ascii="Times New Roman" w:hAnsi="Times New Roman"/>
                <w:color w:val="auto"/>
              </w:rPr>
              <w:t>保护本项目周围声环境质量，减少外部环境及项目内部的不良干扰及影响，使其符合《声环境质量标准》(GB3096-2008)2类标准。</w:t>
            </w:r>
          </w:p>
          <w:p>
            <w:pPr>
              <w:spacing w:before="156" w:beforeLines="50" w:after="156" w:afterLines="50" w:line="360" w:lineRule="auto"/>
              <w:ind w:firstLine="482" w:firstLineChars="200"/>
              <w:rPr>
                <w:b/>
                <w:color w:val="auto"/>
              </w:rPr>
            </w:pPr>
            <w:r>
              <w:rPr>
                <w:b/>
                <w:color w:val="auto"/>
              </w:rPr>
              <w:t>4、生态环境保护目标</w:t>
            </w:r>
          </w:p>
          <w:p>
            <w:pPr>
              <w:pStyle w:val="35"/>
              <w:spacing w:line="360" w:lineRule="auto"/>
              <w:rPr>
                <w:rFonts w:ascii="Times New Roman" w:hAnsi="Times New Roman"/>
                <w:color w:val="auto"/>
              </w:rPr>
            </w:pPr>
            <w:r>
              <w:rPr>
                <w:rFonts w:ascii="Times New Roman" w:hAnsi="Times New Roman"/>
                <w:color w:val="auto"/>
              </w:rPr>
              <w:t>保护项目所在区域内生态环境现状质量，不进行破坏生态物种的活动，使项目的生态区域能维持和保护自然环境和生态系统的现状和动态的平衡。</w:t>
            </w: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p>
          <w:p>
            <w:pPr>
              <w:spacing w:before="156" w:beforeLines="50" w:after="156" w:afterLines="50" w:line="360" w:lineRule="auto"/>
              <w:ind w:firstLine="482" w:firstLineChars="200"/>
              <w:rPr>
                <w:b/>
                <w:color w:val="auto"/>
              </w:rPr>
            </w:pPr>
            <w:r>
              <w:rPr>
                <w:b/>
                <w:color w:val="auto"/>
              </w:rPr>
              <w:t>5、环境敏感保护目标</w:t>
            </w:r>
          </w:p>
          <w:p>
            <w:pPr>
              <w:spacing w:line="360" w:lineRule="auto"/>
              <w:ind w:firstLine="480" w:firstLineChars="200"/>
              <w:rPr>
                <w:color w:val="auto"/>
              </w:rPr>
            </w:pPr>
            <w:r>
              <w:rPr>
                <w:color w:val="auto"/>
              </w:rPr>
              <w:t>本项目所在地的环境环保目标见</w:t>
            </w:r>
            <w:r>
              <w:rPr>
                <w:rFonts w:hint="eastAsia"/>
                <w:color w:val="auto"/>
              </w:rPr>
              <w:t>下</w:t>
            </w:r>
            <w:r>
              <w:rPr>
                <w:color w:val="auto"/>
              </w:rPr>
              <w:t>，环境敏感点分布见附图3。</w:t>
            </w:r>
          </w:p>
          <w:p>
            <w:pPr>
              <w:ind w:firstLine="0"/>
              <w:jc w:val="center"/>
              <w:rPr>
                <w:b/>
                <w:bCs/>
                <w:color w:val="auto"/>
                <w:sz w:val="22"/>
                <w:szCs w:val="22"/>
              </w:rPr>
            </w:pPr>
            <w:r>
              <w:rPr>
                <w:b/>
                <w:bCs/>
                <w:color w:val="auto"/>
                <w:sz w:val="22"/>
                <w:szCs w:val="22"/>
              </w:rPr>
              <w:t>表3-</w:t>
            </w:r>
            <w:r>
              <w:rPr>
                <w:rFonts w:hint="eastAsia"/>
                <w:b/>
                <w:bCs/>
                <w:color w:val="auto"/>
                <w:sz w:val="22"/>
                <w:szCs w:val="22"/>
              </w:rPr>
              <w:t>7</w:t>
            </w:r>
            <w:r>
              <w:rPr>
                <w:b/>
                <w:bCs/>
                <w:color w:val="auto"/>
                <w:sz w:val="22"/>
                <w:szCs w:val="22"/>
              </w:rPr>
              <w:t xml:space="preserve"> 本项目周边环境保护目标</w:t>
            </w:r>
          </w:p>
          <w:tbl>
            <w:tblPr>
              <w:tblStyle w:val="14"/>
              <w:tblW w:w="910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062"/>
              <w:gridCol w:w="938"/>
              <w:gridCol w:w="899"/>
              <w:gridCol w:w="664"/>
              <w:gridCol w:w="840"/>
              <w:gridCol w:w="785"/>
              <w:gridCol w:w="969"/>
              <w:gridCol w:w="23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552"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b/>
                      <w:bCs/>
                      <w:color w:val="auto"/>
                      <w:sz w:val="21"/>
                      <w:szCs w:val="21"/>
                    </w:rPr>
                  </w:pPr>
                  <w:r>
                    <w:rPr>
                      <w:b/>
                      <w:bCs/>
                      <w:color w:val="auto"/>
                      <w:sz w:val="21"/>
                      <w:szCs w:val="21"/>
                    </w:rPr>
                    <w:t>序号</w:t>
                  </w:r>
                </w:p>
              </w:tc>
              <w:tc>
                <w:tcPr>
                  <w:tcW w:w="1062"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b/>
                      <w:bCs/>
                      <w:color w:val="auto"/>
                      <w:sz w:val="21"/>
                      <w:szCs w:val="21"/>
                    </w:rPr>
                  </w:pPr>
                  <w:r>
                    <w:rPr>
                      <w:b/>
                      <w:bCs/>
                      <w:color w:val="auto"/>
                      <w:sz w:val="21"/>
                      <w:szCs w:val="21"/>
                    </w:rPr>
                    <w:t>敏感保护目标</w:t>
                  </w:r>
                </w:p>
              </w:tc>
              <w:tc>
                <w:tcPr>
                  <w:tcW w:w="1837" w:type="dxa"/>
                  <w:gridSpan w:val="2"/>
                  <w:tcBorders>
                    <w:top w:val="single" w:color="auto" w:sz="6" w:space="0"/>
                    <w:left w:val="single" w:color="auto" w:sz="6" w:space="0"/>
                    <w:bottom w:val="single" w:color="auto" w:sz="4" w:space="0"/>
                    <w:right w:val="single" w:color="auto" w:sz="6" w:space="0"/>
                  </w:tcBorders>
                  <w:vAlign w:val="center"/>
                </w:tcPr>
                <w:p>
                  <w:pPr>
                    <w:adjustRightInd w:val="0"/>
                    <w:snapToGrid w:val="0"/>
                    <w:ind w:firstLine="0"/>
                    <w:jc w:val="center"/>
                    <w:rPr>
                      <w:b/>
                      <w:bCs/>
                      <w:color w:val="auto"/>
                      <w:sz w:val="21"/>
                      <w:szCs w:val="21"/>
                    </w:rPr>
                  </w:pPr>
                  <w:r>
                    <w:rPr>
                      <w:rFonts w:hint="eastAsia"/>
                      <w:b/>
                      <w:bCs/>
                      <w:color w:val="auto"/>
                      <w:sz w:val="21"/>
                      <w:szCs w:val="21"/>
                    </w:rPr>
                    <w:t>坐标（m）</w:t>
                  </w:r>
                </w:p>
              </w:tc>
              <w:tc>
                <w:tcPr>
                  <w:tcW w:w="664"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b/>
                      <w:bCs/>
                      <w:color w:val="auto"/>
                      <w:sz w:val="21"/>
                      <w:szCs w:val="21"/>
                    </w:rPr>
                  </w:pPr>
                  <w:r>
                    <w:rPr>
                      <w:b/>
                      <w:bCs/>
                      <w:color w:val="auto"/>
                      <w:sz w:val="21"/>
                      <w:szCs w:val="21"/>
                    </w:rPr>
                    <w:t>方位</w:t>
                  </w:r>
                </w:p>
              </w:tc>
              <w:tc>
                <w:tcPr>
                  <w:tcW w:w="840"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b/>
                      <w:bCs/>
                      <w:color w:val="auto"/>
                      <w:sz w:val="21"/>
                      <w:szCs w:val="21"/>
                    </w:rPr>
                  </w:pPr>
                  <w:r>
                    <w:rPr>
                      <w:b/>
                      <w:bCs/>
                      <w:color w:val="auto"/>
                      <w:sz w:val="21"/>
                      <w:szCs w:val="21"/>
                    </w:rPr>
                    <w:t>距离（m）</w:t>
                  </w:r>
                </w:p>
              </w:tc>
              <w:tc>
                <w:tcPr>
                  <w:tcW w:w="785"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b/>
                      <w:bCs/>
                      <w:color w:val="auto"/>
                      <w:sz w:val="21"/>
                      <w:szCs w:val="21"/>
                    </w:rPr>
                  </w:pPr>
                  <w:r>
                    <w:rPr>
                      <w:b/>
                      <w:bCs/>
                      <w:color w:val="auto"/>
                      <w:sz w:val="21"/>
                      <w:szCs w:val="21"/>
                    </w:rPr>
                    <w:t>性质</w:t>
                  </w:r>
                </w:p>
              </w:tc>
              <w:tc>
                <w:tcPr>
                  <w:tcW w:w="969"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b/>
                      <w:bCs/>
                      <w:color w:val="auto"/>
                      <w:sz w:val="21"/>
                      <w:szCs w:val="21"/>
                    </w:rPr>
                  </w:pPr>
                  <w:r>
                    <w:rPr>
                      <w:b/>
                      <w:bCs/>
                      <w:color w:val="auto"/>
                      <w:sz w:val="21"/>
                      <w:szCs w:val="21"/>
                    </w:rPr>
                    <w:t>规模（</w:t>
                  </w:r>
                  <w:r>
                    <w:rPr>
                      <w:color w:val="auto"/>
                      <w:sz w:val="21"/>
                      <w:szCs w:val="21"/>
                    </w:rPr>
                    <w:t>人</w:t>
                  </w:r>
                  <w:r>
                    <w:rPr>
                      <w:b/>
                      <w:bCs/>
                      <w:color w:val="auto"/>
                      <w:sz w:val="21"/>
                      <w:szCs w:val="21"/>
                    </w:rPr>
                    <w:t>）</w:t>
                  </w:r>
                </w:p>
              </w:tc>
              <w:tc>
                <w:tcPr>
                  <w:tcW w:w="2391" w:type="dxa"/>
                  <w:vMerge w:val="restart"/>
                  <w:tcBorders>
                    <w:top w:val="single" w:color="auto" w:sz="6" w:space="0"/>
                    <w:left w:val="single" w:color="auto" w:sz="6" w:space="0"/>
                    <w:right w:val="single" w:color="auto" w:sz="6" w:space="0"/>
                  </w:tcBorders>
                  <w:vAlign w:val="center"/>
                </w:tcPr>
                <w:p>
                  <w:pPr>
                    <w:adjustRightInd w:val="0"/>
                    <w:snapToGrid w:val="0"/>
                    <w:jc w:val="center"/>
                    <w:rPr>
                      <w:b/>
                      <w:bCs/>
                      <w:color w:val="auto"/>
                      <w:sz w:val="21"/>
                      <w:szCs w:val="21"/>
                    </w:rPr>
                  </w:pPr>
                  <w:r>
                    <w:rPr>
                      <w:b/>
                      <w:bCs/>
                      <w:color w:val="auto"/>
                      <w:sz w:val="21"/>
                      <w:szCs w:val="21"/>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52"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b/>
                      <w:bCs/>
                      <w:color w:val="auto"/>
                      <w:sz w:val="21"/>
                      <w:szCs w:val="21"/>
                    </w:rPr>
                  </w:pPr>
                </w:p>
              </w:tc>
              <w:tc>
                <w:tcPr>
                  <w:tcW w:w="1062"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b/>
                      <w:bCs/>
                      <w:color w:val="auto"/>
                      <w:sz w:val="21"/>
                      <w:szCs w:val="21"/>
                    </w:rPr>
                  </w:pPr>
                </w:p>
              </w:tc>
              <w:tc>
                <w:tcPr>
                  <w:tcW w:w="938" w:type="dxa"/>
                  <w:tcBorders>
                    <w:top w:val="single" w:color="auto" w:sz="4" w:space="0"/>
                    <w:left w:val="single" w:color="auto" w:sz="6" w:space="0"/>
                    <w:bottom w:val="single" w:color="auto" w:sz="6" w:space="0"/>
                    <w:right w:val="single" w:color="auto" w:sz="4" w:space="0"/>
                  </w:tcBorders>
                  <w:vAlign w:val="center"/>
                </w:tcPr>
                <w:p>
                  <w:pPr>
                    <w:adjustRightInd w:val="0"/>
                    <w:snapToGrid w:val="0"/>
                    <w:ind w:firstLine="0"/>
                    <w:jc w:val="center"/>
                    <w:rPr>
                      <w:rFonts w:hint="eastAsia"/>
                      <w:b/>
                      <w:bCs/>
                      <w:color w:val="auto"/>
                      <w:sz w:val="21"/>
                      <w:szCs w:val="21"/>
                    </w:rPr>
                  </w:pPr>
                  <w:r>
                    <w:rPr>
                      <w:rFonts w:hint="eastAsia"/>
                      <w:b/>
                      <w:bCs/>
                      <w:color w:val="auto"/>
                      <w:sz w:val="21"/>
                      <w:szCs w:val="21"/>
                    </w:rPr>
                    <w:t>X</w:t>
                  </w:r>
                </w:p>
              </w:tc>
              <w:tc>
                <w:tcPr>
                  <w:tcW w:w="899" w:type="dxa"/>
                  <w:tcBorders>
                    <w:top w:val="single" w:color="auto" w:sz="4" w:space="0"/>
                    <w:left w:val="single" w:color="auto" w:sz="4" w:space="0"/>
                    <w:bottom w:val="single" w:color="auto" w:sz="6" w:space="0"/>
                    <w:right w:val="single" w:color="auto" w:sz="6" w:space="0"/>
                  </w:tcBorders>
                  <w:vAlign w:val="center"/>
                </w:tcPr>
                <w:p>
                  <w:pPr>
                    <w:adjustRightInd w:val="0"/>
                    <w:snapToGrid w:val="0"/>
                    <w:ind w:firstLine="0"/>
                    <w:jc w:val="center"/>
                    <w:rPr>
                      <w:rFonts w:hint="eastAsia"/>
                      <w:b/>
                      <w:bCs/>
                      <w:color w:val="auto"/>
                      <w:sz w:val="21"/>
                      <w:szCs w:val="21"/>
                    </w:rPr>
                  </w:pPr>
                  <w:r>
                    <w:rPr>
                      <w:rFonts w:hint="eastAsia"/>
                      <w:b/>
                      <w:bCs/>
                      <w:color w:val="auto"/>
                      <w:sz w:val="21"/>
                      <w:szCs w:val="21"/>
                    </w:rPr>
                    <w:t>Y</w:t>
                  </w:r>
                </w:p>
              </w:tc>
              <w:tc>
                <w:tcPr>
                  <w:tcW w:w="664"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b/>
                      <w:bCs/>
                      <w:color w:val="auto"/>
                      <w:sz w:val="21"/>
                      <w:szCs w:val="21"/>
                    </w:rPr>
                  </w:pPr>
                </w:p>
              </w:tc>
              <w:tc>
                <w:tcPr>
                  <w:tcW w:w="840"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b/>
                      <w:bCs/>
                      <w:color w:val="auto"/>
                      <w:sz w:val="21"/>
                      <w:szCs w:val="21"/>
                    </w:rPr>
                  </w:pPr>
                </w:p>
              </w:tc>
              <w:tc>
                <w:tcPr>
                  <w:tcW w:w="785"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b/>
                      <w:bCs/>
                      <w:color w:val="auto"/>
                      <w:sz w:val="21"/>
                      <w:szCs w:val="21"/>
                    </w:rPr>
                  </w:pPr>
                </w:p>
              </w:tc>
              <w:tc>
                <w:tcPr>
                  <w:tcW w:w="969"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b/>
                      <w:bCs/>
                      <w:color w:val="auto"/>
                      <w:sz w:val="21"/>
                      <w:szCs w:val="21"/>
                    </w:rPr>
                  </w:pPr>
                </w:p>
              </w:tc>
              <w:tc>
                <w:tcPr>
                  <w:tcW w:w="2391" w:type="dxa"/>
                  <w:vMerge w:val="continue"/>
                  <w:tcBorders>
                    <w:left w:val="single" w:color="auto" w:sz="6" w:space="0"/>
                    <w:bottom w:val="single" w:color="auto" w:sz="6" w:space="0"/>
                    <w:right w:val="single" w:color="auto" w:sz="6" w:space="0"/>
                  </w:tcBorders>
                  <w:vAlign w:val="center"/>
                </w:tcPr>
                <w:p>
                  <w:pPr>
                    <w:adjustRightInd w:val="0"/>
                    <w:snapToGrid w:val="0"/>
                    <w:jc w:val="center"/>
                    <w:rPr>
                      <w:b/>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杜溪村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358</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-281</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130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1000</w:t>
                  </w:r>
                </w:p>
              </w:tc>
              <w:tc>
                <w:tcPr>
                  <w:tcW w:w="2391"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《环境空气质量标准》（GB3095-2012）二级标准、《声环境质量标准》(GB3096-2008)2类标准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桥林</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-640</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35</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150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50</w:t>
                  </w:r>
                </w:p>
              </w:tc>
              <w:tc>
                <w:tcPr>
                  <w:tcW w:w="2391"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3</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新民村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98</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541</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410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400</w:t>
                  </w:r>
                </w:p>
              </w:tc>
              <w:tc>
                <w:tcPr>
                  <w:tcW w:w="2391" w:type="dxa"/>
                  <w:vMerge w:val="restart"/>
                  <w:tcBorders>
                    <w:top w:val="single" w:color="auto" w:sz="6" w:space="0"/>
                    <w:left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《环境空气质量标准》（GB3095-2012）二级标准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朝清</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-443</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-534</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600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苍头村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-295</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759</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620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6</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赤坭岗</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-689</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492</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670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300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7</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北大</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-844</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-443</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760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8</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爱民村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84</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584</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810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9</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桂芳</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-830</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-767</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920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西安村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1237</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478</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960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1500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11</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古社</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-274</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-1435</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1150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12</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陈边</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358</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-1266</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1220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13</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锦洲</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-1428</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281</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1240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300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14</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木桥</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-218</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1428</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1340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15</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民强村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-1878</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-288</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1520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300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16</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冲曲</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-1702</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-886</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1710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17</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桥尾</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654</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-1653</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1740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300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18</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中颐海伦堡</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1477</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-1428</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1760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住宅</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19</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鹅髻</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-499</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1772</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1810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50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逸豪居</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984</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-1653</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1870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住宅</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21</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东乐村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1765</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-14</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1880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22</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南芬</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1195</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1449</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1900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23</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八一村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-7</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-2060</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1930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24</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同德</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-1519</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1667</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2100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25</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红门楼</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1554</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-1744</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东南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2220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100</w:t>
                  </w:r>
                </w:p>
              </w:tc>
              <w:tc>
                <w:tcPr>
                  <w:tcW w:w="2391" w:type="dxa"/>
                  <w:vMerge w:val="continue"/>
                  <w:tcBorders>
                    <w:left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26</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三联村</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color w:val="auto"/>
                      <w:sz w:val="21"/>
                      <w:szCs w:val="21"/>
                    </w:rPr>
                    <w:t>-1111</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-2159</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西南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2330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村庄</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200</w:t>
                  </w:r>
                </w:p>
              </w:tc>
              <w:tc>
                <w:tcPr>
                  <w:tcW w:w="2391" w:type="dxa"/>
                  <w:vMerge w:val="continue"/>
                  <w:tcBorders>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27</w:t>
                  </w:r>
                </w:p>
              </w:tc>
              <w:tc>
                <w:tcPr>
                  <w:tcW w:w="1062"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苍江</w:t>
                  </w:r>
                </w:p>
              </w:tc>
              <w:tc>
                <w:tcPr>
                  <w:tcW w:w="938" w:type="dxa"/>
                  <w:tcBorders>
                    <w:top w:val="single" w:color="auto" w:sz="6" w:space="0"/>
                    <w:left w:val="single" w:color="auto" w:sz="6" w:space="0"/>
                    <w:bottom w:val="single" w:color="auto" w:sz="6" w:space="0"/>
                    <w:right w:val="single" w:color="auto" w:sz="4" w:space="0"/>
                  </w:tcBorders>
                  <w:vAlign w:val="center"/>
                </w:tcPr>
                <w:p>
                  <w:pPr>
                    <w:adjustRightInd w:val="0"/>
                    <w:snapToGrid w:val="0"/>
                    <w:ind w:firstLine="0"/>
                    <w:jc w:val="center"/>
                    <w:rPr>
                      <w:color w:val="auto"/>
                      <w:sz w:val="21"/>
                      <w:szCs w:val="21"/>
                    </w:rPr>
                  </w:pPr>
                  <w:r>
                    <w:rPr>
                      <w:rFonts w:hint="eastAsia"/>
                      <w:color w:val="auto"/>
                      <w:sz w:val="21"/>
                      <w:szCs w:val="21"/>
                    </w:rPr>
                    <w:t>/</w:t>
                  </w:r>
                </w:p>
              </w:tc>
              <w:tc>
                <w:tcPr>
                  <w:tcW w:w="899" w:type="dxa"/>
                  <w:tcBorders>
                    <w:top w:val="single" w:color="auto" w:sz="6" w:space="0"/>
                    <w:left w:val="single" w:color="auto" w:sz="4" w:space="0"/>
                    <w:bottom w:val="single" w:color="auto" w:sz="6" w:space="0"/>
                    <w:right w:val="single" w:color="auto" w:sz="6" w:space="0"/>
                  </w:tcBorders>
                  <w:vAlign w:val="center"/>
                </w:tcPr>
                <w:p>
                  <w:pPr>
                    <w:adjustRightInd w:val="0"/>
                    <w:snapToGrid w:val="0"/>
                    <w:ind w:firstLine="0"/>
                    <w:jc w:val="center"/>
                    <w:rPr>
                      <w:color w:val="auto"/>
                      <w:sz w:val="21"/>
                      <w:szCs w:val="21"/>
                    </w:rPr>
                  </w:pPr>
                  <w:r>
                    <w:rPr>
                      <w:rFonts w:hint="eastAsia"/>
                      <w:color w:val="auto"/>
                      <w:sz w:val="21"/>
                      <w:szCs w:val="21"/>
                    </w:rPr>
                    <w:t>/</w:t>
                  </w:r>
                </w:p>
              </w:tc>
              <w:tc>
                <w:tcPr>
                  <w:tcW w:w="664"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南</w:t>
                  </w:r>
                </w:p>
              </w:tc>
              <w:tc>
                <w:tcPr>
                  <w:tcW w:w="84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410</w:t>
                  </w:r>
                </w:p>
              </w:tc>
              <w:tc>
                <w:tcPr>
                  <w:tcW w:w="785"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河流</w:t>
                  </w:r>
                </w:p>
              </w:tc>
              <w:tc>
                <w:tcPr>
                  <w:tcW w:w="969"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w:t>
                  </w:r>
                </w:p>
              </w:tc>
              <w:tc>
                <w:tcPr>
                  <w:tcW w:w="2391"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0"/>
                    <w:jc w:val="center"/>
                    <w:rPr>
                      <w:color w:val="auto"/>
                      <w:sz w:val="21"/>
                      <w:szCs w:val="21"/>
                    </w:rPr>
                  </w:pPr>
                  <w:r>
                    <w:rPr>
                      <w:color w:val="auto"/>
                      <w:sz w:val="21"/>
                      <w:szCs w:val="21"/>
                    </w:rPr>
                    <w:t>《地表水环境质量标准》（GB3838-2002）III类标准</w:t>
                  </w:r>
                </w:p>
              </w:tc>
            </w:tr>
          </w:tbl>
          <w:p>
            <w:pPr>
              <w:ind w:firstLine="0"/>
              <w:jc w:val="center"/>
              <w:rPr>
                <w:b/>
                <w:bCs/>
                <w:color w:val="auto"/>
                <w:sz w:val="22"/>
                <w:szCs w:val="22"/>
              </w:rPr>
            </w:pPr>
          </w:p>
          <w:p>
            <w:pPr>
              <w:ind w:firstLine="0"/>
              <w:jc w:val="center"/>
              <w:rPr>
                <w:b/>
                <w:bCs/>
                <w:color w:val="auto"/>
                <w:sz w:val="22"/>
                <w:szCs w:val="22"/>
              </w:rPr>
            </w:pPr>
          </w:p>
          <w:p>
            <w:pPr>
              <w:ind w:firstLine="0"/>
              <w:jc w:val="center"/>
              <w:rPr>
                <w:b/>
                <w:bCs/>
                <w:color w:val="auto"/>
                <w:sz w:val="22"/>
                <w:szCs w:val="22"/>
              </w:rPr>
            </w:pPr>
          </w:p>
          <w:p>
            <w:pPr>
              <w:ind w:firstLine="0"/>
              <w:jc w:val="center"/>
              <w:rPr>
                <w:b/>
                <w:bCs/>
                <w:color w:val="auto"/>
                <w:sz w:val="22"/>
                <w:szCs w:val="22"/>
              </w:rPr>
            </w:pPr>
          </w:p>
          <w:p>
            <w:pPr>
              <w:ind w:firstLine="0"/>
              <w:jc w:val="center"/>
              <w:rPr>
                <w:b/>
                <w:bCs/>
                <w:color w:val="auto"/>
                <w:sz w:val="22"/>
                <w:szCs w:val="22"/>
              </w:rPr>
            </w:pPr>
          </w:p>
          <w:p>
            <w:pPr>
              <w:ind w:firstLine="0"/>
              <w:jc w:val="center"/>
              <w:rPr>
                <w:b/>
                <w:bCs/>
                <w:color w:val="auto"/>
                <w:sz w:val="22"/>
                <w:szCs w:val="22"/>
              </w:rPr>
            </w:pPr>
          </w:p>
          <w:p>
            <w:pPr>
              <w:ind w:firstLine="0"/>
              <w:jc w:val="center"/>
              <w:rPr>
                <w:color w:val="auto"/>
                <w:sz w:val="22"/>
                <w:szCs w:val="22"/>
              </w:rPr>
            </w:pPr>
          </w:p>
          <w:p>
            <w:pPr>
              <w:pStyle w:val="36"/>
              <w:ind w:firstLine="0" w:firstLineChars="0"/>
              <w:rPr>
                <w:rFonts w:ascii="Times New Roman"/>
                <w:color w:val="auto"/>
              </w:rPr>
            </w:pPr>
          </w:p>
        </w:tc>
      </w:tr>
    </w:tbl>
    <w:p>
      <w:pPr>
        <w:pStyle w:val="6"/>
        <w:rPr>
          <w:rFonts w:ascii="Times New Roman" w:hAnsi="Times New Roman"/>
          <w:color w:val="auto"/>
        </w:rPr>
        <w:sectPr>
          <w:pgSz w:w="11906" w:h="16838"/>
          <w:pgMar w:top="1440" w:right="1800" w:bottom="1440" w:left="1800" w:header="851" w:footer="992" w:gutter="0"/>
          <w:cols w:space="425" w:num="1"/>
          <w:docGrid w:type="lines" w:linePitch="312" w:charSpace="0"/>
        </w:sectPr>
      </w:pPr>
    </w:p>
    <w:p>
      <w:pPr>
        <w:ind w:firstLine="0"/>
        <w:outlineLvl w:val="0"/>
        <w:rPr>
          <w:rFonts w:eastAsia="黑体"/>
          <w:color w:val="auto"/>
          <w:sz w:val="32"/>
        </w:rPr>
      </w:pPr>
      <w:bookmarkStart w:id="6" w:name="_Toc417813186"/>
      <w:bookmarkStart w:id="7" w:name="_Toc4245"/>
      <w:bookmarkStart w:id="8" w:name="_Toc363649776"/>
      <w:r>
        <w:rPr>
          <w:rFonts w:eastAsia="黑体"/>
          <w:color w:val="auto"/>
          <w:sz w:val="32"/>
        </w:rPr>
        <w:t>四、评价适用标准</w:t>
      </w:r>
      <w:bookmarkEnd w:id="6"/>
      <w:bookmarkEnd w:id="7"/>
      <w:bookmarkEnd w:id="8"/>
    </w:p>
    <w:tbl>
      <w:tblPr>
        <w:tblStyle w:val="14"/>
        <w:tblW w:w="928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85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3" w:type="dxa"/>
            <w:tcBorders>
              <w:top w:val="single" w:color="000000" w:sz="8" w:space="0"/>
              <w:left w:val="single" w:color="000000" w:sz="8" w:space="0"/>
              <w:bottom w:val="single" w:color="000000" w:sz="8" w:space="0"/>
              <w:right w:val="single" w:color="000000" w:sz="8" w:space="0"/>
            </w:tcBorders>
            <w:vAlign w:val="center"/>
          </w:tcPr>
          <w:p>
            <w:pPr>
              <w:pStyle w:val="35"/>
              <w:ind w:firstLine="0" w:firstLineChars="0"/>
              <w:jc w:val="center"/>
              <w:rPr>
                <w:rFonts w:ascii="Times New Roman" w:hAnsi="Times New Roman"/>
                <w:color w:val="auto"/>
              </w:rPr>
            </w:pPr>
            <w:r>
              <w:rPr>
                <w:rFonts w:ascii="Times New Roman" w:hAnsi="Times New Roman"/>
                <w:color w:val="auto"/>
              </w:rPr>
              <w:t>环</w:t>
            </w:r>
          </w:p>
          <w:p>
            <w:pPr>
              <w:pStyle w:val="35"/>
              <w:ind w:firstLine="0" w:firstLineChars="0"/>
              <w:jc w:val="center"/>
              <w:rPr>
                <w:rFonts w:ascii="Times New Roman" w:hAnsi="Times New Roman"/>
                <w:color w:val="auto"/>
              </w:rPr>
            </w:pPr>
            <w:r>
              <w:rPr>
                <w:rFonts w:ascii="Times New Roman" w:hAnsi="Times New Roman"/>
                <w:color w:val="auto"/>
              </w:rPr>
              <w:t>境</w:t>
            </w:r>
          </w:p>
          <w:p>
            <w:pPr>
              <w:pStyle w:val="35"/>
              <w:ind w:firstLine="0" w:firstLineChars="0"/>
              <w:jc w:val="center"/>
              <w:rPr>
                <w:rFonts w:ascii="Times New Roman" w:hAnsi="Times New Roman"/>
                <w:color w:val="auto"/>
              </w:rPr>
            </w:pPr>
            <w:r>
              <w:rPr>
                <w:rFonts w:ascii="Times New Roman" w:hAnsi="Times New Roman"/>
                <w:color w:val="auto"/>
              </w:rPr>
              <w:t>质</w:t>
            </w:r>
          </w:p>
          <w:p>
            <w:pPr>
              <w:pStyle w:val="35"/>
              <w:ind w:firstLine="0" w:firstLineChars="0"/>
              <w:jc w:val="center"/>
              <w:rPr>
                <w:rFonts w:ascii="Times New Roman" w:hAnsi="Times New Roman"/>
                <w:color w:val="auto"/>
              </w:rPr>
            </w:pPr>
            <w:r>
              <w:rPr>
                <w:rFonts w:ascii="Times New Roman" w:hAnsi="Times New Roman"/>
                <w:color w:val="auto"/>
              </w:rPr>
              <w:t>量</w:t>
            </w:r>
          </w:p>
          <w:p>
            <w:pPr>
              <w:pStyle w:val="35"/>
              <w:ind w:firstLine="0" w:firstLineChars="0"/>
              <w:jc w:val="center"/>
              <w:rPr>
                <w:rFonts w:ascii="Times New Roman" w:hAnsi="Times New Roman"/>
                <w:color w:val="auto"/>
              </w:rPr>
            </w:pPr>
            <w:r>
              <w:rPr>
                <w:rFonts w:ascii="Times New Roman" w:hAnsi="Times New Roman"/>
                <w:color w:val="auto"/>
              </w:rPr>
              <w:t>标</w:t>
            </w:r>
          </w:p>
          <w:p>
            <w:pPr>
              <w:pStyle w:val="35"/>
              <w:ind w:firstLine="0" w:firstLineChars="0"/>
              <w:jc w:val="center"/>
              <w:rPr>
                <w:rFonts w:ascii="Times New Roman" w:hAnsi="Times New Roman"/>
                <w:color w:val="auto"/>
              </w:rPr>
            </w:pPr>
            <w:r>
              <w:rPr>
                <w:rFonts w:ascii="Times New Roman" w:hAnsi="Times New Roman"/>
                <w:color w:val="auto"/>
              </w:rPr>
              <w:t>准</w:t>
            </w:r>
          </w:p>
        </w:tc>
        <w:tc>
          <w:tcPr>
            <w:tcW w:w="8503" w:type="dxa"/>
            <w:tcBorders>
              <w:top w:val="single" w:color="000000" w:sz="8" w:space="0"/>
              <w:left w:val="single" w:color="000000" w:sz="8" w:space="0"/>
              <w:bottom w:val="single" w:color="000000" w:sz="8" w:space="0"/>
              <w:right w:val="single" w:color="000000" w:sz="8" w:space="0"/>
            </w:tcBorders>
            <w:vAlign w:val="center"/>
          </w:tcPr>
          <w:p>
            <w:pPr>
              <w:pStyle w:val="35"/>
              <w:spacing w:before="156" w:beforeLines="50" w:line="360" w:lineRule="auto"/>
              <w:rPr>
                <w:rFonts w:ascii="Times New Roman" w:hAnsi="Times New Roman"/>
                <w:color w:val="auto"/>
              </w:rPr>
            </w:pPr>
            <w:r>
              <w:rPr>
                <w:rFonts w:ascii="Times New Roman" w:hAnsi="Times New Roman"/>
                <w:color w:val="auto"/>
              </w:rPr>
              <w:t>1、项目环境空气质量执行《环境空气质量标准》（GB3095-2012）二级标准见下表：</w:t>
            </w:r>
          </w:p>
          <w:p>
            <w:pPr>
              <w:pStyle w:val="36"/>
              <w:spacing w:line="240" w:lineRule="auto"/>
              <w:ind w:firstLine="0" w:firstLineChars="0"/>
              <w:jc w:val="center"/>
              <w:rPr>
                <w:rFonts w:ascii="Times New Roman" w:eastAsia="宋体"/>
                <w:b/>
                <w:bCs w:val="0"/>
                <w:color w:val="auto"/>
                <w:sz w:val="22"/>
                <w:szCs w:val="22"/>
              </w:rPr>
            </w:pPr>
            <w:r>
              <w:rPr>
                <w:rFonts w:ascii="Times New Roman" w:eastAsia="宋体"/>
                <w:b/>
                <w:bCs w:val="0"/>
                <w:color w:val="auto"/>
                <w:sz w:val="22"/>
                <w:szCs w:val="22"/>
              </w:rPr>
              <w:t>表4-1  环境空气质量标准</w:t>
            </w:r>
          </w:p>
          <w:tbl>
            <w:tblPr>
              <w:tblStyle w:val="14"/>
              <w:tblW w:w="82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66"/>
              <w:gridCol w:w="1338"/>
              <w:gridCol w:w="1860"/>
              <w:gridCol w:w="1861"/>
              <w:gridCol w:w="18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vMerge w:val="restart"/>
                  <w:tcBorders>
                    <w:tl2br w:val="nil"/>
                    <w:tr2bl w:val="nil"/>
                  </w:tcBorders>
                  <w:vAlign w:val="center"/>
                </w:tcPr>
                <w:p>
                  <w:pPr>
                    <w:adjustRightInd w:val="0"/>
                    <w:snapToGrid w:val="0"/>
                    <w:ind w:firstLine="0"/>
                    <w:jc w:val="center"/>
                    <w:rPr>
                      <w:color w:val="auto"/>
                      <w:sz w:val="21"/>
                      <w:szCs w:val="21"/>
                    </w:rPr>
                  </w:pPr>
                  <w:r>
                    <w:rPr>
                      <w:color w:val="auto"/>
                      <w:sz w:val="21"/>
                      <w:szCs w:val="21"/>
                    </w:rPr>
                    <w:t>项目</w:t>
                  </w:r>
                </w:p>
              </w:tc>
              <w:tc>
                <w:tcPr>
                  <w:tcW w:w="1338" w:type="dxa"/>
                  <w:vMerge w:val="restart"/>
                  <w:tcBorders>
                    <w:tl2br w:val="nil"/>
                    <w:tr2bl w:val="nil"/>
                  </w:tcBorders>
                  <w:vAlign w:val="center"/>
                </w:tcPr>
                <w:p>
                  <w:pPr>
                    <w:adjustRightInd w:val="0"/>
                    <w:snapToGrid w:val="0"/>
                    <w:ind w:firstLine="0"/>
                    <w:jc w:val="center"/>
                    <w:rPr>
                      <w:color w:val="auto"/>
                      <w:sz w:val="21"/>
                      <w:szCs w:val="21"/>
                    </w:rPr>
                  </w:pPr>
                  <w:r>
                    <w:rPr>
                      <w:color w:val="auto"/>
                      <w:sz w:val="21"/>
                      <w:szCs w:val="21"/>
                    </w:rPr>
                    <w:t>单位</w:t>
                  </w:r>
                </w:p>
              </w:tc>
              <w:tc>
                <w:tcPr>
                  <w:tcW w:w="5583" w:type="dxa"/>
                  <w:gridSpan w:val="3"/>
                  <w:tcBorders>
                    <w:tl2br w:val="nil"/>
                    <w:tr2bl w:val="nil"/>
                  </w:tcBorders>
                  <w:vAlign w:val="center"/>
                </w:tcPr>
                <w:p>
                  <w:pPr>
                    <w:adjustRightInd w:val="0"/>
                    <w:snapToGrid w:val="0"/>
                    <w:ind w:firstLine="0"/>
                    <w:jc w:val="center"/>
                    <w:rPr>
                      <w:color w:val="auto"/>
                      <w:sz w:val="21"/>
                      <w:szCs w:val="21"/>
                    </w:rPr>
                  </w:pPr>
                  <w:r>
                    <w:rPr>
                      <w:color w:val="auto"/>
                      <w:sz w:val="21"/>
                      <w:szCs w:val="21"/>
                    </w:rPr>
                    <w:t>环境空气二级标准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vMerge w:val="continue"/>
                  <w:tcBorders>
                    <w:tl2br w:val="nil"/>
                    <w:tr2bl w:val="nil"/>
                  </w:tcBorders>
                  <w:vAlign w:val="center"/>
                </w:tcPr>
                <w:p>
                  <w:pPr>
                    <w:adjustRightInd w:val="0"/>
                    <w:snapToGrid w:val="0"/>
                    <w:ind w:firstLine="0"/>
                    <w:jc w:val="center"/>
                    <w:rPr>
                      <w:color w:val="auto"/>
                      <w:sz w:val="21"/>
                      <w:szCs w:val="21"/>
                    </w:rPr>
                  </w:pPr>
                </w:p>
              </w:tc>
              <w:tc>
                <w:tcPr>
                  <w:tcW w:w="1338" w:type="dxa"/>
                  <w:vMerge w:val="continue"/>
                  <w:tcBorders>
                    <w:tl2br w:val="nil"/>
                    <w:tr2bl w:val="nil"/>
                  </w:tcBorders>
                  <w:vAlign w:val="center"/>
                </w:tcPr>
                <w:p>
                  <w:pPr>
                    <w:adjustRightInd w:val="0"/>
                    <w:snapToGrid w:val="0"/>
                    <w:ind w:firstLine="0"/>
                    <w:jc w:val="center"/>
                    <w:rPr>
                      <w:color w:val="auto"/>
                      <w:sz w:val="21"/>
                      <w:szCs w:val="21"/>
                    </w:rPr>
                  </w:pP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1小时平均</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24小时平均</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年平均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SO</w:t>
                  </w:r>
                  <w:r>
                    <w:rPr>
                      <w:color w:val="auto"/>
                      <w:sz w:val="21"/>
                      <w:szCs w:val="21"/>
                      <w:vertAlign w:val="subscript"/>
                    </w:rPr>
                    <w:t>2</w:t>
                  </w:r>
                </w:p>
              </w:tc>
              <w:tc>
                <w:tcPr>
                  <w:tcW w:w="1338" w:type="dxa"/>
                  <w:vMerge w:val="restart"/>
                  <w:tcBorders>
                    <w:tl2br w:val="nil"/>
                    <w:tr2bl w:val="nil"/>
                  </w:tcBorders>
                  <w:vAlign w:val="center"/>
                </w:tcPr>
                <w:p>
                  <w:pPr>
                    <w:adjustRightInd w:val="0"/>
                    <w:snapToGrid w:val="0"/>
                    <w:ind w:firstLine="0"/>
                    <w:jc w:val="center"/>
                    <w:rPr>
                      <w:color w:val="auto"/>
                      <w:sz w:val="21"/>
                      <w:szCs w:val="21"/>
                    </w:rPr>
                  </w:pPr>
                  <w:r>
                    <w:rPr>
                      <w:color w:val="auto"/>
                      <w:sz w:val="21"/>
                      <w:szCs w:val="21"/>
                    </w:rPr>
                    <w:t>μg/m</w:t>
                  </w:r>
                  <w:r>
                    <w:rPr>
                      <w:color w:val="auto"/>
                      <w:sz w:val="21"/>
                      <w:szCs w:val="21"/>
                      <w:vertAlign w:val="superscript"/>
                    </w:rPr>
                    <w:t>3</w:t>
                  </w: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500</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150</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NO</w:t>
                  </w:r>
                  <w:r>
                    <w:rPr>
                      <w:color w:val="auto"/>
                      <w:sz w:val="21"/>
                      <w:szCs w:val="21"/>
                      <w:vertAlign w:val="subscript"/>
                    </w:rPr>
                    <w:t>2</w:t>
                  </w:r>
                </w:p>
              </w:tc>
              <w:tc>
                <w:tcPr>
                  <w:tcW w:w="1338" w:type="dxa"/>
                  <w:vMerge w:val="continue"/>
                  <w:tcBorders>
                    <w:tl2br w:val="nil"/>
                    <w:tr2bl w:val="nil"/>
                  </w:tcBorders>
                  <w:vAlign w:val="center"/>
                </w:tcPr>
                <w:p>
                  <w:pPr>
                    <w:adjustRightInd w:val="0"/>
                    <w:snapToGrid w:val="0"/>
                    <w:ind w:firstLine="0"/>
                    <w:jc w:val="center"/>
                    <w:rPr>
                      <w:color w:val="auto"/>
                      <w:sz w:val="21"/>
                      <w:szCs w:val="21"/>
                    </w:rPr>
                  </w:pP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200</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80</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CO</w:t>
                  </w:r>
                </w:p>
              </w:tc>
              <w:tc>
                <w:tcPr>
                  <w:tcW w:w="1338" w:type="dxa"/>
                  <w:vMerge w:val="continue"/>
                  <w:tcBorders>
                    <w:tl2br w:val="nil"/>
                    <w:tr2bl w:val="nil"/>
                  </w:tcBorders>
                  <w:vAlign w:val="center"/>
                </w:tcPr>
                <w:p>
                  <w:pPr>
                    <w:adjustRightInd w:val="0"/>
                    <w:snapToGrid w:val="0"/>
                    <w:ind w:firstLine="0"/>
                    <w:jc w:val="center"/>
                    <w:rPr>
                      <w:color w:val="auto"/>
                      <w:sz w:val="21"/>
                      <w:szCs w:val="21"/>
                    </w:rPr>
                  </w:pP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10000</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4000</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TSP</w:t>
                  </w:r>
                </w:p>
              </w:tc>
              <w:tc>
                <w:tcPr>
                  <w:tcW w:w="1338" w:type="dxa"/>
                  <w:vMerge w:val="continue"/>
                  <w:tcBorders>
                    <w:tl2br w:val="nil"/>
                    <w:tr2bl w:val="nil"/>
                  </w:tcBorders>
                  <w:vAlign w:val="center"/>
                </w:tcPr>
                <w:p>
                  <w:pPr>
                    <w:adjustRightInd w:val="0"/>
                    <w:snapToGrid w:val="0"/>
                    <w:ind w:firstLine="0"/>
                    <w:jc w:val="center"/>
                    <w:rPr>
                      <w:color w:val="auto"/>
                      <w:sz w:val="21"/>
                      <w:szCs w:val="21"/>
                    </w:rPr>
                  </w:pP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300</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PM</w:t>
                  </w:r>
                  <w:r>
                    <w:rPr>
                      <w:color w:val="auto"/>
                      <w:sz w:val="21"/>
                      <w:szCs w:val="21"/>
                      <w:vertAlign w:val="subscript"/>
                    </w:rPr>
                    <w:t>10</w:t>
                  </w:r>
                </w:p>
              </w:tc>
              <w:tc>
                <w:tcPr>
                  <w:tcW w:w="1338" w:type="dxa"/>
                  <w:vMerge w:val="continue"/>
                  <w:tcBorders>
                    <w:tl2br w:val="nil"/>
                    <w:tr2bl w:val="nil"/>
                  </w:tcBorders>
                  <w:vAlign w:val="center"/>
                </w:tcPr>
                <w:p>
                  <w:pPr>
                    <w:adjustRightInd w:val="0"/>
                    <w:snapToGrid w:val="0"/>
                    <w:ind w:firstLine="0"/>
                    <w:jc w:val="center"/>
                    <w:rPr>
                      <w:color w:val="auto"/>
                      <w:sz w:val="21"/>
                      <w:szCs w:val="21"/>
                    </w:rPr>
                  </w:pP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150</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PM</w:t>
                  </w:r>
                  <w:r>
                    <w:rPr>
                      <w:color w:val="auto"/>
                      <w:sz w:val="21"/>
                      <w:szCs w:val="21"/>
                      <w:vertAlign w:val="subscript"/>
                    </w:rPr>
                    <w:t>2.5</w:t>
                  </w:r>
                </w:p>
              </w:tc>
              <w:tc>
                <w:tcPr>
                  <w:tcW w:w="1338" w:type="dxa"/>
                  <w:vMerge w:val="continue"/>
                  <w:tcBorders>
                    <w:tl2br w:val="nil"/>
                    <w:tr2bl w:val="nil"/>
                  </w:tcBorders>
                  <w:vAlign w:val="center"/>
                </w:tcPr>
                <w:p>
                  <w:pPr>
                    <w:adjustRightInd w:val="0"/>
                    <w:snapToGrid w:val="0"/>
                    <w:ind w:firstLine="0"/>
                    <w:jc w:val="center"/>
                    <w:rPr>
                      <w:color w:val="auto"/>
                      <w:sz w:val="21"/>
                      <w:szCs w:val="21"/>
                    </w:rPr>
                  </w:pPr>
                </w:p>
              </w:tc>
              <w:tc>
                <w:tcPr>
                  <w:tcW w:w="1860" w:type="dxa"/>
                  <w:tcBorders>
                    <w:tl2br w:val="nil"/>
                    <w:tr2bl w:val="nil"/>
                  </w:tcBorders>
                  <w:vAlign w:val="center"/>
                </w:tcPr>
                <w:p>
                  <w:pPr>
                    <w:adjustRightInd w:val="0"/>
                    <w:snapToGrid w:val="0"/>
                    <w:ind w:firstLine="0"/>
                    <w:jc w:val="center"/>
                    <w:rPr>
                      <w:color w:val="auto"/>
                      <w:sz w:val="21"/>
                      <w:szCs w:val="21"/>
                    </w:rPr>
                  </w:pPr>
                  <w:r>
                    <w:rPr>
                      <w:color w:val="auto"/>
                      <w:sz w:val="21"/>
                      <w:szCs w:val="21"/>
                    </w:rPr>
                    <w:t>—</w:t>
                  </w:r>
                </w:p>
              </w:tc>
              <w:tc>
                <w:tcPr>
                  <w:tcW w:w="1861" w:type="dxa"/>
                  <w:tcBorders>
                    <w:tl2br w:val="nil"/>
                    <w:tr2bl w:val="nil"/>
                  </w:tcBorders>
                  <w:vAlign w:val="center"/>
                </w:tcPr>
                <w:p>
                  <w:pPr>
                    <w:adjustRightInd w:val="0"/>
                    <w:snapToGrid w:val="0"/>
                    <w:ind w:firstLine="0"/>
                    <w:jc w:val="center"/>
                    <w:rPr>
                      <w:color w:val="auto"/>
                      <w:sz w:val="21"/>
                      <w:szCs w:val="21"/>
                    </w:rPr>
                  </w:pPr>
                  <w:r>
                    <w:rPr>
                      <w:color w:val="auto"/>
                      <w:sz w:val="21"/>
                      <w:szCs w:val="21"/>
                    </w:rPr>
                    <w:t>75</w:t>
                  </w:r>
                </w:p>
              </w:tc>
              <w:tc>
                <w:tcPr>
                  <w:tcW w:w="1862" w:type="dxa"/>
                  <w:tcBorders>
                    <w:tl2br w:val="nil"/>
                    <w:tr2bl w:val="nil"/>
                  </w:tcBorders>
                  <w:vAlign w:val="center"/>
                </w:tcPr>
                <w:p>
                  <w:pPr>
                    <w:adjustRightInd w:val="0"/>
                    <w:snapToGrid w:val="0"/>
                    <w:ind w:firstLine="0"/>
                    <w:jc w:val="center"/>
                    <w:rPr>
                      <w:color w:val="auto"/>
                      <w:sz w:val="21"/>
                      <w:szCs w:val="21"/>
                    </w:rPr>
                  </w:pPr>
                  <w:r>
                    <w:rPr>
                      <w:color w:val="auto"/>
                      <w:sz w:val="21"/>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项目</w:t>
                  </w:r>
                </w:p>
              </w:tc>
              <w:tc>
                <w:tcPr>
                  <w:tcW w:w="1338" w:type="dxa"/>
                  <w:tcBorders>
                    <w:tl2br w:val="nil"/>
                    <w:tr2bl w:val="nil"/>
                  </w:tcBorders>
                  <w:vAlign w:val="center"/>
                </w:tcPr>
                <w:p>
                  <w:pPr>
                    <w:adjustRightInd w:val="0"/>
                    <w:snapToGrid w:val="0"/>
                    <w:ind w:firstLine="0"/>
                    <w:jc w:val="center"/>
                    <w:rPr>
                      <w:color w:val="auto"/>
                      <w:sz w:val="21"/>
                      <w:szCs w:val="21"/>
                    </w:rPr>
                  </w:pPr>
                  <w:r>
                    <w:rPr>
                      <w:color w:val="auto"/>
                      <w:sz w:val="21"/>
                      <w:szCs w:val="21"/>
                    </w:rPr>
                    <w:t>单位</w:t>
                  </w:r>
                </w:p>
              </w:tc>
              <w:tc>
                <w:tcPr>
                  <w:tcW w:w="5583" w:type="dxa"/>
                  <w:gridSpan w:val="3"/>
                  <w:tcBorders>
                    <w:tl2br w:val="nil"/>
                    <w:tr2bl w:val="nil"/>
                  </w:tcBorders>
                  <w:vAlign w:val="center"/>
                </w:tcPr>
                <w:p>
                  <w:pPr>
                    <w:adjustRightInd w:val="0"/>
                    <w:snapToGrid w:val="0"/>
                    <w:ind w:firstLine="0"/>
                    <w:jc w:val="center"/>
                    <w:rPr>
                      <w:color w:val="auto"/>
                      <w:sz w:val="21"/>
                      <w:szCs w:val="21"/>
                    </w:rPr>
                  </w:pPr>
                  <w:r>
                    <w:rPr>
                      <w:color w:val="auto"/>
                      <w:sz w:val="21"/>
                      <w:szCs w:val="21"/>
                    </w:rPr>
                    <w:t>《环境影响评价技术导则 大气环境》（HJ2.2-2018）表D.1 其他污染物空气质量浓度参考限值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366" w:type="dxa"/>
                  <w:tcBorders>
                    <w:tl2br w:val="nil"/>
                    <w:tr2bl w:val="nil"/>
                  </w:tcBorders>
                  <w:vAlign w:val="center"/>
                </w:tcPr>
                <w:p>
                  <w:pPr>
                    <w:adjustRightInd w:val="0"/>
                    <w:snapToGrid w:val="0"/>
                    <w:ind w:firstLine="0"/>
                    <w:jc w:val="center"/>
                    <w:rPr>
                      <w:color w:val="auto"/>
                      <w:sz w:val="21"/>
                      <w:szCs w:val="21"/>
                    </w:rPr>
                  </w:pPr>
                  <w:r>
                    <w:rPr>
                      <w:color w:val="auto"/>
                      <w:sz w:val="21"/>
                      <w:szCs w:val="21"/>
                    </w:rPr>
                    <w:t>TVOC</w:t>
                  </w:r>
                </w:p>
              </w:tc>
              <w:tc>
                <w:tcPr>
                  <w:tcW w:w="1338" w:type="dxa"/>
                  <w:tcBorders>
                    <w:tl2br w:val="nil"/>
                    <w:tr2bl w:val="nil"/>
                  </w:tcBorders>
                  <w:vAlign w:val="center"/>
                </w:tcPr>
                <w:p>
                  <w:pPr>
                    <w:adjustRightInd w:val="0"/>
                    <w:snapToGrid w:val="0"/>
                    <w:ind w:firstLine="0"/>
                    <w:jc w:val="center"/>
                    <w:rPr>
                      <w:color w:val="auto"/>
                      <w:sz w:val="21"/>
                      <w:szCs w:val="21"/>
                    </w:rPr>
                  </w:pPr>
                  <w:r>
                    <w:rPr>
                      <w:color w:val="auto"/>
                      <w:sz w:val="21"/>
                      <w:szCs w:val="21"/>
                    </w:rPr>
                    <w:t>μg/m</w:t>
                  </w:r>
                  <w:r>
                    <w:rPr>
                      <w:color w:val="auto"/>
                      <w:sz w:val="21"/>
                      <w:szCs w:val="21"/>
                      <w:vertAlign w:val="superscript"/>
                    </w:rPr>
                    <w:t>3</w:t>
                  </w:r>
                </w:p>
              </w:tc>
              <w:tc>
                <w:tcPr>
                  <w:tcW w:w="5583" w:type="dxa"/>
                  <w:gridSpan w:val="3"/>
                  <w:tcBorders>
                    <w:tl2br w:val="nil"/>
                    <w:tr2bl w:val="nil"/>
                  </w:tcBorders>
                  <w:vAlign w:val="center"/>
                </w:tcPr>
                <w:p>
                  <w:pPr>
                    <w:adjustRightInd w:val="0"/>
                    <w:snapToGrid w:val="0"/>
                    <w:ind w:firstLine="0"/>
                    <w:jc w:val="center"/>
                    <w:rPr>
                      <w:color w:val="auto"/>
                      <w:sz w:val="21"/>
                      <w:szCs w:val="21"/>
                    </w:rPr>
                  </w:pPr>
                  <w:r>
                    <w:rPr>
                      <w:color w:val="auto"/>
                      <w:sz w:val="21"/>
                      <w:szCs w:val="21"/>
                    </w:rPr>
                    <w:t>600（8h平均）</w:t>
                  </w:r>
                </w:p>
              </w:tc>
            </w:tr>
          </w:tbl>
          <w:p>
            <w:pPr>
              <w:spacing w:line="520" w:lineRule="exact"/>
              <w:ind w:firstLine="480" w:firstLineChars="200"/>
              <w:rPr>
                <w:color w:val="auto"/>
              </w:rPr>
            </w:pPr>
            <w:r>
              <w:rPr>
                <w:color w:val="auto"/>
              </w:rPr>
              <w:t>2、地表水：水质执行《地表水环境质量标准》（GB3838-2002）Ⅲ类标准。</w:t>
            </w:r>
          </w:p>
          <w:p>
            <w:pPr>
              <w:spacing w:line="400" w:lineRule="exact"/>
              <w:jc w:val="center"/>
              <w:rPr>
                <w:b/>
                <w:color w:val="auto"/>
                <w:kern w:val="28"/>
                <w:szCs w:val="21"/>
              </w:rPr>
            </w:pPr>
            <w:r>
              <w:rPr>
                <w:b/>
                <w:color w:val="auto"/>
                <w:kern w:val="28"/>
                <w:szCs w:val="21"/>
              </w:rPr>
              <w:t>表4-2     《地表水环境质量标准》(GB3838-2002)Ⅲ类标准</w:t>
            </w:r>
          </w:p>
          <w:tbl>
            <w:tblPr>
              <w:tblStyle w:val="14"/>
              <w:tblW w:w="80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84"/>
              <w:gridCol w:w="1164"/>
              <w:gridCol w:w="1032"/>
              <w:gridCol w:w="1034"/>
              <w:gridCol w:w="1032"/>
              <w:gridCol w:w="937"/>
              <w:gridCol w:w="9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4" w:type="dxa"/>
                  <w:tcBorders>
                    <w:tl2br w:val="nil"/>
                    <w:tr2bl w:val="nil"/>
                  </w:tcBorders>
                  <w:vAlign w:val="center"/>
                </w:tcPr>
                <w:p>
                  <w:pPr>
                    <w:spacing w:line="360" w:lineRule="exact"/>
                    <w:ind w:firstLine="0"/>
                    <w:jc w:val="center"/>
                    <w:rPr>
                      <w:color w:val="auto"/>
                      <w:sz w:val="21"/>
                      <w:szCs w:val="21"/>
                    </w:rPr>
                  </w:pPr>
                  <w:r>
                    <w:rPr>
                      <w:color w:val="auto"/>
                      <w:sz w:val="21"/>
                      <w:szCs w:val="21"/>
                    </w:rPr>
                    <w:t>评价因子</w:t>
                  </w:r>
                </w:p>
              </w:tc>
              <w:tc>
                <w:tcPr>
                  <w:tcW w:w="1164" w:type="dxa"/>
                  <w:tcBorders>
                    <w:tl2br w:val="nil"/>
                    <w:tr2bl w:val="nil"/>
                  </w:tcBorders>
                  <w:vAlign w:val="center"/>
                </w:tcPr>
                <w:p>
                  <w:pPr>
                    <w:spacing w:line="360" w:lineRule="exact"/>
                    <w:ind w:firstLine="0"/>
                    <w:jc w:val="center"/>
                    <w:rPr>
                      <w:color w:val="auto"/>
                      <w:sz w:val="21"/>
                      <w:szCs w:val="21"/>
                    </w:rPr>
                  </w:pPr>
                  <w:bookmarkStart w:id="9" w:name="_Toc212626472"/>
                  <w:bookmarkStart w:id="10" w:name="_Toc212625431"/>
                  <w:bookmarkStart w:id="11" w:name="_Toc212626125"/>
                  <w:r>
                    <w:rPr>
                      <w:color w:val="auto"/>
                      <w:sz w:val="21"/>
                      <w:szCs w:val="21"/>
                    </w:rPr>
                    <w:t>pH</w:t>
                  </w:r>
                  <w:bookmarkEnd w:id="9"/>
                  <w:bookmarkEnd w:id="10"/>
                  <w:bookmarkEnd w:id="11"/>
                </w:p>
              </w:tc>
              <w:tc>
                <w:tcPr>
                  <w:tcW w:w="1032" w:type="dxa"/>
                  <w:tcBorders>
                    <w:tl2br w:val="nil"/>
                    <w:tr2bl w:val="nil"/>
                  </w:tcBorders>
                  <w:vAlign w:val="center"/>
                </w:tcPr>
                <w:p>
                  <w:pPr>
                    <w:spacing w:line="360" w:lineRule="exact"/>
                    <w:ind w:firstLine="0"/>
                    <w:jc w:val="center"/>
                    <w:rPr>
                      <w:color w:val="auto"/>
                      <w:sz w:val="21"/>
                      <w:szCs w:val="21"/>
                    </w:rPr>
                  </w:pPr>
                  <w:bookmarkStart w:id="12" w:name="_Toc212626473"/>
                  <w:bookmarkStart w:id="13" w:name="_Toc212626126"/>
                  <w:bookmarkStart w:id="14" w:name="_Toc212625432"/>
                  <w:r>
                    <w:rPr>
                      <w:color w:val="auto"/>
                      <w:sz w:val="21"/>
                      <w:szCs w:val="21"/>
                    </w:rPr>
                    <w:t>COD</w:t>
                  </w:r>
                  <w:r>
                    <w:rPr>
                      <w:color w:val="auto"/>
                      <w:sz w:val="21"/>
                      <w:szCs w:val="21"/>
                      <w:vertAlign w:val="subscript"/>
                    </w:rPr>
                    <w:t>Cr</w:t>
                  </w:r>
                  <w:bookmarkEnd w:id="12"/>
                  <w:bookmarkEnd w:id="13"/>
                  <w:bookmarkEnd w:id="14"/>
                </w:p>
              </w:tc>
              <w:tc>
                <w:tcPr>
                  <w:tcW w:w="1034" w:type="dxa"/>
                  <w:tcBorders>
                    <w:tl2br w:val="nil"/>
                    <w:tr2bl w:val="nil"/>
                  </w:tcBorders>
                  <w:vAlign w:val="center"/>
                </w:tcPr>
                <w:p>
                  <w:pPr>
                    <w:spacing w:line="360" w:lineRule="exact"/>
                    <w:ind w:firstLine="0"/>
                    <w:jc w:val="center"/>
                    <w:rPr>
                      <w:color w:val="auto"/>
                      <w:sz w:val="21"/>
                      <w:szCs w:val="21"/>
                    </w:rPr>
                  </w:pPr>
                  <w:r>
                    <w:rPr>
                      <w:color w:val="auto"/>
                      <w:sz w:val="21"/>
                      <w:szCs w:val="21"/>
                    </w:rPr>
                    <w:t>BOD</w:t>
                  </w:r>
                  <w:r>
                    <w:rPr>
                      <w:color w:val="auto"/>
                      <w:sz w:val="21"/>
                      <w:szCs w:val="21"/>
                      <w:vertAlign w:val="subscript"/>
                    </w:rPr>
                    <w:t>5</w:t>
                  </w:r>
                </w:p>
              </w:tc>
              <w:tc>
                <w:tcPr>
                  <w:tcW w:w="1032" w:type="dxa"/>
                  <w:tcBorders>
                    <w:tl2br w:val="nil"/>
                    <w:tr2bl w:val="nil"/>
                  </w:tcBorders>
                  <w:vAlign w:val="center"/>
                </w:tcPr>
                <w:p>
                  <w:pPr>
                    <w:spacing w:line="360" w:lineRule="exact"/>
                    <w:ind w:firstLine="0"/>
                    <w:jc w:val="center"/>
                    <w:rPr>
                      <w:color w:val="auto"/>
                      <w:sz w:val="21"/>
                      <w:szCs w:val="21"/>
                    </w:rPr>
                  </w:pPr>
                  <w:r>
                    <w:rPr>
                      <w:color w:val="auto"/>
                      <w:sz w:val="21"/>
                      <w:szCs w:val="21"/>
                    </w:rPr>
                    <w:t>氨氮</w:t>
                  </w:r>
                </w:p>
              </w:tc>
              <w:tc>
                <w:tcPr>
                  <w:tcW w:w="937" w:type="dxa"/>
                  <w:tcBorders>
                    <w:tl2br w:val="nil"/>
                    <w:tr2bl w:val="nil"/>
                  </w:tcBorders>
                  <w:vAlign w:val="center"/>
                </w:tcPr>
                <w:p>
                  <w:pPr>
                    <w:spacing w:line="360" w:lineRule="exact"/>
                    <w:ind w:firstLine="0"/>
                    <w:jc w:val="center"/>
                    <w:rPr>
                      <w:color w:val="auto"/>
                      <w:sz w:val="21"/>
                      <w:szCs w:val="21"/>
                    </w:rPr>
                  </w:pPr>
                  <w:r>
                    <w:rPr>
                      <w:color w:val="auto"/>
                      <w:sz w:val="21"/>
                      <w:szCs w:val="21"/>
                    </w:rPr>
                    <w:t>DO</w:t>
                  </w:r>
                </w:p>
              </w:tc>
              <w:tc>
                <w:tcPr>
                  <w:tcW w:w="937" w:type="dxa"/>
                  <w:tcBorders>
                    <w:tl2br w:val="nil"/>
                    <w:tr2bl w:val="nil"/>
                  </w:tcBorders>
                  <w:vAlign w:val="center"/>
                </w:tcPr>
                <w:p>
                  <w:pPr>
                    <w:spacing w:line="360" w:lineRule="exact"/>
                    <w:ind w:firstLine="0"/>
                    <w:jc w:val="center"/>
                    <w:rPr>
                      <w:color w:val="auto"/>
                      <w:sz w:val="21"/>
                      <w:szCs w:val="21"/>
                    </w:rPr>
                  </w:pPr>
                  <w:r>
                    <w:rPr>
                      <w:color w:val="auto"/>
                      <w:sz w:val="21"/>
                      <w:szCs w:val="21"/>
                    </w:rPr>
                    <w:t>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4" w:type="dxa"/>
                  <w:tcBorders>
                    <w:tl2br w:val="nil"/>
                    <w:tr2bl w:val="nil"/>
                  </w:tcBorders>
                  <w:vAlign w:val="center"/>
                </w:tcPr>
                <w:p>
                  <w:pPr>
                    <w:spacing w:line="360" w:lineRule="exact"/>
                    <w:ind w:firstLine="0"/>
                    <w:jc w:val="center"/>
                    <w:rPr>
                      <w:color w:val="auto"/>
                      <w:sz w:val="21"/>
                      <w:szCs w:val="21"/>
                    </w:rPr>
                  </w:pPr>
                  <w:r>
                    <w:rPr>
                      <w:color w:val="auto"/>
                      <w:sz w:val="21"/>
                      <w:szCs w:val="21"/>
                    </w:rPr>
                    <w:t>标准</w:t>
                  </w:r>
                </w:p>
              </w:tc>
              <w:tc>
                <w:tcPr>
                  <w:tcW w:w="1164" w:type="dxa"/>
                  <w:tcBorders>
                    <w:tl2br w:val="nil"/>
                    <w:tr2bl w:val="nil"/>
                  </w:tcBorders>
                  <w:vAlign w:val="center"/>
                </w:tcPr>
                <w:p>
                  <w:pPr>
                    <w:spacing w:line="360" w:lineRule="exact"/>
                    <w:ind w:firstLine="0"/>
                    <w:jc w:val="center"/>
                    <w:rPr>
                      <w:color w:val="auto"/>
                      <w:sz w:val="21"/>
                      <w:szCs w:val="21"/>
                    </w:rPr>
                  </w:pPr>
                  <w:r>
                    <w:rPr>
                      <w:color w:val="auto"/>
                      <w:sz w:val="21"/>
                      <w:szCs w:val="21"/>
                    </w:rPr>
                    <w:t>6~9</w:t>
                  </w:r>
                </w:p>
              </w:tc>
              <w:tc>
                <w:tcPr>
                  <w:tcW w:w="1032" w:type="dxa"/>
                  <w:tcBorders>
                    <w:tl2br w:val="nil"/>
                    <w:tr2bl w:val="nil"/>
                  </w:tcBorders>
                  <w:vAlign w:val="center"/>
                </w:tcPr>
                <w:p>
                  <w:pPr>
                    <w:spacing w:line="360" w:lineRule="exact"/>
                    <w:ind w:firstLine="0"/>
                    <w:jc w:val="center"/>
                    <w:rPr>
                      <w:color w:val="auto"/>
                      <w:sz w:val="21"/>
                      <w:szCs w:val="21"/>
                    </w:rPr>
                  </w:pPr>
                  <w:r>
                    <w:rPr>
                      <w:color w:val="auto"/>
                      <w:sz w:val="21"/>
                      <w:szCs w:val="21"/>
                    </w:rPr>
                    <w:t>≤20</w:t>
                  </w:r>
                </w:p>
              </w:tc>
              <w:tc>
                <w:tcPr>
                  <w:tcW w:w="1034" w:type="dxa"/>
                  <w:tcBorders>
                    <w:tl2br w:val="nil"/>
                    <w:tr2bl w:val="nil"/>
                  </w:tcBorders>
                  <w:vAlign w:val="center"/>
                </w:tcPr>
                <w:p>
                  <w:pPr>
                    <w:spacing w:line="360" w:lineRule="exact"/>
                    <w:ind w:firstLine="0"/>
                    <w:jc w:val="center"/>
                    <w:rPr>
                      <w:color w:val="auto"/>
                      <w:sz w:val="21"/>
                      <w:szCs w:val="21"/>
                    </w:rPr>
                  </w:pPr>
                  <w:r>
                    <w:rPr>
                      <w:color w:val="auto"/>
                      <w:sz w:val="21"/>
                      <w:szCs w:val="21"/>
                    </w:rPr>
                    <w:t>≤4</w:t>
                  </w:r>
                </w:p>
              </w:tc>
              <w:tc>
                <w:tcPr>
                  <w:tcW w:w="1032" w:type="dxa"/>
                  <w:tcBorders>
                    <w:tl2br w:val="nil"/>
                    <w:tr2bl w:val="nil"/>
                  </w:tcBorders>
                  <w:vAlign w:val="center"/>
                </w:tcPr>
                <w:p>
                  <w:pPr>
                    <w:spacing w:line="360" w:lineRule="exact"/>
                    <w:ind w:firstLine="0"/>
                    <w:jc w:val="center"/>
                    <w:rPr>
                      <w:color w:val="auto"/>
                      <w:sz w:val="21"/>
                      <w:szCs w:val="21"/>
                    </w:rPr>
                  </w:pPr>
                  <w:r>
                    <w:rPr>
                      <w:color w:val="auto"/>
                      <w:sz w:val="21"/>
                      <w:szCs w:val="21"/>
                    </w:rPr>
                    <w:t>≤1</w:t>
                  </w:r>
                </w:p>
              </w:tc>
              <w:tc>
                <w:tcPr>
                  <w:tcW w:w="937" w:type="dxa"/>
                  <w:tcBorders>
                    <w:tl2br w:val="nil"/>
                    <w:tr2bl w:val="nil"/>
                  </w:tcBorders>
                  <w:vAlign w:val="center"/>
                </w:tcPr>
                <w:p>
                  <w:pPr>
                    <w:spacing w:line="360" w:lineRule="exact"/>
                    <w:ind w:firstLine="0"/>
                    <w:jc w:val="center"/>
                    <w:rPr>
                      <w:color w:val="auto"/>
                      <w:sz w:val="21"/>
                      <w:szCs w:val="21"/>
                    </w:rPr>
                  </w:pPr>
                  <w:r>
                    <w:rPr>
                      <w:color w:val="auto"/>
                      <w:sz w:val="21"/>
                      <w:szCs w:val="21"/>
                    </w:rPr>
                    <w:t>≥5</w:t>
                  </w:r>
                </w:p>
              </w:tc>
              <w:tc>
                <w:tcPr>
                  <w:tcW w:w="937" w:type="dxa"/>
                  <w:tcBorders>
                    <w:tl2br w:val="nil"/>
                    <w:tr2bl w:val="nil"/>
                  </w:tcBorders>
                  <w:vAlign w:val="center"/>
                </w:tcPr>
                <w:p>
                  <w:pPr>
                    <w:spacing w:line="360" w:lineRule="exact"/>
                    <w:ind w:firstLine="0"/>
                    <w:jc w:val="center"/>
                    <w:rPr>
                      <w:color w:val="auto"/>
                      <w:sz w:val="21"/>
                      <w:szCs w:val="21"/>
                    </w:rPr>
                  </w:pPr>
                  <w:r>
                    <w:rPr>
                      <w:color w:val="auto"/>
                      <w:sz w:val="21"/>
                      <w:szCs w:val="21"/>
                    </w:rPr>
                    <w:t>≤0.2</w:t>
                  </w:r>
                </w:p>
              </w:tc>
            </w:tr>
          </w:tbl>
          <w:p>
            <w:pPr>
              <w:pStyle w:val="35"/>
              <w:spacing w:before="156" w:beforeLines="50" w:line="360" w:lineRule="auto"/>
              <w:rPr>
                <w:rFonts w:ascii="Times New Roman" w:hAnsi="Times New Roman"/>
                <w:color w:val="auto"/>
                <w:sz w:val="28"/>
              </w:rPr>
            </w:pPr>
            <w:r>
              <w:rPr>
                <w:rFonts w:ascii="Times New Roman" w:hAnsi="Times New Roman"/>
                <w:color w:val="auto"/>
              </w:rPr>
              <w:t>3、声环境执行国家标准《声环境质量标准》(GB3096-2008)2类标准，相关标准如下：</w:t>
            </w:r>
          </w:p>
          <w:p>
            <w:pPr>
              <w:pStyle w:val="36"/>
              <w:spacing w:line="240" w:lineRule="auto"/>
              <w:ind w:firstLine="0" w:firstLineChars="0"/>
              <w:jc w:val="right"/>
              <w:rPr>
                <w:rFonts w:ascii="Times New Roman" w:eastAsia="宋体"/>
                <w:b/>
                <w:bCs w:val="0"/>
                <w:color w:val="auto"/>
                <w:sz w:val="22"/>
                <w:szCs w:val="22"/>
              </w:rPr>
            </w:pPr>
            <w:r>
              <w:rPr>
                <w:rFonts w:ascii="Times New Roman" w:eastAsia="宋体"/>
                <w:b/>
                <w:bCs w:val="0"/>
                <w:color w:val="auto"/>
                <w:sz w:val="22"/>
                <w:szCs w:val="22"/>
              </w:rPr>
              <w:t>表4-3 《声环境质量标准》          单位：dB（A）</w:t>
            </w:r>
          </w:p>
          <w:tbl>
            <w:tblPr>
              <w:tblStyle w:val="14"/>
              <w:tblW w:w="82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15"/>
              <w:gridCol w:w="3413"/>
              <w:gridCol w:w="35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1315" w:type="dxa"/>
                  <w:tcBorders>
                    <w:top w:val="single" w:color="000000" w:sz="6" w:space="0"/>
                    <w:left w:val="single" w:color="000000" w:sz="6" w:space="0"/>
                    <w:bottom w:val="single" w:color="000000" w:sz="6" w:space="0"/>
                    <w:right w:val="single" w:color="000000" w:sz="6" w:space="0"/>
                  </w:tcBorders>
                  <w:vAlign w:val="center"/>
                </w:tcPr>
                <w:p>
                  <w:pPr>
                    <w:pStyle w:val="38"/>
                    <w:rPr>
                      <w:b/>
                      <w:bCs w:val="0"/>
                      <w:color w:val="auto"/>
                    </w:rPr>
                  </w:pPr>
                  <w:r>
                    <w:rPr>
                      <w:b/>
                      <w:bCs w:val="0"/>
                      <w:color w:val="auto"/>
                    </w:rPr>
                    <w:t>类 别</w:t>
                  </w:r>
                </w:p>
              </w:tc>
              <w:tc>
                <w:tcPr>
                  <w:tcW w:w="3413" w:type="dxa"/>
                  <w:tcBorders>
                    <w:top w:val="single" w:color="000000" w:sz="6" w:space="0"/>
                    <w:left w:val="single" w:color="000000" w:sz="6" w:space="0"/>
                    <w:bottom w:val="single" w:color="000000" w:sz="6" w:space="0"/>
                    <w:right w:val="single" w:color="000000" w:sz="6" w:space="0"/>
                  </w:tcBorders>
                  <w:vAlign w:val="center"/>
                </w:tcPr>
                <w:p>
                  <w:pPr>
                    <w:pStyle w:val="38"/>
                    <w:rPr>
                      <w:b/>
                      <w:bCs w:val="0"/>
                      <w:color w:val="auto"/>
                    </w:rPr>
                  </w:pPr>
                  <w:r>
                    <w:rPr>
                      <w:b/>
                      <w:bCs w:val="0"/>
                      <w:color w:val="auto"/>
                    </w:rPr>
                    <w:t>昼间（6:00～22:00）</w:t>
                  </w:r>
                </w:p>
              </w:tc>
              <w:tc>
                <w:tcPr>
                  <w:tcW w:w="3545" w:type="dxa"/>
                  <w:tcBorders>
                    <w:top w:val="single" w:color="000000" w:sz="6" w:space="0"/>
                    <w:left w:val="single" w:color="000000" w:sz="6" w:space="0"/>
                    <w:bottom w:val="single" w:color="000000" w:sz="6" w:space="0"/>
                    <w:right w:val="single" w:color="000000" w:sz="6" w:space="0"/>
                  </w:tcBorders>
                  <w:vAlign w:val="center"/>
                </w:tcPr>
                <w:p>
                  <w:pPr>
                    <w:pStyle w:val="38"/>
                    <w:rPr>
                      <w:b/>
                      <w:bCs w:val="0"/>
                      <w:color w:val="auto"/>
                    </w:rPr>
                  </w:pPr>
                  <w:r>
                    <w:rPr>
                      <w:b/>
                      <w:bCs w:val="0"/>
                      <w:color w:val="auto"/>
                    </w:rPr>
                    <w:t>夜间（22:00～6:00）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1315" w:type="dxa"/>
                  <w:tcBorders>
                    <w:top w:val="single" w:color="000000" w:sz="6" w:space="0"/>
                    <w:left w:val="single" w:color="000000" w:sz="6" w:space="0"/>
                    <w:bottom w:val="single" w:color="000000" w:sz="6" w:space="0"/>
                    <w:right w:val="single" w:color="000000" w:sz="6" w:space="0"/>
                  </w:tcBorders>
                  <w:vAlign w:val="center"/>
                </w:tcPr>
                <w:p>
                  <w:pPr>
                    <w:pStyle w:val="38"/>
                    <w:rPr>
                      <w:color w:val="auto"/>
                    </w:rPr>
                  </w:pPr>
                  <w:r>
                    <w:rPr>
                      <w:color w:val="auto"/>
                    </w:rPr>
                    <w:t>2</w:t>
                  </w:r>
                </w:p>
              </w:tc>
              <w:tc>
                <w:tcPr>
                  <w:tcW w:w="3413" w:type="dxa"/>
                  <w:tcBorders>
                    <w:top w:val="single" w:color="000000" w:sz="6" w:space="0"/>
                    <w:left w:val="single" w:color="000000" w:sz="6" w:space="0"/>
                    <w:bottom w:val="single" w:color="000000" w:sz="6" w:space="0"/>
                    <w:right w:val="single" w:color="000000" w:sz="6" w:space="0"/>
                  </w:tcBorders>
                  <w:vAlign w:val="center"/>
                </w:tcPr>
                <w:p>
                  <w:pPr>
                    <w:pStyle w:val="38"/>
                    <w:rPr>
                      <w:color w:val="auto"/>
                    </w:rPr>
                  </w:pPr>
                  <w:r>
                    <w:rPr>
                      <w:color w:val="auto"/>
                    </w:rPr>
                    <w:t>60</w:t>
                  </w:r>
                </w:p>
              </w:tc>
              <w:tc>
                <w:tcPr>
                  <w:tcW w:w="3545" w:type="dxa"/>
                  <w:tcBorders>
                    <w:top w:val="single" w:color="000000" w:sz="6" w:space="0"/>
                    <w:left w:val="single" w:color="000000" w:sz="6" w:space="0"/>
                    <w:bottom w:val="single" w:color="000000" w:sz="6" w:space="0"/>
                    <w:right w:val="single" w:color="000000" w:sz="6" w:space="0"/>
                  </w:tcBorders>
                  <w:vAlign w:val="center"/>
                </w:tcPr>
                <w:p>
                  <w:pPr>
                    <w:pStyle w:val="38"/>
                    <w:rPr>
                      <w:color w:val="auto"/>
                    </w:rPr>
                  </w:pPr>
                  <w:r>
                    <w:rPr>
                      <w:color w:val="auto"/>
                    </w:rPr>
                    <w:t>50</w:t>
                  </w:r>
                </w:p>
              </w:tc>
            </w:tr>
          </w:tbl>
          <w:p>
            <w:pPr>
              <w:ind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4" w:hRule="atLeast"/>
          <w:jc w:val="center"/>
        </w:trPr>
        <w:tc>
          <w:tcPr>
            <w:tcW w:w="783" w:type="dxa"/>
            <w:tcBorders>
              <w:top w:val="single" w:color="000000" w:sz="8" w:space="0"/>
              <w:left w:val="single" w:color="000000" w:sz="8" w:space="0"/>
              <w:bottom w:val="single" w:color="000000" w:sz="8" w:space="0"/>
              <w:right w:val="single" w:color="000000" w:sz="8" w:space="0"/>
            </w:tcBorders>
            <w:vAlign w:val="center"/>
          </w:tcPr>
          <w:p>
            <w:pPr>
              <w:pStyle w:val="35"/>
              <w:ind w:firstLine="0" w:firstLineChars="0"/>
              <w:jc w:val="center"/>
              <w:rPr>
                <w:rFonts w:ascii="Times New Roman" w:hAnsi="Times New Roman"/>
                <w:color w:val="auto"/>
              </w:rPr>
            </w:pPr>
            <w:r>
              <w:rPr>
                <w:rFonts w:ascii="Times New Roman" w:hAnsi="Times New Roman"/>
                <w:color w:val="auto"/>
              </w:rPr>
              <w:t>污</w:t>
            </w:r>
          </w:p>
          <w:p>
            <w:pPr>
              <w:pStyle w:val="35"/>
              <w:ind w:firstLine="0" w:firstLineChars="0"/>
              <w:jc w:val="center"/>
              <w:rPr>
                <w:rFonts w:ascii="Times New Roman" w:hAnsi="Times New Roman"/>
                <w:color w:val="auto"/>
              </w:rPr>
            </w:pPr>
            <w:r>
              <w:rPr>
                <w:rFonts w:ascii="Times New Roman" w:hAnsi="Times New Roman"/>
                <w:color w:val="auto"/>
              </w:rPr>
              <w:t>染</w:t>
            </w:r>
          </w:p>
          <w:p>
            <w:pPr>
              <w:pStyle w:val="35"/>
              <w:ind w:firstLine="0" w:firstLineChars="0"/>
              <w:jc w:val="center"/>
              <w:rPr>
                <w:rFonts w:ascii="Times New Roman" w:hAnsi="Times New Roman"/>
                <w:color w:val="auto"/>
              </w:rPr>
            </w:pPr>
            <w:r>
              <w:rPr>
                <w:rFonts w:ascii="Times New Roman" w:hAnsi="Times New Roman"/>
                <w:color w:val="auto"/>
              </w:rPr>
              <w:t>物</w:t>
            </w:r>
          </w:p>
          <w:p>
            <w:pPr>
              <w:pStyle w:val="35"/>
              <w:ind w:firstLine="0" w:firstLineChars="0"/>
              <w:jc w:val="center"/>
              <w:rPr>
                <w:rFonts w:ascii="Times New Roman" w:hAnsi="Times New Roman"/>
                <w:color w:val="auto"/>
              </w:rPr>
            </w:pPr>
            <w:r>
              <w:rPr>
                <w:rFonts w:ascii="Times New Roman" w:hAnsi="Times New Roman"/>
                <w:color w:val="auto"/>
              </w:rPr>
              <w:t>排</w:t>
            </w:r>
          </w:p>
          <w:p>
            <w:pPr>
              <w:pStyle w:val="35"/>
              <w:ind w:firstLine="0" w:firstLineChars="0"/>
              <w:jc w:val="center"/>
              <w:rPr>
                <w:rFonts w:ascii="Times New Roman" w:hAnsi="Times New Roman"/>
                <w:color w:val="auto"/>
              </w:rPr>
            </w:pPr>
            <w:r>
              <w:rPr>
                <w:rFonts w:ascii="Times New Roman" w:hAnsi="Times New Roman"/>
                <w:color w:val="auto"/>
              </w:rPr>
              <w:t>放</w:t>
            </w:r>
          </w:p>
          <w:p>
            <w:pPr>
              <w:pStyle w:val="35"/>
              <w:ind w:firstLine="0" w:firstLineChars="0"/>
              <w:jc w:val="center"/>
              <w:rPr>
                <w:rFonts w:ascii="Times New Roman" w:hAnsi="Times New Roman"/>
                <w:color w:val="auto"/>
              </w:rPr>
            </w:pPr>
            <w:r>
              <w:rPr>
                <w:rFonts w:ascii="Times New Roman" w:hAnsi="Times New Roman"/>
                <w:color w:val="auto"/>
              </w:rPr>
              <w:t>标</w:t>
            </w:r>
          </w:p>
          <w:p>
            <w:pPr>
              <w:pStyle w:val="35"/>
              <w:ind w:firstLine="0" w:firstLineChars="0"/>
              <w:jc w:val="center"/>
              <w:rPr>
                <w:rFonts w:ascii="Times New Roman" w:hAnsi="Times New Roman"/>
                <w:color w:val="auto"/>
              </w:rPr>
            </w:pPr>
            <w:r>
              <w:rPr>
                <w:rFonts w:ascii="Times New Roman" w:hAnsi="Times New Roman"/>
                <w:color w:val="auto"/>
              </w:rPr>
              <w:t>准</w:t>
            </w:r>
          </w:p>
        </w:tc>
        <w:tc>
          <w:tcPr>
            <w:tcW w:w="8503"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156" w:beforeLines="50" w:line="360" w:lineRule="auto"/>
              <w:ind w:firstLine="480" w:firstLineChars="200"/>
              <w:rPr>
                <w:color w:val="auto"/>
              </w:rPr>
            </w:pPr>
            <w:r>
              <w:rPr>
                <w:color w:val="auto"/>
              </w:rPr>
              <w:t>1、本项目运营期生活污水执行广东省《水污染物排放限值》（DB44/26-2001）第二时段三级标准。具体标准限值详见下表4-4所示：</w:t>
            </w:r>
          </w:p>
          <w:p>
            <w:pPr>
              <w:adjustRightInd w:val="0"/>
              <w:snapToGrid w:val="0"/>
              <w:ind w:firstLine="0"/>
              <w:jc w:val="center"/>
              <w:rPr>
                <w:b/>
                <w:bCs/>
                <w:color w:val="auto"/>
                <w:sz w:val="22"/>
                <w:szCs w:val="20"/>
              </w:rPr>
            </w:pPr>
            <w:r>
              <w:rPr>
                <w:b/>
                <w:bCs/>
                <w:color w:val="auto"/>
                <w:sz w:val="22"/>
                <w:szCs w:val="20"/>
              </w:rPr>
              <w:t>表4-4    生活污水排放限值    单位：mg/L</w:t>
            </w:r>
          </w:p>
          <w:tbl>
            <w:tblPr>
              <w:tblStyle w:val="14"/>
              <w:tblW w:w="80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9"/>
              <w:gridCol w:w="914"/>
              <w:gridCol w:w="914"/>
              <w:gridCol w:w="914"/>
              <w:gridCol w:w="914"/>
              <w:gridCol w:w="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09"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bCs/>
                      <w:color w:val="auto"/>
                      <w:sz w:val="21"/>
                      <w:szCs w:val="21"/>
                    </w:rPr>
                  </w:pPr>
                  <w:r>
                    <w:rPr>
                      <w:bCs/>
                      <w:color w:val="auto"/>
                      <w:sz w:val="21"/>
                      <w:szCs w:val="21"/>
                    </w:rPr>
                    <w:t>污染物名称执行标准</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bCs/>
                      <w:color w:val="auto"/>
                      <w:sz w:val="21"/>
                      <w:szCs w:val="21"/>
                    </w:rPr>
                  </w:pPr>
                  <w:r>
                    <w:rPr>
                      <w:bCs/>
                      <w:color w:val="auto"/>
                      <w:sz w:val="21"/>
                      <w:szCs w:val="21"/>
                    </w:rPr>
                    <w:t>pH</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bCs/>
                      <w:color w:val="auto"/>
                      <w:sz w:val="21"/>
                      <w:szCs w:val="21"/>
                    </w:rPr>
                  </w:pPr>
                  <w:r>
                    <w:rPr>
                      <w:bCs/>
                      <w:color w:val="auto"/>
                      <w:sz w:val="21"/>
                      <w:szCs w:val="21"/>
                    </w:rPr>
                    <w:t>COD</w:t>
                  </w:r>
                  <w:r>
                    <w:rPr>
                      <w:bCs/>
                      <w:color w:val="auto"/>
                      <w:sz w:val="21"/>
                      <w:szCs w:val="21"/>
                      <w:vertAlign w:val="subscript"/>
                    </w:rPr>
                    <w:t>Cr</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bCs/>
                      <w:color w:val="auto"/>
                      <w:sz w:val="21"/>
                      <w:szCs w:val="21"/>
                    </w:rPr>
                  </w:pPr>
                  <w:r>
                    <w:rPr>
                      <w:bCs/>
                      <w:color w:val="auto"/>
                      <w:sz w:val="21"/>
                      <w:szCs w:val="21"/>
                    </w:rPr>
                    <w:t>BOD</w:t>
                  </w:r>
                  <w:r>
                    <w:rPr>
                      <w:bCs/>
                      <w:color w:val="auto"/>
                      <w:sz w:val="21"/>
                      <w:szCs w:val="21"/>
                      <w:vertAlign w:val="subscript"/>
                    </w:rPr>
                    <w:t>5</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bCs/>
                      <w:color w:val="auto"/>
                      <w:sz w:val="21"/>
                      <w:szCs w:val="21"/>
                    </w:rPr>
                  </w:pPr>
                  <w:r>
                    <w:rPr>
                      <w:bCs/>
                      <w:color w:val="auto"/>
                      <w:sz w:val="21"/>
                      <w:szCs w:val="21"/>
                    </w:rPr>
                    <w:t>SS</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09"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color w:val="auto"/>
                      <w:sz w:val="21"/>
                      <w:szCs w:val="21"/>
                    </w:rPr>
                  </w:pPr>
                  <w:r>
                    <w:rPr>
                      <w:color w:val="auto"/>
                      <w:sz w:val="21"/>
                      <w:szCs w:val="21"/>
                    </w:rPr>
                    <w:t>（DB44/26-2001）第二时段三级标准</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color w:val="auto"/>
                      <w:sz w:val="21"/>
                      <w:szCs w:val="21"/>
                    </w:rPr>
                  </w:pPr>
                  <w:r>
                    <w:rPr>
                      <w:color w:val="auto"/>
                      <w:sz w:val="21"/>
                      <w:szCs w:val="21"/>
                    </w:rPr>
                    <w:t>6-9</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color w:val="auto"/>
                      <w:sz w:val="21"/>
                      <w:szCs w:val="21"/>
                    </w:rPr>
                  </w:pPr>
                  <w:r>
                    <w:rPr>
                      <w:color w:val="auto"/>
                      <w:sz w:val="21"/>
                      <w:szCs w:val="21"/>
                    </w:rPr>
                    <w:t>500</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color w:val="auto"/>
                      <w:sz w:val="21"/>
                      <w:szCs w:val="21"/>
                    </w:rPr>
                  </w:pPr>
                  <w:r>
                    <w:rPr>
                      <w:color w:val="auto"/>
                      <w:sz w:val="21"/>
                      <w:szCs w:val="21"/>
                    </w:rPr>
                    <w:t>300</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color w:val="auto"/>
                      <w:sz w:val="21"/>
                      <w:szCs w:val="21"/>
                    </w:rPr>
                  </w:pPr>
                  <w:r>
                    <w:rPr>
                      <w:color w:val="auto"/>
                      <w:sz w:val="21"/>
                      <w:szCs w:val="21"/>
                    </w:rPr>
                    <w:t>400</w:t>
                  </w:r>
                </w:p>
              </w:tc>
              <w:tc>
                <w:tcPr>
                  <w:tcW w:w="914"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before="78" w:beforeLines="25" w:after="78" w:afterLines="25"/>
                    <w:ind w:firstLine="0"/>
                    <w:jc w:val="center"/>
                    <w:rPr>
                      <w:color w:val="auto"/>
                      <w:sz w:val="21"/>
                      <w:szCs w:val="21"/>
                    </w:rPr>
                  </w:pPr>
                  <w:r>
                    <w:rPr>
                      <w:color w:val="auto"/>
                      <w:sz w:val="21"/>
                      <w:szCs w:val="21"/>
                    </w:rPr>
                    <w:t>--</w:t>
                  </w:r>
                </w:p>
              </w:tc>
            </w:tr>
          </w:tbl>
          <w:p>
            <w:pPr>
              <w:spacing w:line="360" w:lineRule="auto"/>
              <w:ind w:firstLine="480" w:firstLineChars="200"/>
              <w:rPr>
                <w:color w:val="auto"/>
              </w:rPr>
            </w:pPr>
            <w:r>
              <w:rPr>
                <w:color w:val="auto"/>
              </w:rPr>
              <w:t>2、涂胶产生的有机废气参照执行广东省《家具制造行业挥发性有机化合物排放标准》（DB44/814-2010）第Ⅱ时段标准及无组织排放监控点浓度限值，燃烧废气和切割粉尘执行广东省《大气污染物排放限值》（DB44/26-2001）第二时段二级标准，具体如表4-5所示。</w:t>
            </w:r>
          </w:p>
          <w:p>
            <w:pPr>
              <w:tabs>
                <w:tab w:val="left" w:pos="540"/>
                <w:tab w:val="left" w:pos="900"/>
                <w:tab w:val="left" w:pos="3780"/>
              </w:tabs>
              <w:jc w:val="center"/>
              <w:rPr>
                <w:b/>
                <w:color w:val="auto"/>
                <w:szCs w:val="21"/>
              </w:rPr>
            </w:pPr>
            <w:r>
              <w:rPr>
                <w:b/>
                <w:color w:val="auto"/>
              </w:rPr>
              <w:t>表4-5  大气污染物排放标准</w:t>
            </w:r>
          </w:p>
          <w:tbl>
            <w:tblPr>
              <w:tblStyle w:val="14"/>
              <w:tblW w:w="82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54"/>
              <w:gridCol w:w="1654"/>
              <w:gridCol w:w="1656"/>
              <w:gridCol w:w="1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b/>
                      <w:color w:val="auto"/>
                      <w:sz w:val="21"/>
                      <w:szCs w:val="21"/>
                    </w:rPr>
                    <w:t>污染物</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b/>
                      <w:color w:val="auto"/>
                      <w:sz w:val="21"/>
                      <w:szCs w:val="21"/>
                    </w:rPr>
                    <w:t>最高允许排放浓度（mg/m</w:t>
                  </w:r>
                  <w:r>
                    <w:rPr>
                      <w:b/>
                      <w:color w:val="auto"/>
                      <w:sz w:val="21"/>
                      <w:szCs w:val="21"/>
                      <w:vertAlign w:val="superscript"/>
                    </w:rPr>
                    <w:t>3</w:t>
                  </w:r>
                  <w:r>
                    <w:rPr>
                      <w:b/>
                      <w:color w:val="auto"/>
                      <w:sz w:val="21"/>
                      <w:szCs w:val="21"/>
                    </w:rPr>
                    <w:t>）</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b/>
                      <w:color w:val="auto"/>
                      <w:sz w:val="21"/>
                      <w:szCs w:val="21"/>
                    </w:rPr>
                    <w:t>最高允许排放速率（kg/h）</w:t>
                  </w:r>
                </w:p>
              </w:tc>
              <w:tc>
                <w:tcPr>
                  <w:tcW w:w="165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b/>
                      <w:color w:val="auto"/>
                      <w:sz w:val="21"/>
                      <w:szCs w:val="21"/>
                    </w:rPr>
                  </w:pPr>
                  <w:r>
                    <w:rPr>
                      <w:b/>
                      <w:color w:val="auto"/>
                      <w:sz w:val="21"/>
                      <w:szCs w:val="21"/>
                    </w:rPr>
                    <w:t>无组织排放监控浓度（mg/m³）</w:t>
                  </w:r>
                </w:p>
              </w:tc>
              <w:tc>
                <w:tcPr>
                  <w:tcW w:w="1649"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b/>
                      <w:color w:val="auto"/>
                      <w:sz w:val="21"/>
                      <w:szCs w:val="21"/>
                    </w:rPr>
                  </w:pPr>
                  <w:r>
                    <w:rPr>
                      <w:b/>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VOCs</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30</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2.9</w:t>
                  </w:r>
                </w:p>
              </w:tc>
              <w:tc>
                <w:tcPr>
                  <w:tcW w:w="165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2.0</w:t>
                  </w:r>
                </w:p>
              </w:tc>
              <w:tc>
                <w:tcPr>
                  <w:tcW w:w="1649"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rPr>
                    <w:t>DB44/814-2010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SO</w:t>
                  </w:r>
                  <w:r>
                    <w:rPr>
                      <w:color w:val="auto"/>
                      <w:sz w:val="21"/>
                      <w:szCs w:val="21"/>
                      <w:vertAlign w:val="subscript"/>
                    </w:rPr>
                    <w:t>2</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500</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2.1（15m）</w:t>
                  </w:r>
                </w:p>
              </w:tc>
              <w:tc>
                <w:tcPr>
                  <w:tcW w:w="165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w:t>
                  </w:r>
                </w:p>
              </w:tc>
              <w:tc>
                <w:tcPr>
                  <w:tcW w:w="1649" w:type="dxa"/>
                  <w:vMerge w:val="restart"/>
                  <w:tcBorders>
                    <w:top w:val="single" w:color="000000" w:sz="8" w:space="0"/>
                    <w:left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rPr>
                    <w:t>DB44/26-2001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NO</w:t>
                  </w:r>
                  <w:r>
                    <w:rPr>
                      <w:color w:val="auto"/>
                      <w:sz w:val="21"/>
                      <w:szCs w:val="21"/>
                      <w:vertAlign w:val="subscript"/>
                    </w:rPr>
                    <w:t>X</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120</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0.64（15m）</w:t>
                  </w:r>
                </w:p>
              </w:tc>
              <w:tc>
                <w:tcPr>
                  <w:tcW w:w="165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w:t>
                  </w:r>
                </w:p>
              </w:tc>
              <w:tc>
                <w:tcPr>
                  <w:tcW w:w="1649" w:type="dxa"/>
                  <w:vMerge w:val="continue"/>
                  <w:tcBorders>
                    <w:left w:val="single" w:color="000000" w:sz="8" w:space="0"/>
                    <w:right w:val="single" w:color="000000" w:sz="8" w:space="0"/>
                  </w:tcBorders>
                  <w:vAlign w:val="center"/>
                </w:tcPr>
                <w:p>
                  <w:pPr>
                    <w:spacing w:before="62" w:beforeLines="20" w:after="62" w:afterLines="20"/>
                    <w:ind w:firstLine="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颗粒物</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120</w:t>
                  </w:r>
                </w:p>
              </w:tc>
              <w:tc>
                <w:tcPr>
                  <w:tcW w:w="1654"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2.9（15m）</w:t>
                  </w:r>
                </w:p>
              </w:tc>
              <w:tc>
                <w:tcPr>
                  <w:tcW w:w="165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1.0</w:t>
                  </w:r>
                </w:p>
              </w:tc>
              <w:tc>
                <w:tcPr>
                  <w:tcW w:w="1649" w:type="dxa"/>
                  <w:vMerge w:val="continue"/>
                  <w:tcBorders>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p>
              </w:tc>
            </w:tr>
          </w:tbl>
          <w:p>
            <w:pPr>
              <w:spacing w:before="156" w:beforeLines="50" w:line="360" w:lineRule="auto"/>
              <w:ind w:firstLine="480" w:firstLineChars="200"/>
              <w:rPr>
                <w:color w:val="auto"/>
              </w:rPr>
            </w:pPr>
            <w:r>
              <w:rPr>
                <w:color w:val="auto"/>
              </w:rPr>
              <w:t>厂区内VOCs无组织排放执行《挥发性有机物无组织排放控制标准》（GB 37822—2019），具体如表4-6所示。</w:t>
            </w:r>
          </w:p>
          <w:p>
            <w:pPr>
              <w:tabs>
                <w:tab w:val="left" w:pos="540"/>
                <w:tab w:val="left" w:pos="900"/>
                <w:tab w:val="left" w:pos="3780"/>
              </w:tabs>
              <w:jc w:val="center"/>
              <w:rPr>
                <w:b/>
                <w:color w:val="auto"/>
                <w:szCs w:val="21"/>
              </w:rPr>
            </w:pPr>
            <w:r>
              <w:rPr>
                <w:b/>
                <w:color w:val="auto"/>
              </w:rPr>
              <w:t>表4-6  《挥发性有机物无组织排放控制标准》（GB 37822—2019）</w:t>
            </w:r>
          </w:p>
          <w:tbl>
            <w:tblPr>
              <w:tblStyle w:val="14"/>
              <w:tblW w:w="82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062"/>
              <w:gridCol w:w="2636"/>
              <w:gridCol w:w="2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500"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b/>
                      <w:color w:val="auto"/>
                      <w:sz w:val="21"/>
                      <w:szCs w:val="21"/>
                    </w:rPr>
                    <w:t>污染物项目</w:t>
                  </w:r>
                </w:p>
              </w:tc>
              <w:tc>
                <w:tcPr>
                  <w:tcW w:w="2062"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b/>
                      <w:color w:val="auto"/>
                      <w:sz w:val="21"/>
                      <w:szCs w:val="21"/>
                    </w:rPr>
                  </w:pPr>
                  <w:r>
                    <w:rPr>
                      <w:b/>
                      <w:color w:val="auto"/>
                      <w:sz w:val="21"/>
                      <w:szCs w:val="21"/>
                    </w:rPr>
                    <w:t>排放限值</w:t>
                  </w:r>
                </w:p>
                <w:p>
                  <w:pPr>
                    <w:spacing w:before="62" w:beforeLines="20" w:after="62" w:afterLines="20"/>
                    <w:ind w:firstLine="0"/>
                    <w:jc w:val="center"/>
                    <w:rPr>
                      <w:color w:val="auto"/>
                      <w:sz w:val="21"/>
                      <w:szCs w:val="21"/>
                    </w:rPr>
                  </w:pPr>
                  <w:r>
                    <w:rPr>
                      <w:b/>
                      <w:color w:val="auto"/>
                      <w:sz w:val="21"/>
                      <w:szCs w:val="21"/>
                    </w:rPr>
                    <w:t>（mg/m</w:t>
                  </w:r>
                  <w:r>
                    <w:rPr>
                      <w:b/>
                      <w:color w:val="auto"/>
                      <w:sz w:val="21"/>
                      <w:szCs w:val="21"/>
                      <w:vertAlign w:val="superscript"/>
                    </w:rPr>
                    <w:t>3</w:t>
                  </w:r>
                  <w:r>
                    <w:rPr>
                      <w:b/>
                      <w:color w:val="auto"/>
                      <w:sz w:val="21"/>
                      <w:szCs w:val="21"/>
                    </w:rPr>
                    <w:t>）</w:t>
                  </w:r>
                </w:p>
              </w:tc>
              <w:tc>
                <w:tcPr>
                  <w:tcW w:w="263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b/>
                      <w:color w:val="auto"/>
                      <w:sz w:val="21"/>
                      <w:szCs w:val="21"/>
                    </w:rPr>
                    <w:t>限值含义</w:t>
                  </w:r>
                </w:p>
              </w:tc>
              <w:tc>
                <w:tcPr>
                  <w:tcW w:w="2069"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b/>
                      <w:color w:val="auto"/>
                      <w:sz w:val="21"/>
                      <w:szCs w:val="21"/>
                    </w:rPr>
                  </w:pPr>
                  <w:r>
                    <w:rPr>
                      <w:b/>
                      <w:color w:val="auto"/>
                      <w:sz w:val="21"/>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restart"/>
                  <w:tcBorders>
                    <w:top w:val="single" w:color="000000" w:sz="8" w:space="0"/>
                    <w:left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NMHC</w:t>
                  </w:r>
                </w:p>
              </w:tc>
              <w:tc>
                <w:tcPr>
                  <w:tcW w:w="2062"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10</w:t>
                  </w:r>
                </w:p>
              </w:tc>
              <w:tc>
                <w:tcPr>
                  <w:tcW w:w="263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监控点处 1 h 平均浓度值</w:t>
                  </w:r>
                </w:p>
              </w:tc>
              <w:tc>
                <w:tcPr>
                  <w:tcW w:w="2069" w:type="dxa"/>
                  <w:vMerge w:val="restart"/>
                  <w:tcBorders>
                    <w:top w:val="single" w:color="000000" w:sz="8" w:space="0"/>
                    <w:left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continue"/>
                  <w:tcBorders>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p>
              </w:tc>
              <w:tc>
                <w:tcPr>
                  <w:tcW w:w="2062"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30</w:t>
                  </w:r>
                </w:p>
              </w:tc>
              <w:tc>
                <w:tcPr>
                  <w:tcW w:w="2636" w:type="dxa"/>
                  <w:tcBorders>
                    <w:top w:val="single" w:color="000000" w:sz="8" w:space="0"/>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r>
                    <w:rPr>
                      <w:color w:val="auto"/>
                      <w:sz w:val="21"/>
                      <w:szCs w:val="21"/>
                    </w:rPr>
                    <w:t>监控点处任意一次浓度值</w:t>
                  </w:r>
                </w:p>
              </w:tc>
              <w:tc>
                <w:tcPr>
                  <w:tcW w:w="2069" w:type="dxa"/>
                  <w:vMerge w:val="continue"/>
                  <w:tcBorders>
                    <w:left w:val="single" w:color="000000" w:sz="8" w:space="0"/>
                    <w:bottom w:val="single" w:color="000000" w:sz="8" w:space="0"/>
                    <w:right w:val="single" w:color="000000" w:sz="8" w:space="0"/>
                  </w:tcBorders>
                  <w:vAlign w:val="center"/>
                </w:tcPr>
                <w:p>
                  <w:pPr>
                    <w:spacing w:before="62" w:beforeLines="20" w:after="62" w:afterLines="20"/>
                    <w:ind w:firstLine="0"/>
                    <w:jc w:val="center"/>
                    <w:rPr>
                      <w:color w:val="auto"/>
                      <w:sz w:val="21"/>
                      <w:szCs w:val="21"/>
                    </w:rPr>
                  </w:pPr>
                </w:p>
              </w:tc>
            </w:tr>
          </w:tbl>
          <w:p>
            <w:pPr>
              <w:spacing w:before="156" w:beforeLines="50" w:line="360" w:lineRule="auto"/>
              <w:ind w:firstLine="480" w:firstLineChars="200"/>
              <w:rPr>
                <w:color w:val="auto"/>
              </w:rPr>
            </w:pPr>
            <w:r>
              <w:rPr>
                <w:color w:val="auto"/>
              </w:rPr>
              <w:t>3、运营期项目噪声排放执行《工业企业厂界环境噪声排放标准》（GB12348-2008）中的2类类标准，详见表4-7。</w:t>
            </w:r>
          </w:p>
          <w:p>
            <w:pPr>
              <w:pStyle w:val="36"/>
              <w:spacing w:line="240" w:lineRule="auto"/>
              <w:ind w:firstLine="0" w:firstLineChars="0"/>
              <w:jc w:val="right"/>
              <w:rPr>
                <w:rFonts w:ascii="Times New Roman" w:eastAsia="宋体"/>
                <w:b/>
                <w:bCs w:val="0"/>
                <w:color w:val="auto"/>
                <w:sz w:val="22"/>
                <w:szCs w:val="22"/>
              </w:rPr>
            </w:pPr>
            <w:r>
              <w:rPr>
                <w:rFonts w:ascii="Times New Roman" w:eastAsia="宋体"/>
                <w:b/>
                <w:bCs w:val="0"/>
                <w:color w:val="auto"/>
                <w:sz w:val="22"/>
                <w:szCs w:val="22"/>
              </w:rPr>
              <w:t>表4-7  工业企业厂界环境噪声排放标准       单位：dB(A)</w:t>
            </w:r>
          </w:p>
          <w:tbl>
            <w:tblPr>
              <w:tblStyle w:val="14"/>
              <w:tblW w:w="82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47"/>
              <w:gridCol w:w="2320"/>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3647" w:type="dxa"/>
                  <w:vMerge w:val="restart"/>
                  <w:tcBorders>
                    <w:top w:val="single" w:color="auto" w:sz="6" w:space="0"/>
                    <w:left w:val="single" w:color="auto" w:sz="6" w:space="0"/>
                    <w:bottom w:val="single" w:color="auto" w:sz="6" w:space="0"/>
                    <w:right w:val="single" w:color="auto" w:sz="6" w:space="0"/>
                  </w:tcBorders>
                  <w:vAlign w:val="center"/>
                </w:tcPr>
                <w:p>
                  <w:pPr>
                    <w:ind w:firstLine="0"/>
                    <w:jc w:val="center"/>
                    <w:rPr>
                      <w:b/>
                      <w:bCs/>
                      <w:color w:val="auto"/>
                      <w:kern w:val="0"/>
                      <w:sz w:val="21"/>
                      <w:szCs w:val="21"/>
                    </w:rPr>
                  </w:pPr>
                  <w:r>
                    <w:rPr>
                      <w:b/>
                      <w:bCs/>
                      <w:color w:val="auto"/>
                      <w:kern w:val="0"/>
                      <w:sz w:val="21"/>
                      <w:szCs w:val="21"/>
                    </w:rPr>
                    <w:t>类别</w:t>
                  </w:r>
                </w:p>
              </w:tc>
              <w:tc>
                <w:tcPr>
                  <w:tcW w:w="4640" w:type="dxa"/>
                  <w:gridSpan w:val="2"/>
                  <w:tcBorders>
                    <w:top w:val="single" w:color="auto" w:sz="6" w:space="0"/>
                    <w:left w:val="single" w:color="auto" w:sz="6" w:space="0"/>
                    <w:bottom w:val="single" w:color="auto" w:sz="6" w:space="0"/>
                    <w:right w:val="single" w:color="auto" w:sz="6" w:space="0"/>
                  </w:tcBorders>
                  <w:vAlign w:val="center"/>
                </w:tcPr>
                <w:p>
                  <w:pPr>
                    <w:ind w:firstLine="0"/>
                    <w:jc w:val="center"/>
                    <w:rPr>
                      <w:b/>
                      <w:bCs/>
                      <w:color w:val="auto"/>
                      <w:kern w:val="0"/>
                      <w:sz w:val="21"/>
                      <w:szCs w:val="21"/>
                    </w:rPr>
                  </w:pPr>
                  <w:r>
                    <w:rPr>
                      <w:b/>
                      <w:bCs/>
                      <w:color w:val="auto"/>
                      <w:kern w:val="0"/>
                      <w:sz w:val="21"/>
                      <w:szCs w:val="21"/>
                    </w:rPr>
                    <w:t>噪声限值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3647" w:type="dxa"/>
                  <w:vMerge w:val="continue"/>
                  <w:tcBorders>
                    <w:top w:val="single" w:color="auto" w:sz="6" w:space="0"/>
                    <w:left w:val="single" w:color="auto" w:sz="6" w:space="0"/>
                    <w:bottom w:val="single" w:color="auto" w:sz="6" w:space="0"/>
                    <w:right w:val="single" w:color="auto" w:sz="6" w:space="0"/>
                  </w:tcBorders>
                  <w:vAlign w:val="center"/>
                </w:tcPr>
                <w:p>
                  <w:pPr>
                    <w:ind w:firstLine="0"/>
                    <w:jc w:val="center"/>
                    <w:rPr>
                      <w:b/>
                      <w:bCs/>
                      <w:color w:val="auto"/>
                      <w:kern w:val="0"/>
                      <w:sz w:val="21"/>
                      <w:szCs w:val="21"/>
                    </w:rPr>
                  </w:pPr>
                </w:p>
              </w:tc>
              <w:tc>
                <w:tcPr>
                  <w:tcW w:w="2320" w:type="dxa"/>
                  <w:tcBorders>
                    <w:top w:val="single" w:color="auto" w:sz="6" w:space="0"/>
                    <w:left w:val="single" w:color="auto" w:sz="6" w:space="0"/>
                    <w:bottom w:val="single" w:color="auto" w:sz="6" w:space="0"/>
                    <w:right w:val="single" w:color="auto" w:sz="6" w:space="0"/>
                  </w:tcBorders>
                  <w:vAlign w:val="center"/>
                </w:tcPr>
                <w:p>
                  <w:pPr>
                    <w:ind w:firstLine="0"/>
                    <w:jc w:val="center"/>
                    <w:rPr>
                      <w:b/>
                      <w:bCs/>
                      <w:color w:val="auto"/>
                      <w:kern w:val="0"/>
                      <w:sz w:val="21"/>
                      <w:szCs w:val="21"/>
                    </w:rPr>
                  </w:pPr>
                  <w:r>
                    <w:rPr>
                      <w:b/>
                      <w:bCs/>
                      <w:color w:val="auto"/>
                      <w:kern w:val="0"/>
                      <w:sz w:val="21"/>
                      <w:szCs w:val="21"/>
                    </w:rPr>
                    <w:t>昼间</w:t>
                  </w:r>
                </w:p>
              </w:tc>
              <w:tc>
                <w:tcPr>
                  <w:tcW w:w="2320" w:type="dxa"/>
                  <w:tcBorders>
                    <w:top w:val="single" w:color="auto" w:sz="6" w:space="0"/>
                    <w:left w:val="single" w:color="auto" w:sz="6" w:space="0"/>
                    <w:bottom w:val="single" w:color="auto" w:sz="6" w:space="0"/>
                    <w:right w:val="single" w:color="auto" w:sz="6" w:space="0"/>
                  </w:tcBorders>
                  <w:vAlign w:val="center"/>
                </w:tcPr>
                <w:p>
                  <w:pPr>
                    <w:ind w:firstLine="0"/>
                    <w:jc w:val="center"/>
                    <w:rPr>
                      <w:b/>
                      <w:bCs/>
                      <w:color w:val="auto"/>
                      <w:kern w:val="0"/>
                      <w:sz w:val="21"/>
                      <w:szCs w:val="21"/>
                    </w:rPr>
                  </w:pPr>
                  <w:r>
                    <w:rPr>
                      <w:b/>
                      <w:bCs/>
                      <w:color w:val="auto"/>
                      <w:kern w:val="0"/>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3647" w:type="dxa"/>
                  <w:tcBorders>
                    <w:top w:val="single" w:color="auto" w:sz="6" w:space="0"/>
                    <w:left w:val="single" w:color="auto" w:sz="6" w:space="0"/>
                    <w:bottom w:val="single" w:color="auto" w:sz="6" w:space="0"/>
                    <w:right w:val="single" w:color="auto" w:sz="6" w:space="0"/>
                  </w:tcBorders>
                  <w:vAlign w:val="center"/>
                </w:tcPr>
                <w:p>
                  <w:pPr>
                    <w:ind w:firstLine="0"/>
                    <w:jc w:val="center"/>
                    <w:rPr>
                      <w:color w:val="auto"/>
                      <w:kern w:val="0"/>
                      <w:sz w:val="21"/>
                      <w:szCs w:val="21"/>
                    </w:rPr>
                  </w:pPr>
                  <w:r>
                    <w:rPr>
                      <w:color w:val="auto"/>
                      <w:kern w:val="0"/>
                      <w:sz w:val="21"/>
                      <w:szCs w:val="21"/>
                    </w:rPr>
                    <w:t>2类标准</w:t>
                  </w:r>
                </w:p>
              </w:tc>
              <w:tc>
                <w:tcPr>
                  <w:tcW w:w="2320" w:type="dxa"/>
                  <w:tcBorders>
                    <w:top w:val="single" w:color="auto" w:sz="6" w:space="0"/>
                    <w:left w:val="single" w:color="auto" w:sz="6" w:space="0"/>
                    <w:bottom w:val="single" w:color="auto" w:sz="6" w:space="0"/>
                    <w:right w:val="single" w:color="auto" w:sz="6" w:space="0"/>
                  </w:tcBorders>
                  <w:vAlign w:val="center"/>
                </w:tcPr>
                <w:p>
                  <w:pPr>
                    <w:ind w:firstLine="0"/>
                    <w:jc w:val="center"/>
                    <w:rPr>
                      <w:color w:val="auto"/>
                      <w:kern w:val="0"/>
                      <w:sz w:val="21"/>
                      <w:szCs w:val="21"/>
                    </w:rPr>
                  </w:pPr>
                  <w:r>
                    <w:rPr>
                      <w:color w:val="auto"/>
                      <w:kern w:val="0"/>
                      <w:sz w:val="21"/>
                      <w:szCs w:val="21"/>
                    </w:rPr>
                    <w:t>60</w:t>
                  </w:r>
                </w:p>
              </w:tc>
              <w:tc>
                <w:tcPr>
                  <w:tcW w:w="2320" w:type="dxa"/>
                  <w:tcBorders>
                    <w:top w:val="single" w:color="auto" w:sz="6" w:space="0"/>
                    <w:left w:val="single" w:color="auto" w:sz="6" w:space="0"/>
                    <w:bottom w:val="single" w:color="auto" w:sz="6" w:space="0"/>
                    <w:right w:val="single" w:color="auto" w:sz="6" w:space="0"/>
                  </w:tcBorders>
                  <w:vAlign w:val="center"/>
                </w:tcPr>
                <w:p>
                  <w:pPr>
                    <w:ind w:firstLine="0"/>
                    <w:jc w:val="center"/>
                    <w:rPr>
                      <w:color w:val="auto"/>
                      <w:kern w:val="0"/>
                      <w:sz w:val="21"/>
                      <w:szCs w:val="21"/>
                    </w:rPr>
                  </w:pPr>
                  <w:r>
                    <w:rPr>
                      <w:color w:val="auto"/>
                      <w:kern w:val="0"/>
                      <w:sz w:val="21"/>
                      <w:szCs w:val="21"/>
                    </w:rPr>
                    <w:t>50</w:t>
                  </w:r>
                </w:p>
              </w:tc>
            </w:tr>
          </w:tbl>
          <w:p>
            <w:pPr>
              <w:numPr>
                <w:ilvl w:val="0"/>
                <w:numId w:val="3"/>
              </w:numPr>
              <w:spacing w:before="156" w:beforeLines="50" w:line="360" w:lineRule="auto"/>
              <w:ind w:firstLine="480" w:firstLineChars="200"/>
              <w:jc w:val="left"/>
              <w:rPr>
                <w:color w:val="auto"/>
              </w:rPr>
            </w:pPr>
            <w:r>
              <w:rPr>
                <w:color w:val="auto"/>
              </w:rPr>
              <w:t>一般固体废物执行《一般工业固体废物贮存、处置场污染控制标准》(GB18599-2001)及2013年修改单；危险废物执行《危险废物贮存污染控制标准》（GB18597-2001）及其2013年修改单。</w:t>
            </w:r>
          </w:p>
          <w:p>
            <w:pPr>
              <w:rPr>
                <w:color w:val="auto"/>
              </w:rPr>
            </w:pPr>
          </w:p>
          <w:p>
            <w:pPr>
              <w:rPr>
                <w:color w:val="auto"/>
              </w:rPr>
            </w:pPr>
          </w:p>
          <w:p>
            <w:pPr>
              <w:spacing w:before="156" w:beforeLines="50" w:line="360" w:lineRule="auto"/>
              <w:ind w:firstLine="0"/>
              <w:jc w:val="left"/>
              <w:rPr>
                <w:color w:val="auto"/>
              </w:rPr>
            </w:pPr>
          </w:p>
          <w:p>
            <w:pPr>
              <w:spacing w:before="156" w:beforeLines="50" w:line="360" w:lineRule="auto"/>
              <w:ind w:firstLine="0"/>
              <w:jc w:val="left"/>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426" w:hRule="atLeast"/>
          <w:jc w:val="center"/>
        </w:trPr>
        <w:tc>
          <w:tcPr>
            <w:tcW w:w="783" w:type="dxa"/>
            <w:tcBorders>
              <w:top w:val="single" w:color="000000" w:sz="8" w:space="0"/>
              <w:left w:val="single" w:color="000000" w:sz="8" w:space="0"/>
              <w:bottom w:val="single" w:color="000000" w:sz="8" w:space="0"/>
              <w:right w:val="single" w:color="000000" w:sz="8" w:space="0"/>
            </w:tcBorders>
            <w:vAlign w:val="center"/>
          </w:tcPr>
          <w:p>
            <w:pPr>
              <w:pStyle w:val="35"/>
              <w:ind w:firstLine="0" w:firstLineChars="0"/>
              <w:jc w:val="center"/>
              <w:rPr>
                <w:rFonts w:ascii="Times New Roman" w:hAnsi="Times New Roman"/>
                <w:color w:val="auto"/>
              </w:rPr>
            </w:pPr>
            <w:r>
              <w:rPr>
                <w:rFonts w:ascii="Times New Roman" w:hAnsi="Times New Roman"/>
                <w:color w:val="auto"/>
              </w:rPr>
              <w:t>总</w:t>
            </w:r>
          </w:p>
          <w:p>
            <w:pPr>
              <w:pStyle w:val="35"/>
              <w:ind w:firstLine="0" w:firstLineChars="0"/>
              <w:jc w:val="center"/>
              <w:rPr>
                <w:rFonts w:ascii="Times New Roman" w:hAnsi="Times New Roman"/>
                <w:color w:val="auto"/>
              </w:rPr>
            </w:pPr>
            <w:r>
              <w:rPr>
                <w:rFonts w:ascii="Times New Roman" w:hAnsi="Times New Roman"/>
                <w:color w:val="auto"/>
              </w:rPr>
              <w:t>量</w:t>
            </w:r>
          </w:p>
          <w:p>
            <w:pPr>
              <w:pStyle w:val="35"/>
              <w:ind w:firstLine="0" w:firstLineChars="0"/>
              <w:jc w:val="center"/>
              <w:rPr>
                <w:rFonts w:ascii="Times New Roman" w:hAnsi="Times New Roman"/>
                <w:color w:val="auto"/>
              </w:rPr>
            </w:pPr>
            <w:r>
              <w:rPr>
                <w:rFonts w:ascii="Times New Roman" w:hAnsi="Times New Roman"/>
                <w:color w:val="auto"/>
              </w:rPr>
              <w:t>控</w:t>
            </w:r>
          </w:p>
          <w:p>
            <w:pPr>
              <w:pStyle w:val="35"/>
              <w:ind w:firstLine="0" w:firstLineChars="0"/>
              <w:jc w:val="center"/>
              <w:rPr>
                <w:rFonts w:ascii="Times New Roman" w:hAnsi="Times New Roman"/>
                <w:color w:val="auto"/>
              </w:rPr>
            </w:pPr>
            <w:r>
              <w:rPr>
                <w:rFonts w:ascii="Times New Roman" w:hAnsi="Times New Roman"/>
                <w:color w:val="auto"/>
              </w:rPr>
              <w:t>制</w:t>
            </w:r>
          </w:p>
          <w:p>
            <w:pPr>
              <w:pStyle w:val="35"/>
              <w:ind w:firstLine="0" w:firstLineChars="0"/>
              <w:jc w:val="center"/>
              <w:rPr>
                <w:rFonts w:ascii="Times New Roman" w:hAnsi="Times New Roman"/>
                <w:color w:val="auto"/>
              </w:rPr>
            </w:pPr>
            <w:r>
              <w:rPr>
                <w:rFonts w:ascii="Times New Roman" w:hAnsi="Times New Roman"/>
                <w:color w:val="auto"/>
              </w:rPr>
              <w:t>标</w:t>
            </w:r>
          </w:p>
          <w:p>
            <w:pPr>
              <w:pStyle w:val="35"/>
              <w:ind w:firstLine="0" w:firstLineChars="0"/>
              <w:jc w:val="center"/>
              <w:rPr>
                <w:rFonts w:ascii="Times New Roman" w:hAnsi="Times New Roman"/>
                <w:color w:val="auto"/>
              </w:rPr>
            </w:pPr>
            <w:r>
              <w:rPr>
                <w:rFonts w:ascii="Times New Roman" w:hAnsi="Times New Roman"/>
                <w:color w:val="auto"/>
              </w:rPr>
              <w:t>准</w:t>
            </w:r>
          </w:p>
        </w:tc>
        <w:tc>
          <w:tcPr>
            <w:tcW w:w="8503" w:type="dxa"/>
            <w:tcBorders>
              <w:top w:val="single" w:color="000000" w:sz="8" w:space="0"/>
              <w:left w:val="single" w:color="000000" w:sz="8" w:space="0"/>
              <w:bottom w:val="single" w:color="000000" w:sz="8" w:space="0"/>
              <w:right w:val="single" w:color="000000" w:sz="8" w:space="0"/>
            </w:tcBorders>
            <w:vAlign w:val="center"/>
          </w:tcPr>
          <w:p>
            <w:pPr>
              <w:pStyle w:val="35"/>
              <w:spacing w:line="360" w:lineRule="auto"/>
              <w:rPr>
                <w:rFonts w:ascii="Times New Roman" w:hAnsi="Times New Roman"/>
                <w:bCs w:val="0"/>
                <w:color w:val="auto"/>
              </w:rPr>
            </w:pPr>
            <w:r>
              <w:rPr>
                <w:rFonts w:ascii="Times New Roman" w:hAnsi="Times New Roman"/>
                <w:bCs w:val="0"/>
                <w:color w:val="auto"/>
                <w:kern w:val="0"/>
              </w:rPr>
              <w:t>根据国务院关于印发国家环境保护“十三五”规划的通知（国发〔2016〕65号）的要求，确定项目纳入总量控制的污染物为化学需氧量（COD</w:t>
            </w:r>
            <w:r>
              <w:rPr>
                <w:rFonts w:ascii="Times New Roman" w:hAnsi="Times New Roman"/>
                <w:bCs w:val="0"/>
                <w:color w:val="auto"/>
                <w:kern w:val="0"/>
                <w:vertAlign w:val="subscript"/>
              </w:rPr>
              <w:t>Cr</w:t>
            </w:r>
            <w:r>
              <w:rPr>
                <w:rFonts w:ascii="Times New Roman" w:hAnsi="Times New Roman"/>
                <w:bCs w:val="0"/>
                <w:color w:val="auto"/>
                <w:kern w:val="0"/>
              </w:rPr>
              <w:t>）、氨氮（NH</w:t>
            </w:r>
            <w:r>
              <w:rPr>
                <w:rFonts w:ascii="Times New Roman" w:hAnsi="Times New Roman"/>
                <w:bCs w:val="0"/>
                <w:color w:val="auto"/>
                <w:kern w:val="0"/>
                <w:vertAlign w:val="subscript"/>
              </w:rPr>
              <w:t>3</w:t>
            </w:r>
            <w:r>
              <w:rPr>
                <w:rFonts w:ascii="Times New Roman" w:hAnsi="Times New Roman"/>
                <w:bCs w:val="0"/>
                <w:color w:val="auto"/>
                <w:kern w:val="0"/>
              </w:rPr>
              <w:t>-N）、二氧化硫（SO</w:t>
            </w:r>
            <w:r>
              <w:rPr>
                <w:rFonts w:ascii="Times New Roman" w:hAnsi="Times New Roman"/>
                <w:bCs w:val="0"/>
                <w:color w:val="auto"/>
                <w:kern w:val="0"/>
                <w:vertAlign w:val="subscript"/>
              </w:rPr>
              <w:t>2</w:t>
            </w:r>
            <w:r>
              <w:rPr>
                <w:rFonts w:ascii="Times New Roman" w:hAnsi="Times New Roman"/>
                <w:bCs w:val="0"/>
                <w:color w:val="auto"/>
                <w:kern w:val="0"/>
              </w:rPr>
              <w:t>）、氮氧化物（NO</w:t>
            </w:r>
            <w:r>
              <w:rPr>
                <w:rFonts w:ascii="Times New Roman" w:hAnsi="Times New Roman"/>
                <w:bCs w:val="0"/>
                <w:color w:val="auto"/>
                <w:kern w:val="0"/>
                <w:vertAlign w:val="subscript"/>
              </w:rPr>
              <w:t>X</w:t>
            </w:r>
            <w:r>
              <w:rPr>
                <w:rFonts w:ascii="Times New Roman" w:hAnsi="Times New Roman"/>
                <w:bCs w:val="0"/>
                <w:color w:val="auto"/>
                <w:kern w:val="0"/>
              </w:rPr>
              <w:t>）。根据《广东省珠江三角洲大气污染防治办法》的要求，大气总量控制指标共4项，分别为二氧化硫、氮氧化物</w:t>
            </w:r>
            <w:r>
              <w:rPr>
                <w:rFonts w:ascii="Times New Roman" w:hAnsi="Times New Roman"/>
                <w:bCs w:val="0"/>
                <w:color w:val="auto"/>
              </w:rPr>
              <w:t>、可吸入颗粒物、挥发性有机化合物。</w:t>
            </w:r>
          </w:p>
          <w:p>
            <w:pPr>
              <w:pStyle w:val="35"/>
              <w:spacing w:line="360" w:lineRule="auto"/>
              <w:rPr>
                <w:rFonts w:ascii="Times New Roman" w:hAnsi="Times New Roman"/>
                <w:color w:val="auto"/>
              </w:rPr>
            </w:pPr>
            <w:r>
              <w:rPr>
                <w:rFonts w:ascii="Times New Roman" w:hAnsi="Times New Roman"/>
                <w:color w:val="auto"/>
              </w:rPr>
              <w:t>废水总量控制指标：生活污水</w:t>
            </w:r>
            <w:r>
              <w:rPr>
                <w:rFonts w:ascii="Times New Roman" w:hAnsi="Times New Roman"/>
                <w:bCs w:val="0"/>
                <w:color w:val="auto"/>
              </w:rPr>
              <w:t>经处理后，集中至</w:t>
            </w:r>
            <w:r>
              <w:rPr>
                <w:rFonts w:hint="eastAsia" w:ascii="Times New Roman" w:hAnsi="Times New Roman"/>
                <w:bCs w:val="0"/>
                <w:color w:val="auto"/>
              </w:rPr>
              <w:t>污水处理厂</w:t>
            </w:r>
            <w:r>
              <w:rPr>
                <w:rFonts w:ascii="Times New Roman" w:hAnsi="Times New Roman"/>
                <w:bCs w:val="0"/>
                <w:color w:val="auto"/>
              </w:rPr>
              <w:t>处理</w:t>
            </w:r>
            <w:r>
              <w:rPr>
                <w:rFonts w:ascii="Times New Roman" w:hAnsi="Times New Roman"/>
                <w:color w:val="auto"/>
              </w:rPr>
              <w:t>，因此本项目不需申请废水的总量控制指标。</w:t>
            </w:r>
          </w:p>
          <w:p>
            <w:pPr>
              <w:pStyle w:val="35"/>
              <w:spacing w:line="360" w:lineRule="auto"/>
              <w:rPr>
                <w:rFonts w:ascii="Times New Roman" w:hAnsi="Times New Roman"/>
                <w:color w:val="auto"/>
              </w:rPr>
            </w:pPr>
            <w:r>
              <w:rPr>
                <w:rFonts w:ascii="Times New Roman" w:hAnsi="Times New Roman"/>
                <w:color w:val="FF0000"/>
              </w:rPr>
              <w:t>废气总量控制指标：</w:t>
            </w:r>
            <w:r>
              <w:rPr>
                <w:rFonts w:ascii="Times New Roman" w:hAnsi="Times New Roman"/>
                <w:bCs w:val="0"/>
                <w:color w:val="FF0000"/>
              </w:rPr>
              <w:t>挥发性有机化合物（以</w:t>
            </w:r>
            <w:r>
              <w:rPr>
                <w:rFonts w:ascii="Times New Roman" w:hAnsi="Times New Roman"/>
                <w:color w:val="FF0000"/>
              </w:rPr>
              <w:t>VOCs计</w:t>
            </w:r>
            <w:r>
              <w:rPr>
                <w:rFonts w:ascii="Times New Roman" w:hAnsi="Times New Roman"/>
                <w:bCs w:val="0"/>
                <w:color w:val="FF0000"/>
              </w:rPr>
              <w:t>）</w:t>
            </w:r>
            <w:r>
              <w:rPr>
                <w:rFonts w:ascii="Times New Roman" w:hAnsi="Times New Roman"/>
                <w:color w:val="FF0000"/>
              </w:rPr>
              <w:t>总量指标为</w:t>
            </w:r>
            <w:r>
              <w:rPr>
                <w:rFonts w:hint="eastAsia" w:ascii="Times New Roman" w:hAnsi="Times New Roman"/>
                <w:color w:val="FF0000"/>
                <w:lang w:val="en-US" w:eastAsia="zh-CN"/>
              </w:rPr>
              <w:t>0.07</w:t>
            </w:r>
            <w:r>
              <w:rPr>
                <w:rFonts w:ascii="Times New Roman" w:hAnsi="Times New Roman"/>
                <w:color w:val="FF0000"/>
              </w:rPr>
              <w:t>t/a，其中有组织排放量为</w:t>
            </w:r>
            <w:r>
              <w:rPr>
                <w:rFonts w:hint="eastAsia" w:ascii="Times New Roman" w:hAnsi="Times New Roman"/>
                <w:color w:val="FF0000"/>
                <w:lang w:val="en-US" w:eastAsia="zh-CN"/>
              </w:rPr>
              <w:t>0.042</w:t>
            </w:r>
            <w:r>
              <w:rPr>
                <w:rFonts w:ascii="Times New Roman" w:hAnsi="Times New Roman"/>
                <w:color w:val="FF0000"/>
              </w:rPr>
              <w:t>t/a，无组织排放量为</w:t>
            </w:r>
            <w:r>
              <w:rPr>
                <w:rFonts w:hint="eastAsia" w:ascii="Times New Roman" w:hAnsi="Times New Roman"/>
                <w:color w:val="FF0000"/>
                <w:lang w:val="en-US" w:eastAsia="zh-CN"/>
              </w:rPr>
              <w:t>0.028</w:t>
            </w:r>
            <w:r>
              <w:rPr>
                <w:rFonts w:ascii="Times New Roman" w:hAnsi="Times New Roman"/>
                <w:color w:val="FF0000"/>
              </w:rPr>
              <w:t>t/a；</w:t>
            </w: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总量指标为0.00006t/a；NOx总量指标为0.00498t/a。</w:t>
            </w:r>
          </w:p>
        </w:tc>
      </w:tr>
    </w:tbl>
    <w:p>
      <w:pPr>
        <w:pStyle w:val="6"/>
        <w:rPr>
          <w:rFonts w:ascii="Times New Roman" w:hAnsi="Times New Roman"/>
          <w:color w:val="auto"/>
        </w:rPr>
        <w:sectPr>
          <w:pgSz w:w="11906" w:h="16838"/>
          <w:pgMar w:top="1440" w:right="1800" w:bottom="1440" w:left="1800" w:header="851" w:footer="992" w:gutter="0"/>
          <w:cols w:space="425" w:num="1"/>
          <w:docGrid w:type="lines" w:linePitch="312" w:charSpace="0"/>
        </w:sectPr>
      </w:pPr>
    </w:p>
    <w:p>
      <w:pPr>
        <w:numPr>
          <w:ilvl w:val="0"/>
          <w:numId w:val="4"/>
        </w:numPr>
        <w:ind w:firstLine="0"/>
        <w:outlineLvl w:val="0"/>
        <w:rPr>
          <w:b/>
          <w:bCs/>
          <w:color w:val="auto"/>
          <w:sz w:val="32"/>
          <w:szCs w:val="32"/>
        </w:rPr>
      </w:pPr>
      <w:bookmarkStart w:id="15" w:name="_Toc31874"/>
      <w:bookmarkStart w:id="16" w:name="_Toc363649777"/>
      <w:bookmarkStart w:id="17" w:name="_Toc417813187"/>
      <w:r>
        <w:rPr>
          <w:rFonts w:eastAsia="黑体"/>
          <w:b/>
          <w:bCs/>
          <w:color w:val="auto"/>
          <w:sz w:val="32"/>
          <w:szCs w:val="32"/>
        </w:rPr>
        <w:t>建设项目工程</w:t>
      </w:r>
      <w:bookmarkEnd w:id="15"/>
      <w:bookmarkEnd w:id="16"/>
      <w:bookmarkEnd w:id="17"/>
      <w:r>
        <w:rPr>
          <w:rFonts w:eastAsia="黑体"/>
          <w:b/>
          <w:bCs/>
          <w:color w:val="auto"/>
          <w:sz w:val="32"/>
          <w:szCs w:val="32"/>
        </w:rPr>
        <w:t>分析</w:t>
      </w:r>
    </w:p>
    <w:tbl>
      <w:tblPr>
        <w:tblStyle w:val="14"/>
        <w:tblW w:w="9165" w:type="dxa"/>
        <w:tblInd w:w="-2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6" w:hRule="atLeast"/>
        </w:trPr>
        <w:tc>
          <w:tcPr>
            <w:tcW w:w="9165" w:type="dxa"/>
          </w:tcPr>
          <w:p>
            <w:pPr>
              <w:adjustRightInd w:val="0"/>
              <w:snapToGrid w:val="0"/>
              <w:spacing w:before="156" w:beforeLines="50" w:after="156" w:afterLines="50" w:line="360" w:lineRule="auto"/>
              <w:ind w:firstLine="0"/>
              <w:rPr>
                <w:b/>
                <w:bCs/>
                <w:color w:val="auto"/>
                <w:sz w:val="28"/>
                <w:szCs w:val="28"/>
              </w:rPr>
            </w:pPr>
            <w:r>
              <w:rPr>
                <w:b/>
                <w:bCs/>
                <w:color w:val="auto"/>
                <w:sz w:val="28"/>
                <w:szCs w:val="28"/>
              </w:rPr>
              <w:t>生产工艺流程简述（图示）：</w:t>
            </w:r>
          </w:p>
          <w:p>
            <w:pPr>
              <w:spacing w:line="360" w:lineRule="auto"/>
              <w:rPr>
                <w:color w:val="auto"/>
              </w:rPr>
            </w:pPr>
            <w:r>
              <w:rPr>
                <w:rFonts w:hint="eastAsia"/>
                <w:color w:val="auto"/>
              </w:rPr>
              <w:t>企业所用的</w:t>
            </w:r>
            <w:r>
              <w:rPr>
                <w:rFonts w:hint="eastAsia"/>
                <w:color w:val="auto"/>
                <w:lang w:val="en-US" w:eastAsia="zh-CN"/>
              </w:rPr>
              <w:t>合成乳胶</w:t>
            </w:r>
            <w:r>
              <w:rPr>
                <w:rFonts w:hint="eastAsia"/>
                <w:color w:val="auto"/>
              </w:rPr>
              <w:t>均可直接使用，</w:t>
            </w:r>
            <w:r>
              <w:rPr>
                <w:color w:val="auto"/>
              </w:rPr>
              <w:t>厂内</w:t>
            </w:r>
            <w:r>
              <w:rPr>
                <w:rFonts w:hint="eastAsia"/>
                <w:color w:val="auto"/>
              </w:rPr>
              <w:t>不</w:t>
            </w:r>
            <w:r>
              <w:rPr>
                <w:color w:val="auto"/>
              </w:rPr>
              <w:t>设置调胶工艺</w:t>
            </w:r>
            <w:r>
              <w:rPr>
                <w:rFonts w:hint="eastAsia"/>
                <w:color w:val="auto"/>
              </w:rPr>
              <w:t>。</w:t>
            </w:r>
            <w:r>
              <w:rPr>
                <w:color w:val="auto"/>
              </w:rPr>
              <w:t>项目生产工艺流程及产污环节如下图所示：</w:t>
            </w:r>
          </w:p>
          <w:p>
            <w:pPr>
              <w:spacing w:line="360" w:lineRule="auto"/>
              <w:ind w:firstLine="0"/>
              <w:rPr>
                <w:color w:val="auto"/>
              </w:rPr>
            </w:pPr>
            <w:r>
              <w:rPr>
                <w:color w:val="auto"/>
              </w:rPr>
              <w:object>
                <v:shape id="_x0000_i1025" o:spt="75" type="#_x0000_t75" style="height:153.6pt;width:447.2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pPr>
              <w:spacing w:line="360" w:lineRule="auto"/>
              <w:ind w:firstLine="0"/>
              <w:jc w:val="center"/>
              <w:rPr>
                <w:b/>
                <w:bCs/>
                <w:color w:val="auto"/>
                <w:sz w:val="21"/>
                <w:szCs w:val="21"/>
              </w:rPr>
            </w:pPr>
            <w:r>
              <w:rPr>
                <w:b/>
                <w:bCs/>
                <w:color w:val="auto"/>
                <w:sz w:val="21"/>
                <w:szCs w:val="21"/>
              </w:rPr>
              <w:t>图5-1  PU泡棉胶带工艺流程图</w:t>
            </w:r>
          </w:p>
          <w:p>
            <w:pPr>
              <w:spacing w:line="360" w:lineRule="auto"/>
              <w:ind w:firstLine="482" w:firstLineChars="200"/>
              <w:rPr>
                <w:color w:val="auto"/>
              </w:rPr>
            </w:pPr>
            <w:r>
              <w:rPr>
                <w:b/>
                <w:bCs/>
                <w:color w:val="auto"/>
              </w:rPr>
              <w:t>工艺流程说明：</w:t>
            </w:r>
            <w:r>
              <w:rPr>
                <w:color w:val="auto"/>
              </w:rPr>
              <w:t>PU泡棉先上</w:t>
            </w:r>
            <w:r>
              <w:rPr>
                <w:rFonts w:hint="eastAsia"/>
                <w:color w:val="FF0000"/>
                <w:lang w:val="en-US" w:eastAsia="zh-CN"/>
              </w:rPr>
              <w:t>合成乳胶328HB</w:t>
            </w:r>
            <w:r>
              <w:rPr>
                <w:color w:val="auto"/>
              </w:rPr>
              <w:t>，然后再用</w:t>
            </w:r>
            <w:r>
              <w:rPr>
                <w:rFonts w:hint="eastAsia"/>
                <w:color w:val="FF0000"/>
                <w:lang w:val="en-US" w:eastAsia="zh-CN"/>
              </w:rPr>
              <w:t>合成乳胶AC8809</w:t>
            </w:r>
            <w:r>
              <w:rPr>
                <w:color w:val="auto"/>
              </w:rPr>
              <w:t>黏上离型纸，再经涂胶机配套的燃烧机进行烘干</w:t>
            </w:r>
            <w:r>
              <w:rPr>
                <w:rFonts w:hint="eastAsia"/>
                <w:color w:val="FF0000"/>
                <w:lang w:eastAsia="zh-CN"/>
              </w:rPr>
              <w:t>（</w:t>
            </w:r>
            <w:r>
              <w:rPr>
                <w:rFonts w:hint="eastAsia"/>
                <w:color w:val="FF0000"/>
                <w:lang w:val="en-US" w:eastAsia="zh-CN"/>
              </w:rPr>
              <w:t>直接烘干</w:t>
            </w:r>
            <w:r>
              <w:rPr>
                <w:rFonts w:hint="eastAsia"/>
                <w:color w:val="FF0000"/>
                <w:lang w:eastAsia="zh-CN"/>
              </w:rPr>
              <w:t>）</w:t>
            </w:r>
            <w:r>
              <w:rPr>
                <w:color w:val="auto"/>
              </w:rPr>
              <w:t>，燃烧机使用柴油，</w:t>
            </w:r>
            <w:r>
              <w:rPr>
                <w:color w:val="FF0000"/>
              </w:rPr>
              <w:t>燃烧</w:t>
            </w:r>
            <w:r>
              <w:rPr>
                <w:rFonts w:hint="eastAsia"/>
                <w:color w:val="FF0000"/>
                <w:lang w:val="en-US" w:eastAsia="zh-CN"/>
              </w:rPr>
              <w:t>尾气直接与PU泡棉和合成乳胶接触烘干。</w:t>
            </w:r>
            <w:r>
              <w:rPr>
                <w:rFonts w:hint="eastAsia"/>
                <w:color w:val="auto"/>
                <w:lang w:val="en-US" w:eastAsia="zh-CN"/>
              </w:rPr>
              <w:t>因此，燃烧尾气和产生的</w:t>
            </w:r>
            <w:r>
              <w:rPr>
                <w:color w:val="auto"/>
              </w:rPr>
              <w:t>有机废气一起进入治理措施处理，然后高空排放。最后切割成产品规格，即为成品。</w:t>
            </w:r>
          </w:p>
          <w:p>
            <w:pPr>
              <w:adjustRightInd w:val="0"/>
              <w:snapToGrid w:val="0"/>
              <w:spacing w:before="156" w:beforeLines="50" w:after="156" w:afterLines="50" w:line="360" w:lineRule="auto"/>
              <w:ind w:firstLine="0"/>
              <w:jc w:val="center"/>
              <w:rPr>
                <w:b/>
                <w:bCs/>
                <w:color w:val="auto"/>
                <w:sz w:val="28"/>
                <w:szCs w:val="28"/>
              </w:rPr>
            </w:pPr>
            <w:r>
              <w:rPr>
                <w:b/>
                <w:bCs/>
                <w:color w:val="auto"/>
                <w:sz w:val="28"/>
                <w:szCs w:val="28"/>
              </w:rPr>
              <w:object>
                <v:shape id="_x0000_i1026" o:spt="75" type="#_x0000_t75" style="height:164.2pt;width:322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pPr>
              <w:spacing w:line="360" w:lineRule="auto"/>
              <w:ind w:firstLine="0"/>
              <w:jc w:val="center"/>
              <w:rPr>
                <w:b/>
                <w:bCs/>
                <w:color w:val="auto"/>
                <w:sz w:val="21"/>
                <w:szCs w:val="21"/>
              </w:rPr>
            </w:pPr>
            <w:r>
              <w:rPr>
                <w:b/>
                <w:bCs/>
                <w:color w:val="auto"/>
                <w:sz w:val="21"/>
                <w:szCs w:val="21"/>
              </w:rPr>
              <w:t>图5-2  PE泡棉胶带工艺流程图</w:t>
            </w:r>
          </w:p>
          <w:p>
            <w:pPr>
              <w:spacing w:line="360" w:lineRule="auto"/>
              <w:ind w:firstLine="482" w:firstLineChars="200"/>
              <w:rPr>
                <w:color w:val="auto"/>
              </w:rPr>
            </w:pPr>
            <w:r>
              <w:rPr>
                <w:b/>
                <w:bCs/>
                <w:color w:val="auto"/>
              </w:rPr>
              <w:t>工艺流程说明：</w:t>
            </w:r>
            <w:r>
              <w:rPr>
                <w:color w:val="auto"/>
              </w:rPr>
              <w:t>PE泡棉用</w:t>
            </w:r>
            <w:r>
              <w:rPr>
                <w:rFonts w:hint="eastAsia"/>
                <w:color w:val="auto"/>
                <w:lang w:val="en-US" w:eastAsia="zh-CN"/>
              </w:rPr>
              <w:t>合成乳胶AC8809</w:t>
            </w:r>
            <w:r>
              <w:rPr>
                <w:color w:val="auto"/>
              </w:rPr>
              <w:t>黏上离型纸，再切割成产品规格，即为成品。</w:t>
            </w:r>
          </w:p>
          <w:p>
            <w:pPr>
              <w:adjustRightInd w:val="0"/>
              <w:snapToGrid w:val="0"/>
              <w:spacing w:before="156" w:beforeLines="50" w:after="156" w:afterLines="50" w:line="360" w:lineRule="auto"/>
              <w:ind w:firstLine="480" w:firstLineChars="200"/>
              <w:rPr>
                <w:color w:val="auto"/>
              </w:rPr>
            </w:pPr>
          </w:p>
          <w:p>
            <w:pPr>
              <w:adjustRightInd w:val="0"/>
              <w:snapToGrid w:val="0"/>
              <w:spacing w:before="156" w:beforeLines="50" w:after="156" w:afterLines="50" w:line="360" w:lineRule="auto"/>
              <w:ind w:firstLine="0"/>
              <w:jc w:val="center"/>
              <w:rPr>
                <w:b/>
                <w:bCs/>
                <w:color w:val="auto"/>
                <w:sz w:val="28"/>
                <w:szCs w:val="28"/>
              </w:rPr>
            </w:pPr>
            <w:r>
              <w:rPr>
                <w:b/>
                <w:bCs/>
                <w:color w:val="auto"/>
                <w:sz w:val="28"/>
                <w:szCs w:val="28"/>
              </w:rPr>
              <w:object>
                <v:shape id="_x0000_i1027" o:spt="75" type="#_x0000_t75" style="height:172.9pt;width:345.8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pPr>
              <w:spacing w:line="360" w:lineRule="auto"/>
              <w:ind w:firstLine="0"/>
              <w:jc w:val="center"/>
              <w:rPr>
                <w:b/>
                <w:bCs/>
                <w:color w:val="auto"/>
                <w:sz w:val="21"/>
                <w:szCs w:val="21"/>
              </w:rPr>
            </w:pPr>
            <w:r>
              <w:rPr>
                <w:b/>
                <w:bCs/>
                <w:color w:val="auto"/>
                <w:sz w:val="21"/>
                <w:szCs w:val="21"/>
              </w:rPr>
              <w:t>图5-3  EVA泡棉胶带工艺流程图</w:t>
            </w:r>
          </w:p>
          <w:p>
            <w:pPr>
              <w:spacing w:line="360" w:lineRule="auto"/>
              <w:ind w:firstLine="482" w:firstLineChars="200"/>
              <w:rPr>
                <w:b/>
                <w:bCs/>
                <w:color w:val="auto"/>
                <w:sz w:val="28"/>
                <w:szCs w:val="28"/>
              </w:rPr>
            </w:pPr>
            <w:r>
              <w:rPr>
                <w:b/>
                <w:bCs/>
                <w:color w:val="auto"/>
              </w:rPr>
              <w:t>工艺流程说明：</w:t>
            </w:r>
            <w:r>
              <w:rPr>
                <w:color w:val="auto"/>
              </w:rPr>
              <w:t>EVA泡棉用</w:t>
            </w:r>
            <w:r>
              <w:rPr>
                <w:rFonts w:hint="eastAsia"/>
                <w:color w:val="auto"/>
                <w:lang w:val="en-US" w:eastAsia="zh-CN"/>
              </w:rPr>
              <w:t>合成乳胶AC8809</w:t>
            </w:r>
            <w:r>
              <w:rPr>
                <w:color w:val="auto"/>
              </w:rPr>
              <w:t>黏上离型纸，再切割成产品规格，即为成品。</w:t>
            </w:r>
          </w:p>
          <w:p>
            <w:pPr>
              <w:adjustRightInd w:val="0"/>
              <w:snapToGrid w:val="0"/>
              <w:spacing w:before="156" w:beforeLines="50" w:after="156" w:afterLines="50" w:line="360" w:lineRule="auto"/>
              <w:ind w:firstLine="0"/>
              <w:jc w:val="center"/>
              <w:rPr>
                <w:b/>
                <w:bCs/>
                <w:color w:val="auto"/>
                <w:sz w:val="28"/>
                <w:szCs w:val="28"/>
              </w:rPr>
            </w:pPr>
            <w:r>
              <w:rPr>
                <w:b/>
                <w:color w:val="auto"/>
                <w:sz w:val="28"/>
                <w:szCs w:val="28"/>
              </w:rPr>
              <w:drawing>
                <wp:inline distT="0" distB="0" distL="114300" distR="114300">
                  <wp:extent cx="3289935" cy="1257935"/>
                  <wp:effectExtent l="0" t="0" r="1905" b="6985"/>
                  <wp:docPr id="59" name="图片 7" descr="H:\钟卓亮\20190312开平市天星塑料包装有限公司\工序\工序284.jpg工序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H:\钟卓亮\20190312开平市天星塑料包装有限公司\工序\工序284.jpg工序284"/>
                          <pic:cNvPicPr>
                            <a:picLocks noChangeAspect="1"/>
                          </pic:cNvPicPr>
                        </pic:nvPicPr>
                        <pic:blipFill>
                          <a:blip r:embed="rId22"/>
                          <a:stretch>
                            <a:fillRect/>
                          </a:stretch>
                        </pic:blipFill>
                        <pic:spPr>
                          <a:xfrm>
                            <a:off x="0" y="0"/>
                            <a:ext cx="3289935" cy="1257935"/>
                          </a:xfrm>
                          <a:prstGeom prst="rect">
                            <a:avLst/>
                          </a:prstGeom>
                          <a:noFill/>
                          <a:ln>
                            <a:noFill/>
                          </a:ln>
                        </pic:spPr>
                      </pic:pic>
                    </a:graphicData>
                  </a:graphic>
                </wp:inline>
              </w:drawing>
            </w:r>
          </w:p>
          <w:p>
            <w:pPr>
              <w:spacing w:line="360" w:lineRule="auto"/>
              <w:ind w:firstLine="0"/>
              <w:jc w:val="center"/>
              <w:rPr>
                <w:b/>
                <w:bCs/>
                <w:color w:val="auto"/>
                <w:sz w:val="21"/>
                <w:szCs w:val="21"/>
              </w:rPr>
            </w:pPr>
            <w:r>
              <w:rPr>
                <w:b/>
                <w:bCs/>
                <w:color w:val="auto"/>
                <w:sz w:val="21"/>
                <w:szCs w:val="21"/>
              </w:rPr>
              <w:t>图5-5  保温管工艺流程图</w:t>
            </w:r>
          </w:p>
          <w:p>
            <w:pPr>
              <w:adjustRightInd w:val="0"/>
              <w:snapToGrid w:val="0"/>
              <w:spacing w:before="156" w:beforeLines="50" w:after="156" w:afterLines="50" w:line="360" w:lineRule="auto"/>
              <w:ind w:firstLine="482" w:firstLineChars="200"/>
              <w:rPr>
                <w:b/>
                <w:bCs/>
                <w:color w:val="auto"/>
                <w:sz w:val="28"/>
                <w:szCs w:val="28"/>
              </w:rPr>
            </w:pPr>
            <w:r>
              <w:rPr>
                <w:b/>
                <w:bCs/>
                <w:color w:val="auto"/>
              </w:rPr>
              <w:t>工艺流程说明：</w:t>
            </w:r>
            <w:r>
              <w:rPr>
                <w:color w:val="auto"/>
              </w:rPr>
              <w:t>保温管用切割机切割成产品规格，即为成品。</w:t>
            </w:r>
          </w:p>
          <w:p>
            <w:pPr>
              <w:adjustRightInd w:val="0"/>
              <w:snapToGrid w:val="0"/>
              <w:spacing w:before="156" w:beforeLines="50" w:after="156" w:afterLines="50" w:line="360" w:lineRule="auto"/>
              <w:ind w:firstLine="0"/>
              <w:jc w:val="center"/>
              <w:rPr>
                <w:b/>
                <w:bCs/>
                <w:color w:val="auto"/>
                <w:sz w:val="28"/>
                <w:szCs w:val="28"/>
              </w:rPr>
            </w:pPr>
            <w:r>
              <w:rPr>
                <w:b/>
                <w:color w:val="auto"/>
                <w:sz w:val="28"/>
                <w:szCs w:val="28"/>
              </w:rPr>
              <w:drawing>
                <wp:inline distT="0" distB="0" distL="114300" distR="114300">
                  <wp:extent cx="3234055" cy="1236345"/>
                  <wp:effectExtent l="0" t="0" r="12065" b="13335"/>
                  <wp:docPr id="60" name="图片 8" descr="H:\钟卓亮\20190312开平市天星塑料包装有限公司\工序\工序285.jpg工序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H:\钟卓亮\20190312开平市天星塑料包装有限公司\工序\工序285.jpg工序285"/>
                          <pic:cNvPicPr>
                            <a:picLocks noChangeAspect="1"/>
                          </pic:cNvPicPr>
                        </pic:nvPicPr>
                        <pic:blipFill>
                          <a:blip r:embed="rId23"/>
                          <a:stretch>
                            <a:fillRect/>
                          </a:stretch>
                        </pic:blipFill>
                        <pic:spPr>
                          <a:xfrm>
                            <a:off x="0" y="0"/>
                            <a:ext cx="3234055" cy="1236345"/>
                          </a:xfrm>
                          <a:prstGeom prst="rect">
                            <a:avLst/>
                          </a:prstGeom>
                          <a:noFill/>
                          <a:ln>
                            <a:noFill/>
                          </a:ln>
                        </pic:spPr>
                      </pic:pic>
                    </a:graphicData>
                  </a:graphic>
                </wp:inline>
              </w:drawing>
            </w:r>
          </w:p>
          <w:p>
            <w:pPr>
              <w:spacing w:line="360" w:lineRule="auto"/>
              <w:ind w:firstLine="0"/>
              <w:jc w:val="center"/>
              <w:rPr>
                <w:b/>
                <w:bCs/>
                <w:color w:val="auto"/>
                <w:sz w:val="21"/>
                <w:szCs w:val="21"/>
              </w:rPr>
            </w:pPr>
            <w:r>
              <w:rPr>
                <w:b/>
                <w:bCs/>
                <w:color w:val="auto"/>
                <w:sz w:val="21"/>
                <w:szCs w:val="21"/>
              </w:rPr>
              <w:t>图5-6  保丽龙工艺流程图</w:t>
            </w:r>
          </w:p>
          <w:p>
            <w:pPr>
              <w:adjustRightInd w:val="0"/>
              <w:snapToGrid w:val="0"/>
              <w:spacing w:before="156" w:beforeLines="50" w:after="156" w:afterLines="50" w:line="360" w:lineRule="auto"/>
              <w:ind w:firstLine="482" w:firstLineChars="200"/>
              <w:rPr>
                <w:b/>
                <w:bCs/>
                <w:color w:val="auto"/>
                <w:sz w:val="28"/>
                <w:szCs w:val="28"/>
              </w:rPr>
            </w:pPr>
            <w:r>
              <w:rPr>
                <w:b/>
                <w:bCs/>
                <w:color w:val="auto"/>
              </w:rPr>
              <w:t>工艺流程说明：</w:t>
            </w:r>
            <w:r>
              <w:rPr>
                <w:color w:val="auto"/>
              </w:rPr>
              <w:t>保丽龙用切割机切割成产品规格，即为成品。</w:t>
            </w:r>
          </w:p>
          <w:p>
            <w:pPr>
              <w:adjustRightInd w:val="0"/>
              <w:snapToGrid w:val="0"/>
              <w:spacing w:before="156" w:beforeLines="50" w:after="156" w:afterLines="50" w:line="360" w:lineRule="auto"/>
              <w:ind w:firstLine="562" w:firstLineChars="200"/>
              <w:rPr>
                <w:b/>
                <w:bCs/>
                <w:color w:val="auto"/>
                <w:sz w:val="28"/>
                <w:szCs w:val="28"/>
              </w:rPr>
            </w:pPr>
          </w:p>
          <w:p>
            <w:pPr>
              <w:adjustRightInd w:val="0"/>
              <w:snapToGrid w:val="0"/>
              <w:spacing w:before="156" w:beforeLines="50" w:after="156" w:afterLines="50" w:line="360" w:lineRule="auto"/>
              <w:ind w:firstLine="562" w:firstLineChars="200"/>
              <w:rPr>
                <w:b/>
                <w:bCs/>
                <w:color w:val="auto"/>
                <w:sz w:val="28"/>
                <w:szCs w:val="28"/>
              </w:rPr>
            </w:pPr>
          </w:p>
          <w:p>
            <w:pPr>
              <w:adjustRightInd w:val="0"/>
              <w:snapToGrid w:val="0"/>
              <w:spacing w:before="156" w:beforeLines="50" w:after="156" w:afterLines="50" w:line="360" w:lineRule="auto"/>
              <w:ind w:firstLine="562" w:firstLineChars="200"/>
              <w:rPr>
                <w:b/>
                <w:bCs/>
                <w:color w:val="auto"/>
                <w:sz w:val="28"/>
                <w:szCs w:val="28"/>
              </w:rPr>
            </w:pPr>
            <w:r>
              <w:rPr>
                <w:b/>
                <w:bCs/>
                <w:color w:val="auto"/>
                <w:sz w:val="28"/>
                <w:szCs w:val="28"/>
              </w:rPr>
              <w:t>主要污染工序：</w:t>
            </w:r>
          </w:p>
          <w:p>
            <w:pPr>
              <w:pStyle w:val="7"/>
              <w:adjustRightInd w:val="0"/>
              <w:spacing w:before="156" w:beforeLines="50" w:after="156" w:afterLines="50" w:line="360" w:lineRule="auto"/>
              <w:ind w:firstLine="482" w:firstLineChars="200"/>
              <w:rPr>
                <w:rFonts w:ascii="Times New Roman" w:hAnsi="Times New Roman"/>
                <w:b/>
                <w:bCs/>
                <w:color w:val="auto"/>
              </w:rPr>
            </w:pPr>
            <w:r>
              <w:rPr>
                <w:rFonts w:ascii="Times New Roman" w:hAnsi="Times New Roman"/>
                <w:b/>
                <w:bCs/>
                <w:color w:val="auto"/>
              </w:rPr>
              <w:t>一、施工期</w:t>
            </w:r>
          </w:p>
          <w:p>
            <w:pPr>
              <w:adjustRightInd w:val="0"/>
              <w:snapToGrid w:val="0"/>
              <w:spacing w:line="360" w:lineRule="auto"/>
              <w:ind w:firstLine="480" w:firstLineChars="200"/>
              <w:rPr>
                <w:color w:val="auto"/>
              </w:rPr>
            </w:pPr>
            <w:r>
              <w:rPr>
                <w:color w:val="auto"/>
              </w:rPr>
              <w:t>项目租赁已建成的钢筋混凝土结构厂房，不存在土建施工作业，只进行简单的设备安装和调试，无明显污染物产生及排放。</w:t>
            </w:r>
          </w:p>
          <w:p>
            <w:pPr>
              <w:pStyle w:val="7"/>
              <w:adjustRightInd w:val="0"/>
              <w:spacing w:before="156" w:beforeLines="50" w:after="156" w:afterLines="50" w:line="360" w:lineRule="auto"/>
              <w:ind w:firstLine="482" w:firstLineChars="200"/>
              <w:rPr>
                <w:rFonts w:ascii="Times New Roman" w:hAnsi="Times New Roman"/>
                <w:b/>
                <w:bCs/>
                <w:color w:val="auto"/>
              </w:rPr>
            </w:pPr>
            <w:r>
              <w:rPr>
                <w:rFonts w:ascii="Times New Roman" w:hAnsi="Times New Roman"/>
                <w:b/>
                <w:bCs/>
                <w:color w:val="auto"/>
              </w:rPr>
              <w:t>二、污染源强分析</w:t>
            </w:r>
          </w:p>
          <w:p>
            <w:pPr>
              <w:pStyle w:val="7"/>
              <w:adjustRightInd w:val="0"/>
              <w:spacing w:before="156" w:beforeLines="50" w:after="156" w:afterLines="50" w:line="360" w:lineRule="auto"/>
              <w:ind w:firstLine="482" w:firstLineChars="200"/>
              <w:rPr>
                <w:rFonts w:ascii="Times New Roman" w:hAnsi="Times New Roman"/>
                <w:b/>
                <w:bCs/>
                <w:color w:val="auto"/>
              </w:rPr>
            </w:pPr>
            <w:r>
              <w:rPr>
                <w:rFonts w:ascii="Times New Roman" w:hAnsi="Times New Roman"/>
                <w:b/>
                <w:bCs/>
                <w:color w:val="auto"/>
              </w:rPr>
              <w:t>1、废气源强</w:t>
            </w:r>
          </w:p>
          <w:p>
            <w:pPr>
              <w:pStyle w:val="6"/>
              <w:spacing w:before="156" w:beforeLines="50" w:line="360" w:lineRule="auto"/>
              <w:ind w:firstLine="480" w:firstLineChars="200"/>
              <w:rPr>
                <w:rFonts w:ascii="Times New Roman" w:hAnsi="Times New Roman"/>
                <w:b w:val="0"/>
                <w:bCs w:val="0"/>
                <w:color w:val="auto"/>
              </w:rPr>
            </w:pPr>
            <w:r>
              <w:rPr>
                <w:rFonts w:ascii="Times New Roman" w:hAnsi="Times New Roman"/>
                <w:b w:val="0"/>
                <w:bCs w:val="0"/>
                <w:color w:val="auto"/>
              </w:rPr>
              <w:t>本项目运营期产生的大气污染物主要是泡棉胶带涂胶和烘干产生的有机废气、燃烧废气、切割粉尘。</w:t>
            </w:r>
          </w:p>
          <w:p>
            <w:pPr>
              <w:pStyle w:val="6"/>
              <w:spacing w:before="156" w:beforeLines="50"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（1）</w:t>
            </w:r>
            <w:r>
              <w:rPr>
                <w:rFonts w:ascii="Times New Roman" w:hAnsi="Times New Roman"/>
                <w:b w:val="0"/>
                <w:bCs w:val="0"/>
                <w:color w:val="auto"/>
              </w:rPr>
              <w:t>泡棉胶带涂胶和烘干产生的有机废气</w:t>
            </w:r>
          </w:p>
          <w:p>
            <w:pPr>
              <w:pStyle w:val="43"/>
              <w:spacing w:line="360" w:lineRule="auto"/>
              <w:ind w:firstLine="480" w:firstLineChars="0"/>
              <w:rPr>
                <w:rFonts w:cs="Times New Roman"/>
                <w:color w:val="auto"/>
              </w:rPr>
            </w:pPr>
            <w:r>
              <w:rPr>
                <w:rFonts w:cs="Times New Roman"/>
                <w:color w:val="auto"/>
              </w:rPr>
              <w:t>泡棉胶带涂胶和烘干过程中会产生一定量的有机废气，成分主要为总VOCs等。</w:t>
            </w:r>
          </w:p>
          <w:p>
            <w:pPr>
              <w:pStyle w:val="43"/>
              <w:spacing w:line="360" w:lineRule="auto"/>
              <w:ind w:firstLine="480" w:firstLineChars="0"/>
              <w:rPr>
                <w:rFonts w:cs="Times New Roman"/>
                <w:color w:val="FF0000"/>
              </w:rPr>
            </w:pPr>
            <w:r>
              <w:rPr>
                <w:rFonts w:cs="Times New Roman"/>
                <w:color w:val="FF0000"/>
              </w:rPr>
              <w:t>根据建设单位提供的成分报告，泡棉胶带涂胶使用的</w:t>
            </w:r>
            <w:r>
              <w:rPr>
                <w:rFonts w:hint="eastAsia" w:cs="Times New Roman"/>
                <w:color w:val="FF0000"/>
                <w:lang w:val="en-US" w:eastAsia="zh-CN"/>
              </w:rPr>
              <w:t>合成乳胶328HB</w:t>
            </w:r>
            <w:r>
              <w:rPr>
                <w:rFonts w:cs="Times New Roman"/>
                <w:color w:val="FF0000"/>
              </w:rPr>
              <w:t>属于水性胶，参考《广东省制鞋行业挥发性有机化合物排放系数使用指南》中水性胶的产污系数：0.008kg VOCs /kg水性胶进行计算，</w:t>
            </w:r>
            <w:r>
              <w:rPr>
                <w:rFonts w:hint="eastAsia" w:cs="Times New Roman"/>
                <w:color w:val="FF0000"/>
                <w:lang w:val="en-US" w:eastAsia="zh-CN"/>
              </w:rPr>
              <w:t>合成乳胶328HB</w:t>
            </w:r>
            <w:r>
              <w:rPr>
                <w:rFonts w:cs="Times New Roman"/>
                <w:color w:val="FF0000"/>
              </w:rPr>
              <w:t>的用量为</w:t>
            </w:r>
            <w:r>
              <w:rPr>
                <w:rFonts w:hint="eastAsia" w:cs="Times New Roman"/>
                <w:color w:val="FF0000"/>
                <w:lang w:val="en-US" w:eastAsia="zh-CN"/>
              </w:rPr>
              <w:t>4</w:t>
            </w:r>
            <w:r>
              <w:rPr>
                <w:rFonts w:cs="Times New Roman"/>
                <w:color w:val="FF0000"/>
              </w:rPr>
              <w:t>t/a，则产生的VOCs的量为0.0</w:t>
            </w:r>
            <w:r>
              <w:rPr>
                <w:rFonts w:hint="eastAsia" w:cs="Times New Roman"/>
                <w:color w:val="FF0000"/>
                <w:lang w:val="en-US" w:eastAsia="zh-CN"/>
              </w:rPr>
              <w:t>32</w:t>
            </w:r>
            <w:r>
              <w:rPr>
                <w:rFonts w:cs="Times New Roman"/>
                <w:color w:val="FF0000"/>
              </w:rPr>
              <w:t>t/a。</w:t>
            </w:r>
          </w:p>
          <w:p>
            <w:pPr>
              <w:spacing w:line="360" w:lineRule="auto"/>
              <w:ind w:firstLine="480" w:firstLineChars="200"/>
              <w:rPr>
                <w:color w:val="FF0000"/>
              </w:rPr>
            </w:pPr>
            <w:r>
              <w:rPr>
                <w:rFonts w:cs="Times New Roman"/>
                <w:color w:val="FF0000"/>
              </w:rPr>
              <w:t>根据建设单位提供的成分报告，</w:t>
            </w:r>
            <w:r>
              <w:rPr>
                <w:color w:val="FF0000"/>
              </w:rPr>
              <w:t>泡棉胶带涂胶使用的</w:t>
            </w:r>
            <w:r>
              <w:rPr>
                <w:rFonts w:hint="eastAsia"/>
                <w:color w:val="FF0000"/>
                <w:lang w:val="en-US" w:eastAsia="zh-CN"/>
              </w:rPr>
              <w:t>合成乳胶AC8809</w:t>
            </w:r>
            <w:r>
              <w:rPr>
                <w:rFonts w:cs="Times New Roman"/>
                <w:color w:val="FF0000"/>
              </w:rPr>
              <w:t>属于水性胶</w:t>
            </w:r>
            <w:r>
              <w:rPr>
                <w:color w:val="FF0000"/>
              </w:rPr>
              <w:t>，</w:t>
            </w:r>
            <w:r>
              <w:rPr>
                <w:rFonts w:cs="Times New Roman"/>
                <w:color w:val="FF0000"/>
              </w:rPr>
              <w:t>参考《广东省制鞋行业挥发性有机化合物排放系数使用指南》中水性胶的产污系数：0.008kg VOCs /kg水性胶进行计算，</w:t>
            </w:r>
            <w:r>
              <w:rPr>
                <w:rFonts w:hint="eastAsia"/>
                <w:color w:val="FF0000"/>
                <w:lang w:val="en-US" w:eastAsia="zh-CN"/>
              </w:rPr>
              <w:t>合成乳胶AC8809</w:t>
            </w:r>
            <w:r>
              <w:rPr>
                <w:rFonts w:cs="Times New Roman"/>
                <w:color w:val="FF0000"/>
              </w:rPr>
              <w:t>的用量为</w:t>
            </w:r>
            <w:r>
              <w:rPr>
                <w:rFonts w:hint="eastAsia" w:cs="Times New Roman"/>
                <w:color w:val="FF0000"/>
                <w:lang w:val="en-US" w:eastAsia="zh-CN"/>
              </w:rPr>
              <w:t>10</w:t>
            </w:r>
            <w:r>
              <w:rPr>
                <w:rFonts w:cs="Times New Roman"/>
                <w:color w:val="FF0000"/>
              </w:rPr>
              <w:t>t/a，则产生的VOCs的量为0.0</w:t>
            </w:r>
            <w:r>
              <w:rPr>
                <w:rFonts w:hint="eastAsia" w:cs="Times New Roman"/>
                <w:color w:val="FF0000"/>
                <w:lang w:val="en-US" w:eastAsia="zh-CN"/>
              </w:rPr>
              <w:t>8</w:t>
            </w:r>
            <w:r>
              <w:rPr>
                <w:rFonts w:cs="Times New Roman"/>
                <w:color w:val="FF0000"/>
              </w:rPr>
              <w:t>t/a。</w:t>
            </w:r>
          </w:p>
          <w:p>
            <w:pPr>
              <w:spacing w:line="360" w:lineRule="auto"/>
              <w:ind w:firstLine="480" w:firstLineChars="200"/>
              <w:rPr>
                <w:color w:val="auto"/>
              </w:rPr>
            </w:pPr>
            <w:r>
              <w:rPr>
                <w:color w:val="FF0000"/>
              </w:rPr>
              <w:t>则泡棉胶带涂胶和烘干产生的有机废气合计为</w:t>
            </w:r>
            <w:r>
              <w:rPr>
                <w:rFonts w:hint="eastAsia"/>
                <w:color w:val="FF0000"/>
                <w:lang w:val="en-US" w:eastAsia="zh-CN"/>
              </w:rPr>
              <w:t>0.112</w:t>
            </w:r>
            <w:r>
              <w:rPr>
                <w:color w:val="FF0000"/>
              </w:rPr>
              <w:t>t/a。</w:t>
            </w:r>
          </w:p>
          <w:p>
            <w:pPr>
              <w:spacing w:line="360" w:lineRule="auto"/>
              <w:ind w:firstLine="480" w:firstLineChars="200"/>
              <w:rPr>
                <w:color w:val="auto"/>
              </w:rPr>
            </w:pPr>
            <w:r>
              <w:rPr>
                <w:color w:val="auto"/>
              </w:rPr>
              <w:t>按照《环境工程设计手册》中的有关公式，根据类似项目实际治理工程的情况以及结合本项目机器设备规模，废气处理设备的收集系统应控制风速在0.50m/s以上，以保证收集效果。</w:t>
            </w:r>
            <w:r>
              <w:rPr>
                <w:color w:val="auto"/>
                <w:kern w:val="0"/>
              </w:rPr>
              <w:t>涂胶工序</w:t>
            </w:r>
            <w:r>
              <w:rPr>
                <w:color w:val="auto"/>
              </w:rPr>
              <w:t>上方集气罩口面积设计均为</w:t>
            </w:r>
            <w:r>
              <w:rPr>
                <w:rFonts w:hint="eastAsia"/>
                <w:color w:val="auto"/>
              </w:rPr>
              <w:t>0.48</w:t>
            </w:r>
            <w:r>
              <w:rPr>
                <w:color w:val="auto"/>
              </w:rPr>
              <w:t>m</w:t>
            </w:r>
            <w:r>
              <w:rPr>
                <w:color w:val="auto"/>
                <w:vertAlign w:val="superscript"/>
              </w:rPr>
              <w:t>2</w:t>
            </w:r>
            <w:r>
              <w:rPr>
                <w:color w:val="auto"/>
              </w:rPr>
              <w:t>（</w:t>
            </w:r>
            <w:r>
              <w:rPr>
                <w:rFonts w:hint="eastAsia"/>
                <w:color w:val="auto"/>
              </w:rPr>
              <w:t>0.8</w:t>
            </w:r>
            <w:r>
              <w:rPr>
                <w:color w:val="auto"/>
              </w:rPr>
              <w:t>m×</w:t>
            </w:r>
            <w:r>
              <w:rPr>
                <w:rFonts w:hint="eastAsia"/>
                <w:color w:val="auto"/>
              </w:rPr>
              <w:t>0.6</w:t>
            </w:r>
            <w:r>
              <w:rPr>
                <w:color w:val="auto"/>
              </w:rPr>
              <w:t>m），集气罩距离污染产生源的距离取</w:t>
            </w:r>
            <w:r>
              <w:rPr>
                <w:rFonts w:hint="eastAsia"/>
                <w:color w:val="auto"/>
                <w:lang w:val="en-US" w:eastAsia="zh-CN"/>
              </w:rPr>
              <w:t>0.5</w:t>
            </w:r>
            <w:r>
              <w:rPr>
                <w:color w:val="auto"/>
              </w:rPr>
              <w:t>m，按照以下经验公式计算得出各设备所需的风量L。</w:t>
            </w:r>
          </w:p>
          <w:p>
            <w:pPr>
              <w:spacing w:line="360" w:lineRule="auto"/>
              <w:jc w:val="center"/>
              <w:rPr>
                <w:color w:val="auto"/>
                <w:vertAlign w:val="subscript"/>
              </w:rPr>
            </w:pPr>
            <w:r>
              <w:rPr>
                <w:color w:val="auto"/>
              </w:rPr>
              <w:t>L=3600(5X</w:t>
            </w:r>
            <w:r>
              <w:rPr>
                <w:color w:val="auto"/>
                <w:vertAlign w:val="superscript"/>
              </w:rPr>
              <w:t>2</w:t>
            </w:r>
            <w:r>
              <w:rPr>
                <w:color w:val="auto"/>
              </w:rPr>
              <w:t>+F)×V</w:t>
            </w:r>
            <w:r>
              <w:rPr>
                <w:color w:val="auto"/>
                <w:vertAlign w:val="subscript"/>
              </w:rPr>
              <w:t>X</w:t>
            </w:r>
          </w:p>
          <w:p>
            <w:pPr>
              <w:adjustRightInd w:val="0"/>
              <w:snapToGrid w:val="0"/>
              <w:spacing w:line="360" w:lineRule="auto"/>
              <w:ind w:firstLine="480" w:firstLineChars="200"/>
              <w:rPr>
                <w:color w:val="auto"/>
              </w:rPr>
            </w:pPr>
            <w:r>
              <w:rPr>
                <w:color w:val="auto"/>
              </w:rPr>
              <w:t>其中：X—集气罩至污染源的距离（取</w:t>
            </w:r>
            <w:r>
              <w:rPr>
                <w:rFonts w:hint="eastAsia"/>
                <w:color w:val="auto"/>
                <w:lang w:val="en-US" w:eastAsia="zh-CN"/>
              </w:rPr>
              <w:t>0.5</w:t>
            </w:r>
            <w:r>
              <w:rPr>
                <w:color w:val="auto"/>
              </w:rPr>
              <w:t>m），F—集气罩口面积（取</w:t>
            </w:r>
            <w:r>
              <w:rPr>
                <w:rFonts w:hint="eastAsia"/>
                <w:color w:val="auto"/>
              </w:rPr>
              <w:t>0.48</w:t>
            </w:r>
            <w:r>
              <w:rPr>
                <w:color w:val="auto"/>
              </w:rPr>
              <w:t xml:space="preserve"> m</w:t>
            </w:r>
            <w:r>
              <w:rPr>
                <w:color w:val="auto"/>
                <w:vertAlign w:val="superscript"/>
              </w:rPr>
              <w:t>2</w:t>
            </w:r>
            <w:r>
              <w:rPr>
                <w:color w:val="auto"/>
              </w:rPr>
              <w:t>），V</w:t>
            </w:r>
            <w:r>
              <w:rPr>
                <w:color w:val="auto"/>
                <w:vertAlign w:val="subscript"/>
              </w:rPr>
              <w:t>X</w:t>
            </w:r>
            <w:r>
              <w:rPr>
                <w:color w:val="auto"/>
              </w:rPr>
              <w:t>—控制风速（取0.</w:t>
            </w:r>
            <w:r>
              <w:rPr>
                <w:rFonts w:hint="eastAsia"/>
                <w:color w:val="auto"/>
              </w:rPr>
              <w:t>8</w:t>
            </w:r>
            <w:r>
              <w:rPr>
                <w:color w:val="auto"/>
              </w:rPr>
              <w:t>0m/s）。计算得每个集气罩设计风量为</w:t>
            </w:r>
            <w:r>
              <w:rPr>
                <w:rFonts w:hint="eastAsia"/>
                <w:color w:val="auto"/>
                <w:lang w:val="en-US" w:eastAsia="zh-CN"/>
              </w:rPr>
              <w:t>4982.4</w:t>
            </w:r>
            <w:r>
              <w:rPr>
                <w:color w:val="auto"/>
              </w:rPr>
              <w:t>m</w:t>
            </w:r>
            <w:r>
              <w:rPr>
                <w:color w:val="auto"/>
                <w:vertAlign w:val="superscript"/>
              </w:rPr>
              <w:t>3</w:t>
            </w:r>
            <w:r>
              <w:rPr>
                <w:color w:val="auto"/>
              </w:rPr>
              <w:t>/h</w:t>
            </w:r>
            <w:r>
              <w:rPr>
                <w:rFonts w:hint="eastAsia"/>
                <w:color w:val="auto"/>
              </w:rPr>
              <w:t>。项目共设两台涂胶机。</w:t>
            </w:r>
          </w:p>
          <w:p>
            <w:pPr>
              <w:adjustRightInd w:val="0"/>
              <w:snapToGrid w:val="0"/>
              <w:spacing w:line="360" w:lineRule="auto"/>
              <w:ind w:firstLine="480" w:firstLineChars="200"/>
              <w:rPr>
                <w:color w:val="auto"/>
              </w:rPr>
            </w:pPr>
            <w:r>
              <w:rPr>
                <w:color w:val="auto"/>
              </w:rPr>
              <w:t>泡棉胶带涂胶和烘干产生的有机废气</w:t>
            </w:r>
            <w:r>
              <w:rPr>
                <w:rFonts w:hint="eastAsia"/>
                <w:color w:val="auto"/>
              </w:rPr>
              <w:t>收集后，统一引至生物洗涤塔</w:t>
            </w:r>
            <w:r>
              <w:rPr>
                <w:color w:val="auto"/>
              </w:rPr>
              <w:t>处理</w:t>
            </w:r>
            <w:r>
              <w:rPr>
                <w:rFonts w:hint="eastAsia"/>
                <w:color w:val="auto"/>
              </w:rPr>
              <w:t>，风量为9964.8</w:t>
            </w:r>
            <w:r>
              <w:rPr>
                <w:color w:val="auto"/>
              </w:rPr>
              <w:t>m</w:t>
            </w:r>
            <w:r>
              <w:rPr>
                <w:color w:val="auto"/>
                <w:vertAlign w:val="superscript"/>
              </w:rPr>
              <w:t>3</w:t>
            </w:r>
            <w:r>
              <w:rPr>
                <w:color w:val="auto"/>
              </w:rPr>
              <w:t>/h</w:t>
            </w:r>
            <w:r>
              <w:rPr>
                <w:rFonts w:hint="eastAsia"/>
                <w:color w:val="auto"/>
              </w:rPr>
              <w:t>，设计风量为</w:t>
            </w:r>
            <w:r>
              <w:rPr>
                <w:rFonts w:hint="eastAsia"/>
                <w:color w:val="auto"/>
                <w:lang w:val="en-US" w:eastAsia="zh-CN"/>
              </w:rPr>
              <w:t>10</w:t>
            </w:r>
            <w:r>
              <w:rPr>
                <w:rFonts w:hint="eastAsia"/>
                <w:color w:val="auto"/>
              </w:rPr>
              <w:t>000</w:t>
            </w:r>
            <w:r>
              <w:rPr>
                <w:color w:val="auto"/>
              </w:rPr>
              <w:t>m</w:t>
            </w:r>
            <w:r>
              <w:rPr>
                <w:color w:val="auto"/>
                <w:vertAlign w:val="superscript"/>
              </w:rPr>
              <w:t>3</w:t>
            </w:r>
            <w:r>
              <w:rPr>
                <w:color w:val="auto"/>
              </w:rPr>
              <w:t>/h</w:t>
            </w:r>
            <w:r>
              <w:rPr>
                <w:rFonts w:hint="eastAsia"/>
                <w:color w:val="auto"/>
              </w:rPr>
              <w:t>，</w:t>
            </w:r>
            <w:r>
              <w:rPr>
                <w:color w:val="auto"/>
              </w:rPr>
              <w:t>收集效率取75%</w:t>
            </w:r>
            <w:r>
              <w:rPr>
                <w:rFonts w:hint="eastAsia"/>
                <w:color w:val="auto"/>
              </w:rPr>
              <w:t>，生物洗涤塔</w:t>
            </w:r>
            <w:r>
              <w:rPr>
                <w:color w:val="auto"/>
              </w:rPr>
              <w:t>对有机废气的处理效率为50%，</w:t>
            </w:r>
            <w:r>
              <w:rPr>
                <w:rFonts w:hint="eastAsia"/>
                <w:color w:val="auto"/>
              </w:rPr>
              <w:t>处理后</w:t>
            </w:r>
            <w:r>
              <w:rPr>
                <w:color w:val="auto"/>
              </w:rPr>
              <w:t>经15m高排气筒P</w:t>
            </w:r>
            <w:r>
              <w:rPr>
                <w:rFonts w:hint="eastAsia"/>
                <w:color w:val="auto"/>
              </w:rPr>
              <w:t>1</w:t>
            </w:r>
            <w:r>
              <w:rPr>
                <w:color w:val="auto"/>
              </w:rPr>
              <w:t>高空排放。则有机废气的排放情况见表5-1。</w:t>
            </w:r>
          </w:p>
          <w:p>
            <w:pPr>
              <w:adjustRightInd w:val="0"/>
              <w:snapToGrid w:val="0"/>
              <w:spacing w:line="360" w:lineRule="auto"/>
              <w:ind w:firstLine="480" w:firstLineChars="200"/>
              <w:rPr>
                <w:color w:val="auto"/>
              </w:rPr>
            </w:pPr>
            <w:r>
              <w:rPr>
                <w:color w:val="auto"/>
              </w:rPr>
              <w:t>产生有机废气的工序均位于生产车间2。生产车间2内有25%的有机废气为无组织排放，排放量为</w:t>
            </w:r>
            <w:r>
              <w:rPr>
                <w:rFonts w:hint="eastAsia"/>
                <w:color w:val="auto"/>
                <w:lang w:val="en-US" w:eastAsia="zh-CN"/>
              </w:rPr>
              <w:t>0.028</w:t>
            </w:r>
            <w:r>
              <w:rPr>
                <w:color w:val="auto"/>
              </w:rPr>
              <w:t>t/a。根据建设单位提供的资料，项目生产车间2面积约为2676m</w:t>
            </w:r>
            <w:r>
              <w:rPr>
                <w:color w:val="auto"/>
                <w:vertAlign w:val="superscript"/>
              </w:rPr>
              <w:t>2</w:t>
            </w:r>
            <w:r>
              <w:rPr>
                <w:color w:val="auto"/>
              </w:rPr>
              <w:t>，车间高度约为7m。根据《三废处理工程技术手册废气卷》第十七章净化系统的设计可知，一般作业室换气次数为6次/h，所以车间通风量为112392m</w:t>
            </w:r>
            <w:r>
              <w:rPr>
                <w:color w:val="auto"/>
                <w:vertAlign w:val="superscript"/>
              </w:rPr>
              <w:t>3</w:t>
            </w:r>
            <w:r>
              <w:rPr>
                <w:color w:val="auto"/>
              </w:rPr>
              <w:t>/h。项目工作时间按每天工作8小时，年工作300天计算，则可计算本项目有机废气产生及排放情况，如表 5-1。</w:t>
            </w:r>
          </w:p>
          <w:p>
            <w:pPr>
              <w:adjustRightInd w:val="0"/>
              <w:snapToGrid w:val="0"/>
              <w:spacing w:line="360" w:lineRule="auto"/>
              <w:ind w:firstLine="480" w:firstLineChars="200"/>
              <w:rPr>
                <w:color w:val="auto"/>
              </w:rPr>
            </w:pPr>
            <w:r>
              <w:rPr>
                <w:color w:val="auto"/>
              </w:rPr>
              <w:t>（</w:t>
            </w:r>
            <w:r>
              <w:rPr>
                <w:rFonts w:hint="eastAsia"/>
                <w:color w:val="auto"/>
              </w:rPr>
              <w:t>2</w:t>
            </w:r>
            <w:r>
              <w:rPr>
                <w:color w:val="auto"/>
              </w:rPr>
              <w:t>）切割粉尘</w:t>
            </w:r>
          </w:p>
          <w:p>
            <w:pPr>
              <w:adjustRightInd w:val="0"/>
              <w:snapToGrid w:val="0"/>
              <w:spacing w:line="360" w:lineRule="auto"/>
              <w:ind w:firstLine="480" w:firstLineChars="200"/>
              <w:rPr>
                <w:color w:val="auto"/>
              </w:rPr>
            </w:pPr>
            <w:r>
              <w:rPr>
                <w:color w:val="auto"/>
              </w:rPr>
              <w:t>本项目在切割工序过程中会产生一定量的粉尘。根据《第一次全国污染源普查工业污染源产排污系数手册》，粉尘按1.523千克/吨-产品计算，本项目泡棉胶带、保温管保丽龙的重量合计约为90吨，则切割粉尘的产生量为0.14吨。建设单位采用集气管收集其产生的粉尘，并引至</w:t>
            </w:r>
            <w:r>
              <w:rPr>
                <w:rFonts w:hint="eastAsia"/>
                <w:color w:val="FF0000"/>
              </w:rPr>
              <w:t>湿式旋风除尘</w:t>
            </w:r>
            <w:r>
              <w:rPr>
                <w:rFonts w:hint="eastAsia"/>
                <w:color w:val="FF0000"/>
                <w:lang w:val="en-US" w:eastAsia="zh-CN"/>
              </w:rPr>
              <w:t>塔</w:t>
            </w:r>
            <w:r>
              <w:rPr>
                <w:color w:val="auto"/>
              </w:rPr>
              <w:t>处理，收集效率为75%，除尘效率可达80%。经此措施处理后，无组织排放量为0.035t/a，有组织排放量为0.021t/a（0.009kg/h）。根据建设单位提供的资料，风量为</w:t>
            </w:r>
            <w:r>
              <w:rPr>
                <w:rFonts w:hint="eastAsia"/>
                <w:color w:val="auto"/>
              </w:rPr>
              <w:t>6</w:t>
            </w:r>
            <w:r>
              <w:rPr>
                <w:color w:val="auto"/>
              </w:rPr>
              <w:t>000m</w:t>
            </w:r>
            <w:r>
              <w:rPr>
                <w:color w:val="auto"/>
                <w:vertAlign w:val="superscript"/>
              </w:rPr>
              <w:t>3</w:t>
            </w:r>
            <w:r>
              <w:rPr>
                <w:color w:val="auto"/>
              </w:rPr>
              <w:t>/h，则排放浓度为1.8mg/m</w:t>
            </w:r>
            <w:r>
              <w:rPr>
                <w:color w:val="auto"/>
                <w:vertAlign w:val="superscript"/>
              </w:rPr>
              <w:t>3</w:t>
            </w:r>
            <w:r>
              <w:rPr>
                <w:color w:val="auto"/>
              </w:rPr>
              <w:t>。然后引至高15米的排气筒P</w:t>
            </w:r>
            <w:r>
              <w:rPr>
                <w:rFonts w:hint="eastAsia"/>
                <w:color w:val="auto"/>
              </w:rPr>
              <w:t>2</w:t>
            </w:r>
            <w:r>
              <w:rPr>
                <w:color w:val="auto"/>
              </w:rPr>
              <w:t>排放。由此可得其产排情况见表5-1。</w:t>
            </w:r>
          </w:p>
          <w:p>
            <w:pPr>
              <w:adjustRightInd w:val="0"/>
              <w:snapToGrid w:val="0"/>
              <w:jc w:val="center"/>
              <w:rPr>
                <w:b/>
                <w:color w:val="auto"/>
                <w:szCs w:val="21"/>
              </w:rPr>
            </w:pPr>
            <w:r>
              <w:rPr>
                <w:b/>
                <w:color w:val="auto"/>
                <w:szCs w:val="21"/>
              </w:rPr>
              <w:t>表5-1  项目废气产生及排放情况</w:t>
            </w:r>
          </w:p>
          <w:tbl>
            <w:tblPr>
              <w:tblStyle w:val="14"/>
              <w:tblW w:w="89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916"/>
              <w:gridCol w:w="917"/>
              <w:gridCol w:w="712"/>
              <w:gridCol w:w="1016"/>
              <w:gridCol w:w="2766"/>
              <w:gridCol w:w="26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污染源</w:t>
                  </w:r>
                </w:p>
              </w:tc>
              <w:tc>
                <w:tcPr>
                  <w:tcW w:w="917"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有组织</w:t>
                  </w:r>
                </w:p>
                <w:p>
                  <w:pPr>
                    <w:spacing w:line="360" w:lineRule="exact"/>
                    <w:ind w:firstLine="0"/>
                    <w:jc w:val="center"/>
                    <w:rPr>
                      <w:color w:val="auto"/>
                      <w:sz w:val="21"/>
                      <w:szCs w:val="21"/>
                    </w:rPr>
                  </w:pPr>
                  <w:r>
                    <w:rPr>
                      <w:color w:val="auto"/>
                      <w:sz w:val="21"/>
                      <w:szCs w:val="21"/>
                    </w:rPr>
                    <w:t>排放</w:t>
                  </w:r>
                </w:p>
                <w:p>
                  <w:pPr>
                    <w:spacing w:line="360" w:lineRule="exact"/>
                    <w:ind w:firstLine="0"/>
                    <w:jc w:val="center"/>
                    <w:rPr>
                      <w:color w:val="auto"/>
                      <w:sz w:val="21"/>
                      <w:szCs w:val="21"/>
                    </w:rPr>
                  </w:pPr>
                  <w:r>
                    <w:rPr>
                      <w:color w:val="auto"/>
                      <w:sz w:val="21"/>
                      <w:szCs w:val="21"/>
                    </w:rPr>
                    <w:t>(75%)</w:t>
                  </w:r>
                </w:p>
              </w:tc>
              <w:tc>
                <w:tcPr>
                  <w:tcW w:w="4494" w:type="dxa"/>
                  <w:gridSpan w:val="3"/>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总风量</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default"/>
                      <w:color w:val="FF0000"/>
                      <w:sz w:val="21"/>
                      <w:szCs w:val="21"/>
                      <w:lang w:val="en-US" w:eastAsia="zh-CN"/>
                    </w:rPr>
                    <w:t>10000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排气筒P1</w:t>
                  </w: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w:t>
                  </w:r>
                </w:p>
                <w:p>
                  <w:pPr>
                    <w:spacing w:line="360" w:lineRule="exact"/>
                    <w:ind w:firstLine="0"/>
                    <w:jc w:val="center"/>
                    <w:rPr>
                      <w:color w:val="auto"/>
                      <w:sz w:val="21"/>
                      <w:szCs w:val="21"/>
                    </w:rPr>
                  </w:pPr>
                  <w:r>
                    <w:rPr>
                      <w:color w:val="auto"/>
                      <w:sz w:val="21"/>
                      <w:szCs w:val="21"/>
                    </w:rPr>
                    <w:t>情况</w:t>
                  </w:r>
                </w:p>
              </w:tc>
              <w:tc>
                <w:tcPr>
                  <w:tcW w:w="1016"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VOCs</w:t>
                  </w: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eastAsia"/>
                      <w:color w:val="FF0000"/>
                      <w:sz w:val="21"/>
                      <w:szCs w:val="21"/>
                      <w:lang w:val="en-US" w:eastAsia="zh-CN"/>
                    </w:rPr>
                    <w:t xml:space="preserve">3.5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产生速率</w:t>
                  </w:r>
                  <w:r>
                    <w:rPr>
                      <w:color w:val="auto"/>
                      <w:sz w:val="21"/>
                      <w:szCs w:val="21"/>
                      <w:lang w:eastAsia="en-US"/>
                    </w:rPr>
                    <w:t>（</w:t>
                  </w:r>
                  <w:r>
                    <w:rPr>
                      <w:color w:val="auto"/>
                      <w:sz w:val="21"/>
                      <w:szCs w:val="21"/>
                    </w:rPr>
                    <w:t>kg</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eastAsia"/>
                      <w:color w:val="FF0000"/>
                      <w:sz w:val="21"/>
                      <w:szCs w:val="21"/>
                      <w:lang w:val="en-US" w:eastAsia="zh-CN"/>
                    </w:rPr>
                    <w:t xml:space="preserve">0.035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eastAsia"/>
                      <w:color w:val="FF0000"/>
                      <w:sz w:val="21"/>
                      <w:szCs w:val="21"/>
                      <w:lang w:val="en-US" w:eastAsia="zh-CN"/>
                    </w:rPr>
                    <w:t>0.084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4494" w:type="dxa"/>
                  <w:gridSpan w:val="3"/>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拟采取废气去除效率（%）</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lang w:val="en-US" w:eastAsia="zh-CN"/>
                    </w:rPr>
                  </w:pPr>
                  <w:r>
                    <w:rPr>
                      <w:rFonts w:hint="eastAsia"/>
                      <w:color w:val="FF0000"/>
                      <w:sz w:val="21"/>
                      <w:szCs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w:t>
                  </w:r>
                </w:p>
                <w:p>
                  <w:pPr>
                    <w:spacing w:line="360" w:lineRule="exact"/>
                    <w:ind w:firstLine="0"/>
                    <w:jc w:val="center"/>
                    <w:rPr>
                      <w:color w:val="auto"/>
                      <w:sz w:val="21"/>
                      <w:szCs w:val="21"/>
                    </w:rPr>
                  </w:pPr>
                  <w:r>
                    <w:rPr>
                      <w:color w:val="auto"/>
                      <w:sz w:val="21"/>
                      <w:szCs w:val="21"/>
                    </w:rPr>
                    <w:t>情况</w:t>
                  </w:r>
                </w:p>
              </w:tc>
              <w:tc>
                <w:tcPr>
                  <w:tcW w:w="1016"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VOCs</w:t>
                  </w: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eastAsia"/>
                      <w:color w:val="FF0000"/>
                      <w:sz w:val="21"/>
                      <w:szCs w:val="21"/>
                      <w:lang w:val="en-US" w:eastAsia="zh-CN"/>
                    </w:rPr>
                    <w:t xml:space="preserve">1.8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排放速率</w:t>
                  </w:r>
                  <w:r>
                    <w:rPr>
                      <w:color w:val="auto"/>
                      <w:sz w:val="21"/>
                      <w:szCs w:val="21"/>
                      <w:lang w:eastAsia="en-US"/>
                    </w:rPr>
                    <w:t>（</w:t>
                  </w:r>
                  <w:r>
                    <w:rPr>
                      <w:color w:val="auto"/>
                      <w:sz w:val="21"/>
                      <w:szCs w:val="21"/>
                    </w:rPr>
                    <w:t>kg</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eastAsia"/>
                      <w:color w:val="FF0000"/>
                      <w:sz w:val="21"/>
                      <w:szCs w:val="21"/>
                      <w:lang w:val="en-US" w:eastAsia="zh-CN"/>
                    </w:rPr>
                    <w:t xml:space="preserve">0.018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FF0000"/>
                      <w:sz w:val="21"/>
                      <w:szCs w:val="21"/>
                    </w:rPr>
                  </w:pPr>
                  <w:r>
                    <w:rPr>
                      <w:rFonts w:hint="eastAsia"/>
                      <w:color w:val="FF0000"/>
                      <w:sz w:val="21"/>
                      <w:szCs w:val="21"/>
                      <w:lang w:val="en-US" w:eastAsia="zh-CN"/>
                    </w:rPr>
                    <w:t>0.042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排气筒P</w:t>
                  </w:r>
                  <w:r>
                    <w:rPr>
                      <w:rFonts w:hint="eastAsia"/>
                      <w:color w:val="auto"/>
                      <w:sz w:val="21"/>
                      <w:szCs w:val="21"/>
                    </w:rPr>
                    <w:t>2</w:t>
                  </w:r>
                </w:p>
              </w:tc>
              <w:tc>
                <w:tcPr>
                  <w:tcW w:w="917"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有组织</w:t>
                  </w:r>
                </w:p>
                <w:p>
                  <w:pPr>
                    <w:spacing w:line="360" w:lineRule="exact"/>
                    <w:ind w:firstLine="0"/>
                    <w:jc w:val="center"/>
                    <w:rPr>
                      <w:color w:val="auto"/>
                      <w:sz w:val="21"/>
                      <w:szCs w:val="21"/>
                    </w:rPr>
                  </w:pPr>
                  <w:r>
                    <w:rPr>
                      <w:color w:val="auto"/>
                      <w:sz w:val="21"/>
                      <w:szCs w:val="21"/>
                    </w:rPr>
                    <w:t>排放</w:t>
                  </w:r>
                </w:p>
                <w:p>
                  <w:pPr>
                    <w:spacing w:line="360" w:lineRule="exact"/>
                    <w:ind w:firstLine="0"/>
                    <w:jc w:val="center"/>
                    <w:rPr>
                      <w:color w:val="auto"/>
                      <w:sz w:val="21"/>
                      <w:szCs w:val="21"/>
                    </w:rPr>
                  </w:pPr>
                  <w:r>
                    <w:rPr>
                      <w:color w:val="auto"/>
                      <w:sz w:val="21"/>
                      <w:szCs w:val="21"/>
                    </w:rPr>
                    <w:t>(75%)</w:t>
                  </w:r>
                </w:p>
              </w:tc>
              <w:tc>
                <w:tcPr>
                  <w:tcW w:w="4494" w:type="dxa"/>
                  <w:gridSpan w:val="3"/>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总风量</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color w:val="auto"/>
                      <w:sz w:val="21"/>
                      <w:szCs w:val="21"/>
                    </w:rPr>
                  </w:pPr>
                  <w:r>
                    <w:rPr>
                      <w:rFonts w:hint="eastAsia"/>
                      <w:color w:val="auto"/>
                      <w:sz w:val="21"/>
                      <w:szCs w:val="21"/>
                    </w:rPr>
                    <w:t>6000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w:t>
                  </w:r>
                </w:p>
                <w:p>
                  <w:pPr>
                    <w:spacing w:line="360" w:lineRule="exact"/>
                    <w:ind w:firstLine="0"/>
                    <w:jc w:val="center"/>
                    <w:rPr>
                      <w:color w:val="auto"/>
                      <w:sz w:val="21"/>
                      <w:szCs w:val="21"/>
                    </w:rPr>
                  </w:pPr>
                  <w:r>
                    <w:rPr>
                      <w:color w:val="auto"/>
                      <w:sz w:val="21"/>
                      <w:szCs w:val="21"/>
                    </w:rPr>
                    <w:t>情况</w:t>
                  </w:r>
                </w:p>
              </w:tc>
              <w:tc>
                <w:tcPr>
                  <w:tcW w:w="1016"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颗粒物</w:t>
                  </w: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 xml:space="preserve">7.3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产生速率</w:t>
                  </w:r>
                  <w:r>
                    <w:rPr>
                      <w:color w:val="auto"/>
                      <w:sz w:val="21"/>
                      <w:szCs w:val="21"/>
                      <w:lang w:eastAsia="en-US"/>
                    </w:rPr>
                    <w:t>（</w:t>
                  </w:r>
                  <w:r>
                    <w:rPr>
                      <w:color w:val="auto"/>
                      <w:sz w:val="21"/>
                      <w:szCs w:val="21"/>
                    </w:rPr>
                    <w:t>kg</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 xml:space="preserve">0.044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产生量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0.105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4494" w:type="dxa"/>
                  <w:gridSpan w:val="3"/>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拟采取废气去除效率（%）</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w:t>
                  </w:r>
                </w:p>
                <w:p>
                  <w:pPr>
                    <w:spacing w:line="360" w:lineRule="exact"/>
                    <w:ind w:firstLine="0"/>
                    <w:jc w:val="center"/>
                    <w:rPr>
                      <w:color w:val="auto"/>
                      <w:sz w:val="21"/>
                      <w:szCs w:val="21"/>
                    </w:rPr>
                  </w:pPr>
                  <w:r>
                    <w:rPr>
                      <w:color w:val="auto"/>
                      <w:sz w:val="21"/>
                      <w:szCs w:val="21"/>
                    </w:rPr>
                    <w:t>情况</w:t>
                  </w:r>
                </w:p>
              </w:tc>
              <w:tc>
                <w:tcPr>
                  <w:tcW w:w="1016"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颗粒物</w:t>
                  </w: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 xml:space="preserve">1.5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排放速率</w:t>
                  </w:r>
                  <w:r>
                    <w:rPr>
                      <w:color w:val="auto"/>
                      <w:sz w:val="21"/>
                      <w:szCs w:val="21"/>
                      <w:lang w:eastAsia="en-US"/>
                    </w:rPr>
                    <w:t>（</w:t>
                  </w:r>
                  <w:r>
                    <w:rPr>
                      <w:color w:val="auto"/>
                      <w:sz w:val="21"/>
                      <w:szCs w:val="21"/>
                    </w:rPr>
                    <w:t>kg</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 xml:space="preserve">0.009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rFonts w:hint="eastAsia"/>
                      <w:color w:val="auto"/>
                      <w:sz w:val="21"/>
                      <w:szCs w:val="21"/>
                    </w:rPr>
                    <w:t>0.021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生产车间2</w:t>
                  </w:r>
                </w:p>
              </w:tc>
              <w:tc>
                <w:tcPr>
                  <w:tcW w:w="917"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无组织</w:t>
                  </w:r>
                </w:p>
                <w:p>
                  <w:pPr>
                    <w:spacing w:line="360" w:lineRule="exact"/>
                    <w:ind w:firstLine="0"/>
                    <w:jc w:val="center"/>
                    <w:rPr>
                      <w:color w:val="auto"/>
                      <w:sz w:val="21"/>
                      <w:szCs w:val="21"/>
                    </w:rPr>
                  </w:pPr>
                  <w:r>
                    <w:rPr>
                      <w:color w:val="auto"/>
                      <w:sz w:val="21"/>
                      <w:szCs w:val="21"/>
                    </w:rPr>
                    <w:t>排放</w:t>
                  </w:r>
                </w:p>
                <w:p>
                  <w:pPr>
                    <w:spacing w:line="360" w:lineRule="exact"/>
                    <w:ind w:firstLine="0"/>
                    <w:jc w:val="center"/>
                    <w:rPr>
                      <w:color w:val="auto"/>
                      <w:sz w:val="21"/>
                      <w:szCs w:val="21"/>
                    </w:rPr>
                  </w:pPr>
                  <w:r>
                    <w:rPr>
                      <w:color w:val="auto"/>
                      <w:sz w:val="21"/>
                      <w:szCs w:val="21"/>
                      <w:lang w:eastAsia="en-US"/>
                    </w:rPr>
                    <w:t>(</w:t>
                  </w:r>
                  <w:r>
                    <w:rPr>
                      <w:color w:val="auto"/>
                      <w:sz w:val="21"/>
                      <w:szCs w:val="21"/>
                    </w:rPr>
                    <w:t>25%</w:t>
                  </w:r>
                  <w:r>
                    <w:rPr>
                      <w:color w:val="auto"/>
                      <w:sz w:val="21"/>
                      <w:szCs w:val="21"/>
                      <w:lang w:eastAsia="en-US"/>
                    </w:rPr>
                    <w:t>)</w:t>
                  </w:r>
                </w:p>
              </w:tc>
              <w:tc>
                <w:tcPr>
                  <w:tcW w:w="4494" w:type="dxa"/>
                  <w:gridSpan w:val="3"/>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车间通风量</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112392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w:t>
                  </w:r>
                </w:p>
                <w:p>
                  <w:pPr>
                    <w:spacing w:line="360" w:lineRule="exact"/>
                    <w:ind w:firstLine="0"/>
                    <w:jc w:val="center"/>
                    <w:rPr>
                      <w:color w:val="auto"/>
                      <w:sz w:val="21"/>
                      <w:szCs w:val="21"/>
                    </w:rPr>
                  </w:pPr>
                  <w:r>
                    <w:rPr>
                      <w:color w:val="auto"/>
                      <w:sz w:val="21"/>
                      <w:szCs w:val="21"/>
                    </w:rPr>
                    <w:t>情况</w:t>
                  </w:r>
                </w:p>
              </w:tc>
              <w:tc>
                <w:tcPr>
                  <w:tcW w:w="1016" w:type="dxa"/>
                  <w:vMerge w:val="restart"/>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VOCs</w:t>
                  </w: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eastAsia="宋体"/>
                      <w:color w:val="FF0000"/>
                      <w:sz w:val="21"/>
                      <w:szCs w:val="21"/>
                      <w:lang w:val="en-US" w:eastAsia="zh-CN"/>
                    </w:rPr>
                  </w:pPr>
                  <w:r>
                    <w:rPr>
                      <w:rFonts w:hint="eastAsia"/>
                      <w:color w:val="FF0000"/>
                      <w:sz w:val="21"/>
                      <w:szCs w:val="21"/>
                      <w:lang w:val="en-US"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排放速率</w:t>
                  </w:r>
                  <w:r>
                    <w:rPr>
                      <w:color w:val="auto"/>
                      <w:sz w:val="21"/>
                      <w:szCs w:val="21"/>
                      <w:lang w:eastAsia="en-US"/>
                    </w:rPr>
                    <w:t>（</w:t>
                  </w:r>
                  <w:r>
                    <w:rPr>
                      <w:color w:val="auto"/>
                      <w:sz w:val="21"/>
                      <w:szCs w:val="21"/>
                    </w:rPr>
                    <w:t>kg</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eastAsia="宋体"/>
                      <w:color w:val="FF0000"/>
                      <w:sz w:val="21"/>
                      <w:szCs w:val="21"/>
                      <w:lang w:val="en-US" w:eastAsia="zh-CN"/>
                    </w:rPr>
                  </w:pPr>
                  <w:r>
                    <w:rPr>
                      <w:rFonts w:hint="eastAsia"/>
                      <w:color w:val="FF0000"/>
                      <w:sz w:val="21"/>
                      <w:szCs w:val="21"/>
                      <w:lang w:val="en-US" w:eastAsia="zh-CN"/>
                    </w:rPr>
                    <w:t>0.012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rFonts w:hint="eastAsia" w:eastAsia="宋体"/>
                      <w:color w:val="FF0000"/>
                      <w:sz w:val="21"/>
                      <w:szCs w:val="21"/>
                      <w:lang w:val="en-US" w:eastAsia="zh-CN"/>
                    </w:rPr>
                  </w:pPr>
                  <w:r>
                    <w:rPr>
                      <w:rFonts w:hint="eastAsia"/>
                      <w:color w:val="FF0000"/>
                      <w:sz w:val="21"/>
                      <w:szCs w:val="21"/>
                      <w:lang w:val="en-US" w:eastAsia="zh-CN"/>
                    </w:rPr>
                    <w:t>0.028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restart"/>
                  <w:tcBorders>
                    <w:top w:val="single" w:color="auto" w:sz="6" w:space="0"/>
                    <w:left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颗粒物</w:t>
                  </w: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left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排放速率</w:t>
                  </w:r>
                  <w:r>
                    <w:rPr>
                      <w:color w:val="auto"/>
                      <w:sz w:val="21"/>
                      <w:szCs w:val="21"/>
                      <w:lang w:eastAsia="en-US"/>
                    </w:rPr>
                    <w:t>（</w:t>
                  </w:r>
                  <w:r>
                    <w:rPr>
                      <w:color w:val="auto"/>
                      <w:sz w:val="21"/>
                      <w:szCs w:val="21"/>
                    </w:rPr>
                    <w:t>kg</w:t>
                  </w:r>
                  <w:r>
                    <w:rPr>
                      <w:color w:val="auto"/>
                      <w:sz w:val="21"/>
                      <w:szCs w:val="21"/>
                      <w:lang w:eastAsia="en-US"/>
                    </w:rPr>
                    <w:t>/</w:t>
                  </w:r>
                  <w:r>
                    <w:rPr>
                      <w:color w:val="auto"/>
                      <w:sz w:val="21"/>
                      <w:szCs w:val="21"/>
                    </w:rPr>
                    <w:t>h</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916"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917"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712"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1016" w:type="dxa"/>
                  <w:vMerge w:val="continue"/>
                  <w:tcBorders>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p>
              </w:tc>
              <w:tc>
                <w:tcPr>
                  <w:tcW w:w="2766"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排放量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608" w:type="dxa"/>
                  <w:tcBorders>
                    <w:top w:val="single" w:color="auto" w:sz="6" w:space="0"/>
                    <w:left w:val="single" w:color="auto" w:sz="6" w:space="0"/>
                    <w:bottom w:val="single" w:color="auto" w:sz="6" w:space="0"/>
                    <w:right w:val="single" w:color="auto" w:sz="6" w:space="0"/>
                  </w:tcBorders>
                  <w:vAlign w:val="center"/>
                </w:tcPr>
                <w:p>
                  <w:pPr>
                    <w:spacing w:line="360" w:lineRule="exact"/>
                    <w:ind w:firstLine="0"/>
                    <w:jc w:val="center"/>
                    <w:rPr>
                      <w:color w:val="auto"/>
                      <w:sz w:val="21"/>
                      <w:szCs w:val="21"/>
                    </w:rPr>
                  </w:pPr>
                  <w:r>
                    <w:rPr>
                      <w:color w:val="auto"/>
                      <w:sz w:val="21"/>
                      <w:szCs w:val="21"/>
                    </w:rPr>
                    <w:t>0.035</w:t>
                  </w:r>
                </w:p>
              </w:tc>
            </w:tr>
          </w:tbl>
          <w:p>
            <w:pPr>
              <w:spacing w:before="156" w:beforeLines="50" w:after="156" w:afterLines="50" w:line="360" w:lineRule="auto"/>
              <w:ind w:firstLine="482" w:firstLineChars="200"/>
              <w:rPr>
                <w:b/>
                <w:bCs/>
                <w:color w:val="auto"/>
              </w:rPr>
            </w:pPr>
            <w:r>
              <w:rPr>
                <w:b/>
                <w:bCs/>
                <w:color w:val="auto"/>
              </w:rPr>
              <w:t>（5）燃烧废气</w:t>
            </w:r>
          </w:p>
          <w:p>
            <w:pPr>
              <w:spacing w:before="156" w:beforeLines="50" w:after="156" w:afterLines="50" w:line="360" w:lineRule="auto"/>
              <w:ind w:firstLine="480" w:firstLineChars="200"/>
              <w:rPr>
                <w:color w:val="auto"/>
              </w:rPr>
            </w:pPr>
            <w:r>
              <w:rPr>
                <w:color w:val="auto"/>
              </w:rPr>
              <w:t>本项目涂胶机配套的燃烧机使用柴油作为燃料，会产生燃烧废气，主要污染因为</w:t>
            </w:r>
            <w:r>
              <w:rPr>
                <w:color w:val="auto"/>
                <w:lang w:val="en-GB"/>
              </w:rPr>
              <w:t>烟尘、SO</w:t>
            </w:r>
            <w:r>
              <w:rPr>
                <w:color w:val="auto"/>
                <w:vertAlign w:val="subscript"/>
                <w:lang w:val="en-GB"/>
              </w:rPr>
              <w:t>2</w:t>
            </w:r>
            <w:r>
              <w:rPr>
                <w:color w:val="auto"/>
                <w:lang w:val="en-GB"/>
              </w:rPr>
              <w:t>、NO</w:t>
            </w:r>
            <w:r>
              <w:rPr>
                <w:color w:val="auto"/>
                <w:vertAlign w:val="subscript"/>
                <w:lang w:val="en-GB"/>
              </w:rPr>
              <w:t>X</w:t>
            </w:r>
            <w:r>
              <w:rPr>
                <w:color w:val="auto"/>
                <w:lang w:val="en-GB"/>
              </w:rPr>
              <w:t>。</w:t>
            </w:r>
            <w:r>
              <w:rPr>
                <w:color w:val="auto"/>
              </w:rPr>
              <w:t>根据建设单位提供的资料，柴油的使用量为3吨/年。</w:t>
            </w:r>
          </w:p>
          <w:p>
            <w:pPr>
              <w:spacing w:before="156" w:beforeLines="50" w:after="156" w:afterLines="50" w:line="360" w:lineRule="auto"/>
              <w:ind w:firstLine="480" w:firstLineChars="200"/>
              <w:rPr>
                <w:color w:val="auto"/>
                <w:lang w:val="en-GB"/>
              </w:rPr>
            </w:pPr>
            <w:r>
              <w:rPr>
                <w:color w:val="auto"/>
                <w:lang w:val="en-GB"/>
              </w:rPr>
              <w:t>根据《普通柴油》（GB252-2015）中的有关规定，2018年1月1日开始所用普通柴油</w:t>
            </w:r>
            <w:r>
              <w:rPr>
                <w:color w:val="auto"/>
              </w:rPr>
              <w:t>硫含量</w:t>
            </w:r>
            <w:r>
              <w:rPr>
                <w:color w:val="auto"/>
                <w:lang w:val="en-GB"/>
              </w:rPr>
              <w:t>按</w:t>
            </w:r>
            <w:r>
              <w:rPr>
                <w:color w:val="auto"/>
              </w:rPr>
              <w:t>10mg/kg</w:t>
            </w:r>
            <w:r>
              <w:rPr>
                <w:color w:val="auto"/>
                <w:lang w:val="en-GB"/>
              </w:rPr>
              <w:t>计、灰分按0.01%计，根据《环境统计手册》相关参数，其烟尘、SO</w:t>
            </w:r>
            <w:r>
              <w:rPr>
                <w:color w:val="auto"/>
                <w:vertAlign w:val="subscript"/>
                <w:lang w:val="en-GB"/>
              </w:rPr>
              <w:t>2</w:t>
            </w:r>
            <w:r>
              <w:rPr>
                <w:color w:val="auto"/>
                <w:lang w:val="en-GB"/>
              </w:rPr>
              <w:t>、NO</w:t>
            </w:r>
            <w:r>
              <w:rPr>
                <w:color w:val="auto"/>
                <w:vertAlign w:val="subscript"/>
                <w:lang w:val="en-GB"/>
              </w:rPr>
              <w:t>X</w:t>
            </w:r>
            <w:r>
              <w:rPr>
                <w:color w:val="auto"/>
                <w:lang w:val="en-GB"/>
              </w:rPr>
              <w:t>产生量算法如下：</w:t>
            </w:r>
          </w:p>
          <w:p>
            <w:pPr>
              <w:spacing w:line="360" w:lineRule="auto"/>
              <w:ind w:firstLine="480" w:firstLineChars="200"/>
              <w:jc w:val="left"/>
              <w:rPr>
                <w:color w:val="auto"/>
              </w:rPr>
            </w:pPr>
            <w:r>
              <w:rPr>
                <w:color w:val="auto"/>
                <w:lang w:val="en-GB"/>
              </w:rPr>
              <w:t>SO</w:t>
            </w:r>
            <w:r>
              <w:rPr>
                <w:color w:val="auto"/>
                <w:vertAlign w:val="subscript"/>
                <w:lang w:val="en-GB"/>
              </w:rPr>
              <w:t>2</w:t>
            </w:r>
            <w:r>
              <w:rPr>
                <w:color w:val="auto"/>
                <w:lang w:val="en-GB"/>
              </w:rPr>
              <w:t>：</w:t>
            </w:r>
            <w:r>
              <w:rPr>
                <w:color w:val="auto"/>
              </w:rPr>
              <w:t>G</w:t>
            </w:r>
            <w:r>
              <w:rPr>
                <w:color w:val="auto"/>
                <w:vertAlign w:val="subscript"/>
                <w:lang w:val="en-GB"/>
              </w:rPr>
              <w:t>SO2</w:t>
            </w:r>
            <w:r>
              <w:rPr>
                <w:color w:val="auto"/>
              </w:rPr>
              <w:t>=2×B×S</w:t>
            </w:r>
          </w:p>
          <w:p>
            <w:pPr>
              <w:spacing w:line="360" w:lineRule="auto"/>
              <w:ind w:firstLine="480" w:firstLineChars="200"/>
              <w:jc w:val="left"/>
              <w:rPr>
                <w:color w:val="auto"/>
                <w:lang w:val="en-GB"/>
              </w:rPr>
            </w:pPr>
            <w:r>
              <w:rPr>
                <w:color w:val="auto"/>
                <w:lang w:val="en-GB"/>
              </w:rPr>
              <w:t>式中：</w:t>
            </w:r>
            <w:r>
              <w:rPr>
                <w:color w:val="auto"/>
              </w:rPr>
              <w:t>G</w:t>
            </w:r>
            <w:r>
              <w:rPr>
                <w:color w:val="auto"/>
                <w:vertAlign w:val="subscript"/>
                <w:lang w:val="en-GB"/>
              </w:rPr>
              <w:t>SO2</w:t>
            </w:r>
            <w:r>
              <w:rPr>
                <w:color w:val="auto"/>
                <w:lang w:val="en-GB"/>
              </w:rPr>
              <w:t>——二氧化硫排放量，kg；</w:t>
            </w:r>
          </w:p>
          <w:p>
            <w:pPr>
              <w:spacing w:line="360" w:lineRule="auto"/>
              <w:ind w:firstLine="480" w:firstLineChars="200"/>
              <w:jc w:val="left"/>
              <w:rPr>
                <w:color w:val="auto"/>
                <w:lang w:val="en-GB"/>
              </w:rPr>
            </w:pPr>
            <w:r>
              <w:rPr>
                <w:color w:val="auto"/>
                <w:lang w:val="en-GB"/>
              </w:rPr>
              <w:t>B——消耗的燃料量，kg；</w:t>
            </w:r>
          </w:p>
          <w:p>
            <w:pPr>
              <w:spacing w:line="360" w:lineRule="auto"/>
              <w:ind w:firstLine="480" w:firstLineChars="200"/>
              <w:jc w:val="left"/>
              <w:rPr>
                <w:color w:val="auto"/>
                <w:lang w:val="en-GB"/>
              </w:rPr>
            </w:pPr>
            <w:r>
              <w:rPr>
                <w:color w:val="auto"/>
                <w:lang w:val="en-GB"/>
              </w:rPr>
              <w:t>S——燃料中的全硫分含量，0.001%；</w:t>
            </w:r>
          </w:p>
          <w:p>
            <w:pPr>
              <w:spacing w:line="360" w:lineRule="auto"/>
              <w:ind w:firstLine="480" w:firstLineChars="200"/>
              <w:jc w:val="left"/>
              <w:rPr>
                <w:color w:val="auto"/>
                <w:lang w:val="en-GB"/>
              </w:rPr>
            </w:pPr>
            <w:r>
              <w:rPr>
                <w:color w:val="auto"/>
                <w:lang w:val="en-GB"/>
              </w:rPr>
              <w:t>NOx：G</w:t>
            </w:r>
            <w:r>
              <w:rPr>
                <w:color w:val="auto"/>
                <w:vertAlign w:val="subscript"/>
                <w:lang w:val="en-GB"/>
              </w:rPr>
              <w:t>NOx</w:t>
            </w:r>
            <w:r>
              <w:rPr>
                <w:color w:val="auto"/>
              </w:rPr>
              <w:t>=1.632×B（N×</w:t>
            </w:r>
            <w:r>
              <w:rPr>
                <w:color w:val="auto"/>
                <w:lang w:val="en-GB"/>
              </w:rPr>
              <w:t>β</w:t>
            </w:r>
            <w:r>
              <w:rPr>
                <w:color w:val="auto"/>
              </w:rPr>
              <w:t>+0.000938）</w:t>
            </w:r>
          </w:p>
          <w:p>
            <w:pPr>
              <w:spacing w:line="360" w:lineRule="auto"/>
              <w:ind w:firstLine="480" w:firstLineChars="200"/>
              <w:jc w:val="left"/>
              <w:rPr>
                <w:color w:val="auto"/>
                <w:lang w:val="en-GB"/>
              </w:rPr>
            </w:pPr>
            <w:r>
              <w:rPr>
                <w:color w:val="auto"/>
                <w:lang w:val="en-GB"/>
              </w:rPr>
              <w:t>式中：G</w:t>
            </w:r>
            <w:r>
              <w:rPr>
                <w:color w:val="auto"/>
                <w:vertAlign w:val="subscript"/>
                <w:lang w:val="en-GB"/>
              </w:rPr>
              <w:t>NOx</w:t>
            </w:r>
            <w:r>
              <w:rPr>
                <w:color w:val="auto"/>
                <w:lang w:val="en-GB"/>
              </w:rPr>
              <w:t>——氮氧化物排放量，kg；</w:t>
            </w:r>
          </w:p>
          <w:p>
            <w:pPr>
              <w:spacing w:line="360" w:lineRule="auto"/>
              <w:ind w:firstLine="480" w:firstLineChars="200"/>
              <w:jc w:val="left"/>
              <w:rPr>
                <w:color w:val="auto"/>
                <w:lang w:val="en-GB"/>
              </w:rPr>
            </w:pPr>
            <w:r>
              <w:rPr>
                <w:color w:val="auto"/>
                <w:lang w:val="en-GB"/>
              </w:rPr>
              <w:t>B——消耗的燃料量，kg；</w:t>
            </w:r>
          </w:p>
          <w:p>
            <w:pPr>
              <w:spacing w:line="360" w:lineRule="auto"/>
              <w:ind w:firstLine="480" w:firstLineChars="200"/>
              <w:jc w:val="left"/>
              <w:rPr>
                <w:color w:val="auto"/>
                <w:lang w:val="en-GB"/>
              </w:rPr>
            </w:pPr>
            <w:r>
              <w:rPr>
                <w:color w:val="auto"/>
                <w:lang w:val="en-GB"/>
              </w:rPr>
              <w:t>N——燃料中的含氮量，%；本项目取值0.02%；</w:t>
            </w:r>
          </w:p>
          <w:p>
            <w:pPr>
              <w:spacing w:line="360" w:lineRule="auto"/>
              <w:ind w:firstLine="480" w:firstLineChars="200"/>
              <w:jc w:val="left"/>
              <w:rPr>
                <w:color w:val="auto"/>
                <w:lang w:val="en-GB"/>
              </w:rPr>
            </w:pPr>
            <w:r>
              <w:rPr>
                <w:color w:val="auto"/>
                <w:lang w:val="en-GB"/>
              </w:rPr>
              <w:t>β——燃料中氮的转化率，%；本项目选40%</w:t>
            </w:r>
          </w:p>
          <w:p>
            <w:pPr>
              <w:spacing w:line="360" w:lineRule="auto"/>
              <w:ind w:firstLine="480" w:firstLineChars="200"/>
              <w:jc w:val="left"/>
              <w:rPr>
                <w:color w:val="auto"/>
                <w:lang w:val="en-GB"/>
              </w:rPr>
            </w:pPr>
            <w:r>
              <w:rPr>
                <w:color w:val="auto"/>
                <w:lang w:val="en-GB"/>
              </w:rPr>
              <w:t>烟尘：Gsd</w:t>
            </w:r>
            <w:r>
              <w:rPr>
                <w:color w:val="auto"/>
              </w:rPr>
              <w:t>=B×A</w:t>
            </w:r>
            <w:r>
              <w:rPr>
                <w:color w:val="auto"/>
                <w:lang w:val="en-GB"/>
              </w:rPr>
              <w:t></w:t>
            </w:r>
          </w:p>
          <w:p>
            <w:pPr>
              <w:spacing w:line="360" w:lineRule="auto"/>
              <w:ind w:firstLine="480" w:firstLineChars="200"/>
              <w:jc w:val="left"/>
              <w:rPr>
                <w:color w:val="auto"/>
                <w:lang w:val="en-GB"/>
              </w:rPr>
            </w:pPr>
            <w:r>
              <w:rPr>
                <w:color w:val="auto"/>
                <w:lang w:val="en-GB"/>
              </w:rPr>
              <w:t>式中：Gsd——烟尘排放量，kg；</w:t>
            </w:r>
          </w:p>
          <w:p>
            <w:pPr>
              <w:spacing w:line="360" w:lineRule="auto"/>
              <w:ind w:firstLine="480" w:firstLineChars="200"/>
              <w:jc w:val="left"/>
              <w:rPr>
                <w:color w:val="auto"/>
                <w:lang w:val="en-GB"/>
              </w:rPr>
            </w:pPr>
            <w:r>
              <w:rPr>
                <w:color w:val="auto"/>
                <w:lang w:val="en-GB"/>
              </w:rPr>
              <w:t>B——消耗的燃料量，kg；</w:t>
            </w:r>
          </w:p>
          <w:p>
            <w:pPr>
              <w:spacing w:line="360" w:lineRule="auto"/>
              <w:ind w:firstLine="480" w:firstLineChars="200"/>
              <w:jc w:val="left"/>
              <w:rPr>
                <w:color w:val="auto"/>
                <w:lang w:val="en-GB"/>
              </w:rPr>
            </w:pPr>
            <w:r>
              <w:rPr>
                <w:color w:val="auto"/>
                <w:lang w:val="en-GB"/>
              </w:rPr>
              <w:t>A——灰分含量；%；本项目取0.01%。</w:t>
            </w:r>
          </w:p>
          <w:p>
            <w:pPr>
              <w:spacing w:line="360" w:lineRule="auto"/>
              <w:ind w:firstLine="480" w:firstLineChars="200"/>
              <w:jc w:val="left"/>
              <w:rPr>
                <w:color w:val="auto"/>
              </w:rPr>
            </w:pPr>
            <w:r>
              <w:rPr>
                <w:color w:val="auto"/>
                <w:lang w:val="en-GB"/>
              </w:rPr>
              <w:t>根据《大气污染工程师手册》，一般柴油</w:t>
            </w:r>
            <w:r>
              <w:rPr>
                <w:color w:val="auto"/>
              </w:rPr>
              <w:t>燃烧</w:t>
            </w:r>
            <w:r>
              <w:rPr>
                <w:color w:val="auto"/>
                <w:lang w:val="en-GB"/>
              </w:rPr>
              <w:t>废气产生量为11m</w:t>
            </w:r>
            <w:r>
              <w:rPr>
                <w:color w:val="auto"/>
                <w:vertAlign w:val="superscript"/>
                <w:lang w:val="en-GB"/>
              </w:rPr>
              <w:t>3</w:t>
            </w:r>
            <w:r>
              <w:rPr>
                <w:color w:val="auto"/>
                <w:lang w:val="en-GB"/>
              </w:rPr>
              <w:t>/（kg柴油）、空气过剩系数为1.8，则燃烧1kg柴油产生的烟气量为19.8m</w:t>
            </w:r>
            <w:r>
              <w:rPr>
                <w:color w:val="auto"/>
                <w:vertAlign w:val="superscript"/>
                <w:lang w:val="en-GB"/>
              </w:rPr>
              <w:t>3</w:t>
            </w:r>
            <w:r>
              <w:rPr>
                <w:color w:val="auto"/>
                <w:lang w:val="en-GB"/>
              </w:rPr>
              <w:t>/（kg柴油）。</w:t>
            </w:r>
            <w:r>
              <w:rPr>
                <w:color w:val="auto"/>
              </w:rPr>
              <w:t>算出烟气量为24.75m³/h。燃烧废气汇合有机废气一起进入治理措施处理，然后经15m高排气筒P1高空排放，因此风量按</w:t>
            </w:r>
            <w:r>
              <w:rPr>
                <w:rFonts w:hint="eastAsia"/>
                <w:color w:val="auto"/>
              </w:rPr>
              <w:t>200</w:t>
            </w:r>
            <w:r>
              <w:rPr>
                <w:color w:val="auto"/>
              </w:rPr>
              <w:t>00m³/h计算。</w:t>
            </w:r>
          </w:p>
          <w:p>
            <w:pPr>
              <w:spacing w:line="360" w:lineRule="auto"/>
              <w:ind w:firstLine="480" w:firstLineChars="200"/>
              <w:jc w:val="left"/>
              <w:rPr>
                <w:color w:val="auto"/>
                <w:lang w:val="en-GB"/>
              </w:rPr>
            </w:pPr>
            <w:r>
              <w:rPr>
                <w:color w:val="auto"/>
                <w:lang w:val="en-GB"/>
              </w:rPr>
              <w:t>根据以上公式计算，</w:t>
            </w:r>
            <w:r>
              <w:rPr>
                <w:color w:val="auto"/>
              </w:rPr>
              <w:t>燃烧废气中</w:t>
            </w:r>
            <w:r>
              <w:rPr>
                <w:color w:val="auto"/>
                <w:lang w:val="en-GB"/>
              </w:rPr>
              <w:t>SO</w:t>
            </w:r>
            <w:r>
              <w:rPr>
                <w:color w:val="auto"/>
                <w:vertAlign w:val="subscript"/>
                <w:lang w:val="en-GB"/>
              </w:rPr>
              <w:t>2</w:t>
            </w:r>
            <w:r>
              <w:rPr>
                <w:color w:val="auto"/>
                <w:lang w:val="en-GB"/>
              </w:rPr>
              <w:t>、NOx和烟尘的产生及排</w:t>
            </w:r>
            <w:r>
              <w:rPr>
                <w:color w:val="auto"/>
              </w:rPr>
              <w:t>放</w:t>
            </w:r>
            <w:r>
              <w:rPr>
                <w:color w:val="auto"/>
                <w:lang w:val="en-GB"/>
              </w:rPr>
              <w:t>情况见下表</w:t>
            </w:r>
            <w:r>
              <w:rPr>
                <w:color w:val="auto"/>
              </w:rPr>
              <w:t>5</w:t>
            </w:r>
            <w:r>
              <w:rPr>
                <w:color w:val="auto"/>
                <w:lang w:val="en-GB"/>
              </w:rPr>
              <w:t>-</w:t>
            </w:r>
            <w:r>
              <w:rPr>
                <w:color w:val="auto"/>
              </w:rPr>
              <w:t>2</w:t>
            </w:r>
            <w:r>
              <w:rPr>
                <w:color w:val="auto"/>
                <w:lang w:val="en-GB"/>
              </w:rPr>
              <w:t>。</w:t>
            </w:r>
          </w:p>
          <w:p>
            <w:pPr>
              <w:spacing w:line="360" w:lineRule="auto"/>
              <w:jc w:val="center"/>
              <w:rPr>
                <w:color w:val="auto"/>
                <w:lang w:val="en-GB"/>
              </w:rPr>
            </w:pPr>
            <w:r>
              <w:rPr>
                <w:color w:val="auto"/>
                <w:lang w:val="en-GB"/>
              </w:rPr>
              <w:t>表</w:t>
            </w:r>
            <w:r>
              <w:rPr>
                <w:color w:val="auto"/>
              </w:rPr>
              <w:t>5</w:t>
            </w:r>
            <w:r>
              <w:rPr>
                <w:color w:val="auto"/>
                <w:lang w:val="en-GB"/>
              </w:rPr>
              <w:t>-</w:t>
            </w:r>
            <w:r>
              <w:rPr>
                <w:color w:val="auto"/>
              </w:rPr>
              <w:t>2</w:t>
            </w:r>
            <w:r>
              <w:rPr>
                <w:color w:val="auto"/>
                <w:lang w:val="en-GB"/>
              </w:rPr>
              <w:t xml:space="preserve"> </w:t>
            </w:r>
            <w:r>
              <w:rPr>
                <w:color w:val="auto"/>
              </w:rPr>
              <w:t>燃烧</w:t>
            </w:r>
            <w:r>
              <w:rPr>
                <w:color w:val="auto"/>
                <w:lang w:val="en-GB"/>
              </w:rPr>
              <w:t>废气污染物一览表</w:t>
            </w:r>
          </w:p>
          <w:tbl>
            <w:tblPr>
              <w:tblStyle w:val="14"/>
              <w:tblW w:w="89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1798"/>
              <w:gridCol w:w="2336"/>
              <w:gridCol w:w="1597"/>
              <w:gridCol w:w="1588"/>
              <w:gridCol w:w="16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1798" w:type="dxa"/>
                  <w:tcBorders>
                    <w:tl2br w:val="nil"/>
                    <w:tr2bl w:val="nil"/>
                  </w:tcBorders>
                  <w:vAlign w:val="center"/>
                </w:tcPr>
                <w:p>
                  <w:pPr>
                    <w:spacing w:line="360" w:lineRule="exact"/>
                    <w:ind w:firstLine="0"/>
                    <w:jc w:val="center"/>
                    <w:rPr>
                      <w:color w:val="auto"/>
                      <w:sz w:val="21"/>
                      <w:szCs w:val="21"/>
                    </w:rPr>
                  </w:pPr>
                  <w:r>
                    <w:rPr>
                      <w:color w:val="auto"/>
                      <w:sz w:val="21"/>
                      <w:szCs w:val="21"/>
                    </w:rPr>
                    <w:t>烟气量</w:t>
                  </w:r>
                </w:p>
              </w:tc>
              <w:tc>
                <w:tcPr>
                  <w:tcW w:w="2336" w:type="dxa"/>
                  <w:tcBorders>
                    <w:tl2br w:val="nil"/>
                    <w:tr2bl w:val="nil"/>
                  </w:tcBorders>
                  <w:vAlign w:val="center"/>
                </w:tcPr>
                <w:p>
                  <w:pPr>
                    <w:spacing w:line="360" w:lineRule="exact"/>
                    <w:ind w:firstLine="0"/>
                    <w:jc w:val="center"/>
                    <w:rPr>
                      <w:color w:val="auto"/>
                      <w:sz w:val="21"/>
                      <w:szCs w:val="21"/>
                    </w:rPr>
                  </w:pPr>
                  <w:r>
                    <w:rPr>
                      <w:color w:val="auto"/>
                      <w:sz w:val="21"/>
                      <w:szCs w:val="21"/>
                    </w:rPr>
                    <w:t>污染物</w:t>
                  </w:r>
                </w:p>
              </w:tc>
              <w:tc>
                <w:tcPr>
                  <w:tcW w:w="1597" w:type="dxa"/>
                  <w:tcBorders>
                    <w:tl2br w:val="nil"/>
                    <w:tr2bl w:val="nil"/>
                  </w:tcBorders>
                  <w:vAlign w:val="center"/>
                </w:tcPr>
                <w:p>
                  <w:pPr>
                    <w:spacing w:line="360" w:lineRule="exact"/>
                    <w:ind w:firstLine="0"/>
                    <w:jc w:val="center"/>
                    <w:rPr>
                      <w:color w:val="auto"/>
                      <w:sz w:val="21"/>
                      <w:szCs w:val="21"/>
                    </w:rPr>
                  </w:pPr>
                  <w:r>
                    <w:rPr>
                      <w:color w:val="auto"/>
                      <w:sz w:val="21"/>
                      <w:szCs w:val="21"/>
                    </w:rPr>
                    <w:t>SO</w:t>
                  </w:r>
                  <w:r>
                    <w:rPr>
                      <w:color w:val="auto"/>
                      <w:sz w:val="21"/>
                      <w:szCs w:val="21"/>
                      <w:vertAlign w:val="subscript"/>
                    </w:rPr>
                    <w:t>2</w:t>
                  </w:r>
                </w:p>
              </w:tc>
              <w:tc>
                <w:tcPr>
                  <w:tcW w:w="1588" w:type="dxa"/>
                  <w:tcBorders>
                    <w:tl2br w:val="nil"/>
                    <w:tr2bl w:val="nil"/>
                  </w:tcBorders>
                  <w:vAlign w:val="center"/>
                </w:tcPr>
                <w:p>
                  <w:pPr>
                    <w:spacing w:line="360" w:lineRule="exact"/>
                    <w:ind w:firstLine="0"/>
                    <w:jc w:val="center"/>
                    <w:rPr>
                      <w:color w:val="auto"/>
                      <w:sz w:val="21"/>
                      <w:szCs w:val="21"/>
                    </w:rPr>
                  </w:pPr>
                  <w:r>
                    <w:rPr>
                      <w:color w:val="auto"/>
                      <w:sz w:val="21"/>
                      <w:szCs w:val="21"/>
                    </w:rPr>
                    <w:t>NOx</w:t>
                  </w:r>
                </w:p>
              </w:tc>
              <w:tc>
                <w:tcPr>
                  <w:tcW w:w="1616" w:type="dxa"/>
                  <w:tcBorders>
                    <w:tl2br w:val="nil"/>
                    <w:tr2bl w:val="nil"/>
                  </w:tcBorders>
                  <w:vAlign w:val="center"/>
                </w:tcPr>
                <w:p>
                  <w:pPr>
                    <w:spacing w:line="360" w:lineRule="exact"/>
                    <w:ind w:firstLine="0"/>
                    <w:jc w:val="center"/>
                    <w:rPr>
                      <w:color w:val="auto"/>
                      <w:sz w:val="21"/>
                      <w:szCs w:val="21"/>
                    </w:rPr>
                  </w:pPr>
                  <w:r>
                    <w:rPr>
                      <w:color w:val="auto"/>
                      <w:sz w:val="21"/>
                      <w:szCs w:val="21"/>
                    </w:rPr>
                    <w:t>烟尘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90" w:hRule="atLeast"/>
                <w:jc w:val="center"/>
              </w:trPr>
              <w:tc>
                <w:tcPr>
                  <w:tcW w:w="1798" w:type="dxa"/>
                  <w:vMerge w:val="restart"/>
                  <w:tcBorders>
                    <w:tl2br w:val="nil"/>
                    <w:tr2bl w:val="nil"/>
                  </w:tcBorders>
                  <w:vAlign w:val="center"/>
                </w:tcPr>
                <w:p>
                  <w:pPr>
                    <w:spacing w:line="360" w:lineRule="exact"/>
                    <w:ind w:firstLine="0"/>
                    <w:jc w:val="center"/>
                    <w:rPr>
                      <w:color w:val="auto"/>
                      <w:sz w:val="21"/>
                      <w:szCs w:val="21"/>
                    </w:rPr>
                  </w:pPr>
                  <w:r>
                    <w:rPr>
                      <w:rFonts w:hint="eastAsia"/>
                      <w:color w:val="auto"/>
                      <w:sz w:val="21"/>
                      <w:szCs w:val="21"/>
                    </w:rPr>
                    <w:t>20</w:t>
                  </w:r>
                  <w:r>
                    <w:rPr>
                      <w:color w:val="auto"/>
                      <w:sz w:val="21"/>
                      <w:szCs w:val="21"/>
                    </w:rPr>
                    <w:t>000m³/h</w:t>
                  </w:r>
                </w:p>
              </w:tc>
              <w:tc>
                <w:tcPr>
                  <w:tcW w:w="2336" w:type="dxa"/>
                  <w:tcBorders>
                    <w:tl2br w:val="nil"/>
                    <w:tr2bl w:val="nil"/>
                  </w:tcBorders>
                  <w:vAlign w:val="center"/>
                </w:tcPr>
                <w:p>
                  <w:pPr>
                    <w:spacing w:line="360" w:lineRule="exact"/>
                    <w:ind w:firstLine="0"/>
                    <w:jc w:val="center"/>
                    <w:rPr>
                      <w:color w:val="auto"/>
                      <w:sz w:val="21"/>
                      <w:szCs w:val="21"/>
                    </w:rPr>
                  </w:pPr>
                  <w:r>
                    <w:rPr>
                      <w:color w:val="auto"/>
                      <w:sz w:val="21"/>
                      <w:szCs w:val="21"/>
                    </w:rPr>
                    <w:t>产排量（t/a)</w:t>
                  </w:r>
                </w:p>
              </w:tc>
              <w:tc>
                <w:tcPr>
                  <w:tcW w:w="1597" w:type="dxa"/>
                  <w:tcBorders>
                    <w:tl2br w:val="nil"/>
                    <w:tr2bl w:val="nil"/>
                  </w:tcBorders>
                  <w:vAlign w:val="center"/>
                </w:tcPr>
                <w:p>
                  <w:pPr>
                    <w:spacing w:line="360" w:lineRule="exact"/>
                    <w:ind w:firstLine="0"/>
                    <w:jc w:val="center"/>
                    <w:rPr>
                      <w:color w:val="auto"/>
                      <w:sz w:val="21"/>
                      <w:szCs w:val="21"/>
                    </w:rPr>
                  </w:pPr>
                  <w:r>
                    <w:rPr>
                      <w:color w:val="auto"/>
                      <w:sz w:val="21"/>
                      <w:szCs w:val="21"/>
                    </w:rPr>
                    <w:t>0.00006</w:t>
                  </w:r>
                </w:p>
              </w:tc>
              <w:tc>
                <w:tcPr>
                  <w:tcW w:w="1588" w:type="dxa"/>
                  <w:tcBorders>
                    <w:tl2br w:val="nil"/>
                    <w:tr2bl w:val="nil"/>
                  </w:tcBorders>
                  <w:vAlign w:val="center"/>
                </w:tcPr>
                <w:p>
                  <w:pPr>
                    <w:spacing w:line="360" w:lineRule="exact"/>
                    <w:ind w:firstLine="0"/>
                    <w:jc w:val="center"/>
                    <w:rPr>
                      <w:color w:val="auto"/>
                      <w:sz w:val="21"/>
                      <w:szCs w:val="21"/>
                    </w:rPr>
                  </w:pPr>
                  <w:r>
                    <w:rPr>
                      <w:color w:val="auto"/>
                      <w:sz w:val="21"/>
                      <w:szCs w:val="21"/>
                    </w:rPr>
                    <w:t>0.00498</w:t>
                  </w:r>
                </w:p>
              </w:tc>
              <w:tc>
                <w:tcPr>
                  <w:tcW w:w="1616" w:type="dxa"/>
                  <w:tcBorders>
                    <w:tl2br w:val="nil"/>
                    <w:tr2bl w:val="nil"/>
                  </w:tcBorders>
                  <w:vAlign w:val="center"/>
                </w:tcPr>
                <w:p>
                  <w:pPr>
                    <w:spacing w:line="360" w:lineRule="exact"/>
                    <w:ind w:firstLine="0"/>
                    <w:jc w:val="center"/>
                    <w:rPr>
                      <w:color w:val="auto"/>
                      <w:sz w:val="21"/>
                      <w:szCs w:val="21"/>
                    </w:rPr>
                  </w:pPr>
                  <w:r>
                    <w:rPr>
                      <w:color w:val="auto"/>
                      <w:sz w:val="21"/>
                      <w:szCs w:val="21"/>
                    </w:rPr>
                    <w:t>0.0003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jc w:val="center"/>
              </w:trPr>
              <w:tc>
                <w:tcPr>
                  <w:tcW w:w="1798" w:type="dxa"/>
                  <w:vMerge w:val="continue"/>
                  <w:tcBorders>
                    <w:tl2br w:val="nil"/>
                    <w:tr2bl w:val="nil"/>
                  </w:tcBorders>
                  <w:vAlign w:val="center"/>
                </w:tcPr>
                <w:p>
                  <w:pPr>
                    <w:spacing w:line="360" w:lineRule="exact"/>
                    <w:ind w:firstLine="0"/>
                    <w:jc w:val="center"/>
                    <w:rPr>
                      <w:color w:val="auto"/>
                      <w:sz w:val="21"/>
                      <w:szCs w:val="21"/>
                    </w:rPr>
                  </w:pPr>
                </w:p>
              </w:tc>
              <w:tc>
                <w:tcPr>
                  <w:tcW w:w="2336" w:type="dxa"/>
                  <w:tcBorders>
                    <w:tl2br w:val="nil"/>
                    <w:tr2bl w:val="nil"/>
                  </w:tcBorders>
                  <w:vAlign w:val="center"/>
                </w:tcPr>
                <w:p>
                  <w:pPr>
                    <w:spacing w:line="360" w:lineRule="exact"/>
                    <w:ind w:firstLine="0"/>
                    <w:jc w:val="center"/>
                    <w:rPr>
                      <w:color w:val="auto"/>
                      <w:sz w:val="21"/>
                      <w:szCs w:val="21"/>
                    </w:rPr>
                  </w:pPr>
                  <w:r>
                    <w:rPr>
                      <w:color w:val="auto"/>
                      <w:sz w:val="21"/>
                      <w:szCs w:val="21"/>
                    </w:rPr>
                    <w:t>速率（kg/h)</w:t>
                  </w:r>
                </w:p>
              </w:tc>
              <w:tc>
                <w:tcPr>
                  <w:tcW w:w="1597" w:type="dxa"/>
                  <w:tcBorders>
                    <w:tl2br w:val="nil"/>
                    <w:tr2bl w:val="nil"/>
                  </w:tcBorders>
                  <w:vAlign w:val="center"/>
                </w:tcPr>
                <w:p>
                  <w:pPr>
                    <w:spacing w:line="360" w:lineRule="exact"/>
                    <w:ind w:firstLine="0"/>
                    <w:jc w:val="center"/>
                    <w:rPr>
                      <w:color w:val="auto"/>
                      <w:sz w:val="21"/>
                      <w:szCs w:val="21"/>
                    </w:rPr>
                  </w:pPr>
                  <w:r>
                    <w:rPr>
                      <w:color w:val="auto"/>
                      <w:sz w:val="21"/>
                      <w:szCs w:val="21"/>
                    </w:rPr>
                    <w:t>0.000025</w:t>
                  </w:r>
                </w:p>
              </w:tc>
              <w:tc>
                <w:tcPr>
                  <w:tcW w:w="1588" w:type="dxa"/>
                  <w:tcBorders>
                    <w:tl2br w:val="nil"/>
                    <w:tr2bl w:val="nil"/>
                  </w:tcBorders>
                  <w:vAlign w:val="center"/>
                </w:tcPr>
                <w:p>
                  <w:pPr>
                    <w:spacing w:line="360" w:lineRule="exact"/>
                    <w:ind w:firstLine="0"/>
                    <w:jc w:val="center"/>
                    <w:rPr>
                      <w:color w:val="auto"/>
                      <w:sz w:val="21"/>
                      <w:szCs w:val="21"/>
                    </w:rPr>
                  </w:pPr>
                  <w:r>
                    <w:rPr>
                      <w:color w:val="auto"/>
                      <w:sz w:val="21"/>
                      <w:szCs w:val="21"/>
                    </w:rPr>
                    <w:t>0.002075</w:t>
                  </w:r>
                </w:p>
              </w:tc>
              <w:tc>
                <w:tcPr>
                  <w:tcW w:w="1616" w:type="dxa"/>
                  <w:tcBorders>
                    <w:tl2br w:val="nil"/>
                    <w:tr2bl w:val="nil"/>
                  </w:tcBorders>
                  <w:vAlign w:val="center"/>
                </w:tcPr>
                <w:p>
                  <w:pPr>
                    <w:spacing w:line="360" w:lineRule="exact"/>
                    <w:ind w:firstLine="0"/>
                    <w:jc w:val="center"/>
                    <w:rPr>
                      <w:color w:val="auto"/>
                      <w:sz w:val="21"/>
                      <w:szCs w:val="21"/>
                    </w:rPr>
                  </w:pPr>
                  <w:r>
                    <w:rPr>
                      <w:color w:val="auto"/>
                      <w:sz w:val="21"/>
                      <w:szCs w:val="21"/>
                    </w:rPr>
                    <w:t>0.000125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50" w:hRule="atLeast"/>
                <w:jc w:val="center"/>
              </w:trPr>
              <w:tc>
                <w:tcPr>
                  <w:tcW w:w="1798" w:type="dxa"/>
                  <w:vMerge w:val="continue"/>
                  <w:tcBorders>
                    <w:tl2br w:val="nil"/>
                    <w:tr2bl w:val="nil"/>
                  </w:tcBorders>
                  <w:vAlign w:val="center"/>
                </w:tcPr>
                <w:p>
                  <w:pPr>
                    <w:spacing w:line="360" w:lineRule="exact"/>
                    <w:ind w:firstLine="0"/>
                    <w:jc w:val="center"/>
                    <w:rPr>
                      <w:color w:val="auto"/>
                      <w:sz w:val="21"/>
                      <w:szCs w:val="21"/>
                    </w:rPr>
                  </w:pPr>
                </w:p>
              </w:tc>
              <w:tc>
                <w:tcPr>
                  <w:tcW w:w="2336" w:type="dxa"/>
                  <w:tcBorders>
                    <w:tl2br w:val="nil"/>
                    <w:tr2bl w:val="nil"/>
                  </w:tcBorders>
                  <w:vAlign w:val="center"/>
                </w:tcPr>
                <w:p>
                  <w:pPr>
                    <w:spacing w:line="360" w:lineRule="exact"/>
                    <w:ind w:firstLine="0"/>
                    <w:jc w:val="center"/>
                    <w:rPr>
                      <w:color w:val="auto"/>
                      <w:sz w:val="21"/>
                      <w:szCs w:val="21"/>
                    </w:rPr>
                  </w:pPr>
                  <w:r>
                    <w:rPr>
                      <w:color w:val="auto"/>
                      <w:sz w:val="21"/>
                      <w:szCs w:val="21"/>
                    </w:rPr>
                    <w:t>浓度（mg/m</w:t>
                  </w:r>
                  <w:r>
                    <w:rPr>
                      <w:color w:val="auto"/>
                      <w:sz w:val="21"/>
                      <w:szCs w:val="21"/>
                      <w:vertAlign w:val="superscript"/>
                    </w:rPr>
                    <w:t>3</w:t>
                  </w:r>
                  <w:r>
                    <w:rPr>
                      <w:color w:val="auto"/>
                      <w:sz w:val="21"/>
                      <w:szCs w:val="21"/>
                    </w:rPr>
                    <w:t>)</w:t>
                  </w:r>
                </w:p>
              </w:tc>
              <w:tc>
                <w:tcPr>
                  <w:tcW w:w="1597" w:type="dxa"/>
                  <w:tcBorders>
                    <w:tl2br w:val="nil"/>
                    <w:tr2bl w:val="nil"/>
                  </w:tcBorders>
                  <w:vAlign w:val="center"/>
                </w:tcPr>
                <w:p>
                  <w:pPr>
                    <w:spacing w:line="360" w:lineRule="exact"/>
                    <w:ind w:firstLine="0"/>
                    <w:jc w:val="center"/>
                    <w:rPr>
                      <w:color w:val="auto"/>
                      <w:sz w:val="21"/>
                      <w:szCs w:val="21"/>
                    </w:rPr>
                  </w:pPr>
                  <w:r>
                    <w:rPr>
                      <w:rFonts w:hint="eastAsia"/>
                      <w:color w:val="auto"/>
                      <w:sz w:val="21"/>
                      <w:szCs w:val="21"/>
                    </w:rPr>
                    <w:t>0.001</w:t>
                  </w:r>
                </w:p>
              </w:tc>
              <w:tc>
                <w:tcPr>
                  <w:tcW w:w="1588" w:type="dxa"/>
                  <w:tcBorders>
                    <w:tl2br w:val="nil"/>
                    <w:tr2bl w:val="nil"/>
                  </w:tcBorders>
                  <w:vAlign w:val="center"/>
                </w:tcPr>
                <w:p>
                  <w:pPr>
                    <w:spacing w:line="360" w:lineRule="exact"/>
                    <w:ind w:firstLine="0"/>
                    <w:jc w:val="center"/>
                    <w:rPr>
                      <w:color w:val="auto"/>
                      <w:sz w:val="21"/>
                      <w:szCs w:val="21"/>
                    </w:rPr>
                  </w:pPr>
                  <w:r>
                    <w:rPr>
                      <w:rFonts w:hint="eastAsia"/>
                      <w:color w:val="auto"/>
                      <w:sz w:val="21"/>
                      <w:szCs w:val="21"/>
                    </w:rPr>
                    <w:t>0.104</w:t>
                  </w:r>
                </w:p>
              </w:tc>
              <w:tc>
                <w:tcPr>
                  <w:tcW w:w="1616" w:type="dxa"/>
                  <w:tcBorders>
                    <w:tl2br w:val="nil"/>
                    <w:tr2bl w:val="nil"/>
                  </w:tcBorders>
                  <w:vAlign w:val="center"/>
                </w:tcPr>
                <w:p>
                  <w:pPr>
                    <w:spacing w:line="360" w:lineRule="exact"/>
                    <w:ind w:firstLine="0"/>
                    <w:jc w:val="center"/>
                    <w:rPr>
                      <w:color w:val="auto"/>
                      <w:sz w:val="21"/>
                      <w:szCs w:val="21"/>
                    </w:rPr>
                  </w:pPr>
                  <w:r>
                    <w:rPr>
                      <w:rFonts w:hint="eastAsia"/>
                      <w:color w:val="auto"/>
                      <w:sz w:val="21"/>
                      <w:szCs w:val="21"/>
                    </w:rPr>
                    <w:t>0.006</w:t>
                  </w:r>
                </w:p>
              </w:tc>
            </w:tr>
          </w:tbl>
          <w:p>
            <w:pPr>
              <w:spacing w:before="156" w:beforeLines="50" w:after="156" w:afterLines="50" w:line="360" w:lineRule="auto"/>
              <w:ind w:firstLine="482" w:firstLineChars="200"/>
              <w:rPr>
                <w:b/>
                <w:bCs/>
                <w:color w:val="auto"/>
              </w:rPr>
            </w:pPr>
            <w:r>
              <w:rPr>
                <w:b/>
                <w:bCs/>
                <w:color w:val="auto"/>
              </w:rPr>
              <w:t>2、废水</w:t>
            </w:r>
          </w:p>
          <w:p>
            <w:pPr>
              <w:spacing w:line="360" w:lineRule="auto"/>
              <w:ind w:firstLine="480" w:firstLineChars="200"/>
              <w:rPr>
                <w:color w:val="auto"/>
              </w:rPr>
            </w:pPr>
            <w:r>
              <w:rPr>
                <w:color w:val="auto"/>
              </w:rPr>
              <w:t>（1）生活污水</w:t>
            </w:r>
          </w:p>
          <w:p>
            <w:pPr>
              <w:spacing w:line="360" w:lineRule="auto"/>
              <w:ind w:firstLine="480" w:firstLineChars="200"/>
              <w:rPr>
                <w:b/>
                <w:color w:val="auto"/>
                <w:sz w:val="22"/>
                <w:szCs w:val="22"/>
              </w:rPr>
            </w:pPr>
            <w:r>
              <w:rPr>
                <w:color w:val="auto"/>
              </w:rPr>
              <w:t>项目营运期共有员工50人，均不在项目内食宿，根据《广东省用水定额》（DB44/T1461-2014），员工人均生活用水量按0.04m</w:t>
            </w:r>
            <w:r>
              <w:rPr>
                <w:color w:val="auto"/>
                <w:vertAlign w:val="superscript"/>
              </w:rPr>
              <w:t>3</w:t>
            </w:r>
            <w:r>
              <w:rPr>
                <w:color w:val="auto"/>
              </w:rPr>
              <w:t>/d计算，则项目员工生活用水量为2m</w:t>
            </w:r>
            <w:r>
              <w:rPr>
                <w:color w:val="auto"/>
                <w:vertAlign w:val="superscript"/>
              </w:rPr>
              <w:t>3/</w:t>
            </w:r>
            <w:r>
              <w:rPr>
                <w:color w:val="auto"/>
              </w:rPr>
              <w:t>d，600m</w:t>
            </w:r>
            <w:r>
              <w:rPr>
                <w:color w:val="auto"/>
                <w:vertAlign w:val="superscript"/>
              </w:rPr>
              <w:t>3</w:t>
            </w:r>
            <w:r>
              <w:rPr>
                <w:color w:val="auto"/>
              </w:rPr>
              <w:t>/a。项目生活污水排污系数按0.9计算，</w:t>
            </w:r>
            <w:bookmarkStart w:id="18" w:name="OLE_LINK73"/>
            <w:r>
              <w:rPr>
                <w:color w:val="auto"/>
              </w:rPr>
              <w:t>则生活污水年排放量约1.8m</w:t>
            </w:r>
            <w:r>
              <w:rPr>
                <w:color w:val="auto"/>
                <w:vertAlign w:val="superscript"/>
              </w:rPr>
              <w:t>3/</w:t>
            </w:r>
            <w:r>
              <w:rPr>
                <w:color w:val="auto"/>
              </w:rPr>
              <w:t>d，540m</w:t>
            </w:r>
            <w:r>
              <w:rPr>
                <w:color w:val="auto"/>
                <w:vertAlign w:val="superscript"/>
              </w:rPr>
              <w:t>3</w:t>
            </w:r>
            <w:r>
              <w:rPr>
                <w:color w:val="auto"/>
              </w:rPr>
              <w:t>/a</w:t>
            </w:r>
            <w:bookmarkEnd w:id="18"/>
            <w:r>
              <w:rPr>
                <w:color w:val="auto"/>
              </w:rPr>
              <w:t>。生活污水中主要污染物为CODc</w:t>
            </w:r>
            <w:r>
              <w:rPr>
                <w:color w:val="auto"/>
                <w:vertAlign w:val="subscript"/>
              </w:rPr>
              <w:t>r</w:t>
            </w:r>
            <w:r>
              <w:rPr>
                <w:color w:val="auto"/>
              </w:rPr>
              <w:t>、BOD</w:t>
            </w:r>
            <w:r>
              <w:rPr>
                <w:color w:val="auto"/>
                <w:vertAlign w:val="subscript"/>
              </w:rPr>
              <w:t>5</w:t>
            </w:r>
            <w:r>
              <w:rPr>
                <w:color w:val="auto"/>
              </w:rPr>
              <w:t>、SS、氨氮等，</w:t>
            </w:r>
            <w:r>
              <w:rPr>
                <w:color w:val="auto"/>
                <w:shd w:val="clear" w:color="auto" w:fill="FFFFFF"/>
              </w:rPr>
              <w:t>经</w:t>
            </w:r>
            <w:r>
              <w:rPr>
                <w:color w:val="auto"/>
              </w:rPr>
              <w:t>三级化粪池预处理达到广东省《水污染物排放限值》（DB44/26-2001）中的第二时段三级标准，截污管网建成之前</w:t>
            </w:r>
            <w:r>
              <w:rPr>
                <w:rFonts w:hint="eastAsia"/>
                <w:color w:val="auto"/>
                <w:lang w:eastAsia="zh-CN"/>
              </w:rPr>
              <w:t>，</w:t>
            </w:r>
            <w:r>
              <w:rPr>
                <w:color w:val="auto"/>
              </w:rPr>
              <w:t>由吸粪车运至</w:t>
            </w:r>
            <w:r>
              <w:rPr>
                <w:rFonts w:hint="eastAsia"/>
                <w:color w:val="auto"/>
              </w:rPr>
              <w:t>新美污水处理厂</w:t>
            </w:r>
            <w:r>
              <w:rPr>
                <w:color w:val="auto"/>
              </w:rPr>
              <w:t>集中处理，截污管网建成之后</w:t>
            </w:r>
            <w:r>
              <w:rPr>
                <w:rFonts w:hint="eastAsia"/>
                <w:color w:val="auto"/>
                <w:lang w:eastAsia="zh-CN"/>
              </w:rPr>
              <w:t>，</w:t>
            </w:r>
            <w:r>
              <w:rPr>
                <w:color w:val="auto"/>
              </w:rPr>
              <w:t>进入市政污水管网，进入</w:t>
            </w:r>
            <w:r>
              <w:rPr>
                <w:rFonts w:hint="eastAsia"/>
                <w:color w:val="auto"/>
              </w:rPr>
              <w:t>楼冈污水处理厂</w:t>
            </w:r>
            <w:r>
              <w:rPr>
                <w:color w:val="auto"/>
              </w:rPr>
              <w:t>集中处理，项目生活污水产生及排放情况见下表5-3。</w:t>
            </w:r>
          </w:p>
          <w:p>
            <w:pPr>
              <w:pStyle w:val="36"/>
              <w:spacing w:line="240" w:lineRule="auto"/>
              <w:ind w:firstLine="0" w:firstLineChars="0"/>
              <w:jc w:val="center"/>
              <w:rPr>
                <w:rFonts w:ascii="Times New Roman" w:eastAsia="宋体"/>
                <w:b/>
                <w:bCs w:val="0"/>
                <w:color w:val="auto"/>
                <w:sz w:val="22"/>
                <w:szCs w:val="22"/>
              </w:rPr>
            </w:pPr>
            <w:r>
              <w:rPr>
                <w:rFonts w:ascii="Times New Roman" w:eastAsia="宋体"/>
                <w:b/>
                <w:bCs w:val="0"/>
                <w:color w:val="auto"/>
                <w:sz w:val="22"/>
                <w:szCs w:val="22"/>
              </w:rPr>
              <w:t>表5-3 本项目生活污水产生及排放情况</w:t>
            </w:r>
          </w:p>
          <w:tbl>
            <w:tblPr>
              <w:tblStyle w:val="14"/>
              <w:tblW w:w="89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2479"/>
              <w:gridCol w:w="1232"/>
              <w:gridCol w:w="1232"/>
              <w:gridCol w:w="1232"/>
              <w:gridCol w:w="12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528"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b/>
                      <w:bCs/>
                      <w:color w:val="auto"/>
                      <w:sz w:val="21"/>
                      <w:szCs w:val="21"/>
                    </w:rPr>
                  </w:pPr>
                  <w:r>
                    <w:rPr>
                      <w:b/>
                      <w:bCs/>
                      <w:color w:val="auto"/>
                      <w:sz w:val="21"/>
                      <w:szCs w:val="21"/>
                    </w:rPr>
                    <w:t>废水量</w:t>
                  </w:r>
                </w:p>
              </w:tc>
              <w:tc>
                <w:tcPr>
                  <w:tcW w:w="2479"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b/>
                      <w:bCs/>
                      <w:color w:val="auto"/>
                      <w:sz w:val="21"/>
                      <w:szCs w:val="21"/>
                    </w:rPr>
                  </w:pPr>
                  <w:r>
                    <w:rPr>
                      <w:b/>
                      <w:bCs/>
                      <w:color w:val="auto"/>
                      <w:sz w:val="21"/>
                      <w:szCs w:val="21"/>
                    </w:rPr>
                    <w:t>污染物</w:t>
                  </w:r>
                </w:p>
              </w:tc>
              <w:tc>
                <w:tcPr>
                  <w:tcW w:w="1232"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b/>
                      <w:bCs/>
                      <w:color w:val="auto"/>
                      <w:sz w:val="21"/>
                      <w:szCs w:val="21"/>
                    </w:rPr>
                  </w:pPr>
                  <w:r>
                    <w:rPr>
                      <w:b/>
                      <w:bCs/>
                      <w:color w:val="auto"/>
                      <w:sz w:val="21"/>
                      <w:szCs w:val="21"/>
                    </w:rPr>
                    <w:t>CODc</w:t>
                  </w:r>
                  <w:r>
                    <w:rPr>
                      <w:b/>
                      <w:bCs/>
                      <w:color w:val="auto"/>
                      <w:sz w:val="21"/>
                      <w:szCs w:val="21"/>
                      <w:vertAlign w:val="subscript"/>
                    </w:rPr>
                    <w:t>r</w:t>
                  </w:r>
                </w:p>
              </w:tc>
              <w:tc>
                <w:tcPr>
                  <w:tcW w:w="1232"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b/>
                      <w:bCs/>
                      <w:color w:val="auto"/>
                      <w:sz w:val="21"/>
                      <w:szCs w:val="21"/>
                    </w:rPr>
                  </w:pPr>
                  <w:r>
                    <w:rPr>
                      <w:b/>
                      <w:bCs/>
                      <w:color w:val="auto"/>
                      <w:sz w:val="21"/>
                      <w:szCs w:val="21"/>
                    </w:rPr>
                    <w:t>BOD</w:t>
                  </w:r>
                  <w:r>
                    <w:rPr>
                      <w:b/>
                      <w:bCs/>
                      <w:color w:val="auto"/>
                      <w:sz w:val="21"/>
                      <w:szCs w:val="21"/>
                      <w:vertAlign w:val="subscript"/>
                    </w:rPr>
                    <w:t>5</w:t>
                  </w:r>
                </w:p>
              </w:tc>
              <w:tc>
                <w:tcPr>
                  <w:tcW w:w="1232"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b/>
                      <w:bCs/>
                      <w:color w:val="auto"/>
                      <w:sz w:val="21"/>
                      <w:szCs w:val="21"/>
                    </w:rPr>
                  </w:pPr>
                  <w:r>
                    <w:rPr>
                      <w:b/>
                      <w:bCs/>
                      <w:color w:val="auto"/>
                      <w:sz w:val="21"/>
                      <w:szCs w:val="21"/>
                    </w:rPr>
                    <w:t>SS</w:t>
                  </w:r>
                </w:p>
              </w:tc>
              <w:tc>
                <w:tcPr>
                  <w:tcW w:w="1232"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b/>
                      <w:bCs/>
                      <w:color w:val="auto"/>
                      <w:sz w:val="21"/>
                      <w:szCs w:val="21"/>
                    </w:rPr>
                  </w:pPr>
                  <w:r>
                    <w:rPr>
                      <w:b/>
                      <w:bCs/>
                      <w:color w:val="auto"/>
                      <w:sz w:val="21"/>
                      <w:szCs w:val="21"/>
                    </w:rPr>
                    <w:t>氨氮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528" w:type="dxa"/>
                  <w:vMerge w:val="restart"/>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r>
                    <w:rPr>
                      <w:bCs/>
                      <w:color w:val="auto"/>
                      <w:sz w:val="21"/>
                      <w:szCs w:val="21"/>
                    </w:rPr>
                    <w:t>540</w:t>
                  </w:r>
                  <w:r>
                    <w:rPr>
                      <w:color w:val="auto"/>
                    </w:rPr>
                    <w:t>m</w:t>
                  </w:r>
                  <w:r>
                    <w:rPr>
                      <w:color w:val="auto"/>
                      <w:vertAlign w:val="superscript"/>
                    </w:rPr>
                    <w:t>3</w:t>
                  </w:r>
                  <w:r>
                    <w:rPr>
                      <w:color w:val="auto"/>
                    </w:rPr>
                    <w:t>/a</w:t>
                  </w:r>
                </w:p>
              </w:tc>
              <w:tc>
                <w:tcPr>
                  <w:tcW w:w="2479"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r>
                    <w:rPr>
                      <w:color w:val="auto"/>
                      <w:sz w:val="21"/>
                      <w:szCs w:val="21"/>
                    </w:rPr>
                    <w:t>产生浓度（mg/L）</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sz w:val="21"/>
                      <w:szCs w:val="21"/>
                    </w:rPr>
                  </w:pPr>
                  <w:r>
                    <w:rPr>
                      <w:color w:val="auto"/>
                      <w:kern w:val="0"/>
                      <w:sz w:val="21"/>
                      <w:szCs w:val="21"/>
                    </w:rPr>
                    <w:t>300</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sz w:val="21"/>
                      <w:szCs w:val="21"/>
                    </w:rPr>
                  </w:pPr>
                  <w:r>
                    <w:rPr>
                      <w:color w:val="auto"/>
                      <w:kern w:val="0"/>
                      <w:sz w:val="21"/>
                      <w:szCs w:val="21"/>
                    </w:rPr>
                    <w:t>200</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sz w:val="21"/>
                      <w:szCs w:val="21"/>
                    </w:rPr>
                  </w:pPr>
                  <w:r>
                    <w:rPr>
                      <w:color w:val="auto"/>
                      <w:kern w:val="0"/>
                      <w:sz w:val="21"/>
                      <w:szCs w:val="21"/>
                    </w:rPr>
                    <w:t>200</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sz w:val="21"/>
                      <w:szCs w:val="21"/>
                    </w:rPr>
                  </w:pPr>
                  <w:r>
                    <w:rPr>
                      <w:color w:val="auto"/>
                      <w:kern w:val="0"/>
                      <w:sz w:val="21"/>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528" w:type="dxa"/>
                  <w:vMerge w:val="continue"/>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p>
              </w:tc>
              <w:tc>
                <w:tcPr>
                  <w:tcW w:w="2479"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r>
                    <w:rPr>
                      <w:color w:val="auto"/>
                      <w:sz w:val="21"/>
                      <w:szCs w:val="21"/>
                    </w:rPr>
                    <w:t>产生量（t/a）</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0.162</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0.108</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0.108</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0.014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528" w:type="dxa"/>
                  <w:vMerge w:val="continue"/>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p>
              </w:tc>
              <w:tc>
                <w:tcPr>
                  <w:tcW w:w="2479"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r>
                    <w:rPr>
                      <w:color w:val="auto"/>
                      <w:sz w:val="21"/>
                      <w:szCs w:val="21"/>
                    </w:rPr>
                    <w:t>排放浓度（mg/L）</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250</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180</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120</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528" w:type="dxa"/>
                  <w:vMerge w:val="continue"/>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p>
              </w:tc>
              <w:tc>
                <w:tcPr>
                  <w:tcW w:w="2479" w:type="dxa"/>
                  <w:tcBorders>
                    <w:top w:val="single" w:color="auto" w:sz="6" w:space="0"/>
                    <w:left w:val="single" w:color="auto" w:sz="6" w:space="0"/>
                    <w:bottom w:val="single" w:color="auto" w:sz="6" w:space="0"/>
                    <w:right w:val="single" w:color="auto" w:sz="6" w:space="0"/>
                  </w:tcBorders>
                  <w:vAlign w:val="center"/>
                </w:tcPr>
                <w:p>
                  <w:pPr>
                    <w:spacing w:before="93" w:beforeLines="30" w:after="93" w:afterLines="30"/>
                    <w:ind w:firstLine="0"/>
                    <w:jc w:val="center"/>
                    <w:rPr>
                      <w:color w:val="auto"/>
                      <w:sz w:val="21"/>
                      <w:szCs w:val="21"/>
                    </w:rPr>
                  </w:pPr>
                  <w:r>
                    <w:rPr>
                      <w:color w:val="auto"/>
                      <w:sz w:val="21"/>
                      <w:szCs w:val="21"/>
                    </w:rPr>
                    <w:t>排放量（t/a）</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0.135</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0.097</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0.065</w:t>
                  </w:r>
                </w:p>
              </w:tc>
              <w:tc>
                <w:tcPr>
                  <w:tcW w:w="1232" w:type="dxa"/>
                  <w:tcBorders>
                    <w:top w:val="single" w:color="auto" w:sz="6" w:space="0"/>
                    <w:left w:val="single" w:color="auto" w:sz="6" w:space="0"/>
                    <w:bottom w:val="single" w:color="auto" w:sz="6" w:space="0"/>
                    <w:right w:val="single" w:color="auto" w:sz="6" w:space="0"/>
                  </w:tcBorders>
                  <w:vAlign w:val="center"/>
                </w:tcPr>
                <w:p>
                  <w:pPr>
                    <w:widowControl/>
                    <w:spacing w:before="93" w:beforeLines="30" w:after="93" w:afterLines="30"/>
                    <w:ind w:firstLine="0"/>
                    <w:jc w:val="center"/>
                    <w:textAlignment w:val="top"/>
                    <w:rPr>
                      <w:color w:val="auto"/>
                      <w:kern w:val="0"/>
                      <w:sz w:val="21"/>
                      <w:szCs w:val="21"/>
                    </w:rPr>
                  </w:pPr>
                  <w:r>
                    <w:rPr>
                      <w:color w:val="auto"/>
                      <w:kern w:val="0"/>
                      <w:sz w:val="21"/>
                      <w:szCs w:val="21"/>
                    </w:rPr>
                    <w:t>0.012</w:t>
                  </w:r>
                </w:p>
              </w:tc>
            </w:tr>
          </w:tbl>
          <w:p>
            <w:pPr>
              <w:spacing w:before="156" w:beforeLines="50" w:after="156" w:afterLines="50" w:line="360" w:lineRule="auto"/>
              <w:ind w:firstLine="480" w:firstLineChars="200"/>
              <w:rPr>
                <w:rFonts w:hint="eastAsia" w:eastAsia="宋体"/>
                <w:b w:val="0"/>
                <w:bCs w:val="0"/>
                <w:color w:val="0070C0"/>
                <w:lang w:val="en-US" w:eastAsia="zh-CN"/>
              </w:rPr>
            </w:pPr>
            <w:r>
              <w:rPr>
                <w:rFonts w:hint="eastAsia"/>
                <w:b w:val="0"/>
                <w:bCs w:val="0"/>
                <w:color w:val="0070C0"/>
                <w:lang w:val="en-US" w:eastAsia="zh-CN"/>
              </w:rPr>
              <w:t>（2）废气治理措施废水</w:t>
            </w:r>
          </w:p>
          <w:p>
            <w:pPr>
              <w:spacing w:before="156" w:beforeLines="50" w:after="156" w:afterLines="50" w:line="360" w:lineRule="auto"/>
              <w:ind w:firstLine="480" w:firstLineChars="200"/>
              <w:rPr>
                <w:rFonts w:hint="eastAsia"/>
                <w:b w:val="0"/>
                <w:bCs w:val="0"/>
                <w:color w:val="0070C0"/>
                <w:lang w:val="en-US" w:eastAsia="zh-CN"/>
              </w:rPr>
            </w:pPr>
            <w:r>
              <w:rPr>
                <w:rFonts w:hint="eastAsia"/>
                <w:b w:val="0"/>
                <w:bCs w:val="0"/>
                <w:color w:val="0070C0"/>
                <w:lang w:val="en-US" w:eastAsia="zh-CN"/>
              </w:rPr>
              <w:t>废气治理措施废水包括除尘塔废水和生物洗涤塔废水。</w:t>
            </w:r>
          </w:p>
          <w:p>
            <w:pPr>
              <w:spacing w:before="156" w:beforeLines="50" w:after="156" w:afterLines="50" w:line="360" w:lineRule="auto"/>
              <w:ind w:firstLine="480" w:firstLineChars="200"/>
              <w:rPr>
                <w:rFonts w:hint="eastAsia"/>
                <w:b w:val="0"/>
                <w:bCs w:val="0"/>
                <w:color w:val="0070C0"/>
              </w:rPr>
            </w:pPr>
            <w:r>
              <w:rPr>
                <w:rFonts w:hint="eastAsia"/>
                <w:b w:val="0"/>
                <w:bCs w:val="0"/>
                <w:color w:val="0070C0"/>
                <w:lang w:val="en-US" w:eastAsia="zh-CN"/>
              </w:rPr>
              <w:t>除尘塔废水：</w:t>
            </w:r>
            <w:r>
              <w:rPr>
                <w:rFonts w:hint="eastAsia"/>
                <w:b w:val="0"/>
                <w:bCs w:val="0"/>
                <w:color w:val="0070C0"/>
              </w:rPr>
              <w:t>项目设</w:t>
            </w:r>
            <w:r>
              <w:rPr>
                <w:rFonts w:hint="eastAsia"/>
                <w:b w:val="0"/>
                <w:bCs w:val="0"/>
                <w:color w:val="0070C0"/>
                <w:lang w:val="en-US" w:eastAsia="zh-CN"/>
              </w:rPr>
              <w:t>1</w:t>
            </w:r>
            <w:r>
              <w:rPr>
                <w:rFonts w:hint="eastAsia"/>
                <w:b w:val="0"/>
                <w:bCs w:val="0"/>
                <w:color w:val="0070C0"/>
              </w:rPr>
              <w:t>个湿式旋风除尘</w:t>
            </w:r>
            <w:r>
              <w:rPr>
                <w:rFonts w:hint="eastAsia"/>
                <w:b w:val="0"/>
                <w:bCs w:val="0"/>
                <w:color w:val="0070C0"/>
                <w:lang w:val="en-US" w:eastAsia="zh-CN"/>
              </w:rPr>
              <w:t>塔</w:t>
            </w:r>
            <w:r>
              <w:rPr>
                <w:rFonts w:hint="eastAsia"/>
                <w:b w:val="0"/>
                <w:bCs w:val="0"/>
                <w:color w:val="0070C0"/>
              </w:rPr>
              <w:t>，</w:t>
            </w:r>
            <w:r>
              <w:rPr>
                <w:rFonts w:hint="eastAsia"/>
                <w:b w:val="0"/>
                <w:bCs w:val="0"/>
                <w:color w:val="0070C0"/>
                <w:lang w:val="en-US" w:eastAsia="zh-CN"/>
              </w:rPr>
              <w:t>用于治理切割粉尘，</w:t>
            </w:r>
            <w:r>
              <w:rPr>
                <w:rFonts w:hint="eastAsia"/>
                <w:b w:val="0"/>
                <w:bCs w:val="0"/>
                <w:color w:val="0070C0"/>
              </w:rPr>
              <w:t>规格为Φ1000×H4400mm，循环水箱规格为600×600×600mm。由于蒸发损耗及废气带走部分水分，</w:t>
            </w:r>
            <w:r>
              <w:rPr>
                <w:rFonts w:hint="eastAsia"/>
                <w:b w:val="0"/>
                <w:bCs w:val="0"/>
                <w:color w:val="0070C0"/>
                <w:lang w:val="en-US" w:eastAsia="zh-CN"/>
              </w:rPr>
              <w:t>除尘塔</w:t>
            </w:r>
            <w:r>
              <w:rPr>
                <w:rFonts w:hint="eastAsia"/>
                <w:b w:val="0"/>
                <w:bCs w:val="0"/>
                <w:color w:val="0070C0"/>
              </w:rPr>
              <w:t>需补充损耗的水和定期更换水。</w:t>
            </w:r>
            <w:r>
              <w:rPr>
                <w:rFonts w:hint="eastAsia"/>
                <w:b w:val="0"/>
                <w:bCs w:val="0"/>
                <w:color w:val="0070C0"/>
                <w:lang w:val="en-US" w:eastAsia="zh-CN"/>
              </w:rPr>
              <w:t>除尘塔</w:t>
            </w:r>
            <w:r>
              <w:rPr>
                <w:rFonts w:hint="eastAsia"/>
                <w:b w:val="0"/>
                <w:bCs w:val="0"/>
                <w:color w:val="0070C0"/>
              </w:rPr>
              <w:t>补充水量按循环水量的0.2%计算，循环水量为</w:t>
            </w:r>
            <w:r>
              <w:rPr>
                <w:rFonts w:hint="eastAsia"/>
                <w:b w:val="0"/>
                <w:bCs w:val="0"/>
                <w:color w:val="0070C0"/>
                <w:lang w:val="en-US" w:eastAsia="zh-CN"/>
              </w:rPr>
              <w:t>2</w:t>
            </w:r>
            <w:r>
              <w:rPr>
                <w:rFonts w:hint="eastAsia"/>
                <w:b w:val="0"/>
                <w:bCs w:val="0"/>
                <w:color w:val="0070C0"/>
              </w:rPr>
              <w:t>m</w:t>
            </w:r>
            <w:r>
              <w:rPr>
                <w:rFonts w:hint="eastAsia"/>
                <w:b w:val="0"/>
                <w:bCs w:val="0"/>
                <w:color w:val="0070C0"/>
                <w:vertAlign w:val="superscript"/>
              </w:rPr>
              <w:t>3</w:t>
            </w:r>
            <w:r>
              <w:rPr>
                <w:rFonts w:hint="eastAsia"/>
                <w:b w:val="0"/>
                <w:bCs w:val="0"/>
                <w:color w:val="0070C0"/>
              </w:rPr>
              <w:t>/h，则需补充的水量为0.0</w:t>
            </w:r>
            <w:r>
              <w:rPr>
                <w:rFonts w:hint="eastAsia"/>
                <w:b w:val="0"/>
                <w:bCs w:val="0"/>
                <w:color w:val="0070C0"/>
                <w:lang w:val="en-US" w:eastAsia="zh-CN"/>
              </w:rPr>
              <w:t>04</w:t>
            </w:r>
            <w:r>
              <w:rPr>
                <w:rFonts w:hint="eastAsia"/>
                <w:b w:val="0"/>
                <w:bCs w:val="0"/>
                <w:color w:val="0070C0"/>
              </w:rPr>
              <w:t>t/h（</w:t>
            </w:r>
            <w:r>
              <w:rPr>
                <w:rFonts w:hint="eastAsia"/>
                <w:b w:val="0"/>
                <w:bCs w:val="0"/>
                <w:color w:val="0070C0"/>
                <w:lang w:val="en-US" w:eastAsia="zh-CN"/>
              </w:rPr>
              <w:t>9.6</w:t>
            </w:r>
            <w:r>
              <w:rPr>
                <w:rFonts w:hint="eastAsia"/>
                <w:b w:val="0"/>
                <w:bCs w:val="0"/>
                <w:color w:val="0070C0"/>
              </w:rPr>
              <w:t>t/a）。项目的</w:t>
            </w:r>
            <w:r>
              <w:rPr>
                <w:rFonts w:hint="eastAsia"/>
                <w:b w:val="0"/>
                <w:bCs w:val="0"/>
                <w:color w:val="0070C0"/>
                <w:lang w:val="en-US" w:eastAsia="zh-CN"/>
              </w:rPr>
              <w:t>除尘塔</w:t>
            </w:r>
            <w:r>
              <w:rPr>
                <w:rFonts w:hint="eastAsia"/>
                <w:b w:val="0"/>
                <w:bCs w:val="0"/>
                <w:color w:val="0070C0"/>
              </w:rPr>
              <w:t>循环水每月需更换一次，更换水量为循环水箱的20%，项目循环水箱</w:t>
            </w:r>
            <w:r>
              <w:rPr>
                <w:rFonts w:hint="eastAsia"/>
                <w:b w:val="0"/>
                <w:bCs w:val="0"/>
                <w:color w:val="0070C0"/>
                <w:lang w:val="en-US" w:eastAsia="zh-CN"/>
              </w:rPr>
              <w:t>容积</w:t>
            </w:r>
            <w:r>
              <w:rPr>
                <w:rFonts w:hint="eastAsia"/>
                <w:b w:val="0"/>
                <w:bCs w:val="0"/>
                <w:color w:val="0070C0"/>
              </w:rPr>
              <w:t>为</w:t>
            </w:r>
            <w:r>
              <w:rPr>
                <w:rFonts w:hint="eastAsia"/>
                <w:b w:val="0"/>
                <w:bCs w:val="0"/>
                <w:color w:val="0070C0"/>
                <w:lang w:val="en-US" w:eastAsia="zh-CN"/>
              </w:rPr>
              <w:t>0.216</w:t>
            </w:r>
            <w:r>
              <w:rPr>
                <w:rFonts w:hint="eastAsia"/>
                <w:b w:val="0"/>
                <w:bCs w:val="0"/>
                <w:color w:val="0070C0"/>
              </w:rPr>
              <w:t>m</w:t>
            </w:r>
            <w:r>
              <w:rPr>
                <w:rFonts w:hint="eastAsia"/>
                <w:b w:val="0"/>
                <w:bCs w:val="0"/>
                <w:color w:val="0070C0"/>
                <w:vertAlign w:val="superscript"/>
              </w:rPr>
              <w:t>3</w:t>
            </w:r>
            <w:r>
              <w:rPr>
                <w:rFonts w:hint="eastAsia"/>
                <w:b w:val="0"/>
                <w:bCs w:val="0"/>
                <w:color w:val="0070C0"/>
              </w:rPr>
              <w:t>，则</w:t>
            </w:r>
            <w:r>
              <w:rPr>
                <w:rFonts w:hint="eastAsia"/>
                <w:b w:val="0"/>
                <w:bCs w:val="0"/>
                <w:color w:val="0070C0"/>
                <w:lang w:val="en-US" w:eastAsia="zh-CN"/>
              </w:rPr>
              <w:t>除尘塔</w:t>
            </w:r>
            <w:r>
              <w:rPr>
                <w:rFonts w:hint="eastAsia"/>
                <w:b w:val="0"/>
                <w:bCs w:val="0"/>
                <w:color w:val="0070C0"/>
              </w:rPr>
              <w:t>每次更换水量为</w:t>
            </w:r>
            <w:r>
              <w:rPr>
                <w:rFonts w:hint="eastAsia"/>
                <w:b w:val="0"/>
                <w:bCs w:val="0"/>
                <w:color w:val="0070C0"/>
                <w:lang w:val="en-US" w:eastAsia="zh-CN"/>
              </w:rPr>
              <w:t>0.043</w:t>
            </w:r>
            <w:r>
              <w:rPr>
                <w:rFonts w:hint="eastAsia"/>
                <w:b w:val="0"/>
                <w:bCs w:val="0"/>
                <w:color w:val="0070C0"/>
              </w:rPr>
              <w:t>t（即</w:t>
            </w:r>
            <w:r>
              <w:rPr>
                <w:rFonts w:hint="eastAsia"/>
                <w:b w:val="0"/>
                <w:bCs w:val="0"/>
                <w:color w:val="0070C0"/>
                <w:lang w:val="en-US" w:eastAsia="zh-CN"/>
              </w:rPr>
              <w:t>0.516</w:t>
            </w:r>
            <w:r>
              <w:rPr>
                <w:rFonts w:hint="eastAsia"/>
                <w:b w:val="0"/>
                <w:bCs w:val="0"/>
                <w:color w:val="0070C0"/>
              </w:rPr>
              <w:t>t/a）。</w:t>
            </w:r>
          </w:p>
          <w:p>
            <w:pPr>
              <w:spacing w:before="156" w:beforeLines="50" w:after="156" w:afterLines="50" w:line="360" w:lineRule="auto"/>
              <w:ind w:firstLine="480" w:firstLineChars="200"/>
              <w:rPr>
                <w:rFonts w:hint="eastAsia"/>
                <w:b w:val="0"/>
                <w:bCs w:val="0"/>
                <w:color w:val="0070C0"/>
              </w:rPr>
            </w:pPr>
            <w:r>
              <w:rPr>
                <w:rFonts w:hint="eastAsia"/>
                <w:b w:val="0"/>
                <w:bCs w:val="0"/>
                <w:color w:val="0070C0"/>
                <w:lang w:val="en-US" w:eastAsia="zh-CN"/>
              </w:rPr>
              <w:t>生物洗涤塔废水：</w:t>
            </w:r>
            <w:r>
              <w:rPr>
                <w:rFonts w:hint="eastAsia"/>
                <w:b w:val="0"/>
                <w:bCs w:val="0"/>
                <w:color w:val="0070C0"/>
              </w:rPr>
              <w:t>项目设</w:t>
            </w:r>
            <w:r>
              <w:rPr>
                <w:rFonts w:hint="eastAsia"/>
                <w:b w:val="0"/>
                <w:bCs w:val="0"/>
                <w:color w:val="0070C0"/>
                <w:lang w:val="en-US" w:eastAsia="zh-CN"/>
              </w:rPr>
              <w:t>1</w:t>
            </w:r>
            <w:r>
              <w:rPr>
                <w:rFonts w:hint="eastAsia"/>
                <w:b w:val="0"/>
                <w:bCs w:val="0"/>
                <w:color w:val="0070C0"/>
              </w:rPr>
              <w:t>个</w:t>
            </w:r>
            <w:r>
              <w:rPr>
                <w:rFonts w:hint="eastAsia"/>
                <w:b w:val="0"/>
                <w:bCs w:val="0"/>
                <w:color w:val="0070C0"/>
                <w:lang w:val="en-US" w:eastAsia="zh-CN"/>
              </w:rPr>
              <w:t>生物洗涤塔</w:t>
            </w:r>
            <w:r>
              <w:rPr>
                <w:rFonts w:hint="eastAsia"/>
                <w:b w:val="0"/>
                <w:bCs w:val="0"/>
                <w:color w:val="0070C0"/>
              </w:rPr>
              <w:t>，</w:t>
            </w:r>
            <w:r>
              <w:rPr>
                <w:rFonts w:hint="eastAsia"/>
                <w:b w:val="0"/>
                <w:bCs w:val="0"/>
                <w:color w:val="0070C0"/>
                <w:lang w:val="en-US" w:eastAsia="zh-CN"/>
              </w:rPr>
              <w:t>用于治理有机废气，</w:t>
            </w:r>
            <w:r>
              <w:rPr>
                <w:rFonts w:hint="eastAsia"/>
                <w:b w:val="0"/>
                <w:bCs w:val="0"/>
                <w:color w:val="0070C0"/>
              </w:rPr>
              <w:t>规格为Φ1</w:t>
            </w:r>
            <w:r>
              <w:rPr>
                <w:rFonts w:hint="eastAsia"/>
                <w:b w:val="0"/>
                <w:bCs w:val="0"/>
                <w:color w:val="0070C0"/>
                <w:lang w:val="en-US" w:eastAsia="zh-CN"/>
              </w:rPr>
              <w:t>5</w:t>
            </w:r>
            <w:r>
              <w:rPr>
                <w:rFonts w:hint="eastAsia"/>
                <w:b w:val="0"/>
                <w:bCs w:val="0"/>
                <w:color w:val="0070C0"/>
              </w:rPr>
              <w:t>00×H</w:t>
            </w:r>
            <w:r>
              <w:rPr>
                <w:rFonts w:hint="eastAsia"/>
                <w:b w:val="0"/>
                <w:bCs w:val="0"/>
                <w:color w:val="0070C0"/>
                <w:lang w:val="en-US" w:eastAsia="zh-CN"/>
              </w:rPr>
              <w:t>53</w:t>
            </w:r>
            <w:r>
              <w:rPr>
                <w:rFonts w:hint="eastAsia"/>
                <w:b w:val="0"/>
                <w:bCs w:val="0"/>
                <w:color w:val="0070C0"/>
              </w:rPr>
              <w:t>00mm，循环水箱规格为</w:t>
            </w:r>
            <w:r>
              <w:rPr>
                <w:rFonts w:hint="eastAsia"/>
                <w:b w:val="0"/>
                <w:bCs w:val="0"/>
                <w:color w:val="0070C0"/>
                <w:lang w:val="en-US" w:eastAsia="zh-CN"/>
              </w:rPr>
              <w:t>8</w:t>
            </w:r>
            <w:r>
              <w:rPr>
                <w:rFonts w:hint="eastAsia"/>
                <w:b w:val="0"/>
                <w:bCs w:val="0"/>
                <w:color w:val="0070C0"/>
              </w:rPr>
              <w:t>00×</w:t>
            </w:r>
            <w:r>
              <w:rPr>
                <w:rFonts w:hint="eastAsia"/>
                <w:b w:val="0"/>
                <w:bCs w:val="0"/>
                <w:color w:val="0070C0"/>
                <w:lang w:val="en-US" w:eastAsia="zh-CN"/>
              </w:rPr>
              <w:t>8</w:t>
            </w:r>
            <w:r>
              <w:rPr>
                <w:rFonts w:hint="eastAsia"/>
                <w:b w:val="0"/>
                <w:bCs w:val="0"/>
                <w:color w:val="0070C0"/>
              </w:rPr>
              <w:t>00×</w:t>
            </w:r>
            <w:r>
              <w:rPr>
                <w:rFonts w:hint="eastAsia"/>
                <w:b w:val="0"/>
                <w:bCs w:val="0"/>
                <w:color w:val="0070C0"/>
                <w:lang w:val="en-US" w:eastAsia="zh-CN"/>
              </w:rPr>
              <w:t>8</w:t>
            </w:r>
            <w:r>
              <w:rPr>
                <w:rFonts w:hint="eastAsia"/>
                <w:b w:val="0"/>
                <w:bCs w:val="0"/>
                <w:color w:val="0070C0"/>
              </w:rPr>
              <w:t>00mm</w:t>
            </w:r>
            <w:r>
              <w:rPr>
                <w:rFonts w:hint="eastAsia"/>
                <w:b w:val="0"/>
                <w:bCs w:val="0"/>
                <w:color w:val="0070C0"/>
                <w:lang w:val="en-US" w:eastAsia="zh-CN"/>
              </w:rPr>
              <w:t>。</w:t>
            </w:r>
            <w:r>
              <w:rPr>
                <w:rFonts w:hint="eastAsia"/>
                <w:b w:val="0"/>
                <w:bCs w:val="0"/>
                <w:color w:val="0070C0"/>
              </w:rPr>
              <w:t>由于蒸发损耗及废气带走部分水分，</w:t>
            </w:r>
            <w:r>
              <w:rPr>
                <w:rFonts w:hint="eastAsia"/>
                <w:b w:val="0"/>
                <w:bCs w:val="0"/>
                <w:color w:val="0070C0"/>
                <w:lang w:val="en-US" w:eastAsia="zh-CN"/>
              </w:rPr>
              <w:t>生物洗涤塔</w:t>
            </w:r>
            <w:r>
              <w:rPr>
                <w:rFonts w:hint="eastAsia"/>
                <w:b w:val="0"/>
                <w:bCs w:val="0"/>
                <w:color w:val="0070C0"/>
              </w:rPr>
              <w:t>需补充损耗的水和定期更换水。</w:t>
            </w:r>
            <w:r>
              <w:rPr>
                <w:rFonts w:hint="eastAsia"/>
                <w:b w:val="0"/>
                <w:bCs w:val="0"/>
                <w:color w:val="0070C0"/>
                <w:lang w:val="en-US" w:eastAsia="zh-CN"/>
              </w:rPr>
              <w:t>生物洗涤塔</w:t>
            </w:r>
            <w:r>
              <w:rPr>
                <w:rFonts w:hint="eastAsia"/>
                <w:b w:val="0"/>
                <w:bCs w:val="0"/>
                <w:color w:val="0070C0"/>
              </w:rPr>
              <w:t>补充水量按循环水量的0.2%计算，循环水量为</w:t>
            </w:r>
            <w:r>
              <w:rPr>
                <w:rFonts w:hint="eastAsia"/>
                <w:b w:val="0"/>
                <w:bCs w:val="0"/>
                <w:color w:val="0070C0"/>
                <w:lang w:val="en-US" w:eastAsia="zh-CN"/>
              </w:rPr>
              <w:t>5</w:t>
            </w:r>
            <w:r>
              <w:rPr>
                <w:rFonts w:hint="eastAsia"/>
                <w:b w:val="0"/>
                <w:bCs w:val="0"/>
                <w:color w:val="0070C0"/>
              </w:rPr>
              <w:t>m</w:t>
            </w:r>
            <w:r>
              <w:rPr>
                <w:rFonts w:hint="eastAsia"/>
                <w:b w:val="0"/>
                <w:bCs w:val="0"/>
                <w:color w:val="0070C0"/>
                <w:vertAlign w:val="superscript"/>
              </w:rPr>
              <w:t>3</w:t>
            </w:r>
            <w:r>
              <w:rPr>
                <w:rFonts w:hint="eastAsia"/>
                <w:b w:val="0"/>
                <w:bCs w:val="0"/>
                <w:color w:val="0070C0"/>
              </w:rPr>
              <w:t>/h，则需补充的水量为0.0</w:t>
            </w:r>
            <w:r>
              <w:rPr>
                <w:rFonts w:hint="eastAsia"/>
                <w:b w:val="0"/>
                <w:bCs w:val="0"/>
                <w:color w:val="0070C0"/>
                <w:lang w:val="en-US" w:eastAsia="zh-CN"/>
              </w:rPr>
              <w:t>1</w:t>
            </w:r>
            <w:r>
              <w:rPr>
                <w:rFonts w:hint="eastAsia"/>
                <w:b w:val="0"/>
                <w:bCs w:val="0"/>
                <w:color w:val="0070C0"/>
              </w:rPr>
              <w:t>t/h（</w:t>
            </w:r>
            <w:r>
              <w:rPr>
                <w:rFonts w:hint="eastAsia"/>
                <w:b w:val="0"/>
                <w:bCs w:val="0"/>
                <w:color w:val="0070C0"/>
                <w:lang w:val="en-US" w:eastAsia="zh-CN"/>
              </w:rPr>
              <w:t>24</w:t>
            </w:r>
            <w:r>
              <w:rPr>
                <w:rFonts w:hint="eastAsia"/>
                <w:b w:val="0"/>
                <w:bCs w:val="0"/>
                <w:color w:val="0070C0"/>
              </w:rPr>
              <w:t>t/a）。项目的</w:t>
            </w:r>
            <w:r>
              <w:rPr>
                <w:rFonts w:hint="eastAsia"/>
                <w:b w:val="0"/>
                <w:bCs w:val="0"/>
                <w:color w:val="0070C0"/>
                <w:lang w:val="en-US" w:eastAsia="zh-CN"/>
              </w:rPr>
              <w:t>生物洗涤塔</w:t>
            </w:r>
            <w:r>
              <w:rPr>
                <w:rFonts w:hint="eastAsia"/>
                <w:b w:val="0"/>
                <w:bCs w:val="0"/>
                <w:color w:val="0070C0"/>
              </w:rPr>
              <w:t>循环水每月需更换一次，更换水量为循环水箱的20%，项目循环水箱</w:t>
            </w:r>
            <w:r>
              <w:rPr>
                <w:rFonts w:hint="eastAsia"/>
                <w:b w:val="0"/>
                <w:bCs w:val="0"/>
                <w:color w:val="0070C0"/>
                <w:lang w:val="en-US" w:eastAsia="zh-CN"/>
              </w:rPr>
              <w:t>容积</w:t>
            </w:r>
            <w:r>
              <w:rPr>
                <w:rFonts w:hint="eastAsia"/>
                <w:b w:val="0"/>
                <w:bCs w:val="0"/>
                <w:color w:val="0070C0"/>
              </w:rPr>
              <w:t>为</w:t>
            </w:r>
            <w:r>
              <w:rPr>
                <w:rFonts w:hint="eastAsia"/>
                <w:b w:val="0"/>
                <w:bCs w:val="0"/>
                <w:color w:val="0070C0"/>
                <w:lang w:val="en-US" w:eastAsia="zh-CN"/>
              </w:rPr>
              <w:t>0.512</w:t>
            </w:r>
            <w:r>
              <w:rPr>
                <w:rFonts w:hint="eastAsia"/>
                <w:b w:val="0"/>
                <w:bCs w:val="0"/>
                <w:color w:val="0070C0"/>
              </w:rPr>
              <w:t>m</w:t>
            </w:r>
            <w:r>
              <w:rPr>
                <w:rFonts w:hint="eastAsia"/>
                <w:b w:val="0"/>
                <w:bCs w:val="0"/>
                <w:color w:val="0070C0"/>
                <w:vertAlign w:val="superscript"/>
              </w:rPr>
              <w:t>3</w:t>
            </w:r>
            <w:r>
              <w:rPr>
                <w:rFonts w:hint="eastAsia"/>
                <w:b w:val="0"/>
                <w:bCs w:val="0"/>
                <w:color w:val="0070C0"/>
              </w:rPr>
              <w:t>，则</w:t>
            </w:r>
            <w:r>
              <w:rPr>
                <w:rFonts w:hint="eastAsia"/>
                <w:b w:val="0"/>
                <w:bCs w:val="0"/>
                <w:color w:val="0070C0"/>
                <w:lang w:val="en-US" w:eastAsia="zh-CN"/>
              </w:rPr>
              <w:t>生物洗涤塔</w:t>
            </w:r>
            <w:r>
              <w:rPr>
                <w:rFonts w:hint="eastAsia"/>
                <w:b w:val="0"/>
                <w:bCs w:val="0"/>
                <w:color w:val="0070C0"/>
              </w:rPr>
              <w:t>每次更换水量为</w:t>
            </w:r>
            <w:r>
              <w:rPr>
                <w:rFonts w:hint="eastAsia"/>
                <w:b w:val="0"/>
                <w:bCs w:val="0"/>
                <w:color w:val="0070C0"/>
                <w:lang w:val="en-US" w:eastAsia="zh-CN"/>
              </w:rPr>
              <w:t>0.102</w:t>
            </w:r>
            <w:r>
              <w:rPr>
                <w:rFonts w:hint="eastAsia"/>
                <w:b w:val="0"/>
                <w:bCs w:val="0"/>
                <w:color w:val="0070C0"/>
              </w:rPr>
              <w:t>t（即</w:t>
            </w:r>
            <w:r>
              <w:rPr>
                <w:rFonts w:hint="eastAsia"/>
                <w:b w:val="0"/>
                <w:bCs w:val="0"/>
                <w:color w:val="0070C0"/>
                <w:lang w:val="en-US" w:eastAsia="zh-CN"/>
              </w:rPr>
              <w:t>1.224</w:t>
            </w:r>
            <w:r>
              <w:rPr>
                <w:rFonts w:hint="eastAsia"/>
                <w:b w:val="0"/>
                <w:bCs w:val="0"/>
                <w:color w:val="0070C0"/>
              </w:rPr>
              <w:t>t/a）。</w:t>
            </w:r>
          </w:p>
          <w:p>
            <w:pPr>
              <w:spacing w:before="156" w:beforeLines="50" w:after="156" w:afterLines="50" w:line="360" w:lineRule="auto"/>
              <w:ind w:firstLine="480" w:firstLineChars="200"/>
              <w:rPr>
                <w:rFonts w:hint="eastAsia"/>
                <w:b w:val="0"/>
                <w:bCs w:val="0"/>
                <w:color w:val="FF0000"/>
                <w:lang w:val="en-US" w:eastAsia="zh-CN"/>
              </w:rPr>
            </w:pPr>
            <w:r>
              <w:rPr>
                <w:rFonts w:hint="eastAsia"/>
                <w:b w:val="0"/>
                <w:bCs w:val="0"/>
                <w:color w:val="0070C0"/>
                <w:lang w:val="en-US" w:eastAsia="zh-CN"/>
              </w:rPr>
              <w:t>则废气治理措施废水合计为1.74</w:t>
            </w:r>
            <w:r>
              <w:rPr>
                <w:rFonts w:hint="eastAsia"/>
                <w:b w:val="0"/>
                <w:bCs w:val="0"/>
                <w:color w:val="0070C0"/>
              </w:rPr>
              <w:t>t/a</w:t>
            </w:r>
            <w:r>
              <w:rPr>
                <w:rFonts w:hint="eastAsia"/>
                <w:b w:val="0"/>
                <w:bCs w:val="0"/>
                <w:color w:val="0070C0"/>
                <w:lang w:eastAsia="zh-CN"/>
              </w:rPr>
              <w:t>。</w:t>
            </w:r>
            <w:r>
              <w:rPr>
                <w:rFonts w:hint="eastAsia"/>
                <w:b w:val="0"/>
                <w:bCs w:val="0"/>
                <w:color w:val="0070C0"/>
                <w:lang w:val="en-US" w:eastAsia="zh-CN"/>
              </w:rPr>
              <w:t>废气治理措施废水，</w:t>
            </w:r>
            <w:r>
              <w:rPr>
                <w:color w:val="0070C0"/>
              </w:rPr>
              <w:t>截污管网建成之前</w:t>
            </w:r>
            <w:r>
              <w:rPr>
                <w:rFonts w:hint="eastAsia"/>
                <w:color w:val="0070C0"/>
                <w:lang w:eastAsia="zh-CN"/>
              </w:rPr>
              <w:t>，</w:t>
            </w:r>
            <w:r>
              <w:rPr>
                <w:color w:val="0070C0"/>
              </w:rPr>
              <w:t>由吸粪车运至</w:t>
            </w:r>
            <w:r>
              <w:rPr>
                <w:rFonts w:hint="eastAsia"/>
                <w:color w:val="0070C0"/>
              </w:rPr>
              <w:t>新美污水处理厂</w:t>
            </w:r>
            <w:r>
              <w:rPr>
                <w:color w:val="0070C0"/>
              </w:rPr>
              <w:t>集中处理</w:t>
            </w:r>
            <w:r>
              <w:rPr>
                <w:rFonts w:hint="eastAsia"/>
                <w:color w:val="0070C0"/>
                <w:lang w:eastAsia="zh-CN"/>
              </w:rPr>
              <w:t>；</w:t>
            </w:r>
            <w:r>
              <w:rPr>
                <w:color w:val="0070C0"/>
              </w:rPr>
              <w:t>截污管网建成之后</w:t>
            </w:r>
            <w:r>
              <w:rPr>
                <w:rFonts w:hint="eastAsia"/>
                <w:color w:val="0070C0"/>
                <w:lang w:eastAsia="zh-CN"/>
              </w:rPr>
              <w:t>，</w:t>
            </w:r>
            <w:r>
              <w:rPr>
                <w:color w:val="0070C0"/>
              </w:rPr>
              <w:t>进入市政污水管网，进入</w:t>
            </w:r>
            <w:r>
              <w:rPr>
                <w:rFonts w:hint="eastAsia"/>
                <w:color w:val="0070C0"/>
              </w:rPr>
              <w:t>楼冈污水处理厂</w:t>
            </w:r>
            <w:r>
              <w:rPr>
                <w:color w:val="0070C0"/>
              </w:rPr>
              <w:t>集中处理</w:t>
            </w:r>
            <w:r>
              <w:rPr>
                <w:rFonts w:hint="eastAsia"/>
                <w:color w:val="0070C0"/>
                <w:lang w:eastAsia="zh-CN"/>
              </w:rPr>
              <w:t>。</w:t>
            </w:r>
          </w:p>
          <w:p>
            <w:pPr>
              <w:spacing w:before="156" w:beforeLines="50" w:after="156" w:afterLines="50" w:line="360" w:lineRule="auto"/>
              <w:ind w:firstLine="482" w:firstLineChars="200"/>
              <w:rPr>
                <w:b/>
                <w:bCs/>
                <w:color w:val="auto"/>
              </w:rPr>
            </w:pPr>
            <w:r>
              <w:rPr>
                <w:b/>
                <w:bCs/>
                <w:color w:val="auto"/>
              </w:rPr>
              <w:t>3、噪声</w:t>
            </w:r>
          </w:p>
          <w:p>
            <w:pPr>
              <w:pStyle w:val="35"/>
              <w:spacing w:line="360" w:lineRule="auto"/>
              <w:rPr>
                <w:rFonts w:ascii="Times New Roman" w:hAnsi="Times New Roman"/>
                <w:b/>
                <w:color w:val="auto"/>
              </w:rPr>
            </w:pPr>
            <w:r>
              <w:rPr>
                <w:rFonts w:ascii="Times New Roman" w:hAnsi="Times New Roman"/>
                <w:color w:val="auto"/>
              </w:rPr>
              <w:t>项目噪声主要来源生产设备和其他公辅设备运行时产生的噪声，主要噪声源为涂胶机、立切机、啤机、冲床等，设备1米外的声压级介于70～90dB(A)之间。</w:t>
            </w:r>
          </w:p>
          <w:p>
            <w:pPr>
              <w:spacing w:before="156" w:beforeLines="50" w:after="156" w:afterLines="50" w:line="360" w:lineRule="auto"/>
              <w:ind w:firstLine="482" w:firstLineChars="200"/>
              <w:rPr>
                <w:b/>
                <w:bCs/>
                <w:color w:val="auto"/>
              </w:rPr>
            </w:pPr>
            <w:r>
              <w:rPr>
                <w:b/>
                <w:bCs/>
                <w:color w:val="auto"/>
              </w:rPr>
              <w:t>4、固废</w:t>
            </w:r>
          </w:p>
          <w:p>
            <w:pPr>
              <w:adjustRightInd w:val="0"/>
              <w:snapToGrid w:val="0"/>
              <w:spacing w:line="360" w:lineRule="auto"/>
              <w:ind w:firstLine="480" w:firstLineChars="200"/>
              <w:rPr>
                <w:color w:val="auto"/>
              </w:rPr>
            </w:pPr>
            <w:r>
              <w:rPr>
                <w:rFonts w:hint="eastAsia"/>
                <w:bCs/>
                <w:color w:val="auto"/>
              </w:rPr>
              <w:t>由于废胶水桶由供应商回收作原始用途，因此不属于固体废物。则</w:t>
            </w:r>
            <w:r>
              <w:rPr>
                <w:color w:val="auto"/>
              </w:rPr>
              <w:t>本项目固体废物主要来源于员工生活垃圾、边角料。</w:t>
            </w:r>
          </w:p>
          <w:p>
            <w:pPr>
              <w:pStyle w:val="6"/>
              <w:numPr>
                <w:ilvl w:val="0"/>
                <w:numId w:val="5"/>
              </w:numPr>
              <w:spacing w:before="156" w:beforeLines="50" w:after="156" w:afterLines="50" w:line="240" w:lineRule="auto"/>
              <w:ind w:firstLine="480" w:firstLineChars="200"/>
              <w:rPr>
                <w:rFonts w:ascii="Times New Roman" w:hAnsi="Times New Roman"/>
                <w:b w:val="0"/>
                <w:bCs w:val="0"/>
                <w:color w:val="auto"/>
              </w:rPr>
            </w:pPr>
            <w:r>
              <w:rPr>
                <w:rFonts w:ascii="Times New Roman" w:hAnsi="Times New Roman"/>
                <w:b w:val="0"/>
                <w:bCs w:val="0"/>
                <w:color w:val="auto"/>
              </w:rPr>
              <w:t>员工生活垃圾</w:t>
            </w:r>
          </w:p>
          <w:p>
            <w:pPr>
              <w:pStyle w:val="35"/>
              <w:spacing w:line="360" w:lineRule="auto"/>
              <w:rPr>
                <w:rFonts w:ascii="Times New Roman" w:hAnsi="Times New Roman"/>
                <w:color w:val="auto"/>
              </w:rPr>
            </w:pPr>
            <w:r>
              <w:rPr>
                <w:rFonts w:ascii="Times New Roman" w:hAnsi="Times New Roman"/>
                <w:color w:val="auto"/>
              </w:rPr>
              <w:t>本项目共有员工约50人，生活垃圾产生量按0.5 kg/人·d计算，项目年工作300天，则员工产生的生活垃圾约7.5t/a，统一收集后交由环卫部门处理。</w:t>
            </w:r>
          </w:p>
          <w:p>
            <w:pPr>
              <w:pStyle w:val="6"/>
              <w:numPr>
                <w:ilvl w:val="0"/>
                <w:numId w:val="5"/>
              </w:numPr>
              <w:spacing w:line="360" w:lineRule="auto"/>
              <w:ind w:firstLine="480" w:firstLineChars="200"/>
              <w:rPr>
                <w:rFonts w:ascii="Times New Roman" w:hAnsi="Times New Roman"/>
                <w:b w:val="0"/>
                <w:bCs w:val="0"/>
                <w:color w:val="auto"/>
              </w:rPr>
            </w:pPr>
            <w:r>
              <w:rPr>
                <w:rFonts w:ascii="Times New Roman" w:hAnsi="Times New Roman"/>
                <w:b w:val="0"/>
                <w:bCs w:val="0"/>
                <w:color w:val="auto"/>
              </w:rPr>
              <w:t>边角料</w:t>
            </w:r>
          </w:p>
          <w:p>
            <w:pPr>
              <w:pStyle w:val="6"/>
              <w:spacing w:line="360" w:lineRule="auto"/>
              <w:ind w:firstLine="480" w:firstLineChars="200"/>
              <w:rPr>
                <w:rFonts w:hint="eastAsia" w:ascii="Times New Roman" w:hAnsi="Times New Roman" w:eastAsia="宋体"/>
                <w:b w:val="0"/>
                <w:bCs w:val="0"/>
                <w:color w:val="auto"/>
                <w:lang w:eastAsia="zh-CN"/>
              </w:rPr>
            </w:pPr>
            <w:r>
              <w:rPr>
                <w:rFonts w:ascii="Times New Roman" w:hAnsi="Times New Roman"/>
                <w:b w:val="0"/>
                <w:bCs w:val="0"/>
                <w:color w:val="auto"/>
              </w:rPr>
              <w:t>本项目在生产过程中会产生少量的边角料，根据业主提供资料及类比同类项目，边角产生量约占原料的1%，则项目边角料的产生量约3t/a，外售至废品回收站</w:t>
            </w:r>
            <w:r>
              <w:rPr>
                <w:rFonts w:hint="eastAsia" w:ascii="Times New Roman" w:hAnsi="Times New Roman"/>
                <w:b w:val="0"/>
                <w:bCs w:val="0"/>
                <w:color w:val="auto"/>
                <w:lang w:eastAsia="zh-CN"/>
              </w:rPr>
              <w:t>。</w:t>
            </w: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p>
            <w:pPr>
              <w:pStyle w:val="6"/>
              <w:spacing w:line="360" w:lineRule="auto"/>
              <w:ind w:firstLine="480" w:firstLineChars="200"/>
              <w:rPr>
                <w:rFonts w:ascii="Times New Roman" w:hAnsi="Times New Roman"/>
                <w:b w:val="0"/>
                <w:bCs w:val="0"/>
                <w:color w:val="auto"/>
              </w:rPr>
            </w:pPr>
          </w:p>
        </w:tc>
      </w:tr>
    </w:tbl>
    <w:p>
      <w:pPr>
        <w:rPr>
          <w:color w:val="auto"/>
        </w:rPr>
        <w:sectPr>
          <w:pgSz w:w="11906" w:h="16838"/>
          <w:pgMar w:top="1440" w:right="1800" w:bottom="1440" w:left="1800" w:header="851" w:footer="992" w:gutter="0"/>
          <w:cols w:space="425" w:num="1"/>
          <w:docGrid w:type="lines" w:linePitch="312" w:charSpace="0"/>
        </w:sectPr>
      </w:pPr>
    </w:p>
    <w:p>
      <w:pPr>
        <w:widowControl/>
        <w:ind w:firstLine="0"/>
        <w:outlineLvl w:val="0"/>
        <w:rPr>
          <w:color w:val="auto"/>
        </w:rPr>
      </w:pPr>
      <w:r>
        <w:rPr>
          <w:b/>
          <w:bCs/>
          <w:color w:val="auto"/>
          <w:sz w:val="30"/>
          <w:szCs w:val="30"/>
        </w:rPr>
        <w:t>六、项目主要污染物产生及预计排放情况</w:t>
      </w:r>
    </w:p>
    <w:tbl>
      <w:tblPr>
        <w:tblStyle w:val="14"/>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855"/>
        <w:gridCol w:w="1348"/>
        <w:gridCol w:w="2340"/>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Borders>
              <w:tl2br w:val="single" w:color="auto" w:sz="4" w:space="0"/>
            </w:tcBorders>
            <w:vAlign w:val="center"/>
          </w:tcPr>
          <w:p>
            <w:pPr>
              <w:spacing w:line="360" w:lineRule="auto"/>
              <w:ind w:firstLine="0"/>
              <w:jc w:val="right"/>
              <w:rPr>
                <w:b/>
                <w:color w:val="auto"/>
                <w:sz w:val="21"/>
                <w:szCs w:val="21"/>
              </w:rPr>
            </w:pPr>
            <w:r>
              <w:rPr>
                <w:b/>
                <w:color w:val="auto"/>
                <w:sz w:val="21"/>
                <w:szCs w:val="21"/>
              </w:rPr>
              <w:t>内容</w:t>
            </w:r>
          </w:p>
          <w:p>
            <w:pPr>
              <w:spacing w:line="360" w:lineRule="auto"/>
              <w:ind w:firstLine="0"/>
              <w:jc w:val="left"/>
              <w:rPr>
                <w:b/>
                <w:color w:val="auto"/>
                <w:sz w:val="21"/>
                <w:szCs w:val="21"/>
              </w:rPr>
            </w:pPr>
            <w:r>
              <w:rPr>
                <w:b/>
                <w:color w:val="auto"/>
                <w:sz w:val="21"/>
                <w:szCs w:val="21"/>
              </w:rPr>
              <w:t>类型</w:t>
            </w:r>
          </w:p>
        </w:tc>
        <w:tc>
          <w:tcPr>
            <w:tcW w:w="1855" w:type="dxa"/>
            <w:vAlign w:val="center"/>
          </w:tcPr>
          <w:p>
            <w:pPr>
              <w:ind w:firstLine="0"/>
              <w:jc w:val="center"/>
              <w:rPr>
                <w:b/>
                <w:color w:val="auto"/>
                <w:sz w:val="21"/>
                <w:szCs w:val="21"/>
              </w:rPr>
            </w:pPr>
            <w:r>
              <w:rPr>
                <w:b/>
                <w:color w:val="auto"/>
                <w:sz w:val="21"/>
                <w:szCs w:val="21"/>
              </w:rPr>
              <w:t>排放源</w:t>
            </w:r>
          </w:p>
        </w:tc>
        <w:tc>
          <w:tcPr>
            <w:tcW w:w="1348" w:type="dxa"/>
            <w:vAlign w:val="center"/>
          </w:tcPr>
          <w:p>
            <w:pPr>
              <w:ind w:firstLine="0"/>
              <w:jc w:val="center"/>
              <w:rPr>
                <w:b/>
                <w:color w:val="auto"/>
                <w:sz w:val="21"/>
                <w:szCs w:val="21"/>
              </w:rPr>
            </w:pPr>
            <w:r>
              <w:rPr>
                <w:b/>
                <w:color w:val="auto"/>
                <w:sz w:val="21"/>
                <w:szCs w:val="21"/>
              </w:rPr>
              <w:t>污染物名称</w:t>
            </w:r>
          </w:p>
        </w:tc>
        <w:tc>
          <w:tcPr>
            <w:tcW w:w="2340" w:type="dxa"/>
            <w:vAlign w:val="center"/>
          </w:tcPr>
          <w:p>
            <w:pPr>
              <w:ind w:firstLine="0"/>
              <w:jc w:val="center"/>
              <w:rPr>
                <w:b/>
                <w:color w:val="auto"/>
                <w:sz w:val="21"/>
                <w:szCs w:val="21"/>
              </w:rPr>
            </w:pPr>
            <w:r>
              <w:rPr>
                <w:b/>
                <w:color w:val="auto"/>
                <w:sz w:val="21"/>
                <w:szCs w:val="21"/>
              </w:rPr>
              <w:t>处理前产生浓度及产生量</w:t>
            </w:r>
          </w:p>
        </w:tc>
        <w:tc>
          <w:tcPr>
            <w:tcW w:w="2471" w:type="dxa"/>
            <w:vAlign w:val="center"/>
          </w:tcPr>
          <w:p>
            <w:pPr>
              <w:ind w:firstLine="0"/>
              <w:jc w:val="center"/>
              <w:rPr>
                <w:b/>
                <w:color w:val="auto"/>
                <w:sz w:val="21"/>
                <w:szCs w:val="21"/>
              </w:rPr>
            </w:pPr>
            <w:r>
              <w:rPr>
                <w:b/>
                <w:color w:val="auto"/>
                <w:sz w:val="21"/>
                <w:szCs w:val="21"/>
              </w:rPr>
              <w:t>处理后排放浓度及排放量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vAlign w:val="center"/>
          </w:tcPr>
          <w:p>
            <w:pPr>
              <w:ind w:firstLine="0"/>
              <w:jc w:val="center"/>
              <w:rPr>
                <w:color w:val="auto"/>
                <w:sz w:val="21"/>
                <w:szCs w:val="21"/>
              </w:rPr>
            </w:pPr>
            <w:r>
              <w:rPr>
                <w:color w:val="auto"/>
                <w:sz w:val="21"/>
                <w:szCs w:val="21"/>
              </w:rPr>
              <w:t>大</w:t>
            </w:r>
          </w:p>
          <w:p>
            <w:pPr>
              <w:ind w:firstLine="0"/>
              <w:jc w:val="center"/>
              <w:rPr>
                <w:color w:val="auto"/>
                <w:sz w:val="21"/>
                <w:szCs w:val="21"/>
              </w:rPr>
            </w:pPr>
            <w:r>
              <w:rPr>
                <w:color w:val="auto"/>
                <w:sz w:val="21"/>
                <w:szCs w:val="21"/>
              </w:rPr>
              <w:t>气</w:t>
            </w:r>
          </w:p>
          <w:p>
            <w:pPr>
              <w:ind w:firstLine="0"/>
              <w:jc w:val="center"/>
              <w:rPr>
                <w:color w:val="auto"/>
                <w:sz w:val="21"/>
                <w:szCs w:val="21"/>
              </w:rPr>
            </w:pPr>
            <w:r>
              <w:rPr>
                <w:color w:val="auto"/>
                <w:sz w:val="21"/>
                <w:szCs w:val="21"/>
              </w:rPr>
              <w:t>污</w:t>
            </w:r>
          </w:p>
          <w:p>
            <w:pPr>
              <w:ind w:firstLine="0"/>
              <w:jc w:val="center"/>
              <w:rPr>
                <w:color w:val="auto"/>
                <w:sz w:val="21"/>
                <w:szCs w:val="21"/>
              </w:rPr>
            </w:pPr>
            <w:r>
              <w:rPr>
                <w:color w:val="auto"/>
                <w:sz w:val="21"/>
                <w:szCs w:val="21"/>
              </w:rPr>
              <w:t>染</w:t>
            </w:r>
          </w:p>
          <w:p>
            <w:pPr>
              <w:ind w:firstLine="0"/>
              <w:jc w:val="center"/>
              <w:rPr>
                <w:color w:val="auto"/>
                <w:sz w:val="21"/>
                <w:szCs w:val="21"/>
              </w:rPr>
            </w:pPr>
            <w:r>
              <w:rPr>
                <w:color w:val="auto"/>
                <w:sz w:val="21"/>
                <w:szCs w:val="21"/>
              </w:rPr>
              <w:t>物</w:t>
            </w:r>
          </w:p>
        </w:tc>
        <w:tc>
          <w:tcPr>
            <w:tcW w:w="1855" w:type="dxa"/>
            <w:vMerge w:val="restart"/>
            <w:vAlign w:val="center"/>
          </w:tcPr>
          <w:p>
            <w:pPr>
              <w:spacing w:before="46" w:beforeLines="15" w:after="46" w:afterLines="15"/>
              <w:ind w:firstLine="0"/>
              <w:jc w:val="center"/>
              <w:rPr>
                <w:color w:val="auto"/>
                <w:kern w:val="0"/>
                <w:sz w:val="21"/>
                <w:szCs w:val="21"/>
              </w:rPr>
            </w:pPr>
            <w:r>
              <w:rPr>
                <w:color w:val="auto"/>
                <w:kern w:val="0"/>
                <w:sz w:val="21"/>
                <w:szCs w:val="21"/>
              </w:rPr>
              <w:t>排气筒P1</w:t>
            </w:r>
          </w:p>
        </w:tc>
        <w:tc>
          <w:tcPr>
            <w:tcW w:w="1348" w:type="dxa"/>
            <w:vAlign w:val="center"/>
          </w:tcPr>
          <w:p>
            <w:pPr>
              <w:spacing w:before="46" w:beforeLines="15" w:after="46" w:afterLines="15"/>
              <w:ind w:firstLine="0"/>
              <w:jc w:val="center"/>
              <w:rPr>
                <w:color w:val="auto"/>
                <w:sz w:val="21"/>
                <w:szCs w:val="21"/>
              </w:rPr>
            </w:pPr>
            <w:r>
              <w:rPr>
                <w:color w:val="auto"/>
                <w:sz w:val="21"/>
                <w:szCs w:val="21"/>
              </w:rPr>
              <w:t>VOC</w:t>
            </w:r>
            <w:r>
              <w:rPr>
                <w:color w:val="auto"/>
                <w:sz w:val="21"/>
                <w:szCs w:val="21"/>
                <w:vertAlign w:val="subscript"/>
              </w:rPr>
              <w:t>S</w:t>
            </w:r>
          </w:p>
        </w:tc>
        <w:tc>
          <w:tcPr>
            <w:tcW w:w="2340" w:type="dxa"/>
            <w:vAlign w:val="center"/>
          </w:tcPr>
          <w:p>
            <w:pPr>
              <w:spacing w:before="46" w:beforeLines="15" w:after="46" w:afterLines="15"/>
              <w:ind w:firstLine="0"/>
              <w:jc w:val="center"/>
              <w:rPr>
                <w:color w:val="auto"/>
                <w:kern w:val="0"/>
                <w:sz w:val="21"/>
                <w:szCs w:val="21"/>
              </w:rPr>
            </w:pPr>
            <w:r>
              <w:rPr>
                <w:rFonts w:hint="eastAsia"/>
                <w:color w:val="FF0000"/>
                <w:sz w:val="21"/>
                <w:szCs w:val="21"/>
                <w:lang w:val="en-US" w:eastAsia="zh-CN"/>
              </w:rPr>
              <w:t xml:space="preserve">3.5 </w:t>
            </w:r>
            <w:r>
              <w:rPr>
                <w:color w:val="auto"/>
                <w:sz w:val="21"/>
                <w:szCs w:val="21"/>
              </w:rPr>
              <w:t>mg/m</w:t>
            </w:r>
            <w:r>
              <w:rPr>
                <w:color w:val="auto"/>
                <w:sz w:val="21"/>
                <w:szCs w:val="21"/>
                <w:vertAlign w:val="superscript"/>
              </w:rPr>
              <w:t>3</w:t>
            </w:r>
            <w:r>
              <w:rPr>
                <w:color w:val="auto"/>
                <w:sz w:val="21"/>
                <w:szCs w:val="21"/>
              </w:rPr>
              <w:t>，</w:t>
            </w:r>
            <w:r>
              <w:rPr>
                <w:rFonts w:hint="eastAsia"/>
                <w:color w:val="FF0000"/>
                <w:sz w:val="21"/>
                <w:szCs w:val="21"/>
                <w:lang w:val="en-US" w:eastAsia="zh-CN"/>
              </w:rPr>
              <w:t>0.084</w:t>
            </w:r>
            <w:r>
              <w:rPr>
                <w:color w:val="auto"/>
                <w:sz w:val="21"/>
                <w:szCs w:val="21"/>
              </w:rPr>
              <w:t>t/a</w:t>
            </w:r>
          </w:p>
        </w:tc>
        <w:tc>
          <w:tcPr>
            <w:tcW w:w="2471" w:type="dxa"/>
            <w:vAlign w:val="center"/>
          </w:tcPr>
          <w:p>
            <w:pPr>
              <w:spacing w:before="46" w:beforeLines="15" w:after="46" w:afterLines="15"/>
              <w:ind w:firstLine="0"/>
              <w:jc w:val="center"/>
              <w:rPr>
                <w:color w:val="auto"/>
                <w:kern w:val="0"/>
                <w:sz w:val="21"/>
                <w:szCs w:val="21"/>
              </w:rPr>
            </w:pPr>
            <w:r>
              <w:rPr>
                <w:rFonts w:hint="eastAsia"/>
                <w:color w:val="FF0000"/>
                <w:sz w:val="21"/>
                <w:szCs w:val="21"/>
                <w:lang w:val="en-US" w:eastAsia="zh-CN"/>
              </w:rPr>
              <w:t xml:space="preserve">1.8 </w:t>
            </w:r>
            <w:r>
              <w:rPr>
                <w:color w:val="auto"/>
                <w:sz w:val="21"/>
                <w:szCs w:val="21"/>
              </w:rPr>
              <w:t>mg/m</w:t>
            </w:r>
            <w:r>
              <w:rPr>
                <w:color w:val="auto"/>
                <w:sz w:val="21"/>
                <w:szCs w:val="21"/>
                <w:vertAlign w:val="superscript"/>
              </w:rPr>
              <w:t>3</w:t>
            </w:r>
            <w:r>
              <w:rPr>
                <w:color w:val="auto"/>
                <w:sz w:val="21"/>
                <w:szCs w:val="21"/>
              </w:rPr>
              <w:t>，</w:t>
            </w:r>
            <w:r>
              <w:rPr>
                <w:rFonts w:hint="eastAsia"/>
                <w:color w:val="FF0000"/>
                <w:sz w:val="21"/>
                <w:szCs w:val="21"/>
                <w:lang w:val="en-US" w:eastAsia="zh-CN"/>
              </w:rPr>
              <w:t>0.042</w:t>
            </w:r>
            <w:r>
              <w:rPr>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kern w:val="0"/>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SO</w:t>
            </w:r>
            <w:r>
              <w:rPr>
                <w:color w:val="auto"/>
                <w:sz w:val="21"/>
                <w:szCs w:val="21"/>
                <w:vertAlign w:val="subscript"/>
              </w:rPr>
              <w:t>2</w:t>
            </w:r>
          </w:p>
        </w:tc>
        <w:tc>
          <w:tcPr>
            <w:tcW w:w="2340" w:type="dxa"/>
            <w:vAlign w:val="center"/>
          </w:tcPr>
          <w:p>
            <w:pPr>
              <w:spacing w:before="46" w:beforeLines="15" w:after="46" w:afterLines="15"/>
              <w:ind w:firstLine="0"/>
              <w:jc w:val="center"/>
              <w:rPr>
                <w:color w:val="auto"/>
                <w:sz w:val="21"/>
                <w:szCs w:val="21"/>
              </w:rPr>
            </w:pPr>
            <w:r>
              <w:rPr>
                <w:color w:val="auto"/>
                <w:sz w:val="21"/>
                <w:szCs w:val="21"/>
              </w:rPr>
              <w:t>0.001mg/m</w:t>
            </w:r>
            <w:r>
              <w:rPr>
                <w:color w:val="auto"/>
                <w:sz w:val="21"/>
                <w:szCs w:val="21"/>
                <w:vertAlign w:val="superscript"/>
              </w:rPr>
              <w:t>3</w:t>
            </w:r>
            <w:r>
              <w:rPr>
                <w:color w:val="auto"/>
                <w:sz w:val="21"/>
                <w:szCs w:val="21"/>
              </w:rPr>
              <w:t>，0.00006t/a</w:t>
            </w:r>
          </w:p>
        </w:tc>
        <w:tc>
          <w:tcPr>
            <w:tcW w:w="2471" w:type="dxa"/>
            <w:vAlign w:val="center"/>
          </w:tcPr>
          <w:p>
            <w:pPr>
              <w:spacing w:before="46" w:beforeLines="15" w:after="46" w:afterLines="15"/>
              <w:ind w:firstLine="0"/>
              <w:jc w:val="center"/>
              <w:rPr>
                <w:color w:val="auto"/>
                <w:sz w:val="21"/>
                <w:szCs w:val="21"/>
              </w:rPr>
            </w:pPr>
            <w:r>
              <w:rPr>
                <w:color w:val="auto"/>
                <w:sz w:val="21"/>
                <w:szCs w:val="21"/>
              </w:rPr>
              <w:t>0.001mg/m</w:t>
            </w:r>
            <w:r>
              <w:rPr>
                <w:color w:val="auto"/>
                <w:sz w:val="21"/>
                <w:szCs w:val="21"/>
                <w:vertAlign w:val="superscript"/>
              </w:rPr>
              <w:t>3</w:t>
            </w:r>
            <w:r>
              <w:rPr>
                <w:color w:val="auto"/>
                <w:sz w:val="21"/>
                <w:szCs w:val="21"/>
              </w:rPr>
              <w:t>，0.00006t/a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kern w:val="0"/>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NOx</w:t>
            </w:r>
          </w:p>
        </w:tc>
        <w:tc>
          <w:tcPr>
            <w:tcW w:w="2340" w:type="dxa"/>
            <w:vAlign w:val="center"/>
          </w:tcPr>
          <w:p>
            <w:pPr>
              <w:spacing w:before="46" w:beforeLines="15" w:after="46" w:afterLines="15"/>
              <w:ind w:firstLine="0"/>
              <w:jc w:val="center"/>
              <w:rPr>
                <w:color w:val="auto"/>
                <w:sz w:val="21"/>
                <w:szCs w:val="21"/>
              </w:rPr>
            </w:pPr>
            <w:r>
              <w:rPr>
                <w:color w:val="auto"/>
                <w:sz w:val="21"/>
                <w:szCs w:val="21"/>
              </w:rPr>
              <w:t>0.104mg/m</w:t>
            </w:r>
            <w:r>
              <w:rPr>
                <w:color w:val="auto"/>
                <w:sz w:val="21"/>
                <w:szCs w:val="21"/>
                <w:vertAlign w:val="superscript"/>
              </w:rPr>
              <w:t>3</w:t>
            </w:r>
            <w:r>
              <w:rPr>
                <w:color w:val="auto"/>
                <w:sz w:val="21"/>
                <w:szCs w:val="21"/>
              </w:rPr>
              <w:t>，0.00498t/a</w:t>
            </w:r>
          </w:p>
        </w:tc>
        <w:tc>
          <w:tcPr>
            <w:tcW w:w="2471" w:type="dxa"/>
            <w:vAlign w:val="center"/>
          </w:tcPr>
          <w:p>
            <w:pPr>
              <w:spacing w:before="46" w:beforeLines="15" w:after="46" w:afterLines="15"/>
              <w:ind w:firstLine="0"/>
              <w:jc w:val="center"/>
              <w:rPr>
                <w:color w:val="auto"/>
                <w:sz w:val="21"/>
                <w:szCs w:val="21"/>
              </w:rPr>
            </w:pPr>
            <w:r>
              <w:rPr>
                <w:color w:val="auto"/>
                <w:sz w:val="21"/>
                <w:szCs w:val="21"/>
              </w:rPr>
              <w:t>0.104mg/m</w:t>
            </w:r>
            <w:r>
              <w:rPr>
                <w:color w:val="auto"/>
                <w:sz w:val="21"/>
                <w:szCs w:val="21"/>
                <w:vertAlign w:val="superscript"/>
              </w:rPr>
              <w:t>3</w:t>
            </w:r>
            <w:r>
              <w:rPr>
                <w:color w:val="auto"/>
                <w:sz w:val="21"/>
                <w:szCs w:val="21"/>
              </w:rPr>
              <w:t>，0.00498t/a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kern w:val="0"/>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烟尘</w:t>
            </w:r>
          </w:p>
        </w:tc>
        <w:tc>
          <w:tcPr>
            <w:tcW w:w="2340" w:type="dxa"/>
            <w:vAlign w:val="center"/>
          </w:tcPr>
          <w:p>
            <w:pPr>
              <w:spacing w:before="46" w:beforeLines="15" w:after="46" w:afterLines="15"/>
              <w:ind w:firstLine="0"/>
              <w:jc w:val="center"/>
              <w:rPr>
                <w:color w:val="auto"/>
                <w:sz w:val="21"/>
                <w:szCs w:val="21"/>
              </w:rPr>
            </w:pPr>
            <w:r>
              <w:rPr>
                <w:color w:val="auto"/>
                <w:sz w:val="21"/>
                <w:szCs w:val="21"/>
              </w:rPr>
              <w:t>0.006mg/m</w:t>
            </w:r>
            <w:r>
              <w:rPr>
                <w:color w:val="auto"/>
                <w:sz w:val="21"/>
                <w:szCs w:val="21"/>
                <w:vertAlign w:val="superscript"/>
              </w:rPr>
              <w:t>3</w:t>
            </w:r>
            <w:r>
              <w:rPr>
                <w:color w:val="auto"/>
                <w:sz w:val="21"/>
                <w:szCs w:val="21"/>
              </w:rPr>
              <w:t>，0.0003t/a</w:t>
            </w:r>
          </w:p>
        </w:tc>
        <w:tc>
          <w:tcPr>
            <w:tcW w:w="2471" w:type="dxa"/>
            <w:vAlign w:val="center"/>
          </w:tcPr>
          <w:p>
            <w:pPr>
              <w:spacing w:before="46" w:beforeLines="15" w:after="46" w:afterLines="15"/>
              <w:ind w:firstLine="0"/>
              <w:jc w:val="center"/>
              <w:rPr>
                <w:color w:val="auto"/>
                <w:sz w:val="21"/>
                <w:szCs w:val="21"/>
              </w:rPr>
            </w:pPr>
            <w:r>
              <w:rPr>
                <w:color w:val="auto"/>
                <w:sz w:val="21"/>
                <w:szCs w:val="21"/>
              </w:rPr>
              <w:t>0.006mg/m</w:t>
            </w:r>
            <w:r>
              <w:rPr>
                <w:color w:val="auto"/>
                <w:sz w:val="21"/>
                <w:szCs w:val="21"/>
                <w:vertAlign w:val="superscript"/>
              </w:rPr>
              <w:t>3</w:t>
            </w:r>
            <w:r>
              <w:rPr>
                <w:color w:val="auto"/>
                <w:sz w:val="21"/>
                <w:szCs w:val="21"/>
              </w:rPr>
              <w:t>，0.0003t/a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ind w:firstLine="0"/>
              <w:jc w:val="center"/>
              <w:rPr>
                <w:color w:val="auto"/>
                <w:sz w:val="21"/>
                <w:szCs w:val="21"/>
              </w:rPr>
            </w:pPr>
          </w:p>
        </w:tc>
        <w:tc>
          <w:tcPr>
            <w:tcW w:w="1855" w:type="dxa"/>
            <w:vAlign w:val="center"/>
          </w:tcPr>
          <w:p>
            <w:pPr>
              <w:spacing w:before="46" w:beforeLines="15" w:after="46" w:afterLines="15"/>
              <w:ind w:firstLine="0"/>
              <w:jc w:val="center"/>
              <w:rPr>
                <w:color w:val="auto"/>
                <w:kern w:val="0"/>
                <w:sz w:val="21"/>
                <w:szCs w:val="21"/>
              </w:rPr>
            </w:pPr>
            <w:r>
              <w:rPr>
                <w:color w:val="auto"/>
                <w:kern w:val="0"/>
                <w:sz w:val="21"/>
                <w:szCs w:val="21"/>
              </w:rPr>
              <w:t>排气筒P</w:t>
            </w:r>
            <w:r>
              <w:rPr>
                <w:rFonts w:hint="eastAsia"/>
                <w:color w:val="auto"/>
                <w:kern w:val="0"/>
                <w:sz w:val="21"/>
                <w:szCs w:val="21"/>
              </w:rPr>
              <w:t>2</w:t>
            </w:r>
          </w:p>
        </w:tc>
        <w:tc>
          <w:tcPr>
            <w:tcW w:w="1348" w:type="dxa"/>
            <w:vAlign w:val="center"/>
          </w:tcPr>
          <w:p>
            <w:pPr>
              <w:spacing w:before="46" w:beforeLines="15" w:after="46" w:afterLines="15"/>
              <w:ind w:firstLine="0"/>
              <w:jc w:val="center"/>
              <w:rPr>
                <w:color w:val="auto"/>
                <w:sz w:val="21"/>
                <w:szCs w:val="21"/>
              </w:rPr>
            </w:pPr>
            <w:r>
              <w:rPr>
                <w:color w:val="auto"/>
                <w:sz w:val="21"/>
                <w:szCs w:val="21"/>
              </w:rPr>
              <w:t>颗粒物</w:t>
            </w:r>
          </w:p>
        </w:tc>
        <w:tc>
          <w:tcPr>
            <w:tcW w:w="2340" w:type="dxa"/>
            <w:vAlign w:val="center"/>
          </w:tcPr>
          <w:p>
            <w:pPr>
              <w:spacing w:before="46" w:beforeLines="15" w:after="46" w:afterLines="15"/>
              <w:ind w:firstLine="0"/>
              <w:jc w:val="center"/>
              <w:rPr>
                <w:color w:val="auto"/>
                <w:sz w:val="21"/>
                <w:szCs w:val="21"/>
              </w:rPr>
            </w:pPr>
            <w:r>
              <w:rPr>
                <w:rFonts w:hint="eastAsia"/>
                <w:color w:val="auto"/>
                <w:sz w:val="21"/>
                <w:szCs w:val="21"/>
              </w:rPr>
              <w:t>7.3</w:t>
            </w:r>
            <w:r>
              <w:rPr>
                <w:color w:val="auto"/>
                <w:sz w:val="21"/>
                <w:szCs w:val="21"/>
              </w:rPr>
              <w:t>mg/m</w:t>
            </w:r>
            <w:r>
              <w:rPr>
                <w:color w:val="auto"/>
                <w:sz w:val="21"/>
                <w:szCs w:val="21"/>
                <w:vertAlign w:val="superscript"/>
              </w:rPr>
              <w:t>3</w:t>
            </w:r>
            <w:r>
              <w:rPr>
                <w:color w:val="auto"/>
                <w:sz w:val="21"/>
                <w:szCs w:val="21"/>
              </w:rPr>
              <w:t>，0.105t/a</w:t>
            </w:r>
          </w:p>
        </w:tc>
        <w:tc>
          <w:tcPr>
            <w:tcW w:w="2471" w:type="dxa"/>
            <w:vAlign w:val="center"/>
          </w:tcPr>
          <w:p>
            <w:pPr>
              <w:spacing w:before="46" w:beforeLines="15" w:after="46" w:afterLines="15"/>
              <w:ind w:firstLine="0"/>
              <w:jc w:val="center"/>
              <w:rPr>
                <w:color w:val="auto"/>
                <w:sz w:val="21"/>
                <w:szCs w:val="21"/>
              </w:rPr>
            </w:pPr>
            <w:r>
              <w:rPr>
                <w:color w:val="auto"/>
                <w:sz w:val="21"/>
                <w:szCs w:val="21"/>
              </w:rPr>
              <w:t>1.</w:t>
            </w:r>
            <w:r>
              <w:rPr>
                <w:rFonts w:hint="eastAsia"/>
                <w:color w:val="auto"/>
                <w:sz w:val="21"/>
                <w:szCs w:val="21"/>
              </w:rPr>
              <w:t>5</w:t>
            </w:r>
            <w:r>
              <w:rPr>
                <w:color w:val="auto"/>
                <w:sz w:val="21"/>
                <w:szCs w:val="21"/>
              </w:rPr>
              <w:t>mg/m</w:t>
            </w:r>
            <w:r>
              <w:rPr>
                <w:color w:val="auto"/>
                <w:sz w:val="21"/>
                <w:szCs w:val="21"/>
                <w:vertAlign w:val="superscript"/>
              </w:rPr>
              <w:t>3</w:t>
            </w:r>
            <w:r>
              <w:rPr>
                <w:color w:val="auto"/>
                <w:sz w:val="21"/>
                <w:szCs w:val="21"/>
              </w:rPr>
              <w:t>，0.021t/a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ind w:firstLine="0"/>
              <w:jc w:val="center"/>
              <w:rPr>
                <w:color w:val="auto"/>
                <w:sz w:val="21"/>
                <w:szCs w:val="21"/>
              </w:rPr>
            </w:pPr>
          </w:p>
        </w:tc>
        <w:tc>
          <w:tcPr>
            <w:tcW w:w="1855" w:type="dxa"/>
            <w:vMerge w:val="restart"/>
            <w:vAlign w:val="center"/>
          </w:tcPr>
          <w:p>
            <w:pPr>
              <w:spacing w:before="46" w:beforeLines="15" w:after="46" w:afterLines="15"/>
              <w:ind w:firstLine="0"/>
              <w:jc w:val="center"/>
              <w:rPr>
                <w:color w:val="auto"/>
                <w:kern w:val="0"/>
                <w:sz w:val="21"/>
                <w:szCs w:val="21"/>
              </w:rPr>
            </w:pPr>
            <w:r>
              <w:rPr>
                <w:color w:val="auto"/>
                <w:kern w:val="0"/>
                <w:sz w:val="21"/>
                <w:szCs w:val="21"/>
              </w:rPr>
              <w:t>生产车间2</w:t>
            </w:r>
          </w:p>
        </w:tc>
        <w:tc>
          <w:tcPr>
            <w:tcW w:w="1348" w:type="dxa"/>
            <w:vAlign w:val="center"/>
          </w:tcPr>
          <w:p>
            <w:pPr>
              <w:spacing w:before="46" w:beforeLines="15" w:after="46" w:afterLines="15"/>
              <w:ind w:firstLine="0"/>
              <w:jc w:val="center"/>
              <w:rPr>
                <w:color w:val="auto"/>
                <w:sz w:val="21"/>
                <w:szCs w:val="21"/>
              </w:rPr>
            </w:pPr>
            <w:r>
              <w:rPr>
                <w:color w:val="auto"/>
                <w:kern w:val="0"/>
                <w:sz w:val="21"/>
                <w:szCs w:val="21"/>
              </w:rPr>
              <w:t>无组织</w:t>
            </w:r>
            <w:r>
              <w:rPr>
                <w:color w:val="auto"/>
                <w:sz w:val="21"/>
                <w:szCs w:val="21"/>
              </w:rPr>
              <w:t>VOC</w:t>
            </w:r>
            <w:r>
              <w:rPr>
                <w:color w:val="auto"/>
                <w:sz w:val="21"/>
                <w:szCs w:val="21"/>
                <w:vertAlign w:val="subscript"/>
              </w:rPr>
              <w:t>S</w:t>
            </w:r>
          </w:p>
        </w:tc>
        <w:tc>
          <w:tcPr>
            <w:tcW w:w="2340" w:type="dxa"/>
            <w:vAlign w:val="center"/>
          </w:tcPr>
          <w:p>
            <w:pPr>
              <w:spacing w:before="46" w:beforeLines="15" w:after="46" w:afterLines="15"/>
              <w:ind w:firstLine="0"/>
              <w:jc w:val="center"/>
              <w:rPr>
                <w:color w:val="auto"/>
                <w:sz w:val="21"/>
                <w:szCs w:val="21"/>
              </w:rPr>
            </w:pPr>
            <w:r>
              <w:rPr>
                <w:rFonts w:hint="eastAsia"/>
                <w:color w:val="FF0000"/>
                <w:sz w:val="21"/>
                <w:szCs w:val="21"/>
                <w:lang w:val="en-US" w:eastAsia="zh-CN"/>
              </w:rPr>
              <w:t>0.028</w:t>
            </w:r>
            <w:r>
              <w:rPr>
                <w:color w:val="auto"/>
                <w:sz w:val="21"/>
                <w:szCs w:val="21"/>
              </w:rPr>
              <w:t>t/a</w:t>
            </w:r>
          </w:p>
        </w:tc>
        <w:tc>
          <w:tcPr>
            <w:tcW w:w="2471" w:type="dxa"/>
            <w:vAlign w:val="center"/>
          </w:tcPr>
          <w:p>
            <w:pPr>
              <w:spacing w:before="46" w:beforeLines="15" w:after="46" w:afterLines="15"/>
              <w:ind w:firstLine="0"/>
              <w:jc w:val="center"/>
              <w:rPr>
                <w:color w:val="auto"/>
                <w:sz w:val="21"/>
                <w:szCs w:val="21"/>
              </w:rPr>
            </w:pPr>
            <w:r>
              <w:rPr>
                <w:rFonts w:hint="eastAsia"/>
                <w:color w:val="FF0000"/>
                <w:sz w:val="21"/>
                <w:szCs w:val="21"/>
                <w:lang w:val="en-US" w:eastAsia="zh-CN"/>
              </w:rPr>
              <w:t>0.028</w:t>
            </w:r>
            <w:r>
              <w:rPr>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kern w:val="0"/>
                <w:sz w:val="21"/>
                <w:szCs w:val="21"/>
              </w:rPr>
            </w:pPr>
          </w:p>
        </w:tc>
        <w:tc>
          <w:tcPr>
            <w:tcW w:w="1348" w:type="dxa"/>
            <w:vAlign w:val="center"/>
          </w:tcPr>
          <w:p>
            <w:pPr>
              <w:spacing w:before="46" w:beforeLines="15" w:after="46" w:afterLines="15"/>
              <w:ind w:firstLine="0"/>
              <w:jc w:val="center"/>
              <w:rPr>
                <w:color w:val="auto"/>
                <w:kern w:val="0"/>
                <w:sz w:val="21"/>
                <w:szCs w:val="21"/>
              </w:rPr>
            </w:pPr>
            <w:r>
              <w:rPr>
                <w:color w:val="auto"/>
                <w:kern w:val="0"/>
                <w:sz w:val="21"/>
                <w:szCs w:val="21"/>
              </w:rPr>
              <w:t>无组织</w:t>
            </w:r>
          </w:p>
          <w:p>
            <w:pPr>
              <w:spacing w:before="46" w:beforeLines="15" w:after="46" w:afterLines="15"/>
              <w:ind w:firstLine="0"/>
              <w:jc w:val="center"/>
              <w:rPr>
                <w:color w:val="auto"/>
                <w:kern w:val="0"/>
                <w:sz w:val="21"/>
                <w:szCs w:val="21"/>
              </w:rPr>
            </w:pPr>
            <w:r>
              <w:rPr>
                <w:color w:val="auto"/>
                <w:sz w:val="21"/>
                <w:szCs w:val="21"/>
              </w:rPr>
              <w:t>颗粒物</w:t>
            </w:r>
          </w:p>
        </w:tc>
        <w:tc>
          <w:tcPr>
            <w:tcW w:w="2340" w:type="dxa"/>
            <w:vAlign w:val="center"/>
          </w:tcPr>
          <w:p>
            <w:pPr>
              <w:spacing w:before="46" w:beforeLines="15" w:after="46" w:afterLines="15"/>
              <w:ind w:firstLine="0"/>
              <w:jc w:val="center"/>
              <w:rPr>
                <w:color w:val="auto"/>
                <w:sz w:val="21"/>
                <w:szCs w:val="21"/>
              </w:rPr>
            </w:pPr>
            <w:r>
              <w:rPr>
                <w:color w:val="auto"/>
                <w:sz w:val="21"/>
                <w:szCs w:val="21"/>
              </w:rPr>
              <w:t>0.035t/a</w:t>
            </w:r>
          </w:p>
        </w:tc>
        <w:tc>
          <w:tcPr>
            <w:tcW w:w="2471" w:type="dxa"/>
            <w:vAlign w:val="center"/>
          </w:tcPr>
          <w:p>
            <w:pPr>
              <w:spacing w:before="46" w:beforeLines="15" w:after="46" w:afterLines="15"/>
              <w:ind w:firstLine="0"/>
              <w:jc w:val="center"/>
              <w:rPr>
                <w:color w:val="auto"/>
                <w:sz w:val="21"/>
                <w:szCs w:val="21"/>
              </w:rPr>
            </w:pPr>
            <w:r>
              <w:rPr>
                <w:color w:val="auto"/>
                <w:sz w:val="21"/>
                <w:szCs w:val="21"/>
              </w:rPr>
              <w:t>0.035t/a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vAlign w:val="center"/>
          </w:tcPr>
          <w:p>
            <w:pPr>
              <w:widowControl/>
              <w:spacing w:line="360" w:lineRule="exact"/>
              <w:ind w:firstLine="0"/>
              <w:jc w:val="center"/>
              <w:rPr>
                <w:color w:val="auto"/>
                <w:sz w:val="21"/>
                <w:szCs w:val="21"/>
              </w:rPr>
            </w:pPr>
            <w:r>
              <w:rPr>
                <w:color w:val="auto"/>
                <w:sz w:val="21"/>
                <w:szCs w:val="21"/>
              </w:rPr>
              <w:t>水</w:t>
            </w:r>
          </w:p>
          <w:p>
            <w:pPr>
              <w:widowControl/>
              <w:spacing w:line="360" w:lineRule="exact"/>
              <w:ind w:firstLine="0"/>
              <w:jc w:val="center"/>
              <w:rPr>
                <w:color w:val="auto"/>
                <w:sz w:val="21"/>
                <w:szCs w:val="21"/>
              </w:rPr>
            </w:pPr>
            <w:r>
              <w:rPr>
                <w:color w:val="auto"/>
                <w:sz w:val="21"/>
                <w:szCs w:val="21"/>
              </w:rPr>
              <w:t>污</w:t>
            </w:r>
          </w:p>
          <w:p>
            <w:pPr>
              <w:widowControl/>
              <w:spacing w:line="360" w:lineRule="exact"/>
              <w:ind w:firstLine="0"/>
              <w:jc w:val="center"/>
              <w:rPr>
                <w:color w:val="auto"/>
                <w:sz w:val="21"/>
                <w:szCs w:val="21"/>
              </w:rPr>
            </w:pPr>
            <w:r>
              <w:rPr>
                <w:color w:val="auto"/>
                <w:sz w:val="21"/>
                <w:szCs w:val="21"/>
              </w:rPr>
              <w:t>染</w:t>
            </w:r>
          </w:p>
          <w:p>
            <w:pPr>
              <w:spacing w:line="360" w:lineRule="exact"/>
              <w:ind w:firstLine="0"/>
              <w:jc w:val="center"/>
              <w:rPr>
                <w:color w:val="auto"/>
                <w:sz w:val="21"/>
                <w:szCs w:val="21"/>
              </w:rPr>
            </w:pPr>
            <w:r>
              <w:rPr>
                <w:color w:val="auto"/>
                <w:sz w:val="21"/>
                <w:szCs w:val="21"/>
              </w:rPr>
              <w:t>物</w:t>
            </w:r>
          </w:p>
        </w:tc>
        <w:tc>
          <w:tcPr>
            <w:tcW w:w="1855" w:type="dxa"/>
            <w:vMerge w:val="restart"/>
            <w:vAlign w:val="center"/>
          </w:tcPr>
          <w:p>
            <w:pPr>
              <w:spacing w:before="46" w:beforeLines="15" w:after="46" w:afterLines="15"/>
              <w:ind w:firstLine="0"/>
              <w:jc w:val="center"/>
              <w:rPr>
                <w:color w:val="auto"/>
                <w:sz w:val="21"/>
                <w:szCs w:val="21"/>
              </w:rPr>
            </w:pPr>
            <w:r>
              <w:rPr>
                <w:color w:val="auto"/>
                <w:sz w:val="21"/>
                <w:szCs w:val="21"/>
              </w:rPr>
              <w:t>员工生活</w:t>
            </w:r>
          </w:p>
        </w:tc>
        <w:tc>
          <w:tcPr>
            <w:tcW w:w="1348" w:type="dxa"/>
            <w:vAlign w:val="center"/>
          </w:tcPr>
          <w:p>
            <w:pPr>
              <w:spacing w:before="46" w:beforeLines="15" w:after="46" w:afterLines="15"/>
              <w:ind w:firstLine="0"/>
              <w:jc w:val="center"/>
              <w:rPr>
                <w:color w:val="auto"/>
                <w:sz w:val="21"/>
                <w:szCs w:val="21"/>
              </w:rPr>
            </w:pPr>
            <w:r>
              <w:rPr>
                <w:color w:val="auto"/>
                <w:sz w:val="21"/>
                <w:szCs w:val="21"/>
              </w:rPr>
              <w:t>废水量</w:t>
            </w:r>
          </w:p>
        </w:tc>
        <w:tc>
          <w:tcPr>
            <w:tcW w:w="2340" w:type="dxa"/>
            <w:vAlign w:val="center"/>
          </w:tcPr>
          <w:p>
            <w:pPr>
              <w:spacing w:before="46" w:beforeLines="15" w:after="46" w:afterLines="15"/>
              <w:ind w:firstLine="0"/>
              <w:jc w:val="center"/>
              <w:rPr>
                <w:color w:val="auto"/>
                <w:sz w:val="21"/>
                <w:szCs w:val="21"/>
              </w:rPr>
            </w:pPr>
            <w:r>
              <w:rPr>
                <w:color w:val="auto"/>
                <w:sz w:val="21"/>
                <w:szCs w:val="21"/>
              </w:rPr>
              <w:t>540m</w:t>
            </w:r>
            <w:r>
              <w:rPr>
                <w:color w:val="auto"/>
                <w:sz w:val="21"/>
                <w:szCs w:val="21"/>
                <w:vertAlign w:val="superscript"/>
              </w:rPr>
              <w:t>3</w:t>
            </w:r>
            <w:r>
              <w:rPr>
                <w:color w:val="auto"/>
                <w:sz w:val="21"/>
                <w:szCs w:val="21"/>
              </w:rPr>
              <w:t>/a</w:t>
            </w:r>
          </w:p>
        </w:tc>
        <w:tc>
          <w:tcPr>
            <w:tcW w:w="2471" w:type="dxa"/>
            <w:vAlign w:val="center"/>
          </w:tcPr>
          <w:p>
            <w:pPr>
              <w:spacing w:before="46" w:beforeLines="15" w:after="46" w:afterLines="15"/>
              <w:ind w:firstLine="0"/>
              <w:jc w:val="center"/>
              <w:rPr>
                <w:color w:val="auto"/>
                <w:sz w:val="21"/>
                <w:szCs w:val="21"/>
              </w:rPr>
            </w:pPr>
            <w:r>
              <w:rPr>
                <w:color w:val="auto"/>
                <w:sz w:val="21"/>
                <w:szCs w:val="21"/>
              </w:rPr>
              <w:t>540m</w:t>
            </w:r>
            <w:r>
              <w:rPr>
                <w:color w:val="auto"/>
                <w:sz w:val="21"/>
                <w:szCs w:val="21"/>
                <w:vertAlign w:val="superscript"/>
              </w:rPr>
              <w:t>3</w:t>
            </w:r>
            <w:r>
              <w:rPr>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widowControl/>
              <w:spacing w:line="360" w:lineRule="exact"/>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COD</w:t>
            </w:r>
            <w:r>
              <w:rPr>
                <w:color w:val="auto"/>
                <w:sz w:val="21"/>
                <w:szCs w:val="21"/>
                <w:vertAlign w:val="subscript"/>
              </w:rPr>
              <w:t>Cr</w:t>
            </w:r>
          </w:p>
        </w:tc>
        <w:tc>
          <w:tcPr>
            <w:tcW w:w="2340" w:type="dxa"/>
            <w:vAlign w:val="center"/>
          </w:tcPr>
          <w:p>
            <w:pPr>
              <w:spacing w:before="46" w:beforeLines="15" w:after="46" w:afterLines="15"/>
              <w:ind w:firstLine="0"/>
              <w:jc w:val="center"/>
              <w:rPr>
                <w:color w:val="auto"/>
                <w:sz w:val="21"/>
                <w:szCs w:val="21"/>
              </w:rPr>
            </w:pPr>
            <w:r>
              <w:rPr>
                <w:color w:val="auto"/>
                <w:sz w:val="21"/>
                <w:szCs w:val="21"/>
              </w:rPr>
              <w:t>300mg/L，</w:t>
            </w:r>
            <w:r>
              <w:rPr>
                <w:color w:val="auto"/>
                <w:kern w:val="0"/>
                <w:sz w:val="21"/>
                <w:szCs w:val="21"/>
              </w:rPr>
              <w:t>0.162</w:t>
            </w:r>
            <w:r>
              <w:rPr>
                <w:color w:val="auto"/>
                <w:sz w:val="21"/>
                <w:szCs w:val="21"/>
              </w:rPr>
              <w:t>t/a</w:t>
            </w:r>
          </w:p>
        </w:tc>
        <w:tc>
          <w:tcPr>
            <w:tcW w:w="2471" w:type="dxa"/>
            <w:vAlign w:val="center"/>
          </w:tcPr>
          <w:p>
            <w:pPr>
              <w:spacing w:before="46" w:beforeLines="15" w:after="46" w:afterLines="15"/>
              <w:ind w:firstLine="0"/>
              <w:jc w:val="center"/>
              <w:rPr>
                <w:color w:val="auto"/>
                <w:sz w:val="21"/>
                <w:szCs w:val="21"/>
              </w:rPr>
            </w:pPr>
            <w:r>
              <w:rPr>
                <w:color w:val="auto"/>
                <w:sz w:val="21"/>
                <w:szCs w:val="21"/>
              </w:rPr>
              <w:t>250mg/L，</w:t>
            </w:r>
            <w:r>
              <w:rPr>
                <w:color w:val="auto"/>
                <w:kern w:val="0"/>
                <w:sz w:val="21"/>
                <w:szCs w:val="21"/>
              </w:rPr>
              <w:t xml:space="preserve">0.135 </w:t>
            </w:r>
            <w:r>
              <w:rPr>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widowControl/>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BOD</w:t>
            </w:r>
            <w:r>
              <w:rPr>
                <w:color w:val="auto"/>
                <w:sz w:val="21"/>
                <w:szCs w:val="21"/>
                <w:vertAlign w:val="subscript"/>
              </w:rPr>
              <w:t>5</w:t>
            </w:r>
          </w:p>
        </w:tc>
        <w:tc>
          <w:tcPr>
            <w:tcW w:w="2340" w:type="dxa"/>
            <w:vAlign w:val="center"/>
          </w:tcPr>
          <w:p>
            <w:pPr>
              <w:spacing w:before="46" w:beforeLines="15" w:after="46" w:afterLines="15"/>
              <w:ind w:firstLine="0"/>
              <w:jc w:val="center"/>
              <w:rPr>
                <w:color w:val="auto"/>
                <w:sz w:val="21"/>
                <w:szCs w:val="21"/>
              </w:rPr>
            </w:pPr>
            <w:r>
              <w:rPr>
                <w:color w:val="auto"/>
                <w:sz w:val="21"/>
                <w:szCs w:val="21"/>
              </w:rPr>
              <w:t>200mg/L，</w:t>
            </w:r>
            <w:r>
              <w:rPr>
                <w:color w:val="auto"/>
                <w:kern w:val="0"/>
                <w:sz w:val="21"/>
                <w:szCs w:val="21"/>
              </w:rPr>
              <w:t>0.108</w:t>
            </w:r>
            <w:r>
              <w:rPr>
                <w:color w:val="auto"/>
                <w:sz w:val="21"/>
                <w:szCs w:val="21"/>
              </w:rPr>
              <w:t>t/a</w:t>
            </w:r>
          </w:p>
        </w:tc>
        <w:tc>
          <w:tcPr>
            <w:tcW w:w="2471" w:type="dxa"/>
            <w:vAlign w:val="center"/>
          </w:tcPr>
          <w:p>
            <w:pPr>
              <w:spacing w:before="46" w:beforeLines="15" w:after="46" w:afterLines="15"/>
              <w:ind w:firstLine="0"/>
              <w:jc w:val="center"/>
              <w:rPr>
                <w:color w:val="auto"/>
                <w:sz w:val="21"/>
                <w:szCs w:val="21"/>
              </w:rPr>
            </w:pPr>
            <w:r>
              <w:rPr>
                <w:color w:val="auto"/>
                <w:sz w:val="21"/>
                <w:szCs w:val="21"/>
              </w:rPr>
              <w:t>180mg/L，</w:t>
            </w:r>
            <w:r>
              <w:rPr>
                <w:color w:val="auto"/>
                <w:kern w:val="0"/>
                <w:sz w:val="21"/>
                <w:szCs w:val="21"/>
              </w:rPr>
              <w:t>0.097</w:t>
            </w:r>
            <w:r>
              <w:rPr>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widowControl/>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SS</w:t>
            </w:r>
          </w:p>
        </w:tc>
        <w:tc>
          <w:tcPr>
            <w:tcW w:w="2340" w:type="dxa"/>
            <w:vAlign w:val="center"/>
          </w:tcPr>
          <w:p>
            <w:pPr>
              <w:spacing w:before="46" w:beforeLines="15" w:after="46" w:afterLines="15"/>
              <w:ind w:firstLine="0"/>
              <w:jc w:val="center"/>
              <w:rPr>
                <w:color w:val="auto"/>
                <w:sz w:val="21"/>
                <w:szCs w:val="21"/>
              </w:rPr>
            </w:pPr>
            <w:r>
              <w:rPr>
                <w:color w:val="auto"/>
                <w:sz w:val="21"/>
                <w:szCs w:val="21"/>
              </w:rPr>
              <w:t>200mg/L，0.108t/a</w:t>
            </w:r>
          </w:p>
        </w:tc>
        <w:tc>
          <w:tcPr>
            <w:tcW w:w="2471" w:type="dxa"/>
            <w:vAlign w:val="center"/>
          </w:tcPr>
          <w:p>
            <w:pPr>
              <w:spacing w:before="46" w:beforeLines="15" w:after="46" w:afterLines="15"/>
              <w:ind w:firstLine="0"/>
              <w:jc w:val="center"/>
              <w:rPr>
                <w:color w:val="auto"/>
                <w:sz w:val="21"/>
                <w:szCs w:val="21"/>
              </w:rPr>
            </w:pPr>
            <w:r>
              <w:rPr>
                <w:color w:val="auto"/>
                <w:sz w:val="21"/>
                <w:szCs w:val="21"/>
              </w:rPr>
              <w:t>120mg/L，</w:t>
            </w:r>
            <w:r>
              <w:rPr>
                <w:color w:val="auto"/>
                <w:kern w:val="0"/>
                <w:sz w:val="21"/>
                <w:szCs w:val="21"/>
              </w:rPr>
              <w:t xml:space="preserve">0.065 </w:t>
            </w:r>
            <w:r>
              <w:rPr>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widowControl/>
              <w:ind w:firstLine="0"/>
              <w:jc w:val="center"/>
              <w:rPr>
                <w:color w:val="auto"/>
                <w:sz w:val="21"/>
                <w:szCs w:val="21"/>
              </w:rPr>
            </w:pPr>
          </w:p>
        </w:tc>
        <w:tc>
          <w:tcPr>
            <w:tcW w:w="1855" w:type="dxa"/>
            <w:vMerge w:val="continue"/>
            <w:vAlign w:val="center"/>
          </w:tcPr>
          <w:p>
            <w:pPr>
              <w:spacing w:before="46" w:beforeLines="15" w:after="46" w:afterLines="15"/>
              <w:ind w:firstLine="0"/>
              <w:jc w:val="center"/>
              <w:rPr>
                <w:color w:val="auto"/>
                <w:sz w:val="21"/>
                <w:szCs w:val="21"/>
              </w:rPr>
            </w:pPr>
          </w:p>
        </w:tc>
        <w:tc>
          <w:tcPr>
            <w:tcW w:w="1348" w:type="dxa"/>
            <w:vAlign w:val="center"/>
          </w:tcPr>
          <w:p>
            <w:pPr>
              <w:spacing w:before="46" w:beforeLines="15" w:after="46" w:afterLines="15"/>
              <w:ind w:firstLine="0"/>
              <w:jc w:val="center"/>
              <w:rPr>
                <w:color w:val="auto"/>
                <w:sz w:val="21"/>
                <w:szCs w:val="21"/>
              </w:rPr>
            </w:pPr>
            <w:r>
              <w:rPr>
                <w:color w:val="auto"/>
                <w:sz w:val="21"/>
                <w:szCs w:val="21"/>
              </w:rPr>
              <w:t>氨氮</w:t>
            </w:r>
          </w:p>
        </w:tc>
        <w:tc>
          <w:tcPr>
            <w:tcW w:w="2340" w:type="dxa"/>
            <w:vAlign w:val="center"/>
          </w:tcPr>
          <w:p>
            <w:pPr>
              <w:spacing w:before="46" w:beforeLines="15" w:after="46" w:afterLines="15"/>
              <w:ind w:firstLine="0"/>
              <w:jc w:val="center"/>
              <w:rPr>
                <w:color w:val="auto"/>
                <w:sz w:val="21"/>
                <w:szCs w:val="21"/>
              </w:rPr>
            </w:pPr>
            <w:r>
              <w:rPr>
                <w:color w:val="auto"/>
                <w:sz w:val="21"/>
                <w:szCs w:val="21"/>
              </w:rPr>
              <w:t>25mg/L，</w:t>
            </w:r>
            <w:r>
              <w:rPr>
                <w:color w:val="auto"/>
                <w:kern w:val="0"/>
                <w:sz w:val="21"/>
                <w:szCs w:val="21"/>
              </w:rPr>
              <w:t>0.014</w:t>
            </w:r>
            <w:r>
              <w:rPr>
                <w:color w:val="auto"/>
                <w:sz w:val="21"/>
                <w:szCs w:val="21"/>
              </w:rPr>
              <w:t>t/a</w:t>
            </w:r>
          </w:p>
        </w:tc>
        <w:tc>
          <w:tcPr>
            <w:tcW w:w="2471" w:type="dxa"/>
            <w:vAlign w:val="center"/>
          </w:tcPr>
          <w:p>
            <w:pPr>
              <w:spacing w:before="46" w:beforeLines="15" w:after="46" w:afterLines="15"/>
              <w:ind w:firstLine="0"/>
              <w:jc w:val="center"/>
              <w:rPr>
                <w:color w:val="auto"/>
                <w:sz w:val="21"/>
                <w:szCs w:val="21"/>
              </w:rPr>
            </w:pPr>
            <w:r>
              <w:rPr>
                <w:color w:val="auto"/>
                <w:sz w:val="21"/>
                <w:szCs w:val="21"/>
              </w:rPr>
              <w:t>22mg/L，</w:t>
            </w:r>
            <w:r>
              <w:rPr>
                <w:color w:val="auto"/>
                <w:kern w:val="0"/>
                <w:sz w:val="21"/>
                <w:szCs w:val="21"/>
              </w:rPr>
              <w:t>0.012</w:t>
            </w:r>
            <w:r>
              <w:rPr>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pPr>
              <w:widowControl/>
              <w:ind w:firstLine="0"/>
              <w:jc w:val="center"/>
              <w:rPr>
                <w:color w:val="auto"/>
                <w:sz w:val="21"/>
                <w:szCs w:val="21"/>
              </w:rPr>
            </w:pPr>
          </w:p>
        </w:tc>
        <w:tc>
          <w:tcPr>
            <w:tcW w:w="1855" w:type="dxa"/>
            <w:vAlign w:val="center"/>
          </w:tcPr>
          <w:p>
            <w:pPr>
              <w:spacing w:before="46" w:beforeLines="15" w:after="46" w:afterLines="15"/>
              <w:ind w:firstLine="0"/>
              <w:jc w:val="center"/>
              <w:rPr>
                <w:rFonts w:hint="eastAsia" w:eastAsia="宋体"/>
                <w:color w:val="auto"/>
                <w:sz w:val="21"/>
                <w:szCs w:val="21"/>
                <w:lang w:val="en-US" w:eastAsia="zh-CN"/>
              </w:rPr>
            </w:pPr>
            <w:r>
              <w:rPr>
                <w:rFonts w:hint="eastAsia"/>
                <w:color w:val="auto"/>
                <w:sz w:val="21"/>
                <w:szCs w:val="21"/>
                <w:lang w:val="en-US" w:eastAsia="zh-CN"/>
              </w:rPr>
              <w:t>废气治理措施废水</w:t>
            </w:r>
          </w:p>
        </w:tc>
        <w:tc>
          <w:tcPr>
            <w:tcW w:w="1348" w:type="dxa"/>
            <w:vAlign w:val="center"/>
          </w:tcPr>
          <w:p>
            <w:pPr>
              <w:spacing w:before="46" w:beforeLines="15" w:after="46" w:afterLines="15"/>
              <w:ind w:firstLine="0"/>
              <w:jc w:val="center"/>
              <w:rPr>
                <w:color w:val="auto"/>
                <w:sz w:val="21"/>
                <w:szCs w:val="21"/>
              </w:rPr>
            </w:pPr>
            <w:r>
              <w:rPr>
                <w:color w:val="auto"/>
                <w:sz w:val="21"/>
                <w:szCs w:val="21"/>
              </w:rPr>
              <w:t>废水量</w:t>
            </w:r>
          </w:p>
        </w:tc>
        <w:tc>
          <w:tcPr>
            <w:tcW w:w="2340" w:type="dxa"/>
            <w:vAlign w:val="center"/>
          </w:tcPr>
          <w:p>
            <w:pPr>
              <w:spacing w:before="46" w:beforeLines="15" w:after="46" w:afterLines="15"/>
              <w:ind w:firstLine="0"/>
              <w:jc w:val="center"/>
              <w:rPr>
                <w:color w:val="auto"/>
                <w:sz w:val="21"/>
                <w:szCs w:val="21"/>
              </w:rPr>
            </w:pPr>
            <w:r>
              <w:rPr>
                <w:rFonts w:hint="eastAsia"/>
                <w:b w:val="0"/>
                <w:bCs w:val="0"/>
                <w:color w:val="FF0000"/>
                <w:sz w:val="21"/>
                <w:szCs w:val="21"/>
                <w:lang w:val="en-US" w:eastAsia="zh-CN"/>
              </w:rPr>
              <w:t>1.74</w:t>
            </w:r>
            <w:r>
              <w:rPr>
                <w:rFonts w:hint="eastAsia"/>
                <w:b w:val="0"/>
                <w:bCs w:val="0"/>
                <w:color w:val="FF0000"/>
                <w:sz w:val="21"/>
                <w:szCs w:val="21"/>
              </w:rPr>
              <w:t>t/a</w:t>
            </w:r>
          </w:p>
        </w:tc>
        <w:tc>
          <w:tcPr>
            <w:tcW w:w="2471" w:type="dxa"/>
            <w:vAlign w:val="center"/>
          </w:tcPr>
          <w:p>
            <w:pPr>
              <w:spacing w:before="46" w:beforeLines="15" w:after="46" w:afterLines="15"/>
              <w:ind w:firstLine="0"/>
              <w:jc w:val="center"/>
              <w:rPr>
                <w:color w:val="auto"/>
                <w:sz w:val="21"/>
                <w:szCs w:val="21"/>
              </w:rPr>
            </w:pPr>
            <w:r>
              <w:rPr>
                <w:rFonts w:hint="eastAsia"/>
                <w:b w:val="0"/>
                <w:bCs w:val="0"/>
                <w:color w:val="FF0000"/>
                <w:sz w:val="21"/>
                <w:szCs w:val="21"/>
                <w:lang w:val="en-US" w:eastAsia="zh-CN"/>
              </w:rPr>
              <w:t>1.74</w:t>
            </w:r>
            <w:r>
              <w:rPr>
                <w:rFonts w:hint="eastAsia"/>
                <w:b w:val="0"/>
                <w:bCs w:val="0"/>
                <w:color w:val="FF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vAlign w:val="center"/>
          </w:tcPr>
          <w:p>
            <w:pPr>
              <w:spacing w:line="320" w:lineRule="exact"/>
              <w:ind w:firstLine="0"/>
              <w:jc w:val="center"/>
              <w:rPr>
                <w:color w:val="auto"/>
                <w:sz w:val="21"/>
                <w:szCs w:val="21"/>
              </w:rPr>
            </w:pPr>
            <w:r>
              <w:rPr>
                <w:color w:val="auto"/>
                <w:sz w:val="21"/>
                <w:szCs w:val="21"/>
              </w:rPr>
              <w:t>固</w:t>
            </w:r>
          </w:p>
          <w:p>
            <w:pPr>
              <w:spacing w:line="320" w:lineRule="exact"/>
              <w:ind w:firstLine="0"/>
              <w:jc w:val="center"/>
              <w:rPr>
                <w:color w:val="auto"/>
                <w:sz w:val="21"/>
                <w:szCs w:val="21"/>
              </w:rPr>
            </w:pPr>
            <w:r>
              <w:rPr>
                <w:color w:val="auto"/>
                <w:sz w:val="21"/>
                <w:szCs w:val="21"/>
              </w:rPr>
              <w:t>体</w:t>
            </w:r>
          </w:p>
          <w:p>
            <w:pPr>
              <w:spacing w:line="320" w:lineRule="exact"/>
              <w:ind w:firstLine="0"/>
              <w:jc w:val="center"/>
              <w:rPr>
                <w:color w:val="auto"/>
                <w:sz w:val="21"/>
                <w:szCs w:val="21"/>
              </w:rPr>
            </w:pPr>
            <w:r>
              <w:rPr>
                <w:color w:val="auto"/>
                <w:sz w:val="21"/>
                <w:szCs w:val="21"/>
              </w:rPr>
              <w:t>废</w:t>
            </w:r>
          </w:p>
          <w:p>
            <w:pPr>
              <w:spacing w:line="320" w:lineRule="exact"/>
              <w:ind w:firstLine="0"/>
              <w:jc w:val="center"/>
              <w:rPr>
                <w:color w:val="auto"/>
                <w:sz w:val="21"/>
                <w:szCs w:val="21"/>
              </w:rPr>
            </w:pPr>
            <w:r>
              <w:rPr>
                <w:color w:val="auto"/>
                <w:sz w:val="21"/>
                <w:szCs w:val="21"/>
              </w:rPr>
              <w:t>物</w:t>
            </w:r>
          </w:p>
        </w:tc>
        <w:tc>
          <w:tcPr>
            <w:tcW w:w="1855" w:type="dxa"/>
            <w:vAlign w:val="center"/>
          </w:tcPr>
          <w:p>
            <w:pPr>
              <w:spacing w:before="46" w:beforeLines="15" w:after="46" w:afterLines="15"/>
              <w:ind w:firstLine="0"/>
              <w:jc w:val="center"/>
              <w:rPr>
                <w:color w:val="auto"/>
                <w:sz w:val="21"/>
                <w:szCs w:val="21"/>
              </w:rPr>
            </w:pPr>
            <w:r>
              <w:rPr>
                <w:color w:val="auto"/>
                <w:sz w:val="21"/>
                <w:szCs w:val="21"/>
              </w:rPr>
              <w:t>员工生活</w:t>
            </w:r>
          </w:p>
        </w:tc>
        <w:tc>
          <w:tcPr>
            <w:tcW w:w="1348" w:type="dxa"/>
            <w:vAlign w:val="center"/>
          </w:tcPr>
          <w:p>
            <w:pPr>
              <w:spacing w:before="46" w:beforeLines="15" w:after="46" w:afterLines="15"/>
              <w:ind w:firstLine="0"/>
              <w:jc w:val="center"/>
              <w:rPr>
                <w:color w:val="auto"/>
                <w:sz w:val="21"/>
                <w:szCs w:val="21"/>
              </w:rPr>
            </w:pPr>
            <w:r>
              <w:rPr>
                <w:color w:val="auto"/>
                <w:sz w:val="21"/>
                <w:szCs w:val="21"/>
              </w:rPr>
              <w:t>生活垃圾</w:t>
            </w:r>
          </w:p>
        </w:tc>
        <w:tc>
          <w:tcPr>
            <w:tcW w:w="2340" w:type="dxa"/>
            <w:vAlign w:val="center"/>
          </w:tcPr>
          <w:p>
            <w:pPr>
              <w:spacing w:before="46" w:beforeLines="15" w:after="46" w:afterLines="15"/>
              <w:ind w:firstLine="0"/>
              <w:jc w:val="center"/>
              <w:rPr>
                <w:color w:val="auto"/>
                <w:sz w:val="21"/>
                <w:szCs w:val="21"/>
              </w:rPr>
            </w:pPr>
            <w:r>
              <w:rPr>
                <w:color w:val="auto"/>
                <w:sz w:val="21"/>
                <w:szCs w:val="21"/>
              </w:rPr>
              <w:t>7.5t/a</w:t>
            </w:r>
          </w:p>
        </w:tc>
        <w:tc>
          <w:tcPr>
            <w:tcW w:w="2471" w:type="dxa"/>
            <w:vAlign w:val="center"/>
          </w:tcPr>
          <w:p>
            <w:pPr>
              <w:spacing w:before="46" w:beforeLines="15" w:after="46" w:afterLines="15"/>
              <w:ind w:firstLine="0"/>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textDirection w:val="tbRlV"/>
            <w:vAlign w:val="center"/>
          </w:tcPr>
          <w:p>
            <w:pPr>
              <w:spacing w:line="320" w:lineRule="exact"/>
              <w:ind w:left="113" w:right="113" w:firstLine="0"/>
              <w:jc w:val="center"/>
              <w:rPr>
                <w:color w:val="auto"/>
                <w:sz w:val="21"/>
                <w:szCs w:val="21"/>
              </w:rPr>
            </w:pPr>
          </w:p>
        </w:tc>
        <w:tc>
          <w:tcPr>
            <w:tcW w:w="1855" w:type="dxa"/>
            <w:vAlign w:val="center"/>
          </w:tcPr>
          <w:p>
            <w:pPr>
              <w:spacing w:before="46" w:beforeLines="15" w:after="46" w:afterLines="15"/>
              <w:ind w:firstLine="0"/>
              <w:jc w:val="center"/>
              <w:rPr>
                <w:color w:val="auto"/>
                <w:sz w:val="21"/>
                <w:szCs w:val="21"/>
              </w:rPr>
            </w:pPr>
            <w:r>
              <w:rPr>
                <w:color w:val="auto"/>
                <w:sz w:val="21"/>
                <w:szCs w:val="21"/>
              </w:rPr>
              <w:t>生产过程</w:t>
            </w:r>
          </w:p>
        </w:tc>
        <w:tc>
          <w:tcPr>
            <w:tcW w:w="1348" w:type="dxa"/>
            <w:vAlign w:val="center"/>
          </w:tcPr>
          <w:p>
            <w:pPr>
              <w:spacing w:before="46" w:beforeLines="15" w:after="46" w:afterLines="15"/>
              <w:ind w:firstLine="0"/>
              <w:jc w:val="center"/>
              <w:rPr>
                <w:color w:val="auto"/>
                <w:sz w:val="21"/>
                <w:szCs w:val="21"/>
              </w:rPr>
            </w:pPr>
            <w:r>
              <w:rPr>
                <w:color w:val="auto"/>
                <w:sz w:val="21"/>
                <w:szCs w:val="21"/>
              </w:rPr>
              <w:t>边角料</w:t>
            </w:r>
          </w:p>
        </w:tc>
        <w:tc>
          <w:tcPr>
            <w:tcW w:w="2340" w:type="dxa"/>
            <w:vAlign w:val="center"/>
          </w:tcPr>
          <w:p>
            <w:pPr>
              <w:spacing w:before="46" w:beforeLines="15" w:after="46" w:afterLines="15"/>
              <w:ind w:firstLine="0"/>
              <w:jc w:val="center"/>
              <w:rPr>
                <w:color w:val="auto"/>
                <w:sz w:val="21"/>
                <w:szCs w:val="21"/>
              </w:rPr>
            </w:pPr>
            <w:r>
              <w:rPr>
                <w:color w:val="auto"/>
                <w:sz w:val="21"/>
                <w:szCs w:val="21"/>
              </w:rPr>
              <w:t>3t/a</w:t>
            </w:r>
          </w:p>
        </w:tc>
        <w:tc>
          <w:tcPr>
            <w:tcW w:w="2471" w:type="dxa"/>
            <w:vAlign w:val="center"/>
          </w:tcPr>
          <w:p>
            <w:pPr>
              <w:spacing w:before="46" w:beforeLines="15" w:after="46" w:afterLines="15"/>
              <w:ind w:firstLine="0"/>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spacing w:before="62" w:beforeLines="20" w:after="62" w:afterLines="20"/>
              <w:ind w:firstLine="0"/>
              <w:jc w:val="center"/>
              <w:rPr>
                <w:color w:val="auto"/>
                <w:sz w:val="21"/>
                <w:szCs w:val="21"/>
              </w:rPr>
            </w:pPr>
            <w:r>
              <w:rPr>
                <w:color w:val="auto"/>
                <w:sz w:val="21"/>
                <w:szCs w:val="21"/>
              </w:rPr>
              <w:t>噪声</w:t>
            </w:r>
          </w:p>
        </w:tc>
        <w:tc>
          <w:tcPr>
            <w:tcW w:w="1855" w:type="dxa"/>
            <w:vAlign w:val="center"/>
          </w:tcPr>
          <w:p>
            <w:pPr>
              <w:spacing w:before="46" w:beforeLines="15" w:after="46" w:afterLines="15"/>
              <w:ind w:firstLine="0"/>
              <w:jc w:val="center"/>
              <w:rPr>
                <w:color w:val="auto"/>
                <w:sz w:val="21"/>
                <w:szCs w:val="21"/>
              </w:rPr>
            </w:pPr>
            <w:r>
              <w:rPr>
                <w:color w:val="auto"/>
                <w:sz w:val="21"/>
                <w:szCs w:val="21"/>
              </w:rPr>
              <w:t>生产设备</w:t>
            </w:r>
          </w:p>
        </w:tc>
        <w:tc>
          <w:tcPr>
            <w:tcW w:w="1348" w:type="dxa"/>
            <w:vAlign w:val="center"/>
          </w:tcPr>
          <w:p>
            <w:pPr>
              <w:spacing w:before="46" w:beforeLines="15" w:after="46" w:afterLines="15"/>
              <w:ind w:firstLine="0"/>
              <w:jc w:val="center"/>
              <w:rPr>
                <w:color w:val="auto"/>
                <w:sz w:val="21"/>
                <w:szCs w:val="21"/>
              </w:rPr>
            </w:pPr>
            <w:r>
              <w:rPr>
                <w:color w:val="auto"/>
                <w:sz w:val="21"/>
                <w:szCs w:val="21"/>
              </w:rPr>
              <w:t>噪声</w:t>
            </w:r>
          </w:p>
        </w:tc>
        <w:tc>
          <w:tcPr>
            <w:tcW w:w="2340" w:type="dxa"/>
            <w:vAlign w:val="center"/>
          </w:tcPr>
          <w:p>
            <w:pPr>
              <w:spacing w:before="46" w:beforeLines="15" w:after="46" w:afterLines="15"/>
              <w:ind w:firstLine="0"/>
              <w:jc w:val="center"/>
              <w:rPr>
                <w:color w:val="auto"/>
                <w:sz w:val="21"/>
                <w:szCs w:val="21"/>
              </w:rPr>
            </w:pPr>
            <w:r>
              <w:rPr>
                <w:color w:val="auto"/>
                <w:sz w:val="21"/>
                <w:szCs w:val="21"/>
              </w:rPr>
              <w:t>70-90dB(A)</w:t>
            </w:r>
          </w:p>
        </w:tc>
        <w:tc>
          <w:tcPr>
            <w:tcW w:w="2471" w:type="dxa"/>
            <w:vAlign w:val="center"/>
          </w:tcPr>
          <w:p>
            <w:pPr>
              <w:spacing w:before="46" w:beforeLines="15" w:after="46" w:afterLines="15"/>
              <w:ind w:firstLine="0"/>
              <w:jc w:val="center"/>
              <w:rPr>
                <w:color w:val="auto"/>
                <w:sz w:val="21"/>
                <w:szCs w:val="21"/>
              </w:rPr>
            </w:pPr>
            <w:r>
              <w:rPr>
                <w:color w:val="auto"/>
                <w:sz w:val="21"/>
                <w:szCs w:val="21"/>
              </w:rPr>
              <w:t>昼间≤60dB(A)</w:t>
            </w:r>
          </w:p>
          <w:p>
            <w:pPr>
              <w:spacing w:before="46" w:beforeLines="15" w:after="46" w:afterLines="15"/>
              <w:ind w:firstLine="0"/>
              <w:jc w:val="center"/>
              <w:rPr>
                <w:color w:val="auto"/>
                <w:sz w:val="21"/>
                <w:szCs w:val="21"/>
              </w:rPr>
            </w:pPr>
            <w:r>
              <w:rPr>
                <w:color w:val="auto"/>
                <w:sz w:val="21"/>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spacing w:before="62" w:beforeLines="20" w:after="62" w:afterLines="20"/>
              <w:ind w:firstLine="0"/>
              <w:jc w:val="center"/>
              <w:rPr>
                <w:color w:val="auto"/>
                <w:sz w:val="21"/>
                <w:szCs w:val="21"/>
              </w:rPr>
            </w:pPr>
            <w:r>
              <w:rPr>
                <w:color w:val="auto"/>
                <w:sz w:val="21"/>
                <w:szCs w:val="21"/>
              </w:rPr>
              <w:t>其它</w:t>
            </w:r>
          </w:p>
        </w:tc>
        <w:tc>
          <w:tcPr>
            <w:tcW w:w="8014" w:type="dxa"/>
            <w:gridSpan w:val="4"/>
            <w:vAlign w:val="center"/>
          </w:tcPr>
          <w:p>
            <w:pPr>
              <w:spacing w:before="46" w:beforeLines="15" w:after="46" w:afterLines="15"/>
              <w:ind w:firstLine="0"/>
              <w:jc w:val="center"/>
              <w:rPr>
                <w:color w:val="auto"/>
                <w:sz w:val="21"/>
                <w:szCs w:val="21"/>
              </w:rPr>
            </w:pPr>
            <w:r>
              <w:rPr>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9" w:type="dxa"/>
            <w:gridSpan w:val="5"/>
          </w:tcPr>
          <w:p>
            <w:pPr>
              <w:spacing w:line="360" w:lineRule="auto"/>
              <w:ind w:firstLine="0"/>
              <w:rPr>
                <w:b/>
                <w:color w:val="auto"/>
                <w:sz w:val="21"/>
                <w:szCs w:val="21"/>
              </w:rPr>
            </w:pPr>
            <w:r>
              <w:rPr>
                <w:b/>
                <w:color w:val="auto"/>
                <w:sz w:val="21"/>
                <w:szCs w:val="21"/>
              </w:rPr>
              <w:t>主要生态影响</w:t>
            </w:r>
          </w:p>
          <w:p>
            <w:pPr>
              <w:spacing w:line="360" w:lineRule="auto"/>
              <w:ind w:firstLine="420" w:firstLineChars="200"/>
              <w:rPr>
                <w:color w:val="auto"/>
                <w:sz w:val="21"/>
                <w:szCs w:val="21"/>
              </w:rPr>
            </w:pPr>
            <w:r>
              <w:rPr>
                <w:color w:val="auto"/>
                <w:sz w:val="21"/>
                <w:szCs w:val="21"/>
              </w:rPr>
              <w:t>根据对建设项目现场调查情况显示，本项目所在地受到人类活动的强烈干扰，已不存在原生和次生植被，无大型野生动物，植被以人工景观植被为主。项目利用现有厂房进行生产建设，无土建施工等破坏地表植被及土壤的施工活动，生产过程不对外排放对动植物产生积累性影响的持久性污染物和重金属等污染物，各类污染物均得到有效处理处置，可实现稳定达标排放，对生态环境的影响轻微</w:t>
            </w:r>
            <w:r>
              <w:rPr>
                <w:rFonts w:hint="eastAsia"/>
                <w:color w:val="auto"/>
                <w:sz w:val="21"/>
                <w:szCs w:val="21"/>
              </w:rPr>
              <w:t>。</w:t>
            </w:r>
          </w:p>
          <w:p>
            <w:pPr>
              <w:spacing w:line="360" w:lineRule="auto"/>
              <w:ind w:firstLine="420" w:firstLineChars="200"/>
              <w:rPr>
                <w:color w:val="auto"/>
                <w:sz w:val="21"/>
                <w:szCs w:val="21"/>
              </w:rPr>
            </w:pPr>
          </w:p>
        </w:tc>
      </w:tr>
    </w:tbl>
    <w:p>
      <w:pPr>
        <w:pStyle w:val="6"/>
        <w:rPr>
          <w:rFonts w:ascii="Times New Roman" w:hAnsi="Times New Roman"/>
          <w:color w:val="auto"/>
        </w:rPr>
        <w:sectPr>
          <w:pgSz w:w="11906" w:h="16838"/>
          <w:pgMar w:top="1440" w:right="1800" w:bottom="1440" w:left="1800" w:header="851" w:footer="992" w:gutter="0"/>
          <w:cols w:space="425" w:num="1"/>
          <w:docGrid w:type="lines" w:linePitch="312" w:charSpace="0"/>
        </w:sectPr>
      </w:pPr>
    </w:p>
    <w:p>
      <w:pPr>
        <w:widowControl/>
        <w:ind w:firstLine="0"/>
        <w:outlineLvl w:val="0"/>
        <w:rPr>
          <w:color w:val="auto"/>
        </w:rPr>
      </w:pPr>
      <w:r>
        <w:rPr>
          <w:b/>
          <w:bCs/>
          <w:color w:val="auto"/>
          <w:sz w:val="30"/>
          <w:szCs w:val="30"/>
        </w:rPr>
        <w:t>七、环境影响分析</w:t>
      </w:r>
    </w:p>
    <w:tbl>
      <w:tblPr>
        <w:tblStyle w:val="14"/>
        <w:tblW w:w="9060"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9060" w:type="dxa"/>
          </w:tcPr>
          <w:p>
            <w:pPr>
              <w:spacing w:before="120"/>
              <w:rPr>
                <w:b/>
                <w:color w:val="auto"/>
                <w:sz w:val="28"/>
                <w:szCs w:val="28"/>
              </w:rPr>
            </w:pPr>
            <w:r>
              <w:rPr>
                <w:b/>
                <w:color w:val="auto"/>
                <w:sz w:val="28"/>
                <w:szCs w:val="28"/>
              </w:rPr>
              <w:t>一、施工期环境影响简要分析：</w:t>
            </w:r>
          </w:p>
          <w:p>
            <w:pPr>
              <w:adjustRightInd w:val="0"/>
              <w:snapToGrid w:val="0"/>
              <w:spacing w:line="360" w:lineRule="auto"/>
              <w:ind w:firstLine="480" w:firstLineChars="200"/>
              <w:rPr>
                <w:color w:val="auto"/>
              </w:rPr>
            </w:pPr>
            <w:r>
              <w:rPr>
                <w:color w:val="auto"/>
              </w:rPr>
              <w:t>项目租赁已建成的钢筋混凝土结构厂房及宿舍办公楼，不存在土建施工作业，只进行简单的设备安装和调试，无明显污染物产生及排放。</w:t>
            </w:r>
          </w:p>
          <w:p>
            <w:pPr>
              <w:spacing w:before="120"/>
              <w:rPr>
                <w:b/>
                <w:color w:val="auto"/>
                <w:sz w:val="28"/>
                <w:szCs w:val="28"/>
              </w:rPr>
            </w:pPr>
            <w:r>
              <w:rPr>
                <w:b/>
                <w:color w:val="auto"/>
                <w:sz w:val="28"/>
                <w:szCs w:val="28"/>
              </w:rPr>
              <w:t>二、营运期环境影响分析</w:t>
            </w:r>
          </w:p>
          <w:p>
            <w:pPr>
              <w:widowControl/>
              <w:adjustRightInd w:val="0"/>
              <w:snapToGrid w:val="0"/>
              <w:spacing w:before="156" w:beforeLines="50" w:after="156" w:afterLines="50" w:line="360" w:lineRule="auto"/>
              <w:ind w:left="962" w:leftChars="200" w:hanging="482" w:hangingChars="200"/>
              <w:jc w:val="left"/>
              <w:rPr>
                <w:b/>
                <w:bCs/>
                <w:color w:val="auto"/>
              </w:rPr>
            </w:pPr>
            <w:r>
              <w:rPr>
                <w:b/>
                <w:bCs/>
                <w:color w:val="auto"/>
              </w:rPr>
              <w:t>1、水环境影响评价</w:t>
            </w:r>
          </w:p>
          <w:p>
            <w:pPr>
              <w:adjustRightInd w:val="0"/>
              <w:snapToGrid w:val="0"/>
              <w:spacing w:line="360" w:lineRule="auto"/>
              <w:ind w:firstLine="480" w:firstLineChars="200"/>
              <w:rPr>
                <w:rFonts w:hint="eastAsia" w:eastAsia="宋体"/>
                <w:color w:val="auto"/>
                <w:lang w:val="en-US" w:eastAsia="zh-CN"/>
              </w:rPr>
            </w:pPr>
            <w:r>
              <w:rPr>
                <w:color w:val="auto"/>
              </w:rPr>
              <w:t>（1）生活污水</w:t>
            </w:r>
            <w:r>
              <w:rPr>
                <w:rFonts w:hint="eastAsia"/>
                <w:color w:val="auto"/>
                <w:lang w:val="en-US" w:eastAsia="zh-CN"/>
              </w:rPr>
              <w:t>和废气治理措施废水</w:t>
            </w:r>
          </w:p>
          <w:p>
            <w:pPr>
              <w:adjustRightInd w:val="0"/>
              <w:snapToGrid w:val="0"/>
              <w:spacing w:line="360" w:lineRule="auto"/>
              <w:ind w:firstLine="480" w:firstLineChars="200"/>
              <w:rPr>
                <w:color w:val="auto"/>
              </w:rPr>
            </w:pPr>
            <w:r>
              <w:rPr>
                <w:color w:val="auto"/>
              </w:rPr>
              <w:t>截污管网建成之前</w:t>
            </w:r>
            <w:r>
              <w:rPr>
                <w:rFonts w:hint="eastAsia"/>
                <w:color w:val="auto"/>
              </w:rPr>
              <w:t>，</w:t>
            </w:r>
            <w:r>
              <w:rPr>
                <w:color w:val="auto"/>
              </w:rPr>
              <w:t>项目生活污水经三级化粪池预处理达到广东省地方标准《水污染物排放限值》（DB44/26-2001）第二时段三级标准后，</w:t>
            </w:r>
            <w:r>
              <w:rPr>
                <w:rFonts w:hint="eastAsia"/>
                <w:color w:val="auto"/>
                <w:lang w:val="en-US" w:eastAsia="zh-CN"/>
              </w:rPr>
              <w:t>和废气治理措施废水</w:t>
            </w:r>
            <w:r>
              <w:rPr>
                <w:color w:val="auto"/>
              </w:rPr>
              <w:t>由吸粪车运至</w:t>
            </w:r>
            <w:r>
              <w:rPr>
                <w:rFonts w:hint="eastAsia"/>
                <w:color w:val="auto"/>
              </w:rPr>
              <w:t>新美污水处理厂</w:t>
            </w:r>
            <w:r>
              <w:rPr>
                <w:color w:val="auto"/>
              </w:rPr>
              <w:t>集中处理</w:t>
            </w:r>
            <w:r>
              <w:rPr>
                <w:rFonts w:hint="eastAsia"/>
                <w:color w:val="auto"/>
              </w:rPr>
              <w:t>（见附件6）。</w:t>
            </w:r>
            <w:r>
              <w:rPr>
                <w:color w:val="auto"/>
              </w:rPr>
              <w:t>截污管网建成之</w:t>
            </w:r>
            <w:r>
              <w:rPr>
                <w:rFonts w:hint="eastAsia"/>
                <w:color w:val="auto"/>
              </w:rPr>
              <w:t>后，</w:t>
            </w:r>
            <w:r>
              <w:rPr>
                <w:color w:val="auto"/>
              </w:rPr>
              <w:t>生活污水</w:t>
            </w:r>
            <w:r>
              <w:rPr>
                <w:rFonts w:hint="eastAsia"/>
                <w:color w:val="auto"/>
                <w:lang w:val="en-US" w:eastAsia="zh-CN"/>
              </w:rPr>
              <w:t>和废气治理措施废水</w:t>
            </w:r>
            <w:r>
              <w:rPr>
                <w:color w:val="auto"/>
              </w:rPr>
              <w:t>进入市政污水管网，进入</w:t>
            </w:r>
            <w:r>
              <w:rPr>
                <w:rFonts w:hint="eastAsia"/>
                <w:color w:val="auto"/>
              </w:rPr>
              <w:t>楼冈污水处理厂</w:t>
            </w:r>
            <w:r>
              <w:rPr>
                <w:color w:val="auto"/>
              </w:rPr>
              <w:t>集中处理，处理后外排至</w:t>
            </w:r>
            <w:r>
              <w:rPr>
                <w:rFonts w:hint="eastAsia"/>
                <w:color w:val="auto"/>
              </w:rPr>
              <w:t>潭江</w:t>
            </w:r>
            <w:r>
              <w:rPr>
                <w:color w:val="auto"/>
              </w:rPr>
              <w:t>，对环境影响不大。</w:t>
            </w:r>
          </w:p>
          <w:p>
            <w:pPr>
              <w:adjustRightInd w:val="0"/>
              <w:snapToGrid w:val="0"/>
              <w:spacing w:line="360" w:lineRule="auto"/>
              <w:ind w:firstLine="480" w:firstLineChars="200"/>
              <w:rPr>
                <w:color w:val="auto"/>
              </w:rPr>
            </w:pPr>
            <w:r>
              <w:rPr>
                <w:color w:val="auto"/>
              </w:rPr>
              <w:t>（</w:t>
            </w:r>
            <w:r>
              <w:rPr>
                <w:rFonts w:hint="eastAsia"/>
                <w:color w:val="auto"/>
              </w:rPr>
              <w:t>2</w:t>
            </w:r>
            <w:r>
              <w:rPr>
                <w:color w:val="auto"/>
              </w:rPr>
              <w:t>）评价等级</w:t>
            </w:r>
          </w:p>
          <w:p>
            <w:pPr>
              <w:snapToGrid w:val="0"/>
              <w:spacing w:line="360" w:lineRule="auto"/>
              <w:ind w:firstLine="480" w:firstLineChars="200"/>
              <w:rPr>
                <w:bCs/>
                <w:color w:val="auto"/>
              </w:rPr>
            </w:pPr>
            <w:r>
              <w:rPr>
                <w:bCs/>
                <w:color w:val="auto"/>
              </w:rPr>
              <w:t>本项目生活污水通过预处理后，进入</w:t>
            </w:r>
            <w:r>
              <w:rPr>
                <w:rFonts w:hint="eastAsia"/>
                <w:color w:val="auto"/>
              </w:rPr>
              <w:t>污水处理厂</w:t>
            </w:r>
            <w:r>
              <w:rPr>
                <w:bCs/>
                <w:color w:val="auto"/>
              </w:rPr>
              <w:t>处理，属于间接排放。根据《环境影响评价技术导则 地表水环境》（HJ2.3-2018）的规定，评价等级判定为三级B，可不进行水环境影响预测。</w:t>
            </w:r>
          </w:p>
          <w:p>
            <w:pPr>
              <w:adjustRightInd w:val="0"/>
              <w:snapToGrid w:val="0"/>
              <w:spacing w:line="360" w:lineRule="auto"/>
              <w:ind w:firstLine="480" w:firstLineChars="200"/>
              <w:rPr>
                <w:color w:val="auto"/>
              </w:rPr>
            </w:pPr>
            <w:r>
              <w:rPr>
                <w:color w:val="auto"/>
              </w:rPr>
              <w:t>（</w:t>
            </w:r>
            <w:r>
              <w:rPr>
                <w:rFonts w:hint="eastAsia"/>
                <w:color w:val="auto"/>
              </w:rPr>
              <w:t>3</w:t>
            </w:r>
            <w:r>
              <w:rPr>
                <w:color w:val="auto"/>
              </w:rPr>
              <w:t>）依托</w:t>
            </w:r>
            <w:r>
              <w:rPr>
                <w:rFonts w:hint="eastAsia"/>
                <w:color w:val="auto"/>
              </w:rPr>
              <w:t>新美污水处理厂</w:t>
            </w:r>
            <w:r>
              <w:rPr>
                <w:color w:val="auto"/>
              </w:rPr>
              <w:t>可行性分析</w:t>
            </w:r>
          </w:p>
          <w:p>
            <w:pPr>
              <w:adjustRightInd w:val="0"/>
              <w:snapToGrid w:val="0"/>
              <w:spacing w:line="360" w:lineRule="auto"/>
              <w:ind w:firstLine="480" w:firstLineChars="200"/>
              <w:rPr>
                <w:bCs/>
                <w:color w:val="auto"/>
                <w:lang w:val="zh-CN"/>
              </w:rPr>
            </w:pPr>
            <w:r>
              <w:rPr>
                <w:rFonts w:hint="eastAsia"/>
                <w:bCs/>
                <w:color w:val="auto"/>
                <w:lang w:val="zh-CN"/>
              </w:rPr>
              <w:t>新美污水处理厂位于开平市规划潭江新城西南角，南临潭江，纳污范围包括良园、长沙东岛东片区、潭江新城以及沙冈工业区，纳污面积约66.56平方公里。项目总占地面积约90亩，近期设计水量为每日4万立方米，远期设计总规模为每日12万立方米，进水大部分为生活污水，近期有部分工业污水接入。出水水质将满足《城镇污水处理厂污染物排放标准》（GB18918-2002）的一级A标准，并执行广东省《水污染物排放限值》（DB44/26-2001）一级标准，两规范从严执行。</w:t>
            </w:r>
          </w:p>
          <w:p>
            <w:pPr>
              <w:adjustRightInd w:val="0"/>
              <w:snapToGrid w:val="0"/>
              <w:spacing w:line="360" w:lineRule="auto"/>
              <w:ind w:firstLine="480" w:firstLineChars="200"/>
              <w:rPr>
                <w:color w:val="auto"/>
              </w:rPr>
            </w:pPr>
            <w:r>
              <w:rPr>
                <w:bCs/>
                <w:color w:val="auto"/>
                <w:lang w:val="zh-CN"/>
              </w:rPr>
              <w:t>本项目污废水排放量</w:t>
            </w:r>
            <w:r>
              <w:rPr>
                <w:bCs/>
                <w:color w:val="auto"/>
              </w:rPr>
              <w:t>1.8</w:t>
            </w:r>
            <w:r>
              <w:rPr>
                <w:bCs/>
                <w:color w:val="auto"/>
                <w:lang w:val="zh-CN"/>
              </w:rPr>
              <w:t>m</w:t>
            </w:r>
            <w:r>
              <w:rPr>
                <w:bCs/>
                <w:color w:val="auto"/>
                <w:vertAlign w:val="superscript"/>
                <w:lang w:val="zh-CN"/>
              </w:rPr>
              <w:t>3</w:t>
            </w:r>
            <w:r>
              <w:rPr>
                <w:bCs/>
                <w:color w:val="auto"/>
                <w:lang w:val="zh-CN"/>
              </w:rPr>
              <w:t>/d，</w:t>
            </w:r>
            <w:r>
              <w:rPr>
                <w:rFonts w:hint="eastAsia"/>
                <w:bCs/>
                <w:color w:val="auto"/>
                <w:lang w:val="zh-CN"/>
              </w:rPr>
              <w:t>新美污水处理厂有富余的处理能力</w:t>
            </w:r>
            <w:r>
              <w:rPr>
                <w:bCs/>
                <w:color w:val="auto"/>
                <w:lang w:val="zh-CN"/>
              </w:rPr>
              <w:t>，不会对其造成冲击。因此，本项目废水纳入</w:t>
            </w:r>
            <w:r>
              <w:rPr>
                <w:rFonts w:hint="eastAsia"/>
                <w:bCs/>
                <w:color w:val="auto"/>
                <w:lang w:val="zh-CN"/>
              </w:rPr>
              <w:t>新美污水处理厂</w:t>
            </w:r>
            <w:r>
              <w:rPr>
                <w:bCs/>
                <w:color w:val="auto"/>
                <w:lang w:val="zh-CN"/>
              </w:rPr>
              <w:t>处理是可行的。</w:t>
            </w:r>
          </w:p>
          <w:p>
            <w:pPr>
              <w:adjustRightInd w:val="0"/>
              <w:snapToGrid w:val="0"/>
              <w:spacing w:line="360" w:lineRule="auto"/>
              <w:ind w:firstLine="480" w:firstLineChars="200"/>
              <w:rPr>
                <w:color w:val="auto"/>
              </w:rPr>
            </w:pPr>
            <w:r>
              <w:rPr>
                <w:color w:val="auto"/>
              </w:rPr>
              <w:t>（</w:t>
            </w:r>
            <w:r>
              <w:rPr>
                <w:rFonts w:hint="eastAsia"/>
                <w:color w:val="auto"/>
              </w:rPr>
              <w:t>4</w:t>
            </w:r>
            <w:r>
              <w:rPr>
                <w:color w:val="auto"/>
              </w:rPr>
              <w:t>）项目废水污染物排放情况</w:t>
            </w:r>
          </w:p>
          <w:p>
            <w:pPr>
              <w:snapToGrid w:val="0"/>
              <w:spacing w:line="360" w:lineRule="auto"/>
              <w:ind w:firstLine="480" w:firstLineChars="200"/>
              <w:rPr>
                <w:bCs/>
                <w:color w:val="auto"/>
              </w:rPr>
            </w:pPr>
            <w:r>
              <w:rPr>
                <w:bCs/>
                <w:color w:val="auto"/>
              </w:rPr>
              <w:t>项目废水类别、污染物及污染治理设施信息见表 7-1，废水间接排放口基本情况见表 7-2，废水污染物排放执行标准见表7-3，废水污染物排放信息见表7-4。</w:t>
            </w:r>
          </w:p>
          <w:p>
            <w:pPr>
              <w:spacing w:line="360" w:lineRule="auto"/>
              <w:ind w:firstLine="482" w:firstLineChars="200"/>
              <w:jc w:val="center"/>
              <w:rPr>
                <w:b/>
                <w:bCs/>
                <w:color w:val="auto"/>
              </w:rPr>
            </w:pPr>
            <w:r>
              <w:rPr>
                <w:b/>
                <w:bCs/>
                <w:color w:val="auto"/>
              </w:rPr>
              <w:t>表7-1 废水类别、污染物及污染治理设施信息表</w:t>
            </w:r>
          </w:p>
          <w:tbl>
            <w:tblPr>
              <w:tblStyle w:val="14"/>
              <w:tblW w:w="8844" w:type="dxa"/>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7" w:type="dxa"/>
                <w:left w:w="17" w:type="dxa"/>
                <w:bottom w:w="17" w:type="dxa"/>
                <w:right w:w="17" w:type="dxa"/>
              </w:tblCellMar>
            </w:tblPr>
            <w:tblGrid>
              <w:gridCol w:w="463"/>
              <w:gridCol w:w="632"/>
              <w:gridCol w:w="827"/>
              <w:gridCol w:w="705"/>
              <w:gridCol w:w="1118"/>
              <w:gridCol w:w="815"/>
              <w:gridCol w:w="753"/>
              <w:gridCol w:w="766"/>
              <w:gridCol w:w="523"/>
              <w:gridCol w:w="754"/>
              <w:gridCol w:w="148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228" w:hRule="atLeast"/>
              </w:trPr>
              <w:tc>
                <w:tcPr>
                  <w:tcW w:w="463" w:type="dxa"/>
                  <w:vMerge w:val="restart"/>
                  <w:tcBorders>
                    <w:top w:val="single" w:color="auto" w:sz="12"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序号</w:t>
                  </w:r>
                </w:p>
              </w:tc>
              <w:tc>
                <w:tcPr>
                  <w:tcW w:w="632" w:type="dxa"/>
                  <w:vMerge w:val="restart"/>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废水</w:t>
                  </w:r>
                </w:p>
                <w:p>
                  <w:pPr>
                    <w:ind w:firstLine="0"/>
                    <w:jc w:val="center"/>
                    <w:rPr>
                      <w:b/>
                      <w:bCs/>
                      <w:color w:val="auto"/>
                      <w:sz w:val="21"/>
                      <w:szCs w:val="21"/>
                    </w:rPr>
                  </w:pPr>
                  <w:r>
                    <w:rPr>
                      <w:b/>
                      <w:bCs/>
                      <w:color w:val="auto"/>
                      <w:sz w:val="21"/>
                      <w:szCs w:val="21"/>
                    </w:rPr>
                    <w:t>类别</w:t>
                  </w:r>
                </w:p>
              </w:tc>
              <w:tc>
                <w:tcPr>
                  <w:tcW w:w="827" w:type="dxa"/>
                  <w:vMerge w:val="restart"/>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污染物种类</w:t>
                  </w:r>
                </w:p>
              </w:tc>
              <w:tc>
                <w:tcPr>
                  <w:tcW w:w="705" w:type="dxa"/>
                  <w:vMerge w:val="restart"/>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排放去向</w:t>
                  </w:r>
                </w:p>
              </w:tc>
              <w:tc>
                <w:tcPr>
                  <w:tcW w:w="1118" w:type="dxa"/>
                  <w:vMerge w:val="restart"/>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排放规律</w:t>
                  </w:r>
                </w:p>
              </w:tc>
              <w:tc>
                <w:tcPr>
                  <w:tcW w:w="2334" w:type="dxa"/>
                  <w:gridSpan w:val="3"/>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污染治理设施</w:t>
                  </w:r>
                </w:p>
              </w:tc>
              <w:tc>
                <w:tcPr>
                  <w:tcW w:w="523" w:type="dxa"/>
                  <w:vMerge w:val="restart"/>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排放口编号</w:t>
                  </w:r>
                </w:p>
              </w:tc>
              <w:tc>
                <w:tcPr>
                  <w:tcW w:w="754" w:type="dxa"/>
                  <w:vMerge w:val="restart"/>
                  <w:tcBorders>
                    <w:top w:val="single" w:color="auto" w:sz="12"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排放口设置是否符合要求</w:t>
                  </w:r>
                </w:p>
              </w:tc>
              <w:tc>
                <w:tcPr>
                  <w:tcW w:w="1488" w:type="dxa"/>
                  <w:vMerge w:val="restart"/>
                  <w:tcBorders>
                    <w:top w:val="single" w:color="auto" w:sz="12" w:space="0"/>
                    <w:left w:val="single" w:color="000000" w:sz="4" w:space="0"/>
                    <w:bottom w:val="single" w:color="000000" w:sz="4" w:space="0"/>
                  </w:tcBorders>
                  <w:vAlign w:val="center"/>
                </w:tcPr>
                <w:p>
                  <w:pPr>
                    <w:ind w:firstLine="0"/>
                    <w:jc w:val="center"/>
                    <w:rPr>
                      <w:b/>
                      <w:bCs/>
                      <w:color w:val="auto"/>
                      <w:sz w:val="21"/>
                      <w:szCs w:val="21"/>
                    </w:rPr>
                  </w:pPr>
                  <w:r>
                    <w:rPr>
                      <w:b/>
                      <w:bCs/>
                      <w:color w:val="auto"/>
                      <w:sz w:val="21"/>
                      <w:szCs w:val="21"/>
                    </w:rPr>
                    <w:t>排放口</w:t>
                  </w:r>
                </w:p>
                <w:p>
                  <w:pPr>
                    <w:ind w:firstLine="0"/>
                    <w:jc w:val="center"/>
                    <w:rPr>
                      <w:b/>
                      <w:bCs/>
                      <w:color w:val="auto"/>
                      <w:sz w:val="21"/>
                      <w:szCs w:val="21"/>
                    </w:rPr>
                  </w:pPr>
                  <w:r>
                    <w:rPr>
                      <w:b/>
                      <w:bCs/>
                      <w:color w:val="auto"/>
                      <w:sz w:val="21"/>
                      <w:szCs w:val="21"/>
                    </w:rPr>
                    <w:t>类型</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600" w:hRule="atLeast"/>
              </w:trPr>
              <w:tc>
                <w:tcPr>
                  <w:tcW w:w="463" w:type="dxa"/>
                  <w:vMerge w:val="continue"/>
                  <w:tcBorders>
                    <w:top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632" w:type="dxa"/>
                  <w:vMerge w:val="continue"/>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1118" w:type="dxa"/>
                  <w:vMerge w:val="continue"/>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815" w:type="dxa"/>
                  <w:tcBorders>
                    <w:top w:val="single" w:color="000000" w:sz="4"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污染治理设施编号</w:t>
                  </w:r>
                </w:p>
              </w:tc>
              <w:tc>
                <w:tcPr>
                  <w:tcW w:w="753" w:type="dxa"/>
                  <w:tcBorders>
                    <w:top w:val="single" w:color="000000" w:sz="4"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污染治理设施名称</w:t>
                  </w:r>
                </w:p>
              </w:tc>
              <w:tc>
                <w:tcPr>
                  <w:tcW w:w="766" w:type="dxa"/>
                  <w:tcBorders>
                    <w:top w:val="single" w:color="000000" w:sz="4" w:space="0"/>
                    <w:left w:val="single" w:color="000000" w:sz="4" w:space="0"/>
                    <w:bottom w:val="single" w:color="000000" w:sz="4" w:space="0"/>
                    <w:right w:val="single" w:color="000000" w:sz="4" w:space="0"/>
                  </w:tcBorders>
                  <w:vAlign w:val="center"/>
                </w:tcPr>
                <w:p>
                  <w:pPr>
                    <w:ind w:firstLine="0"/>
                    <w:jc w:val="center"/>
                    <w:rPr>
                      <w:b/>
                      <w:bCs/>
                      <w:color w:val="auto"/>
                      <w:sz w:val="21"/>
                      <w:szCs w:val="21"/>
                    </w:rPr>
                  </w:pPr>
                  <w:r>
                    <w:rPr>
                      <w:b/>
                      <w:bCs/>
                      <w:color w:val="auto"/>
                      <w:sz w:val="21"/>
                      <w:szCs w:val="21"/>
                    </w:rPr>
                    <w:t>污染治理设施工艺</w:t>
                  </w:r>
                </w:p>
              </w:tc>
              <w:tc>
                <w:tcPr>
                  <w:tcW w:w="523" w:type="dxa"/>
                  <w:vMerge w:val="continue"/>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754" w:type="dxa"/>
                  <w:vMerge w:val="continue"/>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p>
              </w:tc>
              <w:tc>
                <w:tcPr>
                  <w:tcW w:w="1488" w:type="dxa"/>
                  <w:vMerge w:val="continue"/>
                  <w:tcBorders>
                    <w:top w:val="single" w:color="000000" w:sz="4" w:space="0"/>
                    <w:left w:val="single" w:color="000000" w:sz="4" w:space="0"/>
                    <w:bottom w:val="single" w:color="000000" w:sz="4" w:space="0"/>
                  </w:tcBorders>
                  <w:vAlign w:val="center"/>
                </w:tcPr>
                <w:p>
                  <w:pPr>
                    <w:ind w:firstLine="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1993" w:hRule="atLeast"/>
              </w:trPr>
              <w:tc>
                <w:tcPr>
                  <w:tcW w:w="463" w:type="dxa"/>
                  <w:tcBorders>
                    <w:top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1</w:t>
                  </w:r>
                </w:p>
              </w:tc>
              <w:tc>
                <w:tcPr>
                  <w:tcW w:w="632"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员工生活污水</w:t>
                  </w:r>
                </w:p>
              </w:tc>
              <w:tc>
                <w:tcPr>
                  <w:tcW w:w="827"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vertAlign w:val="subscript"/>
                    </w:rPr>
                  </w:pPr>
                  <w:r>
                    <w:rPr>
                      <w:color w:val="auto"/>
                      <w:sz w:val="21"/>
                      <w:szCs w:val="21"/>
                    </w:rPr>
                    <w:t>COD</w:t>
                  </w:r>
                  <w:r>
                    <w:rPr>
                      <w:color w:val="auto"/>
                      <w:sz w:val="21"/>
                      <w:szCs w:val="21"/>
                      <w:vertAlign w:val="subscript"/>
                    </w:rPr>
                    <w:t>Cr</w:t>
                  </w:r>
                </w:p>
                <w:p>
                  <w:pPr>
                    <w:ind w:firstLine="0"/>
                    <w:jc w:val="center"/>
                    <w:rPr>
                      <w:color w:val="auto"/>
                      <w:sz w:val="21"/>
                      <w:szCs w:val="21"/>
                      <w:vertAlign w:val="subscript"/>
                    </w:rPr>
                  </w:pPr>
                  <w:r>
                    <w:rPr>
                      <w:color w:val="auto"/>
                      <w:sz w:val="21"/>
                      <w:szCs w:val="21"/>
                    </w:rPr>
                    <w:t>BOD</w:t>
                  </w:r>
                  <w:r>
                    <w:rPr>
                      <w:color w:val="auto"/>
                      <w:sz w:val="21"/>
                      <w:szCs w:val="21"/>
                      <w:vertAlign w:val="subscript"/>
                    </w:rPr>
                    <w:t>5</w:t>
                  </w:r>
                </w:p>
                <w:p>
                  <w:pPr>
                    <w:ind w:firstLine="0"/>
                    <w:jc w:val="center"/>
                    <w:rPr>
                      <w:color w:val="auto"/>
                      <w:sz w:val="21"/>
                      <w:szCs w:val="21"/>
                    </w:rPr>
                  </w:pPr>
                  <w:r>
                    <w:rPr>
                      <w:color w:val="auto"/>
                      <w:sz w:val="21"/>
                      <w:szCs w:val="21"/>
                    </w:rPr>
                    <w:t>SS</w:t>
                  </w:r>
                </w:p>
                <w:p>
                  <w:pPr>
                    <w:ind w:firstLine="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705"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进入城市污水处理厂</w:t>
                  </w:r>
                </w:p>
              </w:tc>
              <w:tc>
                <w:tcPr>
                  <w:tcW w:w="1118"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间断排放，流量不稳定且无规律，但不属于冲击型排放</w:t>
                  </w:r>
                </w:p>
              </w:tc>
              <w:tc>
                <w:tcPr>
                  <w:tcW w:w="815"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1</w:t>
                  </w:r>
                </w:p>
              </w:tc>
              <w:tc>
                <w:tcPr>
                  <w:tcW w:w="753"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生活污水处理系统</w:t>
                  </w:r>
                </w:p>
              </w:tc>
              <w:tc>
                <w:tcPr>
                  <w:tcW w:w="766"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三级化粪池</w:t>
                  </w:r>
                </w:p>
              </w:tc>
              <w:tc>
                <w:tcPr>
                  <w:tcW w:w="523"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1"/>
                    </w:rPr>
                    <w:t>A1</w:t>
                  </w:r>
                </w:p>
              </w:tc>
              <w:tc>
                <w:tcPr>
                  <w:tcW w:w="754" w:type="dxa"/>
                  <w:tcBorders>
                    <w:top w:val="single" w:color="000000" w:sz="4" w:space="0"/>
                    <w:left w:val="single" w:color="000000" w:sz="4" w:space="0"/>
                    <w:bottom w:val="single" w:color="auto" w:sz="12" w:space="0"/>
                    <w:right w:val="single" w:color="000000" w:sz="4" w:space="0"/>
                  </w:tcBorders>
                  <w:vAlign w:val="center"/>
                </w:tcPr>
                <w:p>
                  <w:pPr>
                    <w:ind w:firstLine="0"/>
                    <w:jc w:val="center"/>
                    <w:rPr>
                      <w:color w:val="auto"/>
                      <w:sz w:val="21"/>
                      <w:szCs w:val="21"/>
                    </w:rPr>
                  </w:pPr>
                  <w:r>
                    <w:rPr>
                      <w:color w:val="auto"/>
                      <w:sz w:val="21"/>
                      <w:szCs w:val="20"/>
                    </w:rPr>
                    <w:sym w:font="Wingdings 2" w:char="F052"/>
                  </w:r>
                  <w:r>
                    <w:rPr>
                      <w:color w:val="auto"/>
                      <w:sz w:val="21"/>
                      <w:szCs w:val="21"/>
                    </w:rPr>
                    <w:t>是</w:t>
                  </w:r>
                  <w:r>
                    <w:rPr>
                      <w:color w:val="auto"/>
                      <w:sz w:val="21"/>
                      <w:szCs w:val="21"/>
                    </w:rPr>
                    <w:br w:type="textWrapping"/>
                  </w:r>
                  <w:r>
                    <w:rPr>
                      <w:color w:val="auto"/>
                      <w:sz w:val="21"/>
                      <w:szCs w:val="21"/>
                    </w:rPr>
                    <w:t>□否</w:t>
                  </w:r>
                </w:p>
              </w:tc>
              <w:tc>
                <w:tcPr>
                  <w:tcW w:w="1488" w:type="dxa"/>
                  <w:tcBorders>
                    <w:top w:val="single" w:color="000000" w:sz="4" w:space="0"/>
                    <w:left w:val="single" w:color="000000" w:sz="4" w:space="0"/>
                    <w:bottom w:val="single" w:color="auto" w:sz="12" w:space="0"/>
                  </w:tcBorders>
                  <w:vAlign w:val="center"/>
                </w:tcPr>
                <w:p>
                  <w:pPr>
                    <w:ind w:firstLine="0"/>
                    <w:jc w:val="center"/>
                    <w:rPr>
                      <w:color w:val="auto"/>
                      <w:sz w:val="21"/>
                      <w:szCs w:val="21"/>
                    </w:rPr>
                  </w:pPr>
                  <w:r>
                    <w:rPr>
                      <w:color w:val="auto"/>
                      <w:sz w:val="21"/>
                      <w:szCs w:val="20"/>
                    </w:rPr>
                    <w:sym w:font="Wingdings 2" w:char="F052"/>
                  </w:r>
                  <w:r>
                    <w:rPr>
                      <w:color w:val="auto"/>
                      <w:sz w:val="21"/>
                      <w:szCs w:val="21"/>
                    </w:rPr>
                    <w:t>企业总排</w:t>
                  </w:r>
                  <w:r>
                    <w:rPr>
                      <w:color w:val="auto"/>
                      <w:sz w:val="21"/>
                      <w:szCs w:val="21"/>
                    </w:rPr>
                    <w:br w:type="textWrapping"/>
                  </w:r>
                  <w:r>
                    <w:rPr>
                      <w:color w:val="auto"/>
                      <w:sz w:val="21"/>
                      <w:szCs w:val="21"/>
                    </w:rPr>
                    <w:t>□雨水排放</w:t>
                  </w:r>
                  <w:r>
                    <w:rPr>
                      <w:color w:val="auto"/>
                      <w:sz w:val="21"/>
                      <w:szCs w:val="21"/>
                    </w:rPr>
                    <w:br w:type="textWrapping"/>
                  </w:r>
                  <w:r>
                    <w:rPr>
                      <w:color w:val="auto"/>
                      <w:sz w:val="21"/>
                      <w:szCs w:val="21"/>
                    </w:rPr>
                    <w:t>□清净下水排放</w:t>
                  </w:r>
                  <w:r>
                    <w:rPr>
                      <w:color w:val="auto"/>
                      <w:sz w:val="21"/>
                      <w:szCs w:val="21"/>
                    </w:rPr>
                    <w:br w:type="textWrapping"/>
                  </w:r>
                  <w:r>
                    <w:rPr>
                      <w:color w:val="auto"/>
                      <w:sz w:val="21"/>
                      <w:szCs w:val="21"/>
                    </w:rPr>
                    <w:t>□温排水排放</w:t>
                  </w:r>
                  <w:r>
                    <w:rPr>
                      <w:color w:val="auto"/>
                      <w:sz w:val="21"/>
                      <w:szCs w:val="21"/>
                    </w:rPr>
                    <w:br w:type="textWrapping"/>
                  </w:r>
                  <w:r>
                    <w:rPr>
                      <w:color w:val="auto"/>
                      <w:sz w:val="21"/>
                      <w:szCs w:val="21"/>
                    </w:rPr>
                    <w:t>□车间或车间处理设施排放口</w:t>
                  </w:r>
                </w:p>
              </w:tc>
            </w:tr>
          </w:tbl>
          <w:p>
            <w:pPr>
              <w:jc w:val="center"/>
              <w:rPr>
                <w:b/>
                <w:color w:val="auto"/>
              </w:rPr>
            </w:pPr>
            <w:r>
              <w:rPr>
                <w:b/>
                <w:color w:val="auto"/>
              </w:rPr>
              <w:t xml:space="preserve">表7-2 </w:t>
            </w:r>
            <w:r>
              <w:rPr>
                <w:b/>
                <w:color w:val="auto"/>
                <w:kern w:val="0"/>
              </w:rPr>
              <w:t>废水间接排放口基本情况表</w:t>
            </w:r>
          </w:p>
          <w:tbl>
            <w:tblPr>
              <w:tblStyle w:val="14"/>
              <w:tblW w:w="884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37"/>
              <w:gridCol w:w="557"/>
              <w:gridCol w:w="820"/>
              <w:gridCol w:w="818"/>
              <w:gridCol w:w="823"/>
              <w:gridCol w:w="617"/>
              <w:gridCol w:w="978"/>
              <w:gridCol w:w="742"/>
              <w:gridCol w:w="766"/>
              <w:gridCol w:w="744"/>
              <w:gridCol w:w="16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337" w:type="dxa"/>
                  <w:vMerge w:val="restart"/>
                  <w:tcBorders>
                    <w:top w:val="single" w:color="000000" w:sz="12"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序号</w:t>
                  </w:r>
                </w:p>
              </w:tc>
              <w:tc>
                <w:tcPr>
                  <w:tcW w:w="557"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排放口编号</w:t>
                  </w:r>
                </w:p>
              </w:tc>
              <w:tc>
                <w:tcPr>
                  <w:tcW w:w="1638" w:type="dxa"/>
                  <w:gridSpan w:val="2"/>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排放口地理坐标</w:t>
                  </w:r>
                </w:p>
              </w:tc>
              <w:tc>
                <w:tcPr>
                  <w:tcW w:w="823"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kern w:val="0"/>
                      <w:sz w:val="21"/>
                      <w:szCs w:val="21"/>
                    </w:rPr>
                  </w:pPr>
                  <w:r>
                    <w:rPr>
                      <w:b/>
                      <w:bCs/>
                      <w:color w:val="auto"/>
                      <w:kern w:val="0"/>
                      <w:sz w:val="21"/>
                      <w:szCs w:val="21"/>
                    </w:rPr>
                    <w:t>废水排放量</w:t>
                  </w:r>
                </w:p>
                <w:p>
                  <w:pPr>
                    <w:widowControl/>
                    <w:ind w:firstLine="0"/>
                    <w:jc w:val="center"/>
                    <w:textAlignment w:val="center"/>
                    <w:rPr>
                      <w:b/>
                      <w:bCs/>
                      <w:color w:val="auto"/>
                      <w:sz w:val="21"/>
                      <w:szCs w:val="21"/>
                    </w:rPr>
                  </w:pPr>
                  <w:r>
                    <w:rPr>
                      <w:b/>
                      <w:bCs/>
                      <w:color w:val="auto"/>
                      <w:kern w:val="0"/>
                      <w:sz w:val="21"/>
                      <w:szCs w:val="21"/>
                    </w:rPr>
                    <w:t>万t/a</w:t>
                  </w:r>
                </w:p>
              </w:tc>
              <w:tc>
                <w:tcPr>
                  <w:tcW w:w="617"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排放去向</w:t>
                  </w:r>
                </w:p>
              </w:tc>
              <w:tc>
                <w:tcPr>
                  <w:tcW w:w="978"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排放规律</w:t>
                  </w:r>
                </w:p>
              </w:tc>
              <w:tc>
                <w:tcPr>
                  <w:tcW w:w="742"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间歇式排放时段</w:t>
                  </w:r>
                </w:p>
              </w:tc>
              <w:tc>
                <w:tcPr>
                  <w:tcW w:w="3152" w:type="dxa"/>
                  <w:gridSpan w:val="3"/>
                  <w:tcBorders>
                    <w:top w:val="single" w:color="000000" w:sz="12" w:space="0"/>
                    <w:left w:val="single" w:color="000000" w:sz="4" w:space="0"/>
                    <w:bottom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受纳污水处理厂信息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76" w:hRule="atLeast"/>
              </w:trPr>
              <w:tc>
                <w:tcPr>
                  <w:tcW w:w="337" w:type="dxa"/>
                  <w:vMerge w:val="continue"/>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557"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820"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经度</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纬度</w:t>
                  </w: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978"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74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766"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名称</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污染物种类</w:t>
                  </w:r>
                </w:p>
              </w:tc>
              <w:tc>
                <w:tcPr>
                  <w:tcW w:w="1642" w:type="dxa"/>
                  <w:tcBorders>
                    <w:top w:val="single" w:color="000000" w:sz="4" w:space="0"/>
                    <w:left w:val="single" w:color="000000" w:sz="4" w:space="0"/>
                    <w:bottom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国家或地方污染物排放标准浓度限值/（mg/L)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337" w:type="dxa"/>
                  <w:tcBorders>
                    <w:top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1</w:t>
                  </w:r>
                </w:p>
              </w:tc>
              <w:tc>
                <w:tcPr>
                  <w:tcW w:w="557"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A1</w:t>
                  </w:r>
                </w:p>
              </w:tc>
              <w:tc>
                <w:tcPr>
                  <w:tcW w:w="820"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textAlignment w:val="center"/>
                    <w:rPr>
                      <w:color w:val="auto"/>
                      <w:sz w:val="21"/>
                      <w:szCs w:val="21"/>
                    </w:rPr>
                  </w:pPr>
                  <w:r>
                    <w:rPr>
                      <w:color w:val="auto"/>
                      <w:sz w:val="21"/>
                      <w:szCs w:val="21"/>
                    </w:rPr>
                    <w:t>112.661811°</w:t>
                  </w:r>
                </w:p>
              </w:tc>
              <w:tc>
                <w:tcPr>
                  <w:tcW w:w="818"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textAlignment w:val="center"/>
                    <w:rPr>
                      <w:color w:val="auto"/>
                      <w:sz w:val="21"/>
                      <w:szCs w:val="21"/>
                    </w:rPr>
                  </w:pPr>
                  <w:r>
                    <w:rPr>
                      <w:color w:val="auto"/>
                      <w:sz w:val="21"/>
                      <w:szCs w:val="21"/>
                    </w:rPr>
                    <w:t>22.361534°</w:t>
                  </w:r>
                </w:p>
              </w:tc>
              <w:tc>
                <w:tcPr>
                  <w:tcW w:w="823"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0.054</w:t>
                  </w:r>
                </w:p>
              </w:tc>
              <w:tc>
                <w:tcPr>
                  <w:tcW w:w="617"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进入城市污水处理厂</w:t>
                  </w:r>
                </w:p>
              </w:tc>
              <w:tc>
                <w:tcPr>
                  <w:tcW w:w="978"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间断排放，流量不稳定且无规律，但不属于冲击型排放</w:t>
                  </w:r>
                </w:p>
              </w:tc>
              <w:tc>
                <w:tcPr>
                  <w:tcW w:w="742"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8:00~12:00，14:00~18:00</w:t>
                  </w:r>
                </w:p>
              </w:tc>
              <w:tc>
                <w:tcPr>
                  <w:tcW w:w="766"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rFonts w:hint="eastAsia"/>
                      <w:color w:val="auto"/>
                      <w:sz w:val="21"/>
                      <w:szCs w:val="21"/>
                    </w:rPr>
                    <w:t>新美污水处理厂</w:t>
                  </w:r>
                </w:p>
              </w:tc>
              <w:tc>
                <w:tcPr>
                  <w:tcW w:w="744" w:type="dxa"/>
                  <w:tcBorders>
                    <w:top w:val="single" w:color="000000" w:sz="4" w:space="0"/>
                    <w:left w:val="single" w:color="000000" w:sz="4" w:space="0"/>
                    <w:bottom w:val="single" w:color="000000" w:sz="12" w:space="0"/>
                    <w:right w:val="single" w:color="000000" w:sz="4" w:space="0"/>
                  </w:tcBorders>
                  <w:vAlign w:val="center"/>
                </w:tcPr>
                <w:p>
                  <w:pPr>
                    <w:ind w:firstLine="0"/>
                    <w:jc w:val="center"/>
                    <w:rPr>
                      <w:color w:val="auto"/>
                      <w:sz w:val="21"/>
                      <w:szCs w:val="21"/>
                      <w:vertAlign w:val="subscript"/>
                    </w:rPr>
                  </w:pPr>
                  <w:r>
                    <w:rPr>
                      <w:color w:val="auto"/>
                      <w:sz w:val="21"/>
                      <w:szCs w:val="21"/>
                    </w:rPr>
                    <w:t>COD</w:t>
                  </w:r>
                  <w:r>
                    <w:rPr>
                      <w:color w:val="auto"/>
                      <w:sz w:val="21"/>
                      <w:szCs w:val="21"/>
                      <w:vertAlign w:val="subscript"/>
                    </w:rPr>
                    <w:t>Cr</w:t>
                  </w:r>
                </w:p>
                <w:p>
                  <w:pPr>
                    <w:ind w:firstLine="0"/>
                    <w:jc w:val="center"/>
                    <w:rPr>
                      <w:color w:val="auto"/>
                      <w:sz w:val="21"/>
                      <w:szCs w:val="21"/>
                      <w:vertAlign w:val="subscript"/>
                    </w:rPr>
                  </w:pPr>
                  <w:r>
                    <w:rPr>
                      <w:color w:val="auto"/>
                      <w:sz w:val="21"/>
                      <w:szCs w:val="21"/>
                    </w:rPr>
                    <w:t>BOD</w:t>
                  </w:r>
                  <w:r>
                    <w:rPr>
                      <w:color w:val="auto"/>
                      <w:sz w:val="21"/>
                      <w:szCs w:val="21"/>
                      <w:vertAlign w:val="subscript"/>
                    </w:rPr>
                    <w:t>5</w:t>
                  </w:r>
                </w:p>
                <w:p>
                  <w:pPr>
                    <w:ind w:firstLine="0"/>
                    <w:jc w:val="center"/>
                    <w:rPr>
                      <w:color w:val="auto"/>
                      <w:sz w:val="21"/>
                      <w:szCs w:val="21"/>
                    </w:rPr>
                  </w:pPr>
                  <w:r>
                    <w:rPr>
                      <w:color w:val="auto"/>
                      <w:sz w:val="21"/>
                      <w:szCs w:val="21"/>
                    </w:rPr>
                    <w:t>SS</w:t>
                  </w:r>
                </w:p>
                <w:p>
                  <w:pPr>
                    <w:ind w:firstLine="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642" w:type="dxa"/>
                  <w:tcBorders>
                    <w:top w:val="single" w:color="000000" w:sz="4" w:space="0"/>
                    <w:left w:val="single" w:color="000000" w:sz="4" w:space="0"/>
                    <w:bottom w:val="single" w:color="000000" w:sz="12" w:space="0"/>
                  </w:tcBorders>
                  <w:vAlign w:val="center"/>
                </w:tcPr>
                <w:p>
                  <w:pPr>
                    <w:ind w:firstLine="0"/>
                    <w:jc w:val="center"/>
                    <w:rPr>
                      <w:color w:val="auto"/>
                      <w:sz w:val="21"/>
                      <w:szCs w:val="21"/>
                      <w:vertAlign w:val="subscript"/>
                    </w:rPr>
                  </w:pPr>
                  <w:r>
                    <w:rPr>
                      <w:color w:val="auto"/>
                      <w:sz w:val="21"/>
                      <w:szCs w:val="21"/>
                    </w:rPr>
                    <w:t>COD</w:t>
                  </w:r>
                  <w:r>
                    <w:rPr>
                      <w:color w:val="auto"/>
                      <w:sz w:val="21"/>
                      <w:szCs w:val="21"/>
                      <w:vertAlign w:val="subscript"/>
                    </w:rPr>
                    <w:t>Cr</w:t>
                  </w:r>
                  <w:r>
                    <w:rPr>
                      <w:color w:val="auto"/>
                      <w:sz w:val="21"/>
                      <w:szCs w:val="21"/>
                    </w:rPr>
                    <w:t>≤40</w:t>
                  </w:r>
                </w:p>
                <w:p>
                  <w:pPr>
                    <w:ind w:firstLine="0"/>
                    <w:jc w:val="center"/>
                    <w:rPr>
                      <w:color w:val="auto"/>
                      <w:sz w:val="21"/>
                      <w:szCs w:val="21"/>
                      <w:vertAlign w:val="subscript"/>
                    </w:rPr>
                  </w:pPr>
                  <w:r>
                    <w:rPr>
                      <w:color w:val="auto"/>
                      <w:sz w:val="21"/>
                      <w:szCs w:val="21"/>
                    </w:rPr>
                    <w:t>BOD</w:t>
                  </w:r>
                  <w:r>
                    <w:rPr>
                      <w:color w:val="auto"/>
                      <w:sz w:val="21"/>
                      <w:szCs w:val="21"/>
                      <w:vertAlign w:val="subscript"/>
                    </w:rPr>
                    <w:t>5</w:t>
                  </w:r>
                  <w:r>
                    <w:rPr>
                      <w:color w:val="auto"/>
                      <w:sz w:val="21"/>
                      <w:szCs w:val="21"/>
                    </w:rPr>
                    <w:t>≤10</w:t>
                  </w:r>
                </w:p>
                <w:p>
                  <w:pPr>
                    <w:ind w:firstLine="0"/>
                    <w:jc w:val="center"/>
                    <w:rPr>
                      <w:color w:val="auto"/>
                      <w:sz w:val="21"/>
                      <w:szCs w:val="21"/>
                    </w:rPr>
                  </w:pPr>
                  <w:r>
                    <w:rPr>
                      <w:color w:val="auto"/>
                      <w:sz w:val="21"/>
                      <w:szCs w:val="21"/>
                    </w:rPr>
                    <w:t>SS≤10</w:t>
                  </w:r>
                </w:p>
                <w:p>
                  <w:pPr>
                    <w:ind w:firstLine="0"/>
                    <w:jc w:val="center"/>
                    <w:rPr>
                      <w:color w:val="auto"/>
                      <w:sz w:val="21"/>
                      <w:szCs w:val="21"/>
                    </w:rPr>
                  </w:pPr>
                  <w:r>
                    <w:rPr>
                      <w:color w:val="auto"/>
                      <w:sz w:val="21"/>
                      <w:szCs w:val="21"/>
                    </w:rPr>
                    <w:t>NH</w:t>
                  </w:r>
                  <w:r>
                    <w:rPr>
                      <w:color w:val="auto"/>
                      <w:sz w:val="21"/>
                      <w:szCs w:val="21"/>
                      <w:vertAlign w:val="subscript"/>
                    </w:rPr>
                    <w:t>3</w:t>
                  </w:r>
                  <w:r>
                    <w:rPr>
                      <w:color w:val="auto"/>
                      <w:sz w:val="21"/>
                      <w:szCs w:val="21"/>
                    </w:rPr>
                    <w:t>-N≤8</w:t>
                  </w:r>
                </w:p>
              </w:tc>
            </w:tr>
          </w:tbl>
          <w:p>
            <w:pPr>
              <w:jc w:val="center"/>
              <w:rPr>
                <w:b/>
                <w:color w:val="auto"/>
              </w:rPr>
            </w:pPr>
            <w:r>
              <w:rPr>
                <w:b/>
                <w:color w:val="auto"/>
                <w:kern w:val="0"/>
              </w:rPr>
              <w:t>表7-3 废水污染物排放执行标准表</w:t>
            </w:r>
          </w:p>
          <w:tbl>
            <w:tblPr>
              <w:tblStyle w:val="14"/>
              <w:tblW w:w="884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72"/>
              <w:gridCol w:w="1301"/>
              <w:gridCol w:w="936"/>
              <w:gridCol w:w="3467"/>
              <w:gridCol w:w="25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9" w:hRule="atLeast"/>
              </w:trPr>
              <w:tc>
                <w:tcPr>
                  <w:tcW w:w="572" w:type="dxa"/>
                  <w:vMerge w:val="restart"/>
                  <w:tcBorders>
                    <w:top w:val="single" w:color="000000" w:sz="12"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序号</w:t>
                  </w:r>
                </w:p>
              </w:tc>
              <w:tc>
                <w:tcPr>
                  <w:tcW w:w="1301"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排放口编号</w:t>
                  </w:r>
                </w:p>
              </w:tc>
              <w:tc>
                <w:tcPr>
                  <w:tcW w:w="936" w:type="dxa"/>
                  <w:vMerge w:val="restart"/>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kern w:val="0"/>
                      <w:sz w:val="21"/>
                      <w:szCs w:val="21"/>
                    </w:rPr>
                  </w:pPr>
                  <w:r>
                    <w:rPr>
                      <w:b/>
                      <w:bCs/>
                      <w:color w:val="auto"/>
                      <w:kern w:val="0"/>
                      <w:sz w:val="21"/>
                      <w:szCs w:val="21"/>
                    </w:rPr>
                    <w:t>污染物</w:t>
                  </w:r>
                </w:p>
                <w:p>
                  <w:pPr>
                    <w:widowControl/>
                    <w:ind w:firstLine="0"/>
                    <w:jc w:val="center"/>
                    <w:textAlignment w:val="center"/>
                    <w:rPr>
                      <w:b/>
                      <w:bCs/>
                      <w:color w:val="auto"/>
                      <w:sz w:val="21"/>
                      <w:szCs w:val="21"/>
                    </w:rPr>
                  </w:pPr>
                  <w:r>
                    <w:rPr>
                      <w:b/>
                      <w:bCs/>
                      <w:color w:val="auto"/>
                      <w:kern w:val="0"/>
                      <w:sz w:val="21"/>
                      <w:szCs w:val="21"/>
                    </w:rPr>
                    <w:t>种类</w:t>
                  </w:r>
                </w:p>
              </w:tc>
              <w:tc>
                <w:tcPr>
                  <w:tcW w:w="6035" w:type="dxa"/>
                  <w:gridSpan w:val="2"/>
                  <w:tcBorders>
                    <w:top w:val="single" w:color="000000" w:sz="12" w:space="0"/>
                    <w:left w:val="single" w:color="000000" w:sz="4" w:space="0"/>
                    <w:bottom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国家或地方污染物排放标准及其他按规定商定的排放协议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9" w:hRule="atLeast"/>
              </w:trPr>
              <w:tc>
                <w:tcPr>
                  <w:tcW w:w="572" w:type="dxa"/>
                  <w:vMerge w:val="continue"/>
                  <w:tcBorders>
                    <w:top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1301"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b/>
                      <w:bCs/>
                      <w:color w:val="auto"/>
                      <w:sz w:val="21"/>
                      <w:szCs w:val="21"/>
                    </w:rPr>
                  </w:pPr>
                </w:p>
              </w:tc>
              <w:tc>
                <w:tcPr>
                  <w:tcW w:w="3467"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名称</w:t>
                  </w:r>
                </w:p>
              </w:tc>
              <w:tc>
                <w:tcPr>
                  <w:tcW w:w="2568" w:type="dxa"/>
                  <w:tcBorders>
                    <w:top w:val="single" w:color="000000" w:sz="4" w:space="0"/>
                    <w:left w:val="single" w:color="000000" w:sz="4" w:space="0"/>
                    <w:bottom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浓度限值/（</w:t>
                  </w:r>
                  <w:r>
                    <w:rPr>
                      <w:rStyle w:val="63"/>
                      <w:b/>
                      <w:bCs/>
                      <w:color w:val="auto"/>
                      <w:sz w:val="21"/>
                      <w:szCs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572" w:type="dxa"/>
                  <w:tcBorders>
                    <w:top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1</w:t>
                  </w:r>
                </w:p>
              </w:tc>
              <w:tc>
                <w:tcPr>
                  <w:tcW w:w="1301"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A1</w:t>
                  </w:r>
                </w:p>
              </w:tc>
              <w:tc>
                <w:tcPr>
                  <w:tcW w:w="936" w:type="dxa"/>
                  <w:tcBorders>
                    <w:top w:val="single" w:color="000000" w:sz="4" w:space="0"/>
                    <w:left w:val="single" w:color="000000" w:sz="4" w:space="0"/>
                    <w:bottom w:val="single" w:color="000000" w:sz="12" w:space="0"/>
                    <w:right w:val="single" w:color="000000" w:sz="4" w:space="0"/>
                  </w:tcBorders>
                  <w:vAlign w:val="center"/>
                </w:tcPr>
                <w:p>
                  <w:pPr>
                    <w:ind w:firstLine="0"/>
                    <w:jc w:val="center"/>
                    <w:rPr>
                      <w:color w:val="auto"/>
                      <w:sz w:val="21"/>
                      <w:szCs w:val="21"/>
                    </w:rPr>
                  </w:pPr>
                  <w:r>
                    <w:rPr>
                      <w:color w:val="auto"/>
                      <w:sz w:val="21"/>
                      <w:szCs w:val="21"/>
                    </w:rPr>
                    <w:t>COD</w:t>
                  </w:r>
                  <w:r>
                    <w:rPr>
                      <w:color w:val="auto"/>
                      <w:sz w:val="21"/>
                      <w:szCs w:val="21"/>
                      <w:vertAlign w:val="subscript"/>
                    </w:rPr>
                    <w:t>Cr</w:t>
                  </w:r>
                  <w:r>
                    <w:rPr>
                      <w:rFonts w:hint="eastAsia"/>
                      <w:color w:val="auto"/>
                      <w:sz w:val="21"/>
                      <w:szCs w:val="21"/>
                      <w:vertAlign w:val="subscript"/>
                    </w:rPr>
                    <w:t>、</w:t>
                  </w:r>
                  <w:r>
                    <w:rPr>
                      <w:color w:val="auto"/>
                      <w:sz w:val="21"/>
                      <w:szCs w:val="21"/>
                    </w:rPr>
                    <w:t>BOD</w:t>
                  </w:r>
                  <w:r>
                    <w:rPr>
                      <w:color w:val="auto"/>
                      <w:sz w:val="21"/>
                      <w:szCs w:val="21"/>
                      <w:vertAlign w:val="subscript"/>
                    </w:rPr>
                    <w:t>5</w:t>
                  </w:r>
                  <w:r>
                    <w:rPr>
                      <w:rFonts w:hint="eastAsia"/>
                      <w:color w:val="auto"/>
                      <w:sz w:val="21"/>
                      <w:szCs w:val="21"/>
                      <w:vertAlign w:val="subscript"/>
                    </w:rPr>
                    <w:t>、</w:t>
                  </w:r>
                  <w:r>
                    <w:rPr>
                      <w:color w:val="auto"/>
                      <w:sz w:val="21"/>
                      <w:szCs w:val="21"/>
                    </w:rPr>
                    <w:t>SS</w:t>
                  </w:r>
                  <w:r>
                    <w:rPr>
                      <w:rFonts w:hint="eastAsia"/>
                      <w:color w:val="auto"/>
                      <w:sz w:val="21"/>
                      <w:szCs w:val="21"/>
                    </w:rPr>
                    <w:t>、</w:t>
                  </w:r>
                </w:p>
                <w:p>
                  <w:pPr>
                    <w:ind w:firstLine="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3467" w:type="dxa"/>
                  <w:tcBorders>
                    <w:top w:val="single" w:color="000000" w:sz="4" w:space="0"/>
                    <w:left w:val="single" w:color="000000" w:sz="4" w:space="0"/>
                    <w:bottom w:val="single" w:color="000000" w:sz="12" w:space="0"/>
                    <w:right w:val="single" w:color="000000" w:sz="4" w:space="0"/>
                  </w:tcBorders>
                  <w:vAlign w:val="center"/>
                </w:tcPr>
                <w:p>
                  <w:pPr>
                    <w:widowControl/>
                    <w:ind w:firstLine="0"/>
                    <w:jc w:val="center"/>
                    <w:rPr>
                      <w:color w:val="auto"/>
                      <w:sz w:val="21"/>
                      <w:szCs w:val="21"/>
                    </w:rPr>
                  </w:pPr>
                  <w:r>
                    <w:rPr>
                      <w:color w:val="auto"/>
                      <w:sz w:val="21"/>
                      <w:szCs w:val="21"/>
                    </w:rPr>
                    <w:t>广东省《水污染物排放限值》（DB44/26-2001）第二时段三级标准</w:t>
                  </w:r>
                </w:p>
              </w:tc>
              <w:tc>
                <w:tcPr>
                  <w:tcW w:w="2568" w:type="dxa"/>
                  <w:tcBorders>
                    <w:top w:val="single" w:color="000000" w:sz="4" w:space="0"/>
                    <w:left w:val="single" w:color="000000" w:sz="4" w:space="0"/>
                    <w:bottom w:val="single" w:color="000000" w:sz="12" w:space="0"/>
                  </w:tcBorders>
                  <w:vAlign w:val="center"/>
                </w:tcPr>
                <w:p>
                  <w:pPr>
                    <w:ind w:firstLine="0"/>
                    <w:jc w:val="center"/>
                    <w:rPr>
                      <w:color w:val="auto"/>
                      <w:sz w:val="21"/>
                      <w:szCs w:val="21"/>
                      <w:vertAlign w:val="subscript"/>
                    </w:rPr>
                  </w:pPr>
                  <w:r>
                    <w:rPr>
                      <w:color w:val="auto"/>
                      <w:sz w:val="21"/>
                      <w:szCs w:val="21"/>
                    </w:rPr>
                    <w:t>COD</w:t>
                  </w:r>
                  <w:r>
                    <w:rPr>
                      <w:color w:val="auto"/>
                      <w:sz w:val="21"/>
                      <w:szCs w:val="21"/>
                      <w:vertAlign w:val="subscript"/>
                    </w:rPr>
                    <w:t>Cr</w:t>
                  </w:r>
                  <w:r>
                    <w:rPr>
                      <w:color w:val="auto"/>
                      <w:sz w:val="21"/>
                      <w:szCs w:val="21"/>
                    </w:rPr>
                    <w:t>≤500</w:t>
                  </w:r>
                </w:p>
                <w:p>
                  <w:pPr>
                    <w:ind w:firstLine="0"/>
                    <w:jc w:val="center"/>
                    <w:rPr>
                      <w:color w:val="auto"/>
                      <w:sz w:val="21"/>
                      <w:szCs w:val="21"/>
                      <w:vertAlign w:val="subscript"/>
                    </w:rPr>
                  </w:pPr>
                  <w:r>
                    <w:rPr>
                      <w:color w:val="auto"/>
                      <w:sz w:val="21"/>
                      <w:szCs w:val="21"/>
                    </w:rPr>
                    <w:t>BOD</w:t>
                  </w:r>
                  <w:r>
                    <w:rPr>
                      <w:color w:val="auto"/>
                      <w:sz w:val="21"/>
                      <w:szCs w:val="21"/>
                      <w:vertAlign w:val="subscript"/>
                    </w:rPr>
                    <w:t>5</w:t>
                  </w:r>
                  <w:r>
                    <w:rPr>
                      <w:color w:val="auto"/>
                      <w:sz w:val="21"/>
                      <w:szCs w:val="21"/>
                    </w:rPr>
                    <w:t>≤300</w:t>
                  </w:r>
                </w:p>
                <w:p>
                  <w:pPr>
                    <w:ind w:firstLine="0"/>
                    <w:jc w:val="center"/>
                    <w:rPr>
                      <w:color w:val="auto"/>
                      <w:sz w:val="21"/>
                      <w:szCs w:val="21"/>
                    </w:rPr>
                  </w:pPr>
                  <w:r>
                    <w:rPr>
                      <w:color w:val="auto"/>
                      <w:sz w:val="21"/>
                      <w:szCs w:val="21"/>
                    </w:rPr>
                    <w:t>SS≤400</w:t>
                  </w:r>
                </w:p>
              </w:tc>
            </w:tr>
          </w:tbl>
          <w:p>
            <w:pPr>
              <w:jc w:val="center"/>
              <w:rPr>
                <w:b/>
                <w:color w:val="auto"/>
              </w:rPr>
            </w:pPr>
            <w:r>
              <w:rPr>
                <w:b/>
                <w:color w:val="auto"/>
                <w:kern w:val="0"/>
              </w:rPr>
              <w:t>表7-4 废水污染物排放信息表</w:t>
            </w:r>
          </w:p>
          <w:tbl>
            <w:tblPr>
              <w:tblStyle w:val="14"/>
              <w:tblW w:w="884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270"/>
              <w:gridCol w:w="1918"/>
              <w:gridCol w:w="1188"/>
              <w:gridCol w:w="1639"/>
              <w:gridCol w:w="1414"/>
              <w:gridCol w:w="14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1270" w:type="dxa"/>
                  <w:tcBorders>
                    <w:top w:val="single" w:color="000000" w:sz="12"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序号</w:t>
                  </w:r>
                </w:p>
              </w:tc>
              <w:tc>
                <w:tcPr>
                  <w:tcW w:w="1918" w:type="dxa"/>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排放口编号</w:t>
                  </w:r>
                </w:p>
              </w:tc>
              <w:tc>
                <w:tcPr>
                  <w:tcW w:w="1188" w:type="dxa"/>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污染物种类</w:t>
                  </w:r>
                </w:p>
              </w:tc>
              <w:tc>
                <w:tcPr>
                  <w:tcW w:w="1639" w:type="dxa"/>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排放浓度/（mg/L)</w:t>
                  </w:r>
                </w:p>
              </w:tc>
              <w:tc>
                <w:tcPr>
                  <w:tcW w:w="1414" w:type="dxa"/>
                  <w:tcBorders>
                    <w:top w:val="single" w:color="000000" w:sz="12" w:space="0"/>
                    <w:left w:val="single" w:color="000000" w:sz="4" w:space="0"/>
                    <w:bottom w:val="single" w:color="000000" w:sz="4" w:space="0"/>
                    <w:right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日排放量/（t/d)</w:t>
                  </w:r>
                </w:p>
              </w:tc>
              <w:tc>
                <w:tcPr>
                  <w:tcW w:w="1415" w:type="dxa"/>
                  <w:tcBorders>
                    <w:top w:val="single" w:color="000000" w:sz="12" w:space="0"/>
                    <w:left w:val="single" w:color="000000" w:sz="4" w:space="0"/>
                    <w:bottom w:val="single" w:color="000000" w:sz="4" w:space="0"/>
                  </w:tcBorders>
                  <w:vAlign w:val="center"/>
                </w:tcPr>
                <w:p>
                  <w:pPr>
                    <w:widowControl/>
                    <w:ind w:firstLine="0"/>
                    <w:jc w:val="center"/>
                    <w:textAlignment w:val="center"/>
                    <w:rPr>
                      <w:b/>
                      <w:bCs/>
                      <w:color w:val="auto"/>
                      <w:sz w:val="21"/>
                      <w:szCs w:val="21"/>
                    </w:rPr>
                  </w:pPr>
                  <w:r>
                    <w:rPr>
                      <w:b/>
                      <w:bCs/>
                      <w:color w:val="auto"/>
                      <w:kern w:val="0"/>
                      <w:sz w:val="21"/>
                      <w:szCs w:val="21"/>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1270" w:type="dxa"/>
                  <w:vMerge w:val="restart"/>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r>
                    <w:rPr>
                      <w:color w:val="auto"/>
                      <w:sz w:val="21"/>
                      <w:szCs w:val="21"/>
                    </w:rPr>
                    <w:t>1</w:t>
                  </w:r>
                </w:p>
              </w:tc>
              <w:tc>
                <w:tcPr>
                  <w:tcW w:w="1918"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color w:val="auto"/>
                      <w:sz w:val="21"/>
                      <w:szCs w:val="21"/>
                    </w:rPr>
                  </w:pPr>
                  <w:r>
                    <w:rPr>
                      <w:color w:val="auto"/>
                      <w:sz w:val="21"/>
                      <w:szCs w:val="21"/>
                    </w:rPr>
                    <w:t>A1</w:t>
                  </w:r>
                </w:p>
              </w:tc>
              <w:tc>
                <w:tcPr>
                  <w:tcW w:w="1188"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COD</w:t>
                  </w:r>
                  <w:r>
                    <w:rPr>
                      <w:color w:val="auto"/>
                      <w:sz w:val="21"/>
                      <w:szCs w:val="21"/>
                      <w:vertAlign w:val="subscript"/>
                    </w:rPr>
                    <w:t>Cr</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250</w:t>
                  </w:r>
                </w:p>
              </w:tc>
              <w:tc>
                <w:tcPr>
                  <w:tcW w:w="1414"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 xml:space="preserve">0.00045 </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0.135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1270" w:type="dxa"/>
                  <w:vMerge w:val="continue"/>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1918"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1188"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BOD</w:t>
                  </w:r>
                  <w:r>
                    <w:rPr>
                      <w:color w:val="auto"/>
                      <w:sz w:val="21"/>
                      <w:szCs w:val="21"/>
                      <w:vertAlign w:val="subscript"/>
                    </w:rPr>
                    <w:t>5</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180</w:t>
                  </w:r>
                </w:p>
              </w:tc>
              <w:tc>
                <w:tcPr>
                  <w:tcW w:w="1414"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 xml:space="preserve">0.00032 </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0.097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1270" w:type="dxa"/>
                  <w:vMerge w:val="continue"/>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1918"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1188"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SS</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120</w:t>
                  </w:r>
                </w:p>
              </w:tc>
              <w:tc>
                <w:tcPr>
                  <w:tcW w:w="1414"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 xml:space="preserve">0.00022 </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1270" w:type="dxa"/>
                  <w:vMerge w:val="continue"/>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1918"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1188"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22</w:t>
                  </w:r>
                </w:p>
              </w:tc>
              <w:tc>
                <w:tcPr>
                  <w:tcW w:w="1414" w:type="dxa"/>
                  <w:tcBorders>
                    <w:top w:val="single" w:color="000000" w:sz="4" w:space="0"/>
                    <w:left w:val="single" w:color="000000" w:sz="4" w:space="0"/>
                    <w:bottom w:val="single" w:color="000000" w:sz="4" w:space="0"/>
                    <w:right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 xml:space="preserve">0.00004 </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3188" w:type="dxa"/>
                  <w:gridSpan w:val="2"/>
                  <w:vMerge w:val="restart"/>
                  <w:tcBorders>
                    <w:top w:val="single" w:color="000000" w:sz="4" w:space="0"/>
                    <w:bottom w:val="single" w:color="000000" w:sz="4" w:space="0"/>
                    <w:right w:val="single" w:color="000000" w:sz="4" w:space="0"/>
                  </w:tcBorders>
                  <w:vAlign w:val="center"/>
                </w:tcPr>
                <w:p>
                  <w:pPr>
                    <w:widowControl/>
                    <w:ind w:firstLine="0"/>
                    <w:jc w:val="center"/>
                    <w:textAlignment w:val="center"/>
                    <w:rPr>
                      <w:color w:val="auto"/>
                      <w:sz w:val="21"/>
                      <w:szCs w:val="21"/>
                    </w:rPr>
                  </w:pPr>
                  <w:r>
                    <w:rPr>
                      <w:color w:val="auto"/>
                      <w:kern w:val="0"/>
                      <w:sz w:val="21"/>
                      <w:szCs w:val="21"/>
                    </w:rPr>
                    <w:t>全厂排放口合计</w:t>
                  </w:r>
                </w:p>
              </w:tc>
              <w:tc>
                <w:tcPr>
                  <w:tcW w:w="4241"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color w:val="auto"/>
                      <w:sz w:val="21"/>
                      <w:szCs w:val="21"/>
                    </w:rPr>
                  </w:pPr>
                  <w:r>
                    <w:rPr>
                      <w:color w:val="auto"/>
                      <w:sz w:val="21"/>
                      <w:szCs w:val="21"/>
                    </w:rPr>
                    <w:t>COD</w:t>
                  </w:r>
                  <w:r>
                    <w:rPr>
                      <w:color w:val="auto"/>
                      <w:sz w:val="21"/>
                      <w:szCs w:val="21"/>
                      <w:vertAlign w:val="subscript"/>
                    </w:rPr>
                    <w:t>Cr</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0.135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3188" w:type="dxa"/>
                  <w:gridSpan w:val="2"/>
                  <w:vMerge w:val="continue"/>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4241"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color w:val="auto"/>
                      <w:sz w:val="21"/>
                      <w:szCs w:val="21"/>
                    </w:rPr>
                  </w:pPr>
                  <w:r>
                    <w:rPr>
                      <w:color w:val="auto"/>
                      <w:sz w:val="21"/>
                      <w:szCs w:val="21"/>
                    </w:rPr>
                    <w:t>BOD</w:t>
                  </w:r>
                  <w:r>
                    <w:rPr>
                      <w:color w:val="auto"/>
                      <w:sz w:val="21"/>
                      <w:szCs w:val="21"/>
                      <w:vertAlign w:val="subscript"/>
                    </w:rPr>
                    <w:t>5</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0.097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3188" w:type="dxa"/>
                  <w:gridSpan w:val="2"/>
                  <w:vMerge w:val="continue"/>
                  <w:tcBorders>
                    <w:top w:val="single" w:color="000000" w:sz="4" w:space="0"/>
                    <w:bottom w:val="single" w:color="000000" w:sz="4" w:space="0"/>
                    <w:right w:val="single" w:color="000000" w:sz="4" w:space="0"/>
                  </w:tcBorders>
                  <w:vAlign w:val="center"/>
                </w:tcPr>
                <w:p>
                  <w:pPr>
                    <w:widowControl/>
                    <w:ind w:firstLine="0"/>
                    <w:jc w:val="center"/>
                    <w:rPr>
                      <w:color w:val="auto"/>
                      <w:sz w:val="21"/>
                      <w:szCs w:val="21"/>
                    </w:rPr>
                  </w:pPr>
                </w:p>
              </w:tc>
              <w:tc>
                <w:tcPr>
                  <w:tcW w:w="4241" w:type="dxa"/>
                  <w:gridSpan w:val="3"/>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SS</w:t>
                  </w:r>
                </w:p>
              </w:tc>
              <w:tc>
                <w:tcPr>
                  <w:tcW w:w="1415" w:type="dxa"/>
                  <w:tcBorders>
                    <w:top w:val="single" w:color="000000" w:sz="4" w:space="0"/>
                    <w:left w:val="single" w:color="000000" w:sz="4" w:space="0"/>
                    <w:bottom w:val="single" w:color="000000" w:sz="4" w:space="0"/>
                  </w:tcBorders>
                  <w:vAlign w:val="center"/>
                </w:tcPr>
                <w:p>
                  <w:pPr>
                    <w:spacing w:before="46" w:beforeLines="15" w:after="46" w:afterLines="15"/>
                    <w:ind w:firstLine="0"/>
                    <w:jc w:val="center"/>
                    <w:rPr>
                      <w:color w:val="auto"/>
                      <w:sz w:val="21"/>
                      <w:szCs w:val="21"/>
                    </w:rPr>
                  </w:pPr>
                  <w:r>
                    <w:rPr>
                      <w:color w:val="auto"/>
                      <w:sz w:val="21"/>
                      <w:szCs w:val="21"/>
                    </w:rPr>
                    <w:t>0.065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trPr>
              <w:tc>
                <w:tcPr>
                  <w:tcW w:w="3188" w:type="dxa"/>
                  <w:gridSpan w:val="2"/>
                  <w:vMerge w:val="continue"/>
                  <w:tcBorders>
                    <w:top w:val="single" w:color="000000" w:sz="4" w:space="0"/>
                    <w:bottom w:val="single" w:color="000000" w:sz="12" w:space="0"/>
                    <w:right w:val="single" w:color="000000" w:sz="4" w:space="0"/>
                  </w:tcBorders>
                  <w:vAlign w:val="center"/>
                </w:tcPr>
                <w:p>
                  <w:pPr>
                    <w:widowControl/>
                    <w:ind w:firstLine="0"/>
                    <w:jc w:val="center"/>
                    <w:rPr>
                      <w:color w:val="auto"/>
                      <w:sz w:val="21"/>
                      <w:szCs w:val="21"/>
                    </w:rPr>
                  </w:pPr>
                </w:p>
              </w:tc>
              <w:tc>
                <w:tcPr>
                  <w:tcW w:w="4241" w:type="dxa"/>
                  <w:gridSpan w:val="3"/>
                  <w:tcBorders>
                    <w:top w:val="single" w:color="000000" w:sz="4" w:space="0"/>
                    <w:left w:val="single" w:color="000000" w:sz="4" w:space="0"/>
                    <w:bottom w:val="single" w:color="000000" w:sz="12" w:space="0"/>
                    <w:right w:val="single" w:color="000000" w:sz="4" w:space="0"/>
                  </w:tcBorders>
                  <w:vAlign w:val="center"/>
                </w:tcPr>
                <w:p>
                  <w:pPr>
                    <w:ind w:firstLine="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415" w:type="dxa"/>
                  <w:tcBorders>
                    <w:top w:val="single" w:color="000000" w:sz="4" w:space="0"/>
                    <w:left w:val="single" w:color="000000" w:sz="4" w:space="0"/>
                    <w:bottom w:val="single" w:color="000000" w:sz="12" w:space="0"/>
                  </w:tcBorders>
                  <w:vAlign w:val="center"/>
                </w:tcPr>
                <w:p>
                  <w:pPr>
                    <w:spacing w:before="46" w:beforeLines="15" w:after="46" w:afterLines="15"/>
                    <w:ind w:firstLine="0"/>
                    <w:jc w:val="center"/>
                    <w:rPr>
                      <w:color w:val="auto"/>
                      <w:sz w:val="21"/>
                      <w:szCs w:val="21"/>
                    </w:rPr>
                  </w:pPr>
                  <w:r>
                    <w:rPr>
                      <w:color w:val="auto"/>
                      <w:sz w:val="21"/>
                      <w:szCs w:val="21"/>
                    </w:rPr>
                    <w:t>0.012</w:t>
                  </w:r>
                </w:p>
              </w:tc>
            </w:tr>
          </w:tbl>
          <w:p>
            <w:pPr>
              <w:autoSpaceDE w:val="0"/>
              <w:autoSpaceDN w:val="0"/>
              <w:adjustRightInd w:val="0"/>
              <w:snapToGrid w:val="0"/>
              <w:spacing w:line="360" w:lineRule="auto"/>
              <w:ind w:firstLine="480" w:firstLineChars="200"/>
              <w:rPr>
                <w:color w:val="auto"/>
                <w:szCs w:val="22"/>
              </w:rPr>
            </w:pPr>
            <w:r>
              <w:rPr>
                <w:color w:val="auto"/>
                <w:kern w:val="0"/>
                <w:szCs w:val="22"/>
              </w:rPr>
              <w:t>⑥</w:t>
            </w:r>
            <w:r>
              <w:rPr>
                <w:color w:val="auto"/>
                <w:szCs w:val="22"/>
              </w:rPr>
              <w:t>地表水环境影响评价自查表</w:t>
            </w:r>
          </w:p>
          <w:p>
            <w:pPr>
              <w:jc w:val="center"/>
              <w:rPr>
                <w:b/>
                <w:color w:val="auto"/>
                <w:kern w:val="0"/>
              </w:rPr>
            </w:pPr>
            <w:r>
              <w:rPr>
                <w:b/>
                <w:color w:val="auto"/>
                <w:kern w:val="0"/>
              </w:rPr>
              <w:t>表7-5 地表水环境影响评价自查表</w:t>
            </w:r>
          </w:p>
          <w:tbl>
            <w:tblPr>
              <w:tblStyle w:val="14"/>
              <w:tblW w:w="8834" w:type="dxa"/>
              <w:jc w:val="center"/>
              <w:tblLayout w:type="fixed"/>
              <w:tblCellMar>
                <w:top w:w="0" w:type="dxa"/>
                <w:left w:w="10" w:type="dxa"/>
                <w:bottom w:w="0" w:type="dxa"/>
                <w:right w:w="10" w:type="dxa"/>
              </w:tblCellMar>
            </w:tblPr>
            <w:tblGrid>
              <w:gridCol w:w="356"/>
              <w:gridCol w:w="1349"/>
              <w:gridCol w:w="1816"/>
              <w:gridCol w:w="333"/>
              <w:gridCol w:w="552"/>
              <w:gridCol w:w="443"/>
              <w:gridCol w:w="610"/>
              <w:gridCol w:w="713"/>
              <w:gridCol w:w="166"/>
              <w:gridCol w:w="278"/>
              <w:gridCol w:w="881"/>
              <w:gridCol w:w="33"/>
              <w:gridCol w:w="427"/>
              <w:gridCol w:w="877"/>
            </w:tblGrid>
            <w:tr>
              <w:tblPrEx>
                <w:tblCellMar>
                  <w:top w:w="0" w:type="dxa"/>
                  <w:left w:w="10" w:type="dxa"/>
                  <w:bottom w:w="0" w:type="dxa"/>
                  <w:right w:w="10" w:type="dxa"/>
                </w:tblCellMar>
              </w:tblPrEx>
              <w:trPr>
                <w:jc w:val="center"/>
              </w:trPr>
              <w:tc>
                <w:tcPr>
                  <w:tcW w:w="1705"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工作内容</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自查项目</w:t>
                  </w:r>
                </w:p>
              </w:tc>
            </w:tr>
            <w:tr>
              <w:tblPrEx>
                <w:tblCellMar>
                  <w:top w:w="0" w:type="dxa"/>
                  <w:left w:w="10" w:type="dxa"/>
                  <w:bottom w:w="0" w:type="dxa"/>
                  <w:right w:w="10" w:type="dxa"/>
                </w:tblCellMar>
              </w:tblPrEx>
              <w:trPr>
                <w:jc w:val="center"/>
              </w:trPr>
              <w:tc>
                <w:tcPr>
                  <w:tcW w:w="356"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影</w:t>
                  </w:r>
                </w:p>
                <w:p>
                  <w:pPr>
                    <w:ind w:firstLine="0"/>
                    <w:jc w:val="center"/>
                    <w:rPr>
                      <w:color w:val="auto"/>
                      <w:sz w:val="21"/>
                      <w:szCs w:val="21"/>
                    </w:rPr>
                  </w:pPr>
                  <w:r>
                    <w:rPr>
                      <w:color w:val="auto"/>
                      <w:sz w:val="21"/>
                      <w:szCs w:val="21"/>
                    </w:rPr>
                    <w:t>响</w:t>
                  </w:r>
                </w:p>
                <w:p>
                  <w:pPr>
                    <w:ind w:firstLine="0"/>
                    <w:jc w:val="center"/>
                    <w:rPr>
                      <w:color w:val="auto"/>
                      <w:sz w:val="21"/>
                      <w:szCs w:val="21"/>
                    </w:rPr>
                  </w:pPr>
                  <w:r>
                    <w:rPr>
                      <w:color w:val="auto"/>
                      <w:sz w:val="21"/>
                      <w:szCs w:val="21"/>
                    </w:rPr>
                    <w:t>识</w:t>
                  </w:r>
                </w:p>
                <w:p>
                  <w:pPr>
                    <w:ind w:firstLine="0"/>
                    <w:jc w:val="center"/>
                    <w:rPr>
                      <w:color w:val="auto"/>
                      <w:sz w:val="21"/>
                      <w:szCs w:val="21"/>
                    </w:rPr>
                  </w:pPr>
                  <w:r>
                    <w:rPr>
                      <w:color w:val="auto"/>
                      <w:sz w:val="21"/>
                      <w:szCs w:val="21"/>
                    </w:rPr>
                    <w:t>别</w:t>
                  </w: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影响类型</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水污染影响型</w:t>
                  </w:r>
                  <w:r>
                    <w:rPr>
                      <w:color w:val="auto"/>
                      <w:sz w:val="21"/>
                      <w:szCs w:val="20"/>
                    </w:rPr>
                    <w:sym w:font="Wingdings 2" w:char="F052"/>
                  </w:r>
                  <w:r>
                    <w:rPr>
                      <w:color w:val="auto"/>
                      <w:sz w:val="21"/>
                      <w:szCs w:val="21"/>
                    </w:rPr>
                    <w:t>；水文要素影响型□</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水环境保护目标</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饮用水水源保护区□；饮用水取水口□；涉水的自然保护区□；重要湿地□；</w:t>
                  </w:r>
                </w:p>
                <w:p>
                  <w:pPr>
                    <w:ind w:firstLine="0"/>
                    <w:jc w:val="center"/>
                    <w:rPr>
                      <w:color w:val="auto"/>
                      <w:sz w:val="21"/>
                      <w:szCs w:val="21"/>
                    </w:rPr>
                  </w:pPr>
                  <w:r>
                    <w:rPr>
                      <w:color w:val="auto"/>
                      <w:sz w:val="21"/>
                      <w:szCs w:val="21"/>
                    </w:rPr>
                    <w:t>重点保护与珍稀水生生物的栖息地□；重要水生生物的自然产卵场及索饵场、越冬场和洄游通道、天然渔场等渔业水体□；涉水的风景名胜区□；其他□</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影响途径</w:t>
                  </w: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水污染影响型</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水文要素影响型</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直接排放□；间接排放</w:t>
                  </w:r>
                  <w:r>
                    <w:rPr>
                      <w:color w:val="auto"/>
                      <w:sz w:val="21"/>
                      <w:szCs w:val="20"/>
                    </w:rPr>
                    <w:sym w:font="Wingdings 2" w:char="F052"/>
                  </w:r>
                  <w:r>
                    <w:rPr>
                      <w:color w:val="auto"/>
                      <w:sz w:val="21"/>
                      <w:szCs w:val="21"/>
                    </w:rPr>
                    <w:t>；其他□</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水温□；径流□；水域面积□</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影响因子</w:t>
                  </w: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持久性污染物□；有毒有害污染物□；非持久性污染物</w:t>
                  </w:r>
                  <w:r>
                    <w:rPr>
                      <w:color w:val="auto"/>
                      <w:sz w:val="21"/>
                      <w:szCs w:val="20"/>
                    </w:rPr>
                    <w:sym w:font="Wingdings 2" w:char="F052"/>
                  </w:r>
                  <w:r>
                    <w:rPr>
                      <w:color w:val="auto"/>
                      <w:sz w:val="21"/>
                      <w:szCs w:val="21"/>
                    </w:rPr>
                    <w:t>；pH值□；热污染□；富营养化□；其他□</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水温□；水位（水深）□；流速□；流量□；其他□</w:t>
                  </w:r>
                </w:p>
              </w:tc>
            </w:tr>
            <w:tr>
              <w:tblPrEx>
                <w:tblCellMar>
                  <w:top w:w="0" w:type="dxa"/>
                  <w:left w:w="10" w:type="dxa"/>
                  <w:bottom w:w="0" w:type="dxa"/>
                  <w:right w:w="10" w:type="dxa"/>
                </w:tblCellMar>
              </w:tblPrEx>
              <w:trPr>
                <w:jc w:val="center"/>
              </w:trPr>
              <w:tc>
                <w:tcPr>
                  <w:tcW w:w="1705" w:type="dxa"/>
                  <w:gridSpan w:val="2"/>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评价等级</w:t>
                  </w: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水污染影响型</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水文要素影响型</w:t>
                  </w:r>
                </w:p>
              </w:tc>
            </w:tr>
            <w:tr>
              <w:tblPrEx>
                <w:tblCellMar>
                  <w:top w:w="0" w:type="dxa"/>
                  <w:left w:w="10" w:type="dxa"/>
                  <w:bottom w:w="0" w:type="dxa"/>
                  <w:right w:w="10" w:type="dxa"/>
                </w:tblCellMar>
              </w:tblPrEx>
              <w:trPr>
                <w:jc w:val="center"/>
              </w:trPr>
              <w:tc>
                <w:tcPr>
                  <w:tcW w:w="1705" w:type="dxa"/>
                  <w:gridSpan w:val="2"/>
                  <w:vMerge w:val="continue"/>
                  <w:tcBorders>
                    <w:left w:val="single" w:color="auto" w:sz="4" w:space="0"/>
                  </w:tcBorders>
                  <w:vAlign w:val="center"/>
                </w:tcPr>
                <w:p>
                  <w:pPr>
                    <w:ind w:firstLine="0"/>
                    <w:jc w:val="center"/>
                    <w:rPr>
                      <w:color w:val="auto"/>
                      <w:sz w:val="21"/>
                      <w:szCs w:val="21"/>
                    </w:rPr>
                  </w:pP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一级□；二级□；三级A□；三级B</w:t>
                  </w:r>
                  <w:r>
                    <w:rPr>
                      <w:color w:val="auto"/>
                      <w:sz w:val="21"/>
                      <w:szCs w:val="20"/>
                    </w:rPr>
                    <w:sym w:font="Wingdings 2" w:char="F052"/>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一级□；二级□；三级□</w:t>
                  </w:r>
                </w:p>
              </w:tc>
            </w:tr>
            <w:tr>
              <w:tblPrEx>
                <w:tblCellMar>
                  <w:top w:w="0" w:type="dxa"/>
                  <w:left w:w="10" w:type="dxa"/>
                  <w:bottom w:w="0" w:type="dxa"/>
                  <w:right w:w="10" w:type="dxa"/>
                </w:tblCellMar>
              </w:tblPrEx>
              <w:trPr>
                <w:jc w:val="center"/>
              </w:trPr>
              <w:tc>
                <w:tcPr>
                  <w:tcW w:w="356"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现</w:t>
                  </w:r>
                </w:p>
                <w:p>
                  <w:pPr>
                    <w:ind w:firstLine="0"/>
                    <w:jc w:val="center"/>
                    <w:rPr>
                      <w:color w:val="auto"/>
                      <w:sz w:val="21"/>
                      <w:szCs w:val="21"/>
                    </w:rPr>
                  </w:pPr>
                  <w:r>
                    <w:rPr>
                      <w:color w:val="auto"/>
                      <w:sz w:val="21"/>
                      <w:szCs w:val="21"/>
                    </w:rPr>
                    <w:t>状</w:t>
                  </w:r>
                </w:p>
                <w:p>
                  <w:pPr>
                    <w:ind w:firstLine="0"/>
                    <w:jc w:val="center"/>
                    <w:rPr>
                      <w:color w:val="auto"/>
                      <w:sz w:val="21"/>
                      <w:szCs w:val="21"/>
                    </w:rPr>
                  </w:pPr>
                  <w:r>
                    <w:rPr>
                      <w:color w:val="auto"/>
                      <w:sz w:val="21"/>
                      <w:szCs w:val="21"/>
                    </w:rPr>
                    <w:t>调</w:t>
                  </w:r>
                </w:p>
                <w:p>
                  <w:pPr>
                    <w:ind w:firstLine="0"/>
                    <w:jc w:val="center"/>
                    <w:rPr>
                      <w:color w:val="auto"/>
                      <w:sz w:val="21"/>
                      <w:szCs w:val="21"/>
                    </w:rPr>
                  </w:pPr>
                  <w:r>
                    <w:rPr>
                      <w:color w:val="auto"/>
                      <w:sz w:val="21"/>
                      <w:szCs w:val="21"/>
                    </w:rPr>
                    <w:t>查</w:t>
                  </w: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区域污染源</w:t>
                  </w: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调查项目</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数据来源</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2149"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己建□；在建□；拟建□；其他□</w:t>
                  </w:r>
                </w:p>
              </w:tc>
              <w:tc>
                <w:tcPr>
                  <w:tcW w:w="1605"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拟替代的污染源</w:t>
                  </w:r>
                  <w:r>
                    <w:rPr>
                      <w:color w:val="auto"/>
                      <w:sz w:val="21"/>
                      <w:szCs w:val="20"/>
                    </w:rPr>
                    <w:sym w:font="Wingdings 2" w:char="F0A3"/>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排污许可证□；环评□；环保验收</w:t>
                  </w:r>
                  <w:r>
                    <w:rPr>
                      <w:color w:val="auto"/>
                      <w:sz w:val="21"/>
                      <w:szCs w:val="20"/>
                    </w:rPr>
                    <w:sym w:font="Wingdings 2" w:char="F0A3"/>
                  </w:r>
                  <w:r>
                    <w:rPr>
                      <w:color w:val="auto"/>
                      <w:sz w:val="21"/>
                      <w:szCs w:val="21"/>
                    </w:rPr>
                    <w:t>；既有实测□；现场监测□；入河排放口数据□；其他□</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受影响水体水环境质量</w:t>
                  </w: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调查时期</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数据来源</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丰水期□；平水期□；枯水期</w:t>
                  </w:r>
                  <w:r>
                    <w:rPr>
                      <w:color w:val="auto"/>
                      <w:sz w:val="21"/>
                      <w:szCs w:val="20"/>
                    </w:rPr>
                    <w:sym w:font="Wingdings 2" w:char="F0A3"/>
                  </w:r>
                  <w:r>
                    <w:rPr>
                      <w:color w:val="auto"/>
                      <w:sz w:val="21"/>
                      <w:szCs w:val="21"/>
                    </w:rPr>
                    <w:t>；冰封期□</w:t>
                  </w:r>
                </w:p>
                <w:p>
                  <w:pPr>
                    <w:ind w:firstLine="0"/>
                    <w:jc w:val="center"/>
                    <w:rPr>
                      <w:color w:val="auto"/>
                      <w:sz w:val="21"/>
                      <w:szCs w:val="21"/>
                    </w:rPr>
                  </w:pPr>
                  <w:r>
                    <w:rPr>
                      <w:color w:val="auto"/>
                      <w:sz w:val="21"/>
                      <w:szCs w:val="21"/>
                    </w:rPr>
                    <w:t>春季□；夏季□；秋季□；冬季□</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生态环境保护主管部门</w:t>
                  </w:r>
                  <w:r>
                    <w:rPr>
                      <w:color w:val="auto"/>
                      <w:sz w:val="21"/>
                      <w:szCs w:val="20"/>
                    </w:rPr>
                    <w:sym w:font="Wingdings 2" w:char="F052"/>
                  </w:r>
                  <w:r>
                    <w:rPr>
                      <w:color w:val="auto"/>
                      <w:sz w:val="21"/>
                      <w:szCs w:val="21"/>
                    </w:rPr>
                    <w:t>；补充监测□；其他□</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区域水资源开发利用状况</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未开发□；开发量40%以下□；开发量40%以上□</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水文情势调查</w:t>
                  </w:r>
                </w:p>
              </w:tc>
              <w:tc>
                <w:tcPr>
                  <w:tcW w:w="3754" w:type="dxa"/>
                  <w:gridSpan w:val="5"/>
                  <w:tcBorders>
                    <w:top w:val="single" w:color="auto" w:sz="4" w:space="0"/>
                    <w:left w:val="single" w:color="auto" w:sz="4" w:space="0"/>
                    <w:bottom w:val="single" w:color="auto" w:sz="4" w:space="0"/>
                  </w:tcBorders>
                  <w:vAlign w:val="center"/>
                </w:tcPr>
                <w:p>
                  <w:pPr>
                    <w:ind w:firstLine="0"/>
                    <w:jc w:val="center"/>
                    <w:rPr>
                      <w:color w:val="auto"/>
                      <w:sz w:val="21"/>
                      <w:szCs w:val="21"/>
                    </w:rPr>
                  </w:pPr>
                  <w:r>
                    <w:rPr>
                      <w:color w:val="auto"/>
                      <w:sz w:val="21"/>
                      <w:szCs w:val="21"/>
                    </w:rPr>
                    <w:t>调查时期</w:t>
                  </w:r>
                </w:p>
              </w:tc>
              <w:tc>
                <w:tcPr>
                  <w:tcW w:w="3375" w:type="dxa"/>
                  <w:gridSpan w:val="7"/>
                  <w:tcBorders>
                    <w:top w:val="single" w:color="auto" w:sz="4" w:space="0"/>
                    <w:left w:val="single" w:color="auto" w:sz="4" w:space="0"/>
                    <w:bottom w:val="single" w:color="auto" w:sz="4" w:space="0"/>
                    <w:right w:val="single" w:color="auto" w:sz="4" w:space="0"/>
                  </w:tcBorders>
                  <w:vAlign w:val="center"/>
                </w:tcPr>
                <w:p>
                  <w:pPr>
                    <w:ind w:firstLine="0"/>
                    <w:jc w:val="center"/>
                    <w:rPr>
                      <w:color w:val="auto"/>
                      <w:sz w:val="21"/>
                      <w:szCs w:val="21"/>
                    </w:rPr>
                  </w:pPr>
                  <w:r>
                    <w:rPr>
                      <w:color w:val="auto"/>
                      <w:sz w:val="21"/>
                      <w:szCs w:val="21"/>
                    </w:rPr>
                    <w:t>数据来源</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丰水期□；平水期□；枯水期□；冰封期□</w:t>
                  </w:r>
                </w:p>
                <w:p>
                  <w:pPr>
                    <w:ind w:firstLine="0"/>
                    <w:jc w:val="center"/>
                    <w:rPr>
                      <w:color w:val="auto"/>
                      <w:sz w:val="21"/>
                      <w:szCs w:val="21"/>
                    </w:rPr>
                  </w:pPr>
                  <w:r>
                    <w:rPr>
                      <w:color w:val="auto"/>
                      <w:sz w:val="21"/>
                      <w:szCs w:val="21"/>
                    </w:rPr>
                    <w:t>春季□；夏季□；秋季□；冬季□</w:t>
                  </w:r>
                </w:p>
              </w:tc>
              <w:tc>
                <w:tcPr>
                  <w:tcW w:w="3375" w:type="dxa"/>
                  <w:gridSpan w:val="7"/>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水行政主管部门□；补充监测□；其他□</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补充监测</w:t>
                  </w: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监测时期</w:t>
                  </w:r>
                </w:p>
              </w:tc>
              <w:tc>
                <w:tcPr>
                  <w:tcW w:w="2071"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监测因子</w:t>
                  </w:r>
                </w:p>
              </w:tc>
              <w:tc>
                <w:tcPr>
                  <w:tcW w:w="1304" w:type="dxa"/>
                  <w:gridSpan w:val="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监测断面或点位</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375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丰水期□；平水期□；枯水期□；冰封期□</w:t>
                  </w:r>
                </w:p>
                <w:p>
                  <w:pPr>
                    <w:ind w:firstLine="0"/>
                    <w:jc w:val="center"/>
                    <w:rPr>
                      <w:color w:val="auto"/>
                      <w:sz w:val="21"/>
                      <w:szCs w:val="21"/>
                    </w:rPr>
                  </w:pPr>
                  <w:r>
                    <w:rPr>
                      <w:color w:val="auto"/>
                      <w:sz w:val="21"/>
                      <w:szCs w:val="21"/>
                    </w:rPr>
                    <w:t>春季□；夏季□；秋季□；冬季□</w:t>
                  </w:r>
                </w:p>
              </w:tc>
              <w:tc>
                <w:tcPr>
                  <w:tcW w:w="2071"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1304" w:type="dxa"/>
                  <w:gridSpan w:val="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监测断面或点位个数(   )个</w:t>
                  </w:r>
                </w:p>
              </w:tc>
            </w:tr>
            <w:tr>
              <w:tblPrEx>
                <w:tblCellMar>
                  <w:top w:w="0" w:type="dxa"/>
                  <w:left w:w="10" w:type="dxa"/>
                  <w:bottom w:w="0" w:type="dxa"/>
                  <w:right w:w="10" w:type="dxa"/>
                </w:tblCellMar>
              </w:tblPrEx>
              <w:trPr>
                <w:jc w:val="center"/>
              </w:trPr>
              <w:tc>
                <w:tcPr>
                  <w:tcW w:w="356"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现</w:t>
                  </w:r>
                </w:p>
                <w:p>
                  <w:pPr>
                    <w:ind w:firstLine="0"/>
                    <w:jc w:val="center"/>
                    <w:rPr>
                      <w:color w:val="auto"/>
                      <w:sz w:val="21"/>
                      <w:szCs w:val="21"/>
                    </w:rPr>
                  </w:pPr>
                  <w:r>
                    <w:rPr>
                      <w:color w:val="auto"/>
                      <w:sz w:val="21"/>
                      <w:szCs w:val="21"/>
                    </w:rPr>
                    <w:t>状</w:t>
                  </w:r>
                </w:p>
                <w:p>
                  <w:pPr>
                    <w:ind w:firstLine="0"/>
                    <w:jc w:val="center"/>
                    <w:rPr>
                      <w:color w:val="auto"/>
                      <w:sz w:val="21"/>
                      <w:szCs w:val="21"/>
                    </w:rPr>
                  </w:pPr>
                  <w:r>
                    <w:rPr>
                      <w:color w:val="auto"/>
                      <w:sz w:val="21"/>
                      <w:szCs w:val="21"/>
                    </w:rPr>
                    <w:t>评</w:t>
                  </w:r>
                </w:p>
                <w:p>
                  <w:pPr>
                    <w:ind w:firstLine="0"/>
                    <w:jc w:val="center"/>
                    <w:rPr>
                      <w:color w:val="auto"/>
                      <w:sz w:val="21"/>
                      <w:szCs w:val="21"/>
                    </w:rPr>
                  </w:pPr>
                  <w:r>
                    <w:rPr>
                      <w:color w:val="auto"/>
                      <w:sz w:val="21"/>
                      <w:szCs w:val="21"/>
                    </w:rPr>
                    <w:t>价</w:t>
                  </w: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评价范围</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河流：长度（   ）km；湖库、河口及近岸海域：面积（）km</w:t>
                  </w:r>
                  <w:r>
                    <w:rPr>
                      <w:color w:val="auto"/>
                      <w:sz w:val="21"/>
                      <w:szCs w:val="21"/>
                      <w:vertAlign w:val="superscript"/>
                    </w:rPr>
                    <w:t>2</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评价因子</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评价标准</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河流、湖库、河口：</w:t>
                  </w:r>
                  <w:r>
                    <w:rPr>
                      <w:color w:val="auto"/>
                      <w:sz w:val="21"/>
                      <w:szCs w:val="21"/>
                      <w:lang w:val="zh-CN"/>
                    </w:rPr>
                    <w:t>I</w:t>
                  </w:r>
                  <w:r>
                    <w:rPr>
                      <w:color w:val="auto"/>
                      <w:sz w:val="21"/>
                      <w:szCs w:val="21"/>
                    </w:rPr>
                    <w:t>类□；</w:t>
                  </w:r>
                  <w:r>
                    <w:rPr>
                      <w:color w:val="auto"/>
                      <w:sz w:val="21"/>
                      <w:szCs w:val="21"/>
                      <w:lang w:val="zh-CN"/>
                    </w:rPr>
                    <w:t>II</w:t>
                  </w:r>
                  <w:r>
                    <w:rPr>
                      <w:color w:val="auto"/>
                      <w:sz w:val="21"/>
                      <w:szCs w:val="21"/>
                    </w:rPr>
                    <w:t>类□；III类</w:t>
                  </w:r>
                  <w:r>
                    <w:rPr>
                      <w:color w:val="auto"/>
                      <w:sz w:val="21"/>
                      <w:szCs w:val="20"/>
                    </w:rPr>
                    <w:sym w:font="Wingdings 2" w:char="F052"/>
                  </w:r>
                  <w:r>
                    <w:rPr>
                      <w:color w:val="auto"/>
                      <w:sz w:val="21"/>
                      <w:szCs w:val="21"/>
                    </w:rPr>
                    <w:t>；</w:t>
                  </w:r>
                  <w:r>
                    <w:rPr>
                      <w:color w:val="auto"/>
                      <w:sz w:val="21"/>
                      <w:szCs w:val="21"/>
                      <w:lang w:val="zh-CN"/>
                    </w:rPr>
                    <w:t>IV</w:t>
                  </w:r>
                  <w:r>
                    <w:rPr>
                      <w:color w:val="auto"/>
                      <w:sz w:val="21"/>
                      <w:szCs w:val="21"/>
                    </w:rPr>
                    <w:t>类□；</w:t>
                  </w:r>
                  <w:r>
                    <w:rPr>
                      <w:color w:val="auto"/>
                      <w:sz w:val="21"/>
                      <w:szCs w:val="21"/>
                      <w:lang w:val="zh-CN"/>
                    </w:rPr>
                    <w:t>V</w:t>
                  </w:r>
                  <w:r>
                    <w:rPr>
                      <w:color w:val="auto"/>
                      <w:sz w:val="21"/>
                      <w:szCs w:val="21"/>
                    </w:rPr>
                    <w:t>类□</w:t>
                  </w:r>
                </w:p>
                <w:p>
                  <w:pPr>
                    <w:ind w:firstLine="0"/>
                    <w:jc w:val="center"/>
                    <w:rPr>
                      <w:color w:val="auto"/>
                      <w:sz w:val="21"/>
                      <w:szCs w:val="21"/>
                    </w:rPr>
                  </w:pPr>
                  <w:r>
                    <w:rPr>
                      <w:color w:val="auto"/>
                      <w:sz w:val="21"/>
                      <w:szCs w:val="21"/>
                    </w:rPr>
                    <w:t>近岸海域：第一类□；第二类□；第三类□；第四类□规划年评价标准（   ）</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评价时期</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丰水期□；平水期□；枯水期□；冰封期口春季□；夏季□；秋季□；冬季□</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评价结论</w:t>
                  </w:r>
                </w:p>
              </w:tc>
              <w:tc>
                <w:tcPr>
                  <w:tcW w:w="6252" w:type="dxa"/>
                  <w:gridSpan w:val="11"/>
                  <w:tcBorders>
                    <w:top w:val="single" w:color="auto" w:sz="4" w:space="0"/>
                    <w:left w:val="single" w:color="auto" w:sz="4" w:space="0"/>
                  </w:tcBorders>
                  <w:vAlign w:val="center"/>
                </w:tcPr>
                <w:p>
                  <w:pPr>
                    <w:ind w:firstLine="0"/>
                    <w:rPr>
                      <w:color w:val="auto"/>
                      <w:sz w:val="21"/>
                      <w:szCs w:val="21"/>
                    </w:rPr>
                  </w:pPr>
                  <w:r>
                    <w:rPr>
                      <w:color w:val="auto"/>
                      <w:sz w:val="21"/>
                      <w:szCs w:val="21"/>
                    </w:rPr>
                    <w:t>水环境功能区或水功能区、近岸海域环境功能区水质达标状况</w:t>
                  </w:r>
                  <w:r>
                    <w:rPr>
                      <w:color w:val="auto"/>
                      <w:sz w:val="21"/>
                      <w:szCs w:val="20"/>
                    </w:rPr>
                    <w:sym w:font="Wingdings 2" w:char="F0A3"/>
                  </w:r>
                  <w:r>
                    <w:rPr>
                      <w:color w:val="auto"/>
                      <w:sz w:val="21"/>
                      <w:szCs w:val="21"/>
                    </w:rPr>
                    <w:t>:达标</w:t>
                  </w:r>
                  <w:r>
                    <w:rPr>
                      <w:color w:val="auto"/>
                      <w:sz w:val="21"/>
                      <w:szCs w:val="20"/>
                    </w:rPr>
                    <w:sym w:font="Wingdings 2" w:char="F052"/>
                  </w:r>
                  <w:r>
                    <w:rPr>
                      <w:color w:val="auto"/>
                      <w:sz w:val="21"/>
                      <w:szCs w:val="21"/>
                    </w:rPr>
                    <w:t>；不达标</w:t>
                  </w:r>
                  <w:r>
                    <w:rPr>
                      <w:color w:val="auto"/>
                      <w:sz w:val="21"/>
                      <w:szCs w:val="20"/>
                    </w:rPr>
                    <w:sym w:font="Wingdings 2" w:char="F0A3"/>
                  </w:r>
                </w:p>
                <w:p>
                  <w:pPr>
                    <w:ind w:firstLine="0"/>
                    <w:rPr>
                      <w:color w:val="auto"/>
                      <w:sz w:val="21"/>
                      <w:szCs w:val="21"/>
                    </w:rPr>
                  </w:pPr>
                  <w:r>
                    <w:rPr>
                      <w:color w:val="auto"/>
                      <w:sz w:val="21"/>
                      <w:szCs w:val="21"/>
                    </w:rPr>
                    <w:t>水环境控制单元或断面水质达标状况□:达标□；不达标□</w:t>
                  </w:r>
                </w:p>
                <w:p>
                  <w:pPr>
                    <w:ind w:firstLine="0"/>
                    <w:rPr>
                      <w:color w:val="auto"/>
                      <w:sz w:val="21"/>
                      <w:szCs w:val="21"/>
                    </w:rPr>
                  </w:pPr>
                  <w:r>
                    <w:rPr>
                      <w:color w:val="auto"/>
                      <w:sz w:val="21"/>
                      <w:szCs w:val="21"/>
                    </w:rPr>
                    <w:t>水环境保护目标质量状况□：达标□；不达标□</w:t>
                  </w:r>
                </w:p>
                <w:p>
                  <w:pPr>
                    <w:ind w:firstLine="0"/>
                    <w:rPr>
                      <w:color w:val="auto"/>
                      <w:sz w:val="21"/>
                      <w:szCs w:val="21"/>
                    </w:rPr>
                  </w:pPr>
                  <w:r>
                    <w:rPr>
                      <w:color w:val="auto"/>
                      <w:sz w:val="21"/>
                      <w:szCs w:val="21"/>
                    </w:rPr>
                    <w:t>对照断面、控制断面等代表性断面的水质状况□:达标□；不达标□</w:t>
                  </w:r>
                </w:p>
                <w:p>
                  <w:pPr>
                    <w:ind w:firstLine="0"/>
                    <w:rPr>
                      <w:color w:val="auto"/>
                      <w:sz w:val="21"/>
                      <w:szCs w:val="21"/>
                    </w:rPr>
                  </w:pPr>
                  <w:r>
                    <w:rPr>
                      <w:color w:val="auto"/>
                      <w:sz w:val="21"/>
                      <w:szCs w:val="21"/>
                    </w:rPr>
                    <w:t>底泥污染评价□</w:t>
                  </w:r>
                </w:p>
                <w:p>
                  <w:pPr>
                    <w:ind w:firstLine="0"/>
                    <w:rPr>
                      <w:color w:val="auto"/>
                      <w:sz w:val="21"/>
                      <w:szCs w:val="21"/>
                    </w:rPr>
                  </w:pPr>
                  <w:r>
                    <w:rPr>
                      <w:color w:val="auto"/>
                      <w:sz w:val="21"/>
                      <w:szCs w:val="21"/>
                    </w:rPr>
                    <w:t>水资源与开发利用程度及其水文情势评价□</w:t>
                  </w:r>
                </w:p>
                <w:p>
                  <w:pPr>
                    <w:ind w:firstLine="0"/>
                    <w:rPr>
                      <w:color w:val="auto"/>
                      <w:sz w:val="21"/>
                      <w:szCs w:val="21"/>
                    </w:rPr>
                  </w:pPr>
                  <w:r>
                    <w:rPr>
                      <w:color w:val="auto"/>
                      <w:sz w:val="21"/>
                      <w:szCs w:val="21"/>
                    </w:rPr>
                    <w:t>水环境质量回顾评价□</w:t>
                  </w:r>
                </w:p>
                <w:p>
                  <w:pPr>
                    <w:ind w:firstLine="0"/>
                    <w:rPr>
                      <w:color w:val="auto"/>
                      <w:sz w:val="21"/>
                      <w:szCs w:val="21"/>
                    </w:rPr>
                  </w:pPr>
                  <w:r>
                    <w:rPr>
                      <w:color w:val="auto"/>
                      <w:sz w:val="21"/>
                      <w:szCs w:val="21"/>
                    </w:rPr>
                    <w:t>流域（区域）水资源（包括水能资源）与开发利用总体状况、生态流量管理要求与现状满足程度、建设项目占用水域空间的水流状况与河湖演变状况□</w:t>
                  </w:r>
                </w:p>
              </w:tc>
              <w:tc>
                <w:tcPr>
                  <w:tcW w:w="877" w:type="dxa"/>
                  <w:tcBorders>
                    <w:top w:val="single" w:color="auto" w:sz="4" w:space="0"/>
                    <w:left w:val="single" w:color="auto" w:sz="4" w:space="0"/>
                    <w:right w:val="single" w:color="auto" w:sz="4" w:space="0"/>
                  </w:tcBorders>
                  <w:vAlign w:val="center"/>
                </w:tcPr>
                <w:p>
                  <w:pPr>
                    <w:ind w:firstLine="0"/>
                    <w:jc w:val="center"/>
                    <w:rPr>
                      <w:color w:val="auto"/>
                      <w:sz w:val="21"/>
                      <w:szCs w:val="21"/>
                      <w:lang w:eastAsia="en-US"/>
                    </w:rPr>
                  </w:pPr>
                  <w:r>
                    <w:rPr>
                      <w:color w:val="auto"/>
                      <w:sz w:val="21"/>
                      <w:szCs w:val="21"/>
                    </w:rPr>
                    <w:t>达标区</w:t>
                  </w:r>
                  <w:r>
                    <w:rPr>
                      <w:color w:val="auto"/>
                      <w:sz w:val="21"/>
                      <w:szCs w:val="20"/>
                      <w:lang w:eastAsia="en-US"/>
                    </w:rPr>
                    <w:sym w:font="Wingdings 2" w:char="F052"/>
                  </w:r>
                </w:p>
                <w:p>
                  <w:pPr>
                    <w:ind w:firstLine="0"/>
                    <w:jc w:val="center"/>
                    <w:rPr>
                      <w:color w:val="auto"/>
                      <w:sz w:val="21"/>
                      <w:szCs w:val="21"/>
                    </w:rPr>
                  </w:pPr>
                  <w:r>
                    <w:rPr>
                      <w:color w:val="auto"/>
                      <w:sz w:val="21"/>
                      <w:szCs w:val="21"/>
                    </w:rPr>
                    <w:t>不达标区</w:t>
                  </w:r>
                  <w:r>
                    <w:rPr>
                      <w:color w:val="auto"/>
                      <w:sz w:val="21"/>
                      <w:szCs w:val="20"/>
                      <w:lang w:eastAsia="en-US"/>
                    </w:rPr>
                    <w:sym w:font="Wingdings 2" w:char="F0A3"/>
                  </w:r>
                </w:p>
              </w:tc>
            </w:tr>
            <w:tr>
              <w:tblPrEx>
                <w:tblCellMar>
                  <w:top w:w="0" w:type="dxa"/>
                  <w:left w:w="10" w:type="dxa"/>
                  <w:bottom w:w="0" w:type="dxa"/>
                  <w:right w:w="10" w:type="dxa"/>
                </w:tblCellMar>
              </w:tblPrEx>
              <w:trPr>
                <w:jc w:val="center"/>
              </w:trPr>
              <w:tc>
                <w:tcPr>
                  <w:tcW w:w="356"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影</w:t>
                  </w:r>
                </w:p>
                <w:p>
                  <w:pPr>
                    <w:ind w:firstLine="0"/>
                    <w:jc w:val="center"/>
                    <w:rPr>
                      <w:color w:val="auto"/>
                      <w:sz w:val="21"/>
                      <w:szCs w:val="21"/>
                    </w:rPr>
                  </w:pPr>
                  <w:r>
                    <w:rPr>
                      <w:color w:val="auto"/>
                      <w:sz w:val="21"/>
                      <w:szCs w:val="21"/>
                    </w:rPr>
                    <w:t>响</w:t>
                  </w:r>
                </w:p>
                <w:p>
                  <w:pPr>
                    <w:ind w:firstLine="0"/>
                    <w:jc w:val="center"/>
                    <w:rPr>
                      <w:color w:val="auto"/>
                      <w:sz w:val="21"/>
                      <w:szCs w:val="21"/>
                    </w:rPr>
                  </w:pPr>
                  <w:r>
                    <w:rPr>
                      <w:color w:val="auto"/>
                      <w:sz w:val="21"/>
                      <w:szCs w:val="21"/>
                    </w:rPr>
                    <w:t>预</w:t>
                  </w:r>
                </w:p>
                <w:p>
                  <w:pPr>
                    <w:ind w:firstLine="0"/>
                    <w:jc w:val="center"/>
                    <w:rPr>
                      <w:color w:val="auto"/>
                      <w:sz w:val="21"/>
                      <w:szCs w:val="21"/>
                    </w:rPr>
                  </w:pPr>
                  <w:r>
                    <w:rPr>
                      <w:color w:val="auto"/>
                      <w:sz w:val="21"/>
                      <w:szCs w:val="21"/>
                    </w:rPr>
                    <w:t>测</w:t>
                  </w: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预测范围</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河流：长度（   ）km;湖库、河口及近岸海域：面积（   ）km</w:t>
                  </w:r>
                  <w:r>
                    <w:rPr>
                      <w:color w:val="auto"/>
                      <w:sz w:val="21"/>
                      <w:szCs w:val="21"/>
                      <w:vertAlign w:val="superscript"/>
                    </w:rPr>
                    <w:t>2</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预测因子</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r>
            <w:tr>
              <w:tblPrEx>
                <w:tblCellMar>
                  <w:top w:w="0" w:type="dxa"/>
                  <w:left w:w="10" w:type="dxa"/>
                  <w:bottom w:w="0" w:type="dxa"/>
                  <w:right w:w="10" w:type="dxa"/>
                </w:tblCellMar>
              </w:tblPrEx>
              <w:trPr>
                <w:trHeight w:val="312" w:hRule="atLeast"/>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预测时期</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1"/>
                    </w:rPr>
                    <w:t>丰水期□；平水期□；枯水期□；冰封期</w:t>
                  </w:r>
                  <w:r>
                    <w:rPr>
                      <w:color w:val="auto"/>
                      <w:sz w:val="21"/>
                      <w:szCs w:val="21"/>
                      <w:lang w:eastAsia="en-US"/>
                    </w:rPr>
                    <w:t>□</w:t>
                  </w:r>
                </w:p>
                <w:p>
                  <w:pPr>
                    <w:ind w:firstLine="0"/>
                    <w:rPr>
                      <w:color w:val="auto"/>
                      <w:sz w:val="21"/>
                      <w:szCs w:val="21"/>
                    </w:rPr>
                  </w:pPr>
                  <w:r>
                    <w:rPr>
                      <w:color w:val="auto"/>
                      <w:sz w:val="21"/>
                      <w:szCs w:val="21"/>
                    </w:rPr>
                    <w:t>春季□；夏季□；秋季□；冬季口设计水文条件□</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预测情景</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1"/>
                    </w:rPr>
                    <w:t>建设期□；生产运行期□；服务期满后□</w:t>
                  </w:r>
                </w:p>
                <w:p>
                  <w:pPr>
                    <w:ind w:firstLine="0"/>
                    <w:rPr>
                      <w:color w:val="auto"/>
                      <w:sz w:val="21"/>
                      <w:szCs w:val="21"/>
                    </w:rPr>
                  </w:pPr>
                  <w:r>
                    <w:rPr>
                      <w:color w:val="auto"/>
                      <w:sz w:val="21"/>
                      <w:szCs w:val="21"/>
                    </w:rPr>
                    <w:t>正常工况□；非正常工况□</w:t>
                  </w:r>
                </w:p>
                <w:p>
                  <w:pPr>
                    <w:ind w:firstLine="0"/>
                    <w:rPr>
                      <w:color w:val="auto"/>
                      <w:sz w:val="21"/>
                      <w:szCs w:val="21"/>
                    </w:rPr>
                  </w:pPr>
                  <w:r>
                    <w:rPr>
                      <w:color w:val="auto"/>
                      <w:sz w:val="21"/>
                      <w:szCs w:val="21"/>
                    </w:rPr>
                    <w:t>污染控制和减缓措施方案□</w:t>
                  </w:r>
                </w:p>
                <w:p>
                  <w:pPr>
                    <w:ind w:firstLine="0"/>
                    <w:rPr>
                      <w:color w:val="auto"/>
                      <w:sz w:val="21"/>
                      <w:szCs w:val="21"/>
                    </w:rPr>
                  </w:pPr>
                  <w:r>
                    <w:rPr>
                      <w:color w:val="auto"/>
                      <w:sz w:val="21"/>
                      <w:szCs w:val="21"/>
                    </w:rPr>
                    <w:t>区（流）域环境质量改善目标要求情景□</w:t>
                  </w:r>
                </w:p>
              </w:tc>
            </w:tr>
            <w:tr>
              <w:tblPrEx>
                <w:tblCellMar>
                  <w:top w:w="0" w:type="dxa"/>
                  <w:left w:w="10" w:type="dxa"/>
                  <w:bottom w:w="0" w:type="dxa"/>
                  <w:right w:w="10" w:type="dxa"/>
                </w:tblCellMar>
              </w:tblPrEx>
              <w:trPr>
                <w:trHeight w:val="649" w:hRule="atLeast"/>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预测方法</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1"/>
                    </w:rPr>
                    <w:t>数值解□:解析解□；</w:t>
                  </w:r>
                </w:p>
                <w:p>
                  <w:pPr>
                    <w:ind w:firstLine="0"/>
                    <w:rPr>
                      <w:color w:val="auto"/>
                      <w:sz w:val="21"/>
                      <w:szCs w:val="21"/>
                    </w:rPr>
                  </w:pPr>
                  <w:r>
                    <w:rPr>
                      <w:color w:val="auto"/>
                      <w:sz w:val="21"/>
                      <w:szCs w:val="21"/>
                    </w:rPr>
                    <w:t>其他口导则推荐模式□:其他□</w:t>
                  </w:r>
                </w:p>
              </w:tc>
            </w:tr>
            <w:tr>
              <w:tblPrEx>
                <w:tblCellMar>
                  <w:top w:w="0" w:type="dxa"/>
                  <w:left w:w="10" w:type="dxa"/>
                  <w:bottom w:w="0" w:type="dxa"/>
                  <w:right w:w="10" w:type="dxa"/>
                </w:tblCellMar>
              </w:tblPrEx>
              <w:trPr>
                <w:jc w:val="center"/>
              </w:trPr>
              <w:tc>
                <w:tcPr>
                  <w:tcW w:w="356"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影</w:t>
                  </w:r>
                </w:p>
                <w:p>
                  <w:pPr>
                    <w:ind w:firstLine="0"/>
                    <w:jc w:val="center"/>
                    <w:rPr>
                      <w:color w:val="auto"/>
                      <w:sz w:val="21"/>
                      <w:szCs w:val="21"/>
                    </w:rPr>
                  </w:pPr>
                  <w:r>
                    <w:rPr>
                      <w:color w:val="auto"/>
                      <w:sz w:val="21"/>
                      <w:szCs w:val="21"/>
                    </w:rPr>
                    <w:t>响</w:t>
                  </w:r>
                </w:p>
                <w:p>
                  <w:pPr>
                    <w:ind w:firstLine="0"/>
                    <w:jc w:val="center"/>
                    <w:rPr>
                      <w:color w:val="auto"/>
                      <w:sz w:val="21"/>
                      <w:szCs w:val="21"/>
                    </w:rPr>
                  </w:pPr>
                  <w:r>
                    <w:rPr>
                      <w:color w:val="auto"/>
                      <w:sz w:val="21"/>
                      <w:szCs w:val="21"/>
                    </w:rPr>
                    <w:t>评</w:t>
                  </w:r>
                </w:p>
                <w:p>
                  <w:pPr>
                    <w:ind w:firstLine="0"/>
                    <w:jc w:val="center"/>
                    <w:rPr>
                      <w:color w:val="auto"/>
                      <w:sz w:val="21"/>
                      <w:szCs w:val="21"/>
                    </w:rPr>
                  </w:pPr>
                  <w:r>
                    <w:rPr>
                      <w:color w:val="auto"/>
                      <w:sz w:val="21"/>
                      <w:szCs w:val="21"/>
                    </w:rPr>
                    <w:t>价</w:t>
                  </w: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水污染控制和水环境影响减缓措施有效性评价</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1"/>
                    </w:rPr>
                    <w:t>区（流）域水环境质量改善目标□；替代削减源</w:t>
                  </w:r>
                  <w:r>
                    <w:rPr>
                      <w:color w:val="auto"/>
                      <w:sz w:val="21"/>
                      <w:szCs w:val="20"/>
                    </w:rPr>
                    <w:sym w:font="Wingdings 2" w:char="F0A3"/>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水环境影响评价</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1"/>
                    </w:rPr>
                    <w:t>排放口混合区外满足水环境管理要求□</w:t>
                  </w:r>
                </w:p>
                <w:p>
                  <w:pPr>
                    <w:ind w:firstLine="0"/>
                    <w:rPr>
                      <w:color w:val="auto"/>
                      <w:sz w:val="21"/>
                      <w:szCs w:val="21"/>
                    </w:rPr>
                  </w:pPr>
                  <w:r>
                    <w:rPr>
                      <w:color w:val="auto"/>
                      <w:sz w:val="21"/>
                      <w:szCs w:val="21"/>
                    </w:rPr>
                    <w:t>水环境功能区或水功能区、近岸海域环境功能区水质达标</w:t>
                  </w:r>
                  <w:r>
                    <w:rPr>
                      <w:color w:val="auto"/>
                      <w:sz w:val="21"/>
                      <w:szCs w:val="20"/>
                    </w:rPr>
                    <w:sym w:font="Wingdings 2" w:char="F0A3"/>
                  </w:r>
                </w:p>
                <w:p>
                  <w:pPr>
                    <w:ind w:firstLine="0"/>
                    <w:rPr>
                      <w:color w:val="auto"/>
                      <w:sz w:val="21"/>
                      <w:szCs w:val="21"/>
                    </w:rPr>
                  </w:pPr>
                  <w:r>
                    <w:rPr>
                      <w:color w:val="auto"/>
                      <w:sz w:val="21"/>
                      <w:szCs w:val="21"/>
                    </w:rPr>
                    <w:t>满足水环境保护目标水域水环境质量要求□</w:t>
                  </w:r>
                </w:p>
                <w:p>
                  <w:pPr>
                    <w:ind w:firstLine="0"/>
                    <w:rPr>
                      <w:color w:val="auto"/>
                      <w:sz w:val="21"/>
                      <w:szCs w:val="21"/>
                    </w:rPr>
                  </w:pPr>
                  <w:r>
                    <w:rPr>
                      <w:color w:val="auto"/>
                      <w:sz w:val="21"/>
                      <w:szCs w:val="21"/>
                    </w:rPr>
                    <w:t>水环境控制单元或断面水质达标□</w:t>
                  </w:r>
                </w:p>
                <w:p>
                  <w:pPr>
                    <w:ind w:firstLine="0"/>
                    <w:rPr>
                      <w:color w:val="auto"/>
                      <w:sz w:val="21"/>
                      <w:szCs w:val="21"/>
                    </w:rPr>
                  </w:pPr>
                  <w:r>
                    <w:rPr>
                      <w:color w:val="auto"/>
                      <w:sz w:val="21"/>
                      <w:szCs w:val="21"/>
                    </w:rPr>
                    <w:t>满足重点水污染物排放总量控制指标要求，重点行业建设项目，主要污染物排放满足等量或减量替代要求□</w:t>
                  </w:r>
                </w:p>
                <w:p>
                  <w:pPr>
                    <w:ind w:firstLine="0"/>
                    <w:rPr>
                      <w:color w:val="auto"/>
                      <w:sz w:val="21"/>
                      <w:szCs w:val="21"/>
                    </w:rPr>
                  </w:pPr>
                  <w:r>
                    <w:rPr>
                      <w:color w:val="auto"/>
                      <w:sz w:val="21"/>
                      <w:szCs w:val="21"/>
                    </w:rPr>
                    <w:t>满足区（流）域水环境质量改善目标要求</w:t>
                  </w:r>
                  <w:r>
                    <w:rPr>
                      <w:color w:val="auto"/>
                      <w:sz w:val="21"/>
                      <w:szCs w:val="20"/>
                      <w:lang w:eastAsia="en-US"/>
                    </w:rPr>
                    <w:sym w:font="Wingdings 2" w:char="F0A3"/>
                  </w:r>
                </w:p>
                <w:p>
                  <w:pPr>
                    <w:ind w:firstLine="0"/>
                    <w:rPr>
                      <w:color w:val="auto"/>
                      <w:sz w:val="21"/>
                      <w:szCs w:val="21"/>
                    </w:rPr>
                  </w:pPr>
                  <w:r>
                    <w:rPr>
                      <w:color w:val="auto"/>
                      <w:sz w:val="21"/>
                      <w:szCs w:val="21"/>
                    </w:rPr>
                    <w:t>水文要素影响型建设项目同时应包括水文情势变化评价、主要水文特征值影响评价、生态流量符合性评价□</w:t>
                  </w:r>
                </w:p>
                <w:p>
                  <w:pPr>
                    <w:ind w:firstLine="0"/>
                    <w:rPr>
                      <w:color w:val="auto"/>
                      <w:sz w:val="21"/>
                      <w:szCs w:val="21"/>
                    </w:rPr>
                  </w:pPr>
                  <w:r>
                    <w:rPr>
                      <w:color w:val="auto"/>
                      <w:sz w:val="21"/>
                      <w:szCs w:val="21"/>
                    </w:rPr>
                    <w:t>对于新设或调整入河（湖库、近岸海域）排放口的建设项目，应包括排放口设置的环境合理性评价□</w:t>
                  </w:r>
                </w:p>
                <w:p>
                  <w:pPr>
                    <w:ind w:firstLine="0"/>
                    <w:rPr>
                      <w:color w:val="auto"/>
                      <w:sz w:val="21"/>
                      <w:szCs w:val="21"/>
                    </w:rPr>
                  </w:pPr>
                  <w:r>
                    <w:rPr>
                      <w:color w:val="auto"/>
                      <w:sz w:val="21"/>
                      <w:szCs w:val="21"/>
                    </w:rPr>
                    <w:t>满足生态保护红线、水环境质量底线、资源利用上线和环境准入清单管理要求</w:t>
                  </w:r>
                  <w:r>
                    <w:rPr>
                      <w:color w:val="auto"/>
                      <w:sz w:val="21"/>
                      <w:szCs w:val="20"/>
                      <w:lang w:eastAsia="en-US"/>
                    </w:rPr>
                    <w:sym w:font="Wingdings 2" w:char="F052"/>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污染源排放量核算</w:t>
                  </w:r>
                </w:p>
              </w:tc>
              <w:tc>
                <w:tcPr>
                  <w:tcW w:w="2701"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污染物名称</w:t>
                  </w:r>
                </w:p>
              </w:tc>
              <w:tc>
                <w:tcPr>
                  <w:tcW w:w="2210"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排放量/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2218" w:type="dxa"/>
                  <w:gridSpan w:val="4"/>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排放浓度/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L</w:t>
                  </w:r>
                  <w:r>
                    <w:rPr>
                      <w:color w:val="auto"/>
                      <w:sz w:val="21"/>
                      <w:szCs w:val="21"/>
                      <w:lang w:eastAsia="en-US"/>
                    </w:rPr>
                    <w:t>)</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2701"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rPr>
                    <w:t>COD</w:t>
                  </w:r>
                  <w:r>
                    <w:rPr>
                      <w:color w:val="auto"/>
                      <w:sz w:val="21"/>
                      <w:szCs w:val="21"/>
                      <w:vertAlign w:val="subscript"/>
                    </w:rPr>
                    <w:t>Cr</w:t>
                  </w:r>
                </w:p>
              </w:tc>
              <w:tc>
                <w:tcPr>
                  <w:tcW w:w="2210"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0.135</w:t>
                  </w:r>
                </w:p>
              </w:tc>
              <w:tc>
                <w:tcPr>
                  <w:tcW w:w="2218" w:type="dxa"/>
                  <w:gridSpan w:val="4"/>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250</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rPr>
                      <w:color w:val="auto"/>
                      <w:sz w:val="21"/>
                      <w:szCs w:val="21"/>
                    </w:rPr>
                  </w:pPr>
                </w:p>
              </w:tc>
              <w:tc>
                <w:tcPr>
                  <w:tcW w:w="2701" w:type="dxa"/>
                  <w:gridSpan w:val="3"/>
                  <w:tcBorders>
                    <w:top w:val="single" w:color="auto" w:sz="4" w:space="0"/>
                    <w:left w:val="single" w:color="auto" w:sz="4" w:space="0"/>
                  </w:tcBorders>
                  <w:vAlign w:val="center"/>
                </w:tcPr>
                <w:p>
                  <w:pPr>
                    <w:ind w:firstLine="0"/>
                    <w:jc w:val="center"/>
                    <w:rPr>
                      <w:color w:val="auto"/>
                      <w:sz w:val="21"/>
                      <w:szCs w:val="21"/>
                      <w:lang w:eastAsia="en-US"/>
                    </w:rPr>
                  </w:pPr>
                  <w:r>
                    <w:rPr>
                      <w:color w:val="auto"/>
                      <w:sz w:val="21"/>
                      <w:szCs w:val="21"/>
                    </w:rPr>
                    <w:t>氨氮</w:t>
                  </w:r>
                </w:p>
              </w:tc>
              <w:tc>
                <w:tcPr>
                  <w:tcW w:w="2210" w:type="dxa"/>
                  <w:gridSpan w:val="5"/>
                  <w:tcBorders>
                    <w:top w:val="single" w:color="auto" w:sz="4" w:space="0"/>
                    <w:left w:val="single" w:color="auto" w:sz="4" w:space="0"/>
                  </w:tcBorders>
                  <w:vAlign w:val="center"/>
                </w:tcPr>
                <w:p>
                  <w:pPr>
                    <w:ind w:firstLine="0"/>
                    <w:jc w:val="center"/>
                    <w:rPr>
                      <w:color w:val="auto"/>
                      <w:sz w:val="21"/>
                      <w:szCs w:val="21"/>
                      <w:lang w:eastAsia="en-US"/>
                    </w:rPr>
                  </w:pPr>
                  <w:r>
                    <w:rPr>
                      <w:color w:val="auto"/>
                      <w:sz w:val="21"/>
                      <w:szCs w:val="21"/>
                    </w:rPr>
                    <w:t>0.012</w:t>
                  </w:r>
                </w:p>
              </w:tc>
              <w:tc>
                <w:tcPr>
                  <w:tcW w:w="2218" w:type="dxa"/>
                  <w:gridSpan w:val="4"/>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22</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替代源排放情况</w:t>
                  </w:r>
                </w:p>
              </w:tc>
              <w:tc>
                <w:tcPr>
                  <w:tcW w:w="1816"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污染源名称</w:t>
                  </w:r>
                </w:p>
              </w:tc>
              <w:tc>
                <w:tcPr>
                  <w:tcW w:w="1328"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排污许可证编号</w:t>
                  </w:r>
                </w:p>
              </w:tc>
              <w:tc>
                <w:tcPr>
                  <w:tcW w:w="1323"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污染物名称</w:t>
                  </w:r>
                </w:p>
              </w:tc>
              <w:tc>
                <w:tcPr>
                  <w:tcW w:w="1325"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排放量/</w:t>
                  </w:r>
                  <w:r>
                    <w:rPr>
                      <w:color w:val="auto"/>
                      <w:sz w:val="21"/>
                      <w:szCs w:val="21"/>
                      <w:lang w:eastAsia="en-US"/>
                    </w:rPr>
                    <w:t>(</w:t>
                  </w:r>
                  <w:r>
                    <w:rPr>
                      <w:color w:val="auto"/>
                      <w:sz w:val="21"/>
                      <w:szCs w:val="21"/>
                    </w:rPr>
                    <w:t>t</w:t>
                  </w:r>
                  <w:r>
                    <w:rPr>
                      <w:color w:val="auto"/>
                      <w:sz w:val="21"/>
                      <w:szCs w:val="21"/>
                      <w:lang w:eastAsia="en-US"/>
                    </w:rPr>
                    <w:t>/</w:t>
                  </w:r>
                  <w:r>
                    <w:rPr>
                      <w:color w:val="auto"/>
                      <w:sz w:val="21"/>
                      <w:szCs w:val="21"/>
                    </w:rPr>
                    <w:t>a</w:t>
                  </w:r>
                  <w:r>
                    <w:rPr>
                      <w:color w:val="auto"/>
                      <w:sz w:val="21"/>
                      <w:szCs w:val="21"/>
                      <w:lang w:eastAsia="en-US"/>
                    </w:rPr>
                    <w:t>)</w:t>
                  </w:r>
                </w:p>
              </w:tc>
              <w:tc>
                <w:tcPr>
                  <w:tcW w:w="1337" w:type="dxa"/>
                  <w:gridSpan w:val="3"/>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排放浓度/</w:t>
                  </w:r>
                  <w:r>
                    <w:rPr>
                      <w:color w:val="auto"/>
                      <w:sz w:val="21"/>
                      <w:szCs w:val="21"/>
                      <w:lang w:eastAsia="en-US"/>
                    </w:rPr>
                    <w:t>(</w:t>
                  </w:r>
                  <w:r>
                    <w:rPr>
                      <w:color w:val="auto"/>
                      <w:sz w:val="21"/>
                      <w:szCs w:val="21"/>
                    </w:rPr>
                    <w:t>mg</w:t>
                  </w:r>
                  <w:r>
                    <w:rPr>
                      <w:color w:val="auto"/>
                      <w:sz w:val="21"/>
                      <w:szCs w:val="21"/>
                      <w:lang w:eastAsia="en-US"/>
                    </w:rPr>
                    <w:t>/</w:t>
                  </w:r>
                  <w:r>
                    <w:rPr>
                      <w:color w:val="auto"/>
                      <w:sz w:val="21"/>
                      <w:szCs w:val="21"/>
                    </w:rPr>
                    <w:t>L</w:t>
                  </w:r>
                  <w:r>
                    <w:rPr>
                      <w:color w:val="auto"/>
                      <w:sz w:val="21"/>
                      <w:szCs w:val="21"/>
                      <w:lang w:eastAsia="en-US"/>
                    </w:rPr>
                    <w:t>)</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1816"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1328"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1323"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1325" w:type="dxa"/>
                  <w:gridSpan w:val="3"/>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1337" w:type="dxa"/>
                  <w:gridSpan w:val="3"/>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r>
            <w:tr>
              <w:tblPrEx>
                <w:tblCellMar>
                  <w:top w:w="0" w:type="dxa"/>
                  <w:left w:w="10" w:type="dxa"/>
                  <w:bottom w:w="0" w:type="dxa"/>
                  <w:right w:w="10" w:type="dxa"/>
                </w:tblCellMar>
              </w:tblPrEx>
              <w:trPr>
                <w:jc w:val="center"/>
              </w:trPr>
              <w:tc>
                <w:tcPr>
                  <w:tcW w:w="356" w:type="dxa"/>
                  <w:vMerge w:val="continue"/>
                  <w:tcBorders>
                    <w:left w:val="single" w:color="auto" w:sz="4" w:space="0"/>
                    <w:bottom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bottom w:val="single" w:color="auto" w:sz="4" w:space="0"/>
                  </w:tcBorders>
                  <w:vAlign w:val="center"/>
                </w:tcPr>
                <w:p>
                  <w:pPr>
                    <w:ind w:firstLine="0"/>
                    <w:jc w:val="center"/>
                    <w:rPr>
                      <w:color w:val="auto"/>
                      <w:sz w:val="21"/>
                      <w:szCs w:val="21"/>
                    </w:rPr>
                  </w:pPr>
                  <w:r>
                    <w:rPr>
                      <w:color w:val="auto"/>
                      <w:sz w:val="21"/>
                      <w:szCs w:val="21"/>
                    </w:rPr>
                    <w:t>生态流量确定</w:t>
                  </w:r>
                </w:p>
              </w:tc>
              <w:tc>
                <w:tcPr>
                  <w:tcW w:w="7129" w:type="dxa"/>
                  <w:gridSpan w:val="12"/>
                  <w:tcBorders>
                    <w:top w:val="single" w:color="auto" w:sz="4" w:space="0"/>
                    <w:left w:val="single" w:color="auto" w:sz="4" w:space="0"/>
                    <w:bottom w:val="single" w:color="auto" w:sz="4" w:space="0"/>
                    <w:right w:val="single" w:color="auto" w:sz="4" w:space="0"/>
                  </w:tcBorders>
                  <w:vAlign w:val="center"/>
                </w:tcPr>
                <w:p>
                  <w:pPr>
                    <w:ind w:firstLine="0"/>
                    <w:rPr>
                      <w:color w:val="auto"/>
                      <w:sz w:val="21"/>
                      <w:szCs w:val="21"/>
                    </w:rPr>
                  </w:pPr>
                  <w:r>
                    <w:rPr>
                      <w:color w:val="auto"/>
                      <w:sz w:val="21"/>
                      <w:szCs w:val="21"/>
                    </w:rPr>
                    <w:t>生态流量：一般水期</w:t>
                  </w:r>
                  <w:r>
                    <w:rPr>
                      <w:color w:val="auto"/>
                      <w:sz w:val="21"/>
                      <w:szCs w:val="21"/>
                      <w:lang w:eastAsia="en-US"/>
                    </w:rPr>
                    <w:t>（</w:t>
                  </w:r>
                  <w:r>
                    <w:rPr>
                      <w:color w:val="auto"/>
                      <w:sz w:val="21"/>
                      <w:szCs w:val="21"/>
                    </w:rPr>
                    <w:t xml:space="preserve">  </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r>
                    <w:rPr>
                      <w:color w:val="auto"/>
                      <w:sz w:val="21"/>
                      <w:szCs w:val="21"/>
                    </w:rPr>
                    <w:t>s；鱼类繁殖期</w:t>
                  </w:r>
                  <w:r>
                    <w:rPr>
                      <w:color w:val="auto"/>
                      <w:sz w:val="21"/>
                      <w:szCs w:val="21"/>
                      <w:lang w:eastAsia="en-US"/>
                    </w:rPr>
                    <w:t>（</w:t>
                  </w:r>
                  <w:r>
                    <w:rPr>
                      <w:color w:val="auto"/>
                      <w:sz w:val="21"/>
                      <w:szCs w:val="21"/>
                    </w:rPr>
                    <w:t xml:space="preserve">  </w:t>
                  </w:r>
                  <w:r>
                    <w:rPr>
                      <w:color w:val="auto"/>
                      <w:sz w:val="21"/>
                      <w:szCs w:val="21"/>
                      <w:lang w:eastAsia="en-US"/>
                    </w:rPr>
                    <w:t>）</w:t>
                  </w:r>
                  <w:r>
                    <w:rPr>
                      <w:color w:val="auto"/>
                      <w:sz w:val="21"/>
                      <w:szCs w:val="21"/>
                    </w:rPr>
                    <w:t>m</w:t>
                  </w:r>
                  <w:r>
                    <w:rPr>
                      <w:color w:val="auto"/>
                      <w:sz w:val="21"/>
                      <w:szCs w:val="21"/>
                      <w:vertAlign w:val="superscript"/>
                      <w:lang w:eastAsia="en-US"/>
                    </w:rPr>
                    <w:t>3</w:t>
                  </w:r>
                  <w:r>
                    <w:rPr>
                      <w:color w:val="auto"/>
                      <w:sz w:val="21"/>
                      <w:szCs w:val="21"/>
                      <w:lang w:eastAsia="en-US"/>
                    </w:rPr>
                    <w:t>/</w:t>
                  </w:r>
                  <w:r>
                    <w:rPr>
                      <w:color w:val="auto"/>
                      <w:sz w:val="21"/>
                      <w:szCs w:val="21"/>
                    </w:rPr>
                    <w:t>s；</w:t>
                  </w:r>
                  <w:r>
                    <w:rPr>
                      <w:color w:val="auto"/>
                      <w:sz w:val="21"/>
                      <w:szCs w:val="21"/>
                      <w:lang w:val="zh-CN"/>
                    </w:rPr>
                    <w:t>其他</w:t>
                  </w:r>
                  <w:r>
                    <w:rPr>
                      <w:color w:val="auto"/>
                      <w:sz w:val="21"/>
                      <w:szCs w:val="21"/>
                    </w:rPr>
                    <w:t>（  ）m</w:t>
                  </w:r>
                  <w:r>
                    <w:rPr>
                      <w:color w:val="auto"/>
                      <w:sz w:val="21"/>
                      <w:szCs w:val="21"/>
                      <w:vertAlign w:val="superscript"/>
                    </w:rPr>
                    <w:t>3</w:t>
                  </w:r>
                  <w:r>
                    <w:rPr>
                      <w:color w:val="auto"/>
                      <w:sz w:val="21"/>
                      <w:szCs w:val="21"/>
                    </w:rPr>
                    <w:t>/s</w:t>
                  </w:r>
                </w:p>
                <w:p>
                  <w:pPr>
                    <w:ind w:firstLine="0"/>
                    <w:rPr>
                      <w:color w:val="auto"/>
                      <w:sz w:val="21"/>
                      <w:szCs w:val="21"/>
                    </w:rPr>
                  </w:pPr>
                  <w:r>
                    <w:rPr>
                      <w:color w:val="auto"/>
                      <w:sz w:val="21"/>
                      <w:szCs w:val="21"/>
                    </w:rPr>
                    <w:t>生态水位：一般水期（  ）m；鱼类繁殖期（  ）m；其他（  ）m</w:t>
                  </w:r>
                </w:p>
              </w:tc>
            </w:tr>
            <w:tr>
              <w:tblPrEx>
                <w:tblCellMar>
                  <w:top w:w="0" w:type="dxa"/>
                  <w:left w:w="10" w:type="dxa"/>
                  <w:bottom w:w="0" w:type="dxa"/>
                  <w:right w:w="10" w:type="dxa"/>
                </w:tblCellMar>
              </w:tblPrEx>
              <w:trPr>
                <w:jc w:val="center"/>
              </w:trPr>
              <w:tc>
                <w:tcPr>
                  <w:tcW w:w="356"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防</w:t>
                  </w:r>
                </w:p>
                <w:p>
                  <w:pPr>
                    <w:ind w:firstLine="0"/>
                    <w:jc w:val="center"/>
                    <w:rPr>
                      <w:color w:val="auto"/>
                      <w:sz w:val="21"/>
                      <w:szCs w:val="21"/>
                    </w:rPr>
                  </w:pPr>
                  <w:r>
                    <w:rPr>
                      <w:color w:val="auto"/>
                      <w:sz w:val="21"/>
                      <w:szCs w:val="21"/>
                    </w:rPr>
                    <w:t>治</w:t>
                  </w:r>
                </w:p>
                <w:p>
                  <w:pPr>
                    <w:ind w:firstLine="0"/>
                    <w:jc w:val="center"/>
                    <w:rPr>
                      <w:color w:val="auto"/>
                      <w:sz w:val="21"/>
                      <w:szCs w:val="21"/>
                    </w:rPr>
                  </w:pPr>
                  <w:r>
                    <w:rPr>
                      <w:color w:val="auto"/>
                      <w:sz w:val="21"/>
                      <w:szCs w:val="21"/>
                    </w:rPr>
                    <w:t>措</w:t>
                  </w:r>
                </w:p>
                <w:p>
                  <w:pPr>
                    <w:ind w:firstLine="0"/>
                    <w:jc w:val="center"/>
                    <w:rPr>
                      <w:color w:val="auto"/>
                      <w:sz w:val="21"/>
                      <w:szCs w:val="21"/>
                    </w:rPr>
                  </w:pPr>
                  <w:r>
                    <w:rPr>
                      <w:color w:val="auto"/>
                      <w:sz w:val="21"/>
                      <w:szCs w:val="21"/>
                    </w:rPr>
                    <w:t>施</w:t>
                  </w: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环保措施</w:t>
                  </w:r>
                </w:p>
              </w:tc>
              <w:tc>
                <w:tcPr>
                  <w:tcW w:w="7129" w:type="dxa"/>
                  <w:gridSpan w:val="12"/>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污水处理设施</w:t>
                  </w:r>
                  <w:r>
                    <w:rPr>
                      <w:color w:val="auto"/>
                      <w:sz w:val="21"/>
                      <w:szCs w:val="20"/>
                    </w:rPr>
                    <w:sym w:font="Wingdings 2" w:char="F052"/>
                  </w:r>
                  <w:r>
                    <w:rPr>
                      <w:color w:val="auto"/>
                      <w:sz w:val="21"/>
                      <w:szCs w:val="21"/>
                    </w:rPr>
                    <w:t>；水文减缓设施□；生态流量保障设施□；区域削减□；依托其他工程措施□；其他□</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restart"/>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监测计划</w:t>
                  </w:r>
                </w:p>
              </w:tc>
              <w:tc>
                <w:tcPr>
                  <w:tcW w:w="2149" w:type="dxa"/>
                  <w:gridSpan w:val="2"/>
                  <w:tcBorders>
                    <w:top w:val="single" w:color="auto" w:sz="4" w:space="0"/>
                    <w:left w:val="single" w:color="auto" w:sz="4" w:space="0"/>
                  </w:tcBorders>
                  <w:vAlign w:val="center"/>
                </w:tcPr>
                <w:p>
                  <w:pPr>
                    <w:ind w:firstLine="0"/>
                    <w:jc w:val="center"/>
                    <w:rPr>
                      <w:color w:val="auto"/>
                      <w:sz w:val="21"/>
                      <w:szCs w:val="21"/>
                    </w:rPr>
                  </w:pPr>
                </w:p>
              </w:tc>
              <w:tc>
                <w:tcPr>
                  <w:tcW w:w="248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环境质量</w:t>
                  </w:r>
                </w:p>
              </w:tc>
              <w:tc>
                <w:tcPr>
                  <w:tcW w:w="2496" w:type="dxa"/>
                  <w:gridSpan w:val="5"/>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污染源</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2149"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监测方式</w:t>
                  </w:r>
                </w:p>
              </w:tc>
              <w:tc>
                <w:tcPr>
                  <w:tcW w:w="248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手动□；自动□；无监测□</w:t>
                  </w:r>
                </w:p>
              </w:tc>
              <w:tc>
                <w:tcPr>
                  <w:tcW w:w="2496" w:type="dxa"/>
                  <w:gridSpan w:val="5"/>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手动</w:t>
                  </w:r>
                  <w:r>
                    <w:rPr>
                      <w:color w:val="auto"/>
                      <w:sz w:val="21"/>
                      <w:szCs w:val="20"/>
                    </w:rPr>
                    <w:sym w:font="Wingdings 2" w:char="F052"/>
                  </w:r>
                  <w:r>
                    <w:rPr>
                      <w:color w:val="auto"/>
                      <w:sz w:val="21"/>
                      <w:szCs w:val="21"/>
                    </w:rPr>
                    <w:t>；自动□；无监测□</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2149"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监测点位</w:t>
                  </w:r>
                </w:p>
              </w:tc>
              <w:tc>
                <w:tcPr>
                  <w:tcW w:w="248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2496" w:type="dxa"/>
                  <w:gridSpan w:val="5"/>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化粪池排放口</w:t>
                  </w:r>
                  <w:r>
                    <w:rPr>
                      <w:color w:val="auto"/>
                      <w:sz w:val="21"/>
                      <w:szCs w:val="21"/>
                      <w:lang w:eastAsia="en-US"/>
                    </w:rPr>
                    <w:t>)</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vMerge w:val="continue"/>
                  <w:tcBorders>
                    <w:left w:val="single" w:color="auto" w:sz="4" w:space="0"/>
                  </w:tcBorders>
                  <w:vAlign w:val="center"/>
                </w:tcPr>
                <w:p>
                  <w:pPr>
                    <w:ind w:firstLine="0"/>
                    <w:jc w:val="center"/>
                    <w:rPr>
                      <w:color w:val="auto"/>
                      <w:sz w:val="21"/>
                      <w:szCs w:val="21"/>
                    </w:rPr>
                  </w:pPr>
                </w:p>
              </w:tc>
              <w:tc>
                <w:tcPr>
                  <w:tcW w:w="2149" w:type="dxa"/>
                  <w:gridSpan w:val="2"/>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监测因子</w:t>
                  </w:r>
                </w:p>
              </w:tc>
              <w:tc>
                <w:tcPr>
                  <w:tcW w:w="2484" w:type="dxa"/>
                  <w:gridSpan w:val="5"/>
                  <w:tcBorders>
                    <w:top w:val="single" w:color="auto" w:sz="4" w:space="0"/>
                    <w:left w:val="single" w:color="auto" w:sz="4" w:space="0"/>
                  </w:tcBorders>
                  <w:vAlign w:val="center"/>
                </w:tcPr>
                <w:p>
                  <w:pPr>
                    <w:ind w:firstLine="0"/>
                    <w:jc w:val="center"/>
                    <w:rPr>
                      <w:color w:val="auto"/>
                      <w:sz w:val="21"/>
                      <w:szCs w:val="21"/>
                    </w:rPr>
                  </w:pPr>
                  <w:r>
                    <w:rPr>
                      <w:color w:val="auto"/>
                      <w:sz w:val="21"/>
                      <w:szCs w:val="21"/>
                      <w:lang w:eastAsia="en-US"/>
                    </w:rPr>
                    <w:t>(</w:t>
                  </w:r>
                  <w:r>
                    <w:rPr>
                      <w:color w:val="auto"/>
                      <w:sz w:val="21"/>
                      <w:szCs w:val="21"/>
                    </w:rPr>
                    <w:t xml:space="preserve">   </w:t>
                  </w:r>
                  <w:r>
                    <w:rPr>
                      <w:color w:val="auto"/>
                      <w:sz w:val="21"/>
                      <w:szCs w:val="21"/>
                      <w:lang w:eastAsia="en-US"/>
                    </w:rPr>
                    <w:t>)</w:t>
                  </w:r>
                </w:p>
              </w:tc>
              <w:tc>
                <w:tcPr>
                  <w:tcW w:w="2496" w:type="dxa"/>
                  <w:gridSpan w:val="5"/>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kern w:val="0"/>
                      <w:sz w:val="21"/>
                      <w:szCs w:val="21"/>
                    </w:rPr>
                    <w:t>COD</w:t>
                  </w:r>
                  <w:r>
                    <w:rPr>
                      <w:color w:val="auto"/>
                      <w:kern w:val="0"/>
                      <w:sz w:val="21"/>
                      <w:szCs w:val="21"/>
                      <w:vertAlign w:val="subscript"/>
                    </w:rPr>
                    <w:t>Cr</w:t>
                  </w:r>
                  <w:r>
                    <w:rPr>
                      <w:color w:val="auto"/>
                      <w:kern w:val="0"/>
                      <w:sz w:val="21"/>
                      <w:szCs w:val="21"/>
                    </w:rPr>
                    <w:t>、BOD</w:t>
                  </w:r>
                  <w:r>
                    <w:rPr>
                      <w:color w:val="auto"/>
                      <w:kern w:val="0"/>
                      <w:sz w:val="21"/>
                      <w:szCs w:val="21"/>
                      <w:vertAlign w:val="subscript"/>
                    </w:rPr>
                    <w:t>5</w:t>
                  </w:r>
                  <w:r>
                    <w:rPr>
                      <w:color w:val="auto"/>
                      <w:kern w:val="0"/>
                      <w:sz w:val="21"/>
                      <w:szCs w:val="21"/>
                    </w:rPr>
                    <w:t>、氨氮、SS</w:t>
                  </w:r>
                </w:p>
              </w:tc>
            </w:tr>
            <w:tr>
              <w:tblPrEx>
                <w:tblCellMar>
                  <w:top w:w="0" w:type="dxa"/>
                  <w:left w:w="10" w:type="dxa"/>
                  <w:bottom w:w="0" w:type="dxa"/>
                  <w:right w:w="10" w:type="dxa"/>
                </w:tblCellMar>
              </w:tblPrEx>
              <w:trPr>
                <w:jc w:val="center"/>
              </w:trPr>
              <w:tc>
                <w:tcPr>
                  <w:tcW w:w="356" w:type="dxa"/>
                  <w:vMerge w:val="continue"/>
                  <w:tcBorders>
                    <w:left w:val="single" w:color="auto" w:sz="4" w:space="0"/>
                  </w:tcBorders>
                  <w:vAlign w:val="center"/>
                </w:tcPr>
                <w:p>
                  <w:pPr>
                    <w:ind w:firstLine="0"/>
                    <w:jc w:val="center"/>
                    <w:rPr>
                      <w:color w:val="auto"/>
                      <w:sz w:val="21"/>
                      <w:szCs w:val="21"/>
                    </w:rPr>
                  </w:pPr>
                </w:p>
              </w:tc>
              <w:tc>
                <w:tcPr>
                  <w:tcW w:w="1349"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污染物排放清单</w:t>
                  </w:r>
                </w:p>
              </w:tc>
              <w:tc>
                <w:tcPr>
                  <w:tcW w:w="7129" w:type="dxa"/>
                  <w:gridSpan w:val="12"/>
                  <w:tcBorders>
                    <w:top w:val="single" w:color="auto" w:sz="4" w:space="0"/>
                    <w:left w:val="single" w:color="auto" w:sz="4" w:space="0"/>
                    <w:right w:val="single" w:color="auto" w:sz="4" w:space="0"/>
                  </w:tcBorders>
                  <w:vAlign w:val="center"/>
                </w:tcPr>
                <w:p>
                  <w:pPr>
                    <w:ind w:firstLine="0"/>
                    <w:rPr>
                      <w:color w:val="auto"/>
                      <w:sz w:val="21"/>
                      <w:szCs w:val="21"/>
                    </w:rPr>
                  </w:pPr>
                  <w:r>
                    <w:rPr>
                      <w:color w:val="auto"/>
                      <w:sz w:val="21"/>
                      <w:szCs w:val="20"/>
                      <w:lang w:eastAsia="en-US"/>
                    </w:rPr>
                    <w:sym w:font="Wingdings 2" w:char="F052"/>
                  </w:r>
                </w:p>
              </w:tc>
            </w:tr>
            <w:tr>
              <w:tblPrEx>
                <w:tblCellMar>
                  <w:top w:w="0" w:type="dxa"/>
                  <w:left w:w="10" w:type="dxa"/>
                  <w:bottom w:w="0" w:type="dxa"/>
                  <w:right w:w="10" w:type="dxa"/>
                </w:tblCellMar>
              </w:tblPrEx>
              <w:trPr>
                <w:jc w:val="center"/>
              </w:trPr>
              <w:tc>
                <w:tcPr>
                  <w:tcW w:w="1705" w:type="dxa"/>
                  <w:gridSpan w:val="2"/>
                  <w:tcBorders>
                    <w:top w:val="single" w:color="auto" w:sz="4" w:space="0"/>
                    <w:left w:val="single" w:color="auto" w:sz="4" w:space="0"/>
                    <w:bottom w:val="single" w:color="auto" w:sz="4" w:space="0"/>
                  </w:tcBorders>
                  <w:vAlign w:val="center"/>
                </w:tcPr>
                <w:p>
                  <w:pPr>
                    <w:ind w:firstLine="0"/>
                    <w:jc w:val="center"/>
                    <w:rPr>
                      <w:color w:val="auto"/>
                      <w:sz w:val="21"/>
                      <w:szCs w:val="21"/>
                    </w:rPr>
                  </w:pPr>
                  <w:r>
                    <w:rPr>
                      <w:color w:val="auto"/>
                      <w:sz w:val="21"/>
                      <w:szCs w:val="21"/>
                    </w:rPr>
                    <w:t>评价结论</w:t>
                  </w:r>
                </w:p>
              </w:tc>
              <w:tc>
                <w:tcPr>
                  <w:tcW w:w="7129" w:type="dxa"/>
                  <w:gridSpan w:val="12"/>
                  <w:tcBorders>
                    <w:top w:val="single" w:color="auto" w:sz="4" w:space="0"/>
                    <w:left w:val="single" w:color="auto" w:sz="4" w:space="0"/>
                    <w:bottom w:val="single" w:color="auto" w:sz="4" w:space="0"/>
                    <w:right w:val="single" w:color="auto" w:sz="4" w:space="0"/>
                  </w:tcBorders>
                  <w:vAlign w:val="center"/>
                </w:tcPr>
                <w:p>
                  <w:pPr>
                    <w:ind w:firstLine="0"/>
                    <w:rPr>
                      <w:color w:val="auto"/>
                      <w:sz w:val="21"/>
                      <w:szCs w:val="21"/>
                    </w:rPr>
                  </w:pPr>
                  <w:r>
                    <w:rPr>
                      <w:color w:val="auto"/>
                      <w:sz w:val="21"/>
                      <w:szCs w:val="21"/>
                    </w:rPr>
                    <w:t>可以接受</w:t>
                  </w:r>
                  <w:r>
                    <w:rPr>
                      <w:color w:val="auto"/>
                      <w:sz w:val="21"/>
                      <w:szCs w:val="20"/>
                    </w:rPr>
                    <w:sym w:font="Wingdings 2" w:char="F052"/>
                  </w:r>
                  <w:r>
                    <w:rPr>
                      <w:color w:val="auto"/>
                      <w:sz w:val="21"/>
                      <w:szCs w:val="21"/>
                    </w:rPr>
                    <w:t>；不可以接受□</w:t>
                  </w:r>
                </w:p>
              </w:tc>
            </w:tr>
            <w:tr>
              <w:tblPrEx>
                <w:tblCellMar>
                  <w:top w:w="0" w:type="dxa"/>
                  <w:left w:w="10" w:type="dxa"/>
                  <w:bottom w:w="0" w:type="dxa"/>
                  <w:right w:w="10" w:type="dxa"/>
                </w:tblCellMar>
              </w:tblPrEx>
              <w:trPr>
                <w:trHeight w:val="383" w:hRule="atLeast"/>
                <w:jc w:val="center"/>
              </w:trPr>
              <w:tc>
                <w:tcPr>
                  <w:tcW w:w="8834" w:type="dxa"/>
                  <w:gridSpan w:val="14"/>
                  <w:tcBorders>
                    <w:top w:val="single" w:color="auto" w:sz="4" w:space="0"/>
                    <w:left w:val="single" w:color="auto" w:sz="4" w:space="0"/>
                    <w:bottom w:val="single" w:color="auto" w:sz="4" w:space="0"/>
                    <w:right w:val="single" w:color="auto" w:sz="4" w:space="0"/>
                  </w:tcBorders>
                  <w:vAlign w:val="center"/>
                </w:tcPr>
                <w:p>
                  <w:pPr>
                    <w:pStyle w:val="64"/>
                    <w:ind w:firstLine="0"/>
                    <w:jc w:val="left"/>
                    <w:rPr>
                      <w:color w:val="auto"/>
                      <w:sz w:val="21"/>
                      <w:szCs w:val="21"/>
                    </w:rPr>
                  </w:pPr>
                  <w:r>
                    <w:rPr>
                      <w:rFonts w:eastAsia="宋体"/>
                      <w:color w:val="auto"/>
                      <w:sz w:val="21"/>
                      <w:szCs w:val="21"/>
                      <w:lang w:val="zh-CN"/>
                    </w:rPr>
                    <w:t>注：“□”为勾选项，可</w:t>
                  </w:r>
                  <w:r>
                    <w:rPr>
                      <w:rFonts w:eastAsia="宋体"/>
                      <w:color w:val="auto"/>
                      <w:sz w:val="21"/>
                      <w:szCs w:val="21"/>
                    </w:rPr>
                    <w:t>√；“（  ）”</w:t>
                  </w:r>
                  <w:r>
                    <w:rPr>
                      <w:rFonts w:eastAsia="宋体"/>
                      <w:color w:val="auto"/>
                      <w:sz w:val="21"/>
                      <w:szCs w:val="21"/>
                      <w:lang w:val="zh-CN"/>
                    </w:rPr>
                    <w:t>为内容填写项；“备注”为其他补充内容。</w:t>
                  </w:r>
                </w:p>
              </w:tc>
            </w:tr>
          </w:tbl>
          <w:p>
            <w:pPr>
              <w:spacing w:before="156" w:beforeLines="50" w:after="156" w:afterLines="50" w:line="360" w:lineRule="auto"/>
              <w:rPr>
                <w:color w:val="auto"/>
              </w:rPr>
            </w:pPr>
            <w:r>
              <w:rPr>
                <w:b/>
                <w:bCs/>
                <w:color w:val="auto"/>
              </w:rPr>
              <w:t>2、大气环境影响分析</w:t>
            </w:r>
          </w:p>
          <w:p>
            <w:pPr>
              <w:spacing w:before="156" w:beforeLines="50" w:after="156" w:afterLines="50" w:line="360" w:lineRule="auto"/>
              <w:ind w:firstLine="480" w:firstLineChars="200"/>
              <w:rPr>
                <w:color w:val="auto"/>
              </w:rPr>
            </w:pPr>
            <w:r>
              <w:rPr>
                <w:color w:val="auto"/>
              </w:rPr>
              <w:t>本项目运营期产生的大气污染物主要是泡棉胶带涂胶和烘干产生的有机废气、燃烧废气、切割粉尘。</w:t>
            </w:r>
          </w:p>
          <w:p>
            <w:pPr>
              <w:spacing w:before="156" w:beforeLines="50" w:after="156" w:afterLines="50" w:line="360" w:lineRule="auto"/>
              <w:ind w:firstLine="482" w:firstLineChars="200"/>
              <w:rPr>
                <w:b/>
                <w:color w:val="auto"/>
              </w:rPr>
            </w:pPr>
            <w:r>
              <w:rPr>
                <w:b/>
                <w:color w:val="auto"/>
              </w:rPr>
              <w:t>（1）涂胶废气</w:t>
            </w:r>
          </w:p>
          <w:p>
            <w:pPr>
              <w:spacing w:line="360" w:lineRule="auto"/>
              <w:ind w:firstLine="480" w:firstLineChars="200"/>
              <w:rPr>
                <w:color w:val="auto"/>
                <w:kern w:val="0"/>
              </w:rPr>
            </w:pPr>
            <w:r>
              <w:rPr>
                <w:color w:val="auto"/>
              </w:rPr>
              <w:t>泡棉胶带涂胶和烘干过程会产生少量有机废气，</w:t>
            </w:r>
            <w:r>
              <w:rPr>
                <w:bCs/>
                <w:color w:val="auto"/>
              </w:rPr>
              <w:t>为了防止有机废气直接排放对周围环境造成污染，</w:t>
            </w:r>
            <w:r>
              <w:rPr>
                <w:color w:val="auto"/>
              </w:rPr>
              <w:t>企业对泡棉胶带涂胶和烘干工序产生有机废气分别进行收集，收集后由风机</w:t>
            </w:r>
            <w:r>
              <w:rPr>
                <w:rFonts w:hint="eastAsia"/>
                <w:color w:val="auto"/>
              </w:rPr>
              <w:t>统一</w:t>
            </w:r>
            <w:r>
              <w:rPr>
                <w:color w:val="auto"/>
              </w:rPr>
              <w:t>引至</w:t>
            </w:r>
            <w:r>
              <w:rPr>
                <w:rFonts w:hint="eastAsia"/>
                <w:color w:val="auto"/>
              </w:rPr>
              <w:t>1套生物洗涤塔</w:t>
            </w:r>
            <w:r>
              <w:rPr>
                <w:color w:val="auto"/>
              </w:rPr>
              <w:t>处理，处理后通过高15m排气筒P1排放，可达到广东省《家具制造行业挥发性有机化合物排放标准》（DB44/814-2010）第Ⅱ时段标准。</w:t>
            </w:r>
          </w:p>
          <w:p>
            <w:pPr>
              <w:spacing w:before="156" w:beforeLines="50" w:after="156" w:afterLines="50" w:line="360" w:lineRule="auto"/>
              <w:ind w:firstLine="480" w:firstLineChars="200"/>
              <w:rPr>
                <w:rFonts w:hint="eastAsia" w:eastAsia="宋体"/>
                <w:color w:val="auto"/>
                <w:lang w:val="en-US" w:eastAsia="zh-CN"/>
              </w:rPr>
            </w:pPr>
            <w:r>
              <w:rPr>
                <w:rFonts w:hint="eastAsia"/>
                <w:color w:val="FF0000"/>
                <w:lang w:val="en-US" w:eastAsia="zh-CN"/>
              </w:rPr>
              <w:t>本评价根据《中央空调及零配件生产改扩建项目》的监测报告（建设单位为开平市高美空调设备有限公司，监测单位为开平市环境监测站）来验证生物洗涤塔治理有机废气的可行性。《中央空调及零配件生产改扩建项目》产生的废气主要为喷漆废气，主要成分为苯、甲苯、二甲苯，其监测数据为苯0.002mg/m</w:t>
            </w:r>
            <w:r>
              <w:rPr>
                <w:rFonts w:hint="eastAsia"/>
                <w:color w:val="FF0000"/>
                <w:vertAlign w:val="superscript"/>
                <w:lang w:val="en-US" w:eastAsia="zh-CN"/>
              </w:rPr>
              <w:t>3</w:t>
            </w:r>
            <w:r>
              <w:rPr>
                <w:rFonts w:hint="eastAsia"/>
                <w:color w:val="FF0000"/>
                <w:lang w:val="en-US" w:eastAsia="zh-CN"/>
              </w:rPr>
              <w:t>、甲苯与二甲苯0.002mg/m</w:t>
            </w:r>
            <w:r>
              <w:rPr>
                <w:rFonts w:hint="eastAsia"/>
                <w:color w:val="FF0000"/>
                <w:vertAlign w:val="superscript"/>
                <w:lang w:val="en-US" w:eastAsia="zh-CN"/>
              </w:rPr>
              <w:t>3</w:t>
            </w:r>
            <w:r>
              <w:rPr>
                <w:rFonts w:hint="eastAsia"/>
                <w:color w:val="FF0000"/>
                <w:vertAlign w:val="baseline"/>
                <w:lang w:val="en-US" w:eastAsia="zh-CN"/>
              </w:rPr>
              <w:t>（见附件10），均可达到</w:t>
            </w:r>
            <w:r>
              <w:rPr>
                <w:color w:val="FF0000"/>
              </w:rPr>
              <w:t>广东省《家具制造行业挥发性有机化合物排放标准》（DB44/814-2010）第Ⅱ时段标准</w:t>
            </w:r>
            <w:r>
              <w:rPr>
                <w:rFonts w:hint="eastAsia"/>
                <w:color w:val="FF0000"/>
                <w:lang w:eastAsia="zh-CN"/>
              </w:rPr>
              <w:t>。</w:t>
            </w:r>
            <w:r>
              <w:rPr>
                <w:rFonts w:hint="eastAsia"/>
                <w:color w:val="FF0000"/>
                <w:lang w:val="en-US" w:eastAsia="zh-CN"/>
              </w:rPr>
              <w:t>由此可见，生物洗涤塔治理有机废气是可行的。</w:t>
            </w:r>
          </w:p>
          <w:p>
            <w:pPr>
              <w:spacing w:before="156" w:beforeLines="50" w:after="156" w:afterLines="50" w:line="360" w:lineRule="auto"/>
              <w:ind w:firstLine="480" w:firstLineChars="200"/>
              <w:rPr>
                <w:color w:val="auto"/>
              </w:rPr>
            </w:pPr>
            <w:r>
              <w:rPr>
                <w:color w:val="auto"/>
              </w:rPr>
              <w:t>未收集的有机废气排放量较少，经车间通风扩散，有机废气在厂界外排放可达到广东省《家具制造行业挥发性有机化合物排放标准》（DB44/814-2010）无组织排放监控点浓度限值。</w:t>
            </w:r>
          </w:p>
          <w:p>
            <w:pPr>
              <w:spacing w:before="156" w:beforeLines="50" w:after="156" w:afterLines="50" w:line="360" w:lineRule="auto"/>
              <w:ind w:firstLine="480" w:firstLineChars="200"/>
              <w:rPr>
                <w:color w:val="auto"/>
              </w:rPr>
            </w:pPr>
            <w:r>
              <w:rPr>
                <w:color w:val="auto"/>
              </w:rPr>
              <w:t>根据《挥发性有机物无组织排放控制标准》（GB 37822-2019），“VOCs质量占比大于等于10%的含VOCs产品，其使用过程应采用密闭设备或在密闭空间内操作，废气应排至VOCs废气收集处理系统；无法密闭的，应采取局部气体收集措施，废气应排至VOCs废气收集处理系统。”本项目产生的有机废气经集气罩收集后，引至</w:t>
            </w:r>
            <w:r>
              <w:rPr>
                <w:rFonts w:hint="eastAsia"/>
                <w:color w:val="auto"/>
              </w:rPr>
              <w:t>生物洗涤塔</w:t>
            </w:r>
            <w:r>
              <w:rPr>
                <w:color w:val="auto"/>
              </w:rPr>
              <w:t>处理，然后通过15m高排气筒P1排放，符合《挥发性有机物无组织排放控制标准》（GB 37822-2019）的要求，在厂区内排放可达到《挥发性有机物无组织排放控制标准》（GB 37822-2019）。</w:t>
            </w:r>
          </w:p>
          <w:p>
            <w:pPr>
              <w:tabs>
                <w:tab w:val="left" w:pos="720"/>
              </w:tabs>
              <w:snapToGrid w:val="0"/>
              <w:spacing w:line="360" w:lineRule="auto"/>
              <w:ind w:firstLine="480"/>
              <w:jc w:val="left"/>
              <w:rPr>
                <w:color w:val="auto"/>
              </w:rPr>
            </w:pPr>
            <w:r>
              <w:rPr>
                <w:color w:val="auto"/>
              </w:rPr>
              <w:t>为了减少无组织废气对项目员工、周围大气环境的影响，本次评价建议建设单位采取下列措施：</w:t>
            </w:r>
          </w:p>
          <w:p>
            <w:pPr>
              <w:widowControl/>
              <w:spacing w:line="360" w:lineRule="auto"/>
              <w:ind w:firstLine="480" w:firstLineChars="200"/>
              <w:rPr>
                <w:color w:val="auto"/>
              </w:rPr>
            </w:pPr>
            <w:r>
              <w:rPr>
                <w:color w:val="auto"/>
              </w:rPr>
              <w:t>①合理安排工位，减少该过程产生的废气对周围大气环境影响；</w:t>
            </w:r>
          </w:p>
          <w:p>
            <w:pPr>
              <w:widowControl/>
              <w:spacing w:line="360" w:lineRule="auto"/>
              <w:ind w:firstLine="480" w:firstLineChars="200"/>
              <w:rPr>
                <w:color w:val="auto"/>
              </w:rPr>
            </w:pPr>
            <w:r>
              <w:rPr>
                <w:color w:val="auto"/>
              </w:rPr>
              <w:t>②加强生产车间内通风，并设置较强的排风系统；</w:t>
            </w:r>
          </w:p>
          <w:p>
            <w:pPr>
              <w:widowControl/>
              <w:spacing w:line="360" w:lineRule="auto"/>
              <w:ind w:firstLine="480" w:firstLineChars="200"/>
              <w:rPr>
                <w:color w:val="auto"/>
              </w:rPr>
            </w:pPr>
            <w:r>
              <w:rPr>
                <w:color w:val="auto"/>
              </w:rPr>
              <w:t>③建议操作人员操作时佩戴口罩；</w:t>
            </w:r>
          </w:p>
          <w:p>
            <w:pPr>
              <w:widowControl/>
              <w:spacing w:line="360" w:lineRule="auto"/>
              <w:ind w:firstLine="480" w:firstLineChars="200"/>
              <w:rPr>
                <w:b/>
                <w:color w:val="auto"/>
              </w:rPr>
            </w:pPr>
            <w:r>
              <w:rPr>
                <w:color w:val="auto"/>
              </w:rPr>
              <w:t>④加强设备维护，防止不良工况下的废气产生。</w:t>
            </w:r>
          </w:p>
          <w:p>
            <w:pPr>
              <w:spacing w:before="156" w:beforeLines="50" w:after="156" w:afterLines="50" w:line="360" w:lineRule="auto"/>
              <w:ind w:firstLine="482" w:firstLineChars="200"/>
              <w:rPr>
                <w:b/>
                <w:color w:val="auto"/>
              </w:rPr>
            </w:pPr>
            <w:r>
              <w:rPr>
                <w:b/>
                <w:color w:val="auto"/>
              </w:rPr>
              <w:t>（2）燃烧废气</w:t>
            </w:r>
          </w:p>
          <w:p>
            <w:pPr>
              <w:spacing w:before="156" w:beforeLines="50" w:after="156" w:afterLines="50" w:line="360" w:lineRule="auto"/>
              <w:ind w:firstLine="480" w:firstLineChars="200"/>
              <w:rPr>
                <w:b/>
                <w:color w:val="auto"/>
              </w:rPr>
            </w:pPr>
            <w:r>
              <w:rPr>
                <w:color w:val="auto"/>
              </w:rPr>
              <w:t>本项目涂胶机配套的燃烧机使用柴油作为燃料，会产生燃烧废气，主要污染因为</w:t>
            </w:r>
            <w:r>
              <w:rPr>
                <w:color w:val="auto"/>
                <w:lang w:val="en-GB"/>
              </w:rPr>
              <w:t>烟尘、SO</w:t>
            </w:r>
            <w:r>
              <w:rPr>
                <w:color w:val="auto"/>
                <w:vertAlign w:val="subscript"/>
                <w:lang w:val="en-GB"/>
              </w:rPr>
              <w:t>2</w:t>
            </w:r>
            <w:r>
              <w:rPr>
                <w:color w:val="auto"/>
                <w:lang w:val="en-GB"/>
              </w:rPr>
              <w:t>、NO</w:t>
            </w:r>
            <w:r>
              <w:rPr>
                <w:color w:val="auto"/>
                <w:vertAlign w:val="subscript"/>
                <w:lang w:val="en-GB"/>
              </w:rPr>
              <w:t>X</w:t>
            </w:r>
            <w:r>
              <w:rPr>
                <w:color w:val="auto"/>
                <w:lang w:val="en-GB"/>
              </w:rPr>
              <w:t>。</w:t>
            </w:r>
            <w:r>
              <w:rPr>
                <w:color w:val="auto"/>
              </w:rPr>
              <w:t>燃烧废气的产生量较小，汇合有机废气一起进入治理措施处理，然后经15m高排气筒P1高空排放，其排放浓度和排放速率可达到广东省《大气污染物排放限值》（DB44/26-2001）第二时段二级标准。</w:t>
            </w:r>
          </w:p>
          <w:p>
            <w:pPr>
              <w:spacing w:before="156" w:beforeLines="50" w:after="156" w:afterLines="50" w:line="360" w:lineRule="auto"/>
              <w:ind w:firstLine="482" w:firstLineChars="200"/>
              <w:rPr>
                <w:b/>
                <w:color w:val="auto"/>
              </w:rPr>
            </w:pPr>
            <w:r>
              <w:rPr>
                <w:b/>
                <w:color w:val="auto"/>
              </w:rPr>
              <w:t>（3）切割粉尘</w:t>
            </w:r>
          </w:p>
          <w:p>
            <w:pPr>
              <w:spacing w:before="156" w:beforeLines="50" w:after="156" w:afterLines="50" w:line="360" w:lineRule="auto"/>
              <w:ind w:firstLine="480" w:firstLineChars="200"/>
              <w:rPr>
                <w:b/>
                <w:color w:val="auto"/>
              </w:rPr>
            </w:pPr>
            <w:r>
              <w:rPr>
                <w:color w:val="auto"/>
              </w:rPr>
              <w:t>本项目在切割工序过程中会产生一定量的粉尘。建设单位采用集气管收集其产生的粉尘，并引至</w:t>
            </w:r>
            <w:r>
              <w:rPr>
                <w:rFonts w:hint="eastAsia"/>
                <w:color w:val="auto"/>
              </w:rPr>
              <w:t>湿式旋风除尘</w:t>
            </w:r>
            <w:r>
              <w:rPr>
                <w:rFonts w:hint="eastAsia"/>
                <w:color w:val="auto"/>
                <w:lang w:val="en-US" w:eastAsia="zh-CN"/>
              </w:rPr>
              <w:t>塔</w:t>
            </w:r>
            <w:r>
              <w:rPr>
                <w:color w:val="auto"/>
              </w:rPr>
              <w:t>处理，然后引至高15米的排气筒P</w:t>
            </w:r>
            <w:r>
              <w:rPr>
                <w:rFonts w:hint="eastAsia"/>
                <w:color w:val="auto"/>
              </w:rPr>
              <w:t>2</w:t>
            </w:r>
            <w:r>
              <w:rPr>
                <w:color w:val="auto"/>
              </w:rPr>
              <w:t>排放，可达到广东省《大气污染物排放限值》（DB44/26-2001）第二时段二级标准。未收集的粉尘排放量较少，经车间通风扩散，粉尘在厂界外排放可达到广东省《大气污染物排放限值》（DB44/26-2001）第二时段无组织排放监控点浓度限值。</w:t>
            </w:r>
          </w:p>
          <w:p>
            <w:pPr>
              <w:spacing w:before="156" w:beforeLines="50" w:after="156" w:afterLines="50" w:line="360" w:lineRule="auto"/>
              <w:ind w:firstLine="482" w:firstLineChars="200"/>
              <w:rPr>
                <w:b/>
                <w:color w:val="auto"/>
              </w:rPr>
            </w:pPr>
            <w:r>
              <w:rPr>
                <w:b/>
                <w:color w:val="auto"/>
              </w:rPr>
              <w:t>（4）大气环境影响预测</w:t>
            </w:r>
          </w:p>
          <w:p>
            <w:pPr>
              <w:adjustRightInd w:val="0"/>
              <w:snapToGrid w:val="0"/>
              <w:spacing w:line="360" w:lineRule="auto"/>
              <w:ind w:firstLine="465"/>
              <w:outlineLvl w:val="0"/>
              <w:rPr>
                <w:color w:val="auto"/>
              </w:rPr>
            </w:pPr>
            <w:r>
              <w:rPr>
                <w:color w:val="auto"/>
              </w:rPr>
              <w:t>①污染源参数</w:t>
            </w:r>
          </w:p>
          <w:p>
            <w:pPr>
              <w:adjustRightInd w:val="0"/>
              <w:snapToGrid w:val="0"/>
              <w:spacing w:line="360" w:lineRule="auto"/>
              <w:ind w:firstLine="465"/>
              <w:jc w:val="left"/>
              <w:outlineLvl w:val="0"/>
              <w:rPr>
                <w:color w:val="auto"/>
              </w:rPr>
            </w:pPr>
            <w:r>
              <w:rPr>
                <w:color w:val="auto"/>
              </w:rPr>
              <w:t>项目估算模型参数见表7-6，废气有组织和无组织排放参数见表7-7和表7-8所示。</w:t>
            </w:r>
          </w:p>
          <w:p>
            <w:pPr>
              <w:jc w:val="center"/>
              <w:rPr>
                <w:b/>
                <w:color w:val="auto"/>
              </w:rPr>
            </w:pPr>
            <w:r>
              <w:rPr>
                <w:b/>
                <w:color w:val="auto"/>
              </w:rPr>
              <w:t>表7-6  估算模型参数表</w:t>
            </w:r>
          </w:p>
          <w:tbl>
            <w:tblPr>
              <w:tblStyle w:val="1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2945"/>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889"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参数</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944" w:type="dxa"/>
                  <w:vMerge w:val="restart"/>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城市/农村选项</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城市/农村</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944"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人口数（城市选项时）</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89"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最高环境温度/℃</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889"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最低环境温度/℃</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89"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土地利用类型</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9"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区域湿度条件</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湿润区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944" w:type="dxa"/>
                  <w:vMerge w:val="restart"/>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是否考虑地形</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考虑地形</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2944"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地形数据分辨率/m</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944" w:type="dxa"/>
                  <w:vMerge w:val="restart"/>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是否考虑岸线熏烟</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考虑岸线熏烟</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944"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岸线距离/km</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944"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岸线方向/°</w:t>
                  </w:r>
                </w:p>
              </w:tc>
              <w:tc>
                <w:tcPr>
                  <w:tcW w:w="2945" w:type="dxa"/>
                  <w:tcBorders>
                    <w:top w:val="single" w:color="auto" w:sz="4" w:space="0"/>
                    <w:left w:val="single" w:color="auto" w:sz="4" w:space="0"/>
                    <w:bottom w:val="single" w:color="auto" w:sz="4" w:space="0"/>
                    <w:right w:val="single" w:color="auto" w:sz="4" w:space="0"/>
                  </w:tcBorders>
                  <w:vAlign w:val="center"/>
                </w:tcPr>
                <w:p>
                  <w:pPr>
                    <w:snapToGrid w:val="0"/>
                    <w:ind w:firstLine="0"/>
                    <w:jc w:val="center"/>
                    <w:rPr>
                      <w:bCs/>
                      <w:color w:val="auto"/>
                      <w:sz w:val="21"/>
                      <w:szCs w:val="21"/>
                    </w:rPr>
                  </w:pPr>
                  <w:r>
                    <w:rPr>
                      <w:bCs/>
                      <w:color w:val="auto"/>
                      <w:sz w:val="21"/>
                      <w:szCs w:val="21"/>
                    </w:rPr>
                    <w:t>/</w:t>
                  </w:r>
                </w:p>
              </w:tc>
            </w:tr>
          </w:tbl>
          <w:p>
            <w:pPr>
              <w:adjustRightInd w:val="0"/>
              <w:snapToGrid w:val="0"/>
              <w:jc w:val="center"/>
              <w:rPr>
                <w:b/>
                <w:color w:val="auto"/>
              </w:rPr>
            </w:pPr>
            <w:r>
              <w:rPr>
                <w:b/>
                <w:color w:val="auto"/>
              </w:rPr>
              <w:t>表7-7  本项目废气点源参数表</w:t>
            </w:r>
          </w:p>
          <w:tbl>
            <w:tblPr>
              <w:tblStyle w:val="1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973"/>
              <w:gridCol w:w="900"/>
              <w:gridCol w:w="734"/>
              <w:gridCol w:w="551"/>
              <w:gridCol w:w="725"/>
              <w:gridCol w:w="647"/>
              <w:gridCol w:w="715"/>
              <w:gridCol w:w="653"/>
              <w:gridCol w:w="573"/>
              <w:gridCol w:w="445"/>
              <w:gridCol w:w="445"/>
              <w:gridCol w:w="445"/>
              <w:gridCol w:w="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8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名称</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排气筒底部中心坐标/m</w:t>
                  </w:r>
                </w:p>
              </w:tc>
              <w:tc>
                <w:tcPr>
                  <w:tcW w:w="7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排气筒底部海拔高度/m</w:t>
                  </w:r>
                </w:p>
              </w:tc>
              <w:tc>
                <w:tcPr>
                  <w:tcW w:w="55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排气筒高度/m</w:t>
                  </w:r>
                </w:p>
              </w:tc>
              <w:tc>
                <w:tcPr>
                  <w:tcW w:w="7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排气筒出口内径/m</w:t>
                  </w:r>
                </w:p>
              </w:tc>
              <w:tc>
                <w:tcPr>
                  <w:tcW w:w="64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烟气</w:t>
                  </w:r>
                </w:p>
                <w:p>
                  <w:pPr>
                    <w:adjustRightInd w:val="0"/>
                    <w:snapToGrid w:val="0"/>
                    <w:ind w:firstLine="0"/>
                    <w:jc w:val="center"/>
                    <w:rPr>
                      <w:color w:val="auto"/>
                      <w:sz w:val="15"/>
                      <w:szCs w:val="15"/>
                    </w:rPr>
                  </w:pPr>
                  <w:r>
                    <w:rPr>
                      <w:color w:val="auto"/>
                      <w:sz w:val="15"/>
                      <w:szCs w:val="15"/>
                    </w:rPr>
                    <w:t>流速/(m/s)</w:t>
                  </w:r>
                </w:p>
              </w:tc>
              <w:tc>
                <w:tcPr>
                  <w:tcW w:w="71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烟气温度/℃</w:t>
                  </w:r>
                </w:p>
              </w:tc>
              <w:tc>
                <w:tcPr>
                  <w:tcW w:w="65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年排放小时数/h</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排放工况</w:t>
                  </w:r>
                </w:p>
              </w:tc>
              <w:tc>
                <w:tcPr>
                  <w:tcW w:w="178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污染源排放速率/（kg/h）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8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97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X</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Y</w:t>
                  </w:r>
                </w:p>
              </w:tc>
              <w:tc>
                <w:tcPr>
                  <w:tcW w:w="73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55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72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71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65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57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VOC</w:t>
                  </w:r>
                  <w:r>
                    <w:rPr>
                      <w:color w:val="auto"/>
                      <w:sz w:val="15"/>
                      <w:szCs w:val="15"/>
                      <w:vertAlign w:val="subscript"/>
                    </w:rPr>
                    <w:t>S</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SO</w:t>
                  </w:r>
                  <w:r>
                    <w:rPr>
                      <w:color w:val="auto"/>
                      <w:sz w:val="15"/>
                      <w:szCs w:val="15"/>
                      <w:vertAlign w:val="subscript"/>
                    </w:rPr>
                    <w:t>2</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NO</w:t>
                  </w:r>
                  <w:r>
                    <w:rPr>
                      <w:color w:val="auto"/>
                      <w:sz w:val="15"/>
                      <w:szCs w:val="15"/>
                      <w:vertAlign w:val="subscript"/>
                    </w:rPr>
                    <w:t>X</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排气</w:t>
                  </w:r>
                </w:p>
                <w:p>
                  <w:pPr>
                    <w:adjustRightInd w:val="0"/>
                    <w:snapToGrid w:val="0"/>
                    <w:ind w:firstLine="0"/>
                    <w:jc w:val="center"/>
                    <w:rPr>
                      <w:color w:val="auto"/>
                      <w:sz w:val="15"/>
                      <w:szCs w:val="15"/>
                    </w:rPr>
                  </w:pPr>
                  <w:r>
                    <w:rPr>
                      <w:color w:val="auto"/>
                      <w:sz w:val="15"/>
                      <w:szCs w:val="15"/>
                    </w:rPr>
                    <w:t>筒P1</w:t>
                  </w:r>
                </w:p>
              </w:tc>
              <w:tc>
                <w:tcPr>
                  <w:tcW w:w="97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112.653688</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22.380469</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w:t>
                  </w:r>
                </w:p>
              </w:tc>
              <w:tc>
                <w:tcPr>
                  <w:tcW w:w="55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15</w:t>
                  </w:r>
                </w:p>
              </w:tc>
              <w:tc>
                <w:tcPr>
                  <w:tcW w:w="7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rFonts w:hint="eastAsia"/>
                      <w:color w:val="auto"/>
                      <w:sz w:val="15"/>
                      <w:szCs w:val="15"/>
                    </w:rPr>
                    <w:t>0.45</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rFonts w:hint="eastAsia"/>
                      <w:color w:val="auto"/>
                      <w:sz w:val="15"/>
                      <w:szCs w:val="15"/>
                    </w:rPr>
                    <w:t>17.5</w:t>
                  </w:r>
                </w:p>
              </w:tc>
              <w:tc>
                <w:tcPr>
                  <w:tcW w:w="71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25</w:t>
                  </w:r>
                </w:p>
              </w:tc>
              <w:tc>
                <w:tcPr>
                  <w:tcW w:w="65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2400</w:t>
                  </w:r>
                </w:p>
              </w:tc>
              <w:tc>
                <w:tcPr>
                  <w:tcW w:w="57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正常工况</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w:t>
                  </w:r>
                  <w:r>
                    <w:rPr>
                      <w:rFonts w:hint="eastAsia"/>
                      <w:color w:val="auto"/>
                      <w:sz w:val="15"/>
                      <w:szCs w:val="15"/>
                      <w:lang w:val="en-US" w:eastAsia="zh-CN"/>
                    </w:rPr>
                    <w:t>.018</w:t>
                  </w:r>
                  <w:r>
                    <w:rPr>
                      <w:color w:val="auto"/>
                      <w:sz w:val="15"/>
                      <w:szCs w:val="15"/>
                    </w:rPr>
                    <w:t xml:space="preserve"> </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0.000025</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0.002075</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排气</w:t>
                  </w:r>
                </w:p>
                <w:p>
                  <w:pPr>
                    <w:adjustRightInd w:val="0"/>
                    <w:snapToGrid w:val="0"/>
                    <w:ind w:firstLine="0"/>
                    <w:jc w:val="center"/>
                    <w:rPr>
                      <w:color w:val="auto"/>
                      <w:sz w:val="15"/>
                      <w:szCs w:val="15"/>
                    </w:rPr>
                  </w:pPr>
                  <w:r>
                    <w:rPr>
                      <w:color w:val="auto"/>
                      <w:sz w:val="15"/>
                      <w:szCs w:val="15"/>
                    </w:rPr>
                    <w:t>筒P</w:t>
                  </w:r>
                  <w:r>
                    <w:rPr>
                      <w:rFonts w:hint="eastAsia"/>
                      <w:color w:val="auto"/>
                      <w:sz w:val="15"/>
                      <w:szCs w:val="15"/>
                    </w:rPr>
                    <w:t>2</w:t>
                  </w:r>
                </w:p>
              </w:tc>
              <w:tc>
                <w:tcPr>
                  <w:tcW w:w="97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112.653586</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22.380290</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w:t>
                  </w:r>
                </w:p>
              </w:tc>
              <w:tc>
                <w:tcPr>
                  <w:tcW w:w="55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15</w:t>
                  </w:r>
                </w:p>
              </w:tc>
              <w:tc>
                <w:tcPr>
                  <w:tcW w:w="7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w:t>
                  </w:r>
                  <w:r>
                    <w:rPr>
                      <w:rFonts w:hint="eastAsia"/>
                      <w:color w:val="auto"/>
                      <w:sz w:val="15"/>
                      <w:szCs w:val="15"/>
                    </w:rPr>
                    <w:t>35</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rFonts w:hint="eastAsia"/>
                      <w:color w:val="auto"/>
                      <w:sz w:val="15"/>
                      <w:szCs w:val="15"/>
                    </w:rPr>
                    <w:t>17.3</w:t>
                  </w:r>
                </w:p>
              </w:tc>
              <w:tc>
                <w:tcPr>
                  <w:tcW w:w="71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25</w:t>
                  </w:r>
                </w:p>
              </w:tc>
              <w:tc>
                <w:tcPr>
                  <w:tcW w:w="65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2400</w:t>
                  </w:r>
                </w:p>
              </w:tc>
              <w:tc>
                <w:tcPr>
                  <w:tcW w:w="57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正常工况</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w:t>
                  </w:r>
                </w:p>
              </w:tc>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0.009</w:t>
                  </w:r>
                </w:p>
              </w:tc>
            </w:tr>
          </w:tbl>
          <w:p>
            <w:pPr>
              <w:adjustRightInd w:val="0"/>
              <w:snapToGrid w:val="0"/>
              <w:jc w:val="center"/>
              <w:rPr>
                <w:b/>
                <w:color w:val="auto"/>
              </w:rPr>
            </w:pPr>
            <w:r>
              <w:rPr>
                <w:b/>
                <w:color w:val="auto"/>
              </w:rPr>
              <w:t>表7-8  本项目废气面源参数表</w:t>
            </w:r>
          </w:p>
          <w:tbl>
            <w:tblPr>
              <w:tblStyle w:val="1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684"/>
              <w:gridCol w:w="783"/>
              <w:gridCol w:w="684"/>
              <w:gridCol w:w="683"/>
              <w:gridCol w:w="685"/>
              <w:gridCol w:w="684"/>
              <w:gridCol w:w="821"/>
              <w:gridCol w:w="821"/>
              <w:gridCol w:w="624"/>
              <w:gridCol w:w="644"/>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6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名称</w:t>
                  </w:r>
                </w:p>
              </w:tc>
              <w:tc>
                <w:tcPr>
                  <w:tcW w:w="146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面源起点坐标/m</w:t>
                  </w:r>
                </w:p>
              </w:tc>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面源海拔高度/m</w:t>
                  </w:r>
                </w:p>
              </w:tc>
              <w:tc>
                <w:tcPr>
                  <w:tcW w:w="68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面源长度/m</w:t>
                  </w:r>
                </w:p>
              </w:tc>
              <w:tc>
                <w:tcPr>
                  <w:tcW w:w="6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面源宽度/m</w:t>
                  </w:r>
                </w:p>
              </w:tc>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与正北向夹角/°</w:t>
                  </w:r>
                </w:p>
              </w:tc>
              <w:tc>
                <w:tcPr>
                  <w:tcW w:w="82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面源有效排放高度/m</w:t>
                  </w:r>
                </w:p>
              </w:tc>
              <w:tc>
                <w:tcPr>
                  <w:tcW w:w="82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年排放小时数/h</w:t>
                  </w:r>
                </w:p>
              </w:tc>
              <w:tc>
                <w:tcPr>
                  <w:tcW w:w="62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排放工况</w:t>
                  </w:r>
                </w:p>
              </w:tc>
              <w:tc>
                <w:tcPr>
                  <w:tcW w:w="150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污染源排放速率kg/h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6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X</w:t>
                  </w:r>
                </w:p>
              </w:tc>
              <w:tc>
                <w:tcPr>
                  <w:tcW w:w="7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Y</w:t>
                  </w:r>
                </w:p>
              </w:tc>
              <w:tc>
                <w:tcPr>
                  <w:tcW w:w="68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68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68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68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82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82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62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5"/>
                      <w:szCs w:val="15"/>
                    </w:rPr>
                    <w:t>VOC</w:t>
                  </w:r>
                  <w:r>
                    <w:rPr>
                      <w:color w:val="auto"/>
                      <w:sz w:val="15"/>
                      <w:szCs w:val="15"/>
                      <w:vertAlign w:val="subscript"/>
                    </w:rPr>
                    <w:t>S</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5"/>
                      <w:szCs w:val="15"/>
                    </w:rPr>
                  </w:pPr>
                  <w:r>
                    <w:rPr>
                      <w:color w:val="auto"/>
                      <w:sz w:val="15"/>
                      <w:szCs w:val="15"/>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厂区</w:t>
                  </w:r>
                </w:p>
              </w:tc>
              <w:tc>
                <w:tcPr>
                  <w:tcW w:w="6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-35</w:t>
                  </w:r>
                </w:p>
              </w:tc>
              <w:tc>
                <w:tcPr>
                  <w:tcW w:w="7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0</w:t>
                  </w:r>
                </w:p>
              </w:tc>
              <w:tc>
                <w:tcPr>
                  <w:tcW w:w="6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0</w:t>
                  </w: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60</w:t>
                  </w:r>
                </w:p>
              </w:tc>
              <w:tc>
                <w:tcPr>
                  <w:tcW w:w="68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44.6</w:t>
                  </w:r>
                </w:p>
              </w:tc>
              <w:tc>
                <w:tcPr>
                  <w:tcW w:w="6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0</w:t>
                  </w:r>
                </w:p>
              </w:tc>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2.5</w:t>
                  </w:r>
                </w:p>
              </w:tc>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2400</w:t>
                  </w:r>
                </w:p>
              </w:tc>
              <w:tc>
                <w:tcPr>
                  <w:tcW w:w="62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正常工况</w:t>
                  </w:r>
                </w:p>
              </w:tc>
              <w:tc>
                <w:tcPr>
                  <w:tcW w:w="64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auto"/>
                      <w:sz w:val="18"/>
                      <w:szCs w:val="18"/>
                      <w:lang w:val="en-US" w:eastAsia="zh-CN"/>
                    </w:rPr>
                  </w:pPr>
                  <w:r>
                    <w:rPr>
                      <w:color w:val="auto"/>
                      <w:sz w:val="18"/>
                      <w:szCs w:val="18"/>
                    </w:rPr>
                    <w:t>0.</w:t>
                  </w:r>
                  <w:r>
                    <w:rPr>
                      <w:rFonts w:hint="eastAsia"/>
                      <w:color w:val="auto"/>
                      <w:sz w:val="18"/>
                      <w:szCs w:val="18"/>
                      <w:lang w:val="en-US" w:eastAsia="zh-CN"/>
                    </w:rPr>
                    <w:t>012</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18"/>
                      <w:szCs w:val="18"/>
                    </w:rPr>
                  </w:pPr>
                  <w:r>
                    <w:rPr>
                      <w:color w:val="auto"/>
                      <w:sz w:val="18"/>
                      <w:szCs w:val="18"/>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8834" w:type="dxa"/>
                  <w:gridSpan w:val="12"/>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left"/>
                    <w:rPr>
                      <w:color w:val="auto"/>
                      <w:sz w:val="18"/>
                      <w:szCs w:val="18"/>
                    </w:rPr>
                  </w:pPr>
                  <w:r>
                    <w:rPr>
                      <w:color w:val="auto"/>
                      <w:sz w:val="18"/>
                      <w:szCs w:val="18"/>
                    </w:rPr>
                    <w:t>备注：采用中心点坐标，取本项目中心点为原点，面源起点为面源西侧最远点；面源有效排放高度取生产车间的窗口高度</w:t>
                  </w:r>
                </w:p>
              </w:tc>
            </w:tr>
          </w:tbl>
          <w:p>
            <w:pPr>
              <w:adjustRightInd w:val="0"/>
              <w:snapToGrid w:val="0"/>
              <w:spacing w:line="360" w:lineRule="auto"/>
              <w:ind w:firstLine="435"/>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评价等级与评价范围</w:t>
            </w:r>
          </w:p>
          <w:p>
            <w:pPr>
              <w:adjustRightInd w:val="0"/>
              <w:snapToGrid w:val="0"/>
              <w:spacing w:line="360" w:lineRule="auto"/>
              <w:ind w:firstLine="435"/>
              <w:rPr>
                <w:color w:val="auto"/>
              </w:rPr>
            </w:pPr>
            <w:r>
              <w:rPr>
                <w:color w:val="auto"/>
              </w:rPr>
              <w:t>根据《环境影响评价技术导则 大气环境》（HJ2.2-2018），采用ARESCREEN估算模式计算本项目正常工况下落地浓度及浓度占标率等，结果见表7-9。</w:t>
            </w:r>
          </w:p>
          <w:p>
            <w:pPr>
              <w:adjustRightInd w:val="0"/>
              <w:snapToGrid w:val="0"/>
              <w:jc w:val="center"/>
              <w:rPr>
                <w:b/>
                <w:color w:val="auto"/>
              </w:rPr>
            </w:pPr>
            <w:r>
              <w:rPr>
                <w:b/>
                <w:color w:val="auto"/>
              </w:rPr>
              <w:t>表7-9  正常排放污染物平均浓度贡献值预测结果表</w:t>
            </w:r>
          </w:p>
          <w:tbl>
            <w:tblPr>
              <w:tblStyle w:val="1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1592"/>
              <w:gridCol w:w="2061"/>
              <w:gridCol w:w="1497"/>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20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排放源</w:t>
                  </w: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污染源</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标准值</w:t>
                  </w:r>
                  <w:r>
                    <w:rPr>
                      <w:color w:val="auto"/>
                      <w:sz w:val="21"/>
                      <w:szCs w:val="21"/>
                      <w:vertAlign w:val="superscript"/>
                    </w:rPr>
                    <w:t>注</w:t>
                  </w:r>
                  <w:r>
                    <w:rPr>
                      <w:color w:val="auto"/>
                      <w:sz w:val="21"/>
                      <w:szCs w:val="21"/>
                    </w:rPr>
                    <w:t>（mg/m</w:t>
                  </w:r>
                  <w:r>
                    <w:rPr>
                      <w:color w:val="auto"/>
                      <w:sz w:val="21"/>
                      <w:szCs w:val="21"/>
                      <w:vertAlign w:val="superscript"/>
                    </w:rPr>
                    <w:t>3</w:t>
                  </w:r>
                  <w:r>
                    <w:rPr>
                      <w:color w:val="auto"/>
                      <w:sz w:val="21"/>
                      <w:szCs w:val="21"/>
                    </w:rPr>
                    <w:t>）</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最大占标率%</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200" w:type="dxa"/>
                  <w:vMerge w:val="restart"/>
                  <w:tcBorders>
                    <w:top w:val="single" w:color="auto" w:sz="4" w:space="0"/>
                    <w:left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排气筒P1</w:t>
                  </w: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VOC</w:t>
                  </w:r>
                  <w:r>
                    <w:rPr>
                      <w:color w:val="auto"/>
                      <w:sz w:val="21"/>
                      <w:szCs w:val="21"/>
                      <w:vertAlign w:val="subscript"/>
                    </w:rPr>
                    <w:t>S</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1.2</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FF0000"/>
                      <w:sz w:val="21"/>
                      <w:szCs w:val="21"/>
                      <w:lang w:val="en-US" w:eastAsia="zh-CN"/>
                    </w:rPr>
                  </w:pPr>
                  <w:r>
                    <w:rPr>
                      <w:rFonts w:hint="eastAsia"/>
                      <w:color w:val="FF0000"/>
                      <w:sz w:val="21"/>
                      <w:szCs w:val="21"/>
                      <w:lang w:val="en-US" w:eastAsia="zh-CN"/>
                    </w:rPr>
                    <w:t>0.10</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200" w:type="dxa"/>
                  <w:vMerge w:val="continue"/>
                  <w:tcBorders>
                    <w:left w:val="single" w:color="auto" w:sz="4" w:space="0"/>
                    <w:right w:val="single" w:color="auto" w:sz="4" w:space="0"/>
                  </w:tcBorders>
                  <w:vAlign w:val="center"/>
                </w:tcPr>
                <w:p>
                  <w:pPr>
                    <w:adjustRightInd w:val="0"/>
                    <w:snapToGrid w:val="0"/>
                    <w:ind w:firstLine="0"/>
                    <w:jc w:val="center"/>
                    <w:rPr>
                      <w:color w:val="auto"/>
                      <w:sz w:val="21"/>
                      <w:szCs w:val="21"/>
                    </w:rPr>
                  </w:pP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SO</w:t>
                  </w:r>
                  <w:r>
                    <w:rPr>
                      <w:color w:val="auto"/>
                      <w:sz w:val="21"/>
                      <w:szCs w:val="21"/>
                      <w:vertAlign w:val="subscript"/>
                    </w:rPr>
                    <w:t>2</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0.5</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auto"/>
                      <w:sz w:val="21"/>
                      <w:szCs w:val="21"/>
                      <w:lang w:val="en-US" w:eastAsia="zh-CN"/>
                    </w:rPr>
                  </w:pPr>
                  <w:r>
                    <w:rPr>
                      <w:rFonts w:hint="eastAsia"/>
                      <w:color w:val="auto"/>
                      <w:sz w:val="21"/>
                      <w:szCs w:val="21"/>
                      <w:lang w:val="en-US" w:eastAsia="zh-CN"/>
                    </w:rPr>
                    <w:t>0.00</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200" w:type="dxa"/>
                  <w:vMerge w:val="continue"/>
                  <w:tcBorders>
                    <w:left w:val="single" w:color="auto" w:sz="4" w:space="0"/>
                    <w:right w:val="single" w:color="auto" w:sz="4" w:space="0"/>
                  </w:tcBorders>
                  <w:vAlign w:val="center"/>
                </w:tcPr>
                <w:p>
                  <w:pPr>
                    <w:adjustRightInd w:val="0"/>
                    <w:snapToGrid w:val="0"/>
                    <w:ind w:firstLine="0"/>
                    <w:jc w:val="center"/>
                    <w:rPr>
                      <w:color w:val="auto"/>
                      <w:sz w:val="21"/>
                      <w:szCs w:val="21"/>
                    </w:rPr>
                  </w:pP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NO</w:t>
                  </w:r>
                  <w:r>
                    <w:rPr>
                      <w:color w:val="auto"/>
                      <w:sz w:val="21"/>
                      <w:szCs w:val="21"/>
                      <w:vertAlign w:val="subscript"/>
                    </w:rPr>
                    <w:t>X</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0.25</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auto"/>
                      <w:sz w:val="21"/>
                      <w:szCs w:val="21"/>
                      <w:lang w:val="en-US" w:eastAsia="zh-CN"/>
                    </w:rPr>
                  </w:pPr>
                  <w:r>
                    <w:rPr>
                      <w:rFonts w:hint="eastAsia"/>
                      <w:color w:val="auto"/>
                      <w:sz w:val="21"/>
                      <w:szCs w:val="21"/>
                      <w:lang w:val="en-US" w:eastAsia="zh-CN"/>
                    </w:rPr>
                    <w:t>0.03</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200" w:type="dxa"/>
                  <w:vMerge w:val="continue"/>
                  <w:tcBorders>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TSP</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0.9</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auto"/>
                      <w:sz w:val="21"/>
                      <w:szCs w:val="21"/>
                      <w:lang w:val="en-US" w:eastAsia="zh-CN"/>
                    </w:rPr>
                  </w:pPr>
                  <w:r>
                    <w:rPr>
                      <w:rFonts w:hint="eastAsia"/>
                      <w:color w:val="auto"/>
                      <w:sz w:val="21"/>
                      <w:szCs w:val="21"/>
                      <w:lang w:val="en-US" w:eastAsia="zh-CN"/>
                    </w:rPr>
                    <w:t>0.00</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20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排气筒P</w:t>
                  </w:r>
                  <w:r>
                    <w:rPr>
                      <w:rFonts w:hint="eastAsia"/>
                      <w:color w:val="auto"/>
                      <w:sz w:val="21"/>
                      <w:szCs w:val="21"/>
                    </w:rPr>
                    <w:t>2</w:t>
                  </w: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TSP</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0.9</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rFonts w:hint="eastAsia"/>
                      <w:color w:val="auto"/>
                      <w:sz w:val="21"/>
                      <w:szCs w:val="21"/>
                    </w:rPr>
                    <w:t>0.08</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00" w:type="dxa"/>
                  <w:vMerge w:val="restart"/>
                  <w:tcBorders>
                    <w:top w:val="single" w:color="auto" w:sz="4" w:space="0"/>
                    <w:left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生产车间</w:t>
                  </w: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VOC</w:t>
                  </w:r>
                  <w:r>
                    <w:rPr>
                      <w:color w:val="auto"/>
                      <w:sz w:val="21"/>
                      <w:szCs w:val="21"/>
                      <w:vertAlign w:val="subscript"/>
                    </w:rPr>
                    <w:t>S</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1.2</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auto"/>
                      <w:sz w:val="21"/>
                      <w:szCs w:val="21"/>
                      <w:lang w:val="en-US" w:eastAsia="zh-CN"/>
                    </w:rPr>
                  </w:pPr>
                  <w:r>
                    <w:rPr>
                      <w:rFonts w:hint="eastAsia"/>
                      <w:color w:val="FF0000"/>
                      <w:sz w:val="21"/>
                      <w:szCs w:val="21"/>
                      <w:lang w:val="en-US" w:eastAsia="zh-CN"/>
                    </w:rPr>
                    <w:t>3.72</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00" w:type="dxa"/>
                  <w:vMerge w:val="continue"/>
                  <w:tcBorders>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p>
              </w:tc>
              <w:tc>
                <w:tcPr>
                  <w:tcW w:w="15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TSP</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0.9</w:t>
                  </w:r>
                </w:p>
              </w:tc>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rFonts w:hint="eastAsia" w:eastAsia="宋体"/>
                      <w:color w:val="auto"/>
                      <w:sz w:val="21"/>
                      <w:szCs w:val="21"/>
                      <w:lang w:val="en-US" w:eastAsia="zh-CN"/>
                    </w:rPr>
                  </w:pPr>
                  <w:r>
                    <w:rPr>
                      <w:rFonts w:hint="eastAsia"/>
                      <w:color w:val="auto"/>
                      <w:sz w:val="21"/>
                      <w:szCs w:val="21"/>
                      <w:lang w:val="en-US" w:eastAsia="zh-CN"/>
                    </w:rPr>
                    <w:t>6.26</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jc w:val="center"/>
                    <w:rPr>
                      <w:color w:val="auto"/>
                      <w:sz w:val="21"/>
                      <w:szCs w:val="21"/>
                    </w:rPr>
                  </w:pPr>
                  <w:r>
                    <w:rPr>
                      <w:color w:val="auto"/>
                      <w:sz w:val="21"/>
                      <w:szCs w:val="21"/>
                    </w:rPr>
                    <w:t>二</w:t>
                  </w:r>
                </w:p>
              </w:tc>
            </w:tr>
          </w:tbl>
          <w:p>
            <w:pPr>
              <w:adjustRightInd w:val="0"/>
              <w:snapToGrid w:val="0"/>
              <w:spacing w:line="360" w:lineRule="auto"/>
              <w:ind w:firstLine="0"/>
              <w:rPr>
                <w:color w:val="auto"/>
              </w:rPr>
            </w:pPr>
            <w:r>
              <w:rPr>
                <w:color w:val="auto"/>
              </w:rPr>
              <w:t>注：根据“对仅有8 h平均质量浓度限值、日平均质量浓度限值或年平均质量浓度限值的，可分别按2倍、3倍、6倍折算为1h平均质量浓度限值”，因此VOC</w:t>
            </w:r>
            <w:r>
              <w:rPr>
                <w:color w:val="auto"/>
                <w:vertAlign w:val="subscript"/>
              </w:rPr>
              <w:t>S</w:t>
            </w:r>
            <w:r>
              <w:rPr>
                <w:color w:val="auto"/>
              </w:rPr>
              <w:t>的标准值取1.2mg/m</w:t>
            </w:r>
            <w:r>
              <w:rPr>
                <w:color w:val="auto"/>
                <w:vertAlign w:val="superscript"/>
              </w:rPr>
              <w:t>3</w:t>
            </w:r>
            <w:r>
              <w:rPr>
                <w:color w:val="auto"/>
              </w:rPr>
              <w:t>，TSP的标准值取0.9mg/m</w:t>
            </w:r>
            <w:r>
              <w:rPr>
                <w:color w:val="auto"/>
                <w:vertAlign w:val="superscript"/>
              </w:rPr>
              <w:t>3</w:t>
            </w:r>
            <w:r>
              <w:rPr>
                <w:color w:val="auto"/>
              </w:rPr>
              <w:t>。</w:t>
            </w:r>
          </w:p>
          <w:p>
            <w:pPr>
              <w:adjustRightInd w:val="0"/>
              <w:snapToGrid w:val="0"/>
              <w:spacing w:line="360" w:lineRule="auto"/>
              <w:ind w:firstLine="435"/>
              <w:rPr>
                <w:color w:val="auto"/>
              </w:rPr>
            </w:pPr>
            <w:r>
              <w:rPr>
                <w:color w:val="auto"/>
              </w:rPr>
              <w:t>从表7-9可知，本项目正常排放情况下，评价范围内废气污染物的最大占标率为</w:t>
            </w:r>
            <w:r>
              <w:rPr>
                <w:rFonts w:hint="eastAsia"/>
                <w:color w:val="auto"/>
                <w:lang w:val="en-US" w:eastAsia="zh-CN"/>
              </w:rPr>
              <w:t>6.26</w:t>
            </w:r>
            <w:r>
              <w:rPr>
                <w:color w:val="auto"/>
              </w:rPr>
              <w:t>%。本项目排放废气污染物中的无组织排放以及有组织排放的平均浓度贡献值占标率Pi中最大值1%&lt;Pmax&lt;10％，根据《环境影响评价技术导则—大气环境》（HJ2.2-2018）确定大气环境评价等级为二级。</w:t>
            </w:r>
          </w:p>
          <w:p>
            <w:pPr>
              <w:adjustRightInd w:val="0"/>
              <w:snapToGrid w:val="0"/>
              <w:spacing w:line="360" w:lineRule="auto"/>
              <w:ind w:firstLine="435"/>
              <w:rPr>
                <w:color w:val="auto"/>
              </w:rPr>
            </w:pPr>
            <w:r>
              <w:rPr>
                <w:color w:val="auto"/>
              </w:rPr>
              <w:t>评价范围</w:t>
            </w:r>
            <w:bookmarkStart w:id="19" w:name="OLE_LINK1"/>
            <w:r>
              <w:rPr>
                <w:color w:val="auto"/>
              </w:rPr>
              <w:t>以厂址为中心，边长取5km的矩形区域</w:t>
            </w:r>
            <w:bookmarkEnd w:id="19"/>
            <w:r>
              <w:rPr>
                <w:color w:val="auto"/>
              </w:rPr>
              <w:t>作为大气环境影响评价范围。</w:t>
            </w:r>
          </w:p>
          <w:p>
            <w:pPr>
              <w:adjustRightInd w:val="0"/>
              <w:snapToGrid w:val="0"/>
              <w:spacing w:line="360" w:lineRule="auto"/>
              <w:ind w:firstLine="435"/>
              <w:rPr>
                <w:color w:val="auto"/>
              </w:rPr>
            </w:pPr>
            <w:r>
              <w:rPr>
                <w:color w:val="auto"/>
              </w:rPr>
              <w:fldChar w:fldCharType="begin"/>
            </w:r>
            <w:r>
              <w:rPr>
                <w:color w:val="auto"/>
              </w:rPr>
              <w:instrText xml:space="preserve"> = 3 \* GB3 </w:instrText>
            </w:r>
            <w:r>
              <w:rPr>
                <w:color w:val="auto"/>
              </w:rPr>
              <w:fldChar w:fldCharType="separate"/>
            </w:r>
            <w:r>
              <w:rPr>
                <w:color w:val="auto"/>
              </w:rPr>
              <w:t>③</w:t>
            </w:r>
            <w:r>
              <w:rPr>
                <w:color w:val="auto"/>
              </w:rPr>
              <w:fldChar w:fldCharType="end"/>
            </w:r>
            <w:r>
              <w:rPr>
                <w:color w:val="auto"/>
              </w:rPr>
              <w:t>大气环境防护距离分析</w:t>
            </w:r>
          </w:p>
          <w:p>
            <w:pPr>
              <w:adjustRightInd w:val="0"/>
              <w:snapToGrid w:val="0"/>
              <w:spacing w:line="360" w:lineRule="auto"/>
              <w:ind w:firstLine="435"/>
              <w:rPr>
                <w:color w:val="auto"/>
              </w:rPr>
            </w:pPr>
            <w:r>
              <w:rPr>
                <w:color w:val="auto"/>
              </w:rPr>
              <w:t>根据表7-9预测结果可知，本项目厂界外短期贡献浓度均未超过质量标准，因此本项目无需设置大气环境防护距离。</w:t>
            </w:r>
          </w:p>
          <w:p>
            <w:pPr>
              <w:pStyle w:val="4"/>
              <w:adjustRightInd w:val="0"/>
              <w:snapToGrid w:val="0"/>
              <w:spacing w:before="156" w:beforeLines="50" w:line="360" w:lineRule="auto"/>
              <w:ind w:firstLine="480" w:firstLineChars="200"/>
              <w:rPr>
                <w:color w:val="auto"/>
                <w:szCs w:val="24"/>
              </w:rPr>
            </w:pPr>
            <w:r>
              <w:rPr>
                <w:color w:val="auto"/>
              </w:rPr>
              <w:t>综上所述，本项目排放废气不会对周围环境空气质量产生明显影响。</w:t>
            </w:r>
          </w:p>
          <w:p>
            <w:pPr>
              <w:adjustRightInd w:val="0"/>
              <w:snapToGrid w:val="0"/>
              <w:spacing w:line="360" w:lineRule="auto"/>
              <w:ind w:firstLine="435"/>
              <w:rPr>
                <w:color w:val="auto"/>
              </w:rPr>
            </w:pPr>
            <w:r>
              <w:rPr>
                <w:color w:val="auto"/>
              </w:rPr>
              <w:t>④污染物排放核算</w:t>
            </w:r>
          </w:p>
          <w:p>
            <w:pPr>
              <w:spacing w:line="360" w:lineRule="auto"/>
              <w:ind w:firstLine="480" w:firstLineChars="200"/>
              <w:rPr>
                <w:color w:val="auto"/>
              </w:rPr>
            </w:pPr>
            <w:r>
              <w:rPr>
                <w:color w:val="auto"/>
              </w:rPr>
              <w:t>本项目大气污染物排放核算分别见下表：</w:t>
            </w:r>
          </w:p>
          <w:p>
            <w:pPr>
              <w:jc w:val="center"/>
              <w:rPr>
                <w:b/>
                <w:bCs/>
                <w:color w:val="auto"/>
              </w:rPr>
            </w:pPr>
            <w:r>
              <w:rPr>
                <w:b/>
                <w:bCs/>
                <w:color w:val="auto"/>
              </w:rPr>
              <w:t>表7-10 大气污染物有组织排放量核算表</w:t>
            </w:r>
          </w:p>
          <w:tbl>
            <w:tblPr>
              <w:tblStyle w:val="14"/>
              <w:tblW w:w="884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86"/>
              <w:gridCol w:w="1370"/>
              <w:gridCol w:w="1620"/>
              <w:gridCol w:w="2095"/>
              <w:gridCol w:w="1485"/>
              <w:gridCol w:w="13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12"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序号</w:t>
                  </w:r>
                </w:p>
              </w:tc>
              <w:tc>
                <w:tcPr>
                  <w:tcW w:w="1370" w:type="dxa"/>
                  <w:tcBorders>
                    <w:top w:val="single" w:color="auto" w:sz="12"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排放口编号</w:t>
                  </w:r>
                </w:p>
              </w:tc>
              <w:tc>
                <w:tcPr>
                  <w:tcW w:w="1620" w:type="dxa"/>
                  <w:tcBorders>
                    <w:top w:val="single" w:color="auto" w:sz="12"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污染物</w:t>
                  </w:r>
                </w:p>
              </w:tc>
              <w:tc>
                <w:tcPr>
                  <w:tcW w:w="2095" w:type="dxa"/>
                  <w:tcBorders>
                    <w:top w:val="single" w:color="auto" w:sz="12"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核算排放浓度（mg/m³）</w:t>
                  </w:r>
                </w:p>
              </w:tc>
              <w:tc>
                <w:tcPr>
                  <w:tcW w:w="1485" w:type="dxa"/>
                  <w:tcBorders>
                    <w:top w:val="single" w:color="auto" w:sz="12" w:space="0"/>
                    <w:left w:val="single" w:color="auto" w:sz="6"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核算排放速率（kg/h）</w:t>
                  </w:r>
                </w:p>
              </w:tc>
              <w:tc>
                <w:tcPr>
                  <w:tcW w:w="1388" w:type="dxa"/>
                  <w:tcBorders>
                    <w:top w:val="single" w:color="auto" w:sz="12" w:space="0"/>
                    <w:left w:val="single" w:color="auto" w:sz="6" w:space="0"/>
                    <w:bottom w:val="single" w:color="auto" w:sz="6" w:space="0"/>
                  </w:tcBorders>
                  <w:vAlign w:val="center"/>
                </w:tcPr>
                <w:p>
                  <w:pPr>
                    <w:ind w:firstLine="0"/>
                    <w:jc w:val="center"/>
                    <w:rPr>
                      <w:color w:val="auto"/>
                      <w:sz w:val="21"/>
                      <w:szCs w:val="21"/>
                    </w:rPr>
                  </w:pPr>
                  <w:r>
                    <w:rPr>
                      <w:color w:val="auto"/>
                      <w:sz w:val="21"/>
                      <w:szCs w:val="21"/>
                    </w:rPr>
                    <w:t>年排放量</w:t>
                  </w:r>
                  <w:r>
                    <w:rPr>
                      <w:rFonts w:hint="eastAsia"/>
                      <w:color w:val="auto"/>
                      <w:sz w:val="21"/>
                      <w:szCs w:val="21"/>
                    </w:rPr>
                    <w:t>（</w:t>
                  </w:r>
                  <w:r>
                    <w:rPr>
                      <w:color w:val="auto"/>
                      <w:sz w:val="21"/>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44" w:type="dxa"/>
                  <w:gridSpan w:val="6"/>
                  <w:tcBorders>
                    <w:top w:val="single" w:color="auto" w:sz="6" w:space="0"/>
                    <w:bottom w:val="single" w:color="auto" w:sz="6" w:space="0"/>
                  </w:tcBorders>
                  <w:vAlign w:val="center"/>
                </w:tcPr>
                <w:p>
                  <w:pPr>
                    <w:ind w:firstLine="0"/>
                    <w:jc w:val="center"/>
                    <w:rPr>
                      <w:color w:val="auto"/>
                      <w:sz w:val="21"/>
                      <w:szCs w:val="21"/>
                    </w:rPr>
                  </w:pPr>
                  <w:r>
                    <w:rPr>
                      <w:color w:val="auto"/>
                      <w:sz w:val="21"/>
                      <w:szCs w:val="21"/>
                    </w:rPr>
                    <w:t>主要排放口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4"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1</w:t>
                  </w:r>
                </w:p>
              </w:tc>
              <w:tc>
                <w:tcPr>
                  <w:tcW w:w="1370" w:type="dxa"/>
                  <w:vMerge w:val="restart"/>
                  <w:tcBorders>
                    <w:top w:val="single" w:color="auto" w:sz="4" w:space="0"/>
                    <w:left w:val="single" w:color="auto" w:sz="4" w:space="0"/>
                    <w:right w:val="single" w:color="auto" w:sz="6" w:space="0"/>
                  </w:tcBorders>
                  <w:vAlign w:val="center"/>
                </w:tcPr>
                <w:p>
                  <w:pPr>
                    <w:ind w:firstLine="0"/>
                    <w:jc w:val="center"/>
                    <w:rPr>
                      <w:color w:val="auto"/>
                      <w:sz w:val="21"/>
                      <w:szCs w:val="21"/>
                    </w:rPr>
                  </w:pPr>
                  <w:r>
                    <w:rPr>
                      <w:color w:val="auto"/>
                      <w:sz w:val="21"/>
                      <w:szCs w:val="21"/>
                    </w:rPr>
                    <w:t>P1</w:t>
                  </w:r>
                </w:p>
              </w:tc>
              <w:tc>
                <w:tcPr>
                  <w:tcW w:w="1620" w:type="dxa"/>
                  <w:tcBorders>
                    <w:top w:val="single" w:color="auto" w:sz="4"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VOC</w:t>
                  </w:r>
                  <w:r>
                    <w:rPr>
                      <w:color w:val="auto"/>
                      <w:sz w:val="21"/>
                      <w:szCs w:val="21"/>
                      <w:vertAlign w:val="subscript"/>
                    </w:rPr>
                    <w:t>S</w:t>
                  </w:r>
                </w:p>
              </w:tc>
              <w:tc>
                <w:tcPr>
                  <w:tcW w:w="2095" w:type="dxa"/>
                  <w:tcBorders>
                    <w:top w:val="single" w:color="auto" w:sz="6" w:space="0"/>
                    <w:left w:val="single" w:color="auto" w:sz="4" w:space="0"/>
                    <w:bottom w:val="single" w:color="auto" w:sz="4" w:space="0"/>
                    <w:right w:val="single" w:color="auto" w:sz="6" w:space="0"/>
                  </w:tcBorders>
                  <w:vAlign w:val="center"/>
                </w:tcPr>
                <w:p>
                  <w:pPr>
                    <w:ind w:firstLine="0"/>
                    <w:jc w:val="center"/>
                    <w:rPr>
                      <w:color w:val="auto"/>
                      <w:sz w:val="21"/>
                      <w:szCs w:val="21"/>
                      <w:lang w:val="en-US"/>
                    </w:rPr>
                  </w:pPr>
                  <w:r>
                    <w:rPr>
                      <w:rFonts w:hint="eastAsia"/>
                      <w:color w:val="FF0000"/>
                      <w:sz w:val="21"/>
                      <w:szCs w:val="21"/>
                      <w:lang w:val="en-US" w:eastAsia="zh-CN"/>
                    </w:rPr>
                    <w:t>1.8</w:t>
                  </w:r>
                </w:p>
              </w:tc>
              <w:tc>
                <w:tcPr>
                  <w:tcW w:w="1485" w:type="dxa"/>
                  <w:tcBorders>
                    <w:top w:val="single" w:color="auto" w:sz="6" w:space="0"/>
                    <w:left w:val="single" w:color="auto" w:sz="6" w:space="0"/>
                    <w:bottom w:val="single" w:color="auto" w:sz="4" w:space="0"/>
                    <w:right w:val="single" w:color="auto" w:sz="6" w:space="0"/>
                  </w:tcBorders>
                  <w:vAlign w:val="center"/>
                </w:tcPr>
                <w:p>
                  <w:pPr>
                    <w:ind w:firstLine="0"/>
                    <w:jc w:val="center"/>
                    <w:rPr>
                      <w:color w:val="auto"/>
                      <w:sz w:val="21"/>
                      <w:szCs w:val="21"/>
                      <w:lang w:val="en-US"/>
                    </w:rPr>
                  </w:pPr>
                  <w:r>
                    <w:rPr>
                      <w:rFonts w:hint="eastAsia"/>
                      <w:color w:val="FF0000"/>
                      <w:sz w:val="21"/>
                      <w:szCs w:val="21"/>
                      <w:lang w:val="en-US" w:eastAsia="zh-CN"/>
                    </w:rPr>
                    <w:t>0.018</w:t>
                  </w:r>
                </w:p>
              </w:tc>
              <w:tc>
                <w:tcPr>
                  <w:tcW w:w="1388" w:type="dxa"/>
                  <w:tcBorders>
                    <w:top w:val="single" w:color="auto" w:sz="6" w:space="0"/>
                    <w:left w:val="single" w:color="auto" w:sz="6" w:space="0"/>
                    <w:bottom w:val="single" w:color="auto" w:sz="4" w:space="0"/>
                  </w:tcBorders>
                  <w:vAlign w:val="center"/>
                </w:tcPr>
                <w:p>
                  <w:pPr>
                    <w:ind w:firstLine="0"/>
                    <w:jc w:val="center"/>
                    <w:rPr>
                      <w:color w:val="auto"/>
                      <w:sz w:val="21"/>
                      <w:szCs w:val="21"/>
                      <w:lang w:val="en-US"/>
                    </w:rPr>
                  </w:pPr>
                  <w:r>
                    <w:rPr>
                      <w:rFonts w:hint="eastAsia"/>
                      <w:color w:val="FF0000"/>
                      <w:sz w:val="21"/>
                      <w:szCs w:val="21"/>
                      <w:lang w:val="en-US" w:eastAsia="zh-CN"/>
                    </w:rPr>
                    <w:t>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4"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2</w:t>
                  </w:r>
                </w:p>
              </w:tc>
              <w:tc>
                <w:tcPr>
                  <w:tcW w:w="1370" w:type="dxa"/>
                  <w:vMerge w:val="continue"/>
                  <w:tcBorders>
                    <w:left w:val="single" w:color="auto" w:sz="4" w:space="0"/>
                    <w:right w:val="single" w:color="auto" w:sz="6" w:space="0"/>
                  </w:tcBorders>
                  <w:vAlign w:val="center"/>
                </w:tcPr>
                <w:p>
                  <w:pPr>
                    <w:ind w:firstLine="0"/>
                    <w:jc w:val="center"/>
                    <w:rPr>
                      <w:color w:val="auto"/>
                      <w:sz w:val="21"/>
                      <w:szCs w:val="21"/>
                    </w:rPr>
                  </w:pPr>
                </w:p>
              </w:tc>
              <w:tc>
                <w:tcPr>
                  <w:tcW w:w="1620" w:type="dxa"/>
                  <w:tcBorders>
                    <w:top w:val="single" w:color="auto" w:sz="4" w:space="0"/>
                    <w:left w:val="single" w:color="auto" w:sz="6" w:space="0"/>
                    <w:bottom w:val="single" w:color="auto" w:sz="6" w:space="0"/>
                    <w:right w:val="single" w:color="auto" w:sz="4" w:space="0"/>
                  </w:tcBorders>
                  <w:vAlign w:val="center"/>
                </w:tcPr>
                <w:p>
                  <w:pPr>
                    <w:spacing w:before="46" w:beforeLines="15" w:after="46" w:afterLines="15"/>
                    <w:ind w:firstLine="0"/>
                    <w:jc w:val="center"/>
                    <w:rPr>
                      <w:color w:val="auto"/>
                      <w:sz w:val="21"/>
                      <w:szCs w:val="21"/>
                    </w:rPr>
                  </w:pPr>
                  <w:r>
                    <w:rPr>
                      <w:color w:val="auto"/>
                      <w:sz w:val="21"/>
                      <w:szCs w:val="21"/>
                    </w:rPr>
                    <w:t>SO</w:t>
                  </w:r>
                  <w:r>
                    <w:rPr>
                      <w:color w:val="auto"/>
                      <w:sz w:val="21"/>
                      <w:szCs w:val="21"/>
                      <w:vertAlign w:val="subscript"/>
                    </w:rPr>
                    <w:t>2</w:t>
                  </w:r>
                </w:p>
              </w:tc>
              <w:tc>
                <w:tcPr>
                  <w:tcW w:w="2095" w:type="dxa"/>
                  <w:tcBorders>
                    <w:top w:val="single" w:color="auto" w:sz="6" w:space="0"/>
                    <w:left w:val="single" w:color="auto" w:sz="4"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0.005</w:t>
                  </w:r>
                </w:p>
              </w:tc>
              <w:tc>
                <w:tcPr>
                  <w:tcW w:w="1485" w:type="dxa"/>
                  <w:tcBorders>
                    <w:top w:val="single" w:color="auto" w:sz="6" w:space="0"/>
                    <w:left w:val="single" w:color="auto" w:sz="6"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0.000025</w:t>
                  </w:r>
                </w:p>
              </w:tc>
              <w:tc>
                <w:tcPr>
                  <w:tcW w:w="1388" w:type="dxa"/>
                  <w:tcBorders>
                    <w:top w:val="single" w:color="auto" w:sz="6" w:space="0"/>
                    <w:left w:val="single" w:color="auto" w:sz="6" w:space="0"/>
                    <w:bottom w:val="single" w:color="auto" w:sz="4" w:space="0"/>
                  </w:tcBorders>
                  <w:vAlign w:val="center"/>
                </w:tcPr>
                <w:p>
                  <w:pPr>
                    <w:ind w:firstLine="0"/>
                    <w:jc w:val="center"/>
                    <w:rPr>
                      <w:color w:val="auto"/>
                      <w:sz w:val="21"/>
                      <w:szCs w:val="21"/>
                    </w:rPr>
                  </w:pPr>
                  <w:r>
                    <w:rPr>
                      <w:color w:val="auto"/>
                      <w:sz w:val="21"/>
                      <w:szCs w:val="21"/>
                    </w:rPr>
                    <w:t>0.00006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4"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3</w:t>
                  </w:r>
                </w:p>
              </w:tc>
              <w:tc>
                <w:tcPr>
                  <w:tcW w:w="1370" w:type="dxa"/>
                  <w:vMerge w:val="continue"/>
                  <w:tcBorders>
                    <w:left w:val="single" w:color="auto" w:sz="4" w:space="0"/>
                    <w:right w:val="single" w:color="auto" w:sz="6" w:space="0"/>
                  </w:tcBorders>
                  <w:vAlign w:val="center"/>
                </w:tcPr>
                <w:p>
                  <w:pPr>
                    <w:ind w:firstLine="0"/>
                    <w:jc w:val="center"/>
                    <w:rPr>
                      <w:color w:val="auto"/>
                      <w:sz w:val="21"/>
                      <w:szCs w:val="21"/>
                    </w:rPr>
                  </w:pPr>
                </w:p>
              </w:tc>
              <w:tc>
                <w:tcPr>
                  <w:tcW w:w="1620" w:type="dxa"/>
                  <w:tcBorders>
                    <w:top w:val="single" w:color="auto" w:sz="4" w:space="0"/>
                    <w:left w:val="single" w:color="auto" w:sz="6" w:space="0"/>
                    <w:bottom w:val="single" w:color="auto" w:sz="6" w:space="0"/>
                    <w:right w:val="single" w:color="auto" w:sz="4" w:space="0"/>
                  </w:tcBorders>
                  <w:vAlign w:val="center"/>
                </w:tcPr>
                <w:p>
                  <w:pPr>
                    <w:spacing w:before="46" w:beforeLines="15" w:after="46" w:afterLines="15"/>
                    <w:ind w:firstLine="0"/>
                    <w:jc w:val="center"/>
                    <w:rPr>
                      <w:color w:val="auto"/>
                      <w:sz w:val="21"/>
                      <w:szCs w:val="21"/>
                    </w:rPr>
                  </w:pPr>
                  <w:r>
                    <w:rPr>
                      <w:color w:val="auto"/>
                      <w:sz w:val="21"/>
                      <w:szCs w:val="21"/>
                    </w:rPr>
                    <w:t>NOx</w:t>
                  </w:r>
                </w:p>
              </w:tc>
              <w:tc>
                <w:tcPr>
                  <w:tcW w:w="2095" w:type="dxa"/>
                  <w:tcBorders>
                    <w:top w:val="single" w:color="auto" w:sz="6" w:space="0"/>
                    <w:left w:val="single" w:color="auto" w:sz="4"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0.415</w:t>
                  </w:r>
                </w:p>
              </w:tc>
              <w:tc>
                <w:tcPr>
                  <w:tcW w:w="1485" w:type="dxa"/>
                  <w:tcBorders>
                    <w:top w:val="single" w:color="auto" w:sz="6" w:space="0"/>
                    <w:left w:val="single" w:color="auto" w:sz="6"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0.002075</w:t>
                  </w:r>
                </w:p>
              </w:tc>
              <w:tc>
                <w:tcPr>
                  <w:tcW w:w="1388" w:type="dxa"/>
                  <w:tcBorders>
                    <w:top w:val="single" w:color="auto" w:sz="6" w:space="0"/>
                    <w:left w:val="single" w:color="auto" w:sz="6" w:space="0"/>
                    <w:bottom w:val="single" w:color="auto" w:sz="4" w:space="0"/>
                  </w:tcBorders>
                  <w:vAlign w:val="center"/>
                </w:tcPr>
                <w:p>
                  <w:pPr>
                    <w:ind w:firstLine="0"/>
                    <w:jc w:val="center"/>
                    <w:rPr>
                      <w:color w:val="auto"/>
                      <w:sz w:val="21"/>
                      <w:szCs w:val="21"/>
                    </w:rPr>
                  </w:pPr>
                  <w:r>
                    <w:rPr>
                      <w:color w:val="auto"/>
                      <w:sz w:val="21"/>
                      <w:szCs w:val="21"/>
                    </w:rPr>
                    <w:t>0.00498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4"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4</w:t>
                  </w:r>
                </w:p>
              </w:tc>
              <w:tc>
                <w:tcPr>
                  <w:tcW w:w="1370" w:type="dxa"/>
                  <w:vMerge w:val="continue"/>
                  <w:tcBorders>
                    <w:left w:val="single" w:color="auto" w:sz="4" w:space="0"/>
                    <w:bottom w:val="single" w:color="auto" w:sz="6" w:space="0"/>
                    <w:right w:val="single" w:color="auto" w:sz="6" w:space="0"/>
                  </w:tcBorders>
                  <w:vAlign w:val="center"/>
                </w:tcPr>
                <w:p>
                  <w:pPr>
                    <w:ind w:firstLine="0"/>
                    <w:jc w:val="center"/>
                    <w:rPr>
                      <w:color w:val="auto"/>
                      <w:sz w:val="21"/>
                      <w:szCs w:val="21"/>
                    </w:rPr>
                  </w:pPr>
                </w:p>
              </w:tc>
              <w:tc>
                <w:tcPr>
                  <w:tcW w:w="1620" w:type="dxa"/>
                  <w:tcBorders>
                    <w:top w:val="single" w:color="auto" w:sz="4" w:space="0"/>
                    <w:left w:val="single" w:color="auto" w:sz="6" w:space="0"/>
                    <w:bottom w:val="single" w:color="auto" w:sz="6" w:space="0"/>
                    <w:right w:val="single" w:color="auto" w:sz="4" w:space="0"/>
                  </w:tcBorders>
                  <w:vAlign w:val="center"/>
                </w:tcPr>
                <w:p>
                  <w:pPr>
                    <w:spacing w:before="46" w:beforeLines="15" w:after="46" w:afterLines="15"/>
                    <w:ind w:firstLine="0"/>
                    <w:jc w:val="center"/>
                    <w:rPr>
                      <w:color w:val="auto"/>
                      <w:sz w:val="21"/>
                      <w:szCs w:val="21"/>
                    </w:rPr>
                  </w:pPr>
                  <w:r>
                    <w:rPr>
                      <w:color w:val="auto"/>
                      <w:sz w:val="21"/>
                      <w:szCs w:val="21"/>
                    </w:rPr>
                    <w:t>颗粒物</w:t>
                  </w:r>
                </w:p>
              </w:tc>
              <w:tc>
                <w:tcPr>
                  <w:tcW w:w="2095" w:type="dxa"/>
                  <w:tcBorders>
                    <w:top w:val="single" w:color="auto" w:sz="6" w:space="0"/>
                    <w:left w:val="single" w:color="auto" w:sz="4"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0.025</w:t>
                  </w:r>
                </w:p>
              </w:tc>
              <w:tc>
                <w:tcPr>
                  <w:tcW w:w="1485" w:type="dxa"/>
                  <w:tcBorders>
                    <w:top w:val="single" w:color="auto" w:sz="6" w:space="0"/>
                    <w:left w:val="single" w:color="auto" w:sz="6"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0.000125</w:t>
                  </w:r>
                </w:p>
              </w:tc>
              <w:tc>
                <w:tcPr>
                  <w:tcW w:w="1388" w:type="dxa"/>
                  <w:tcBorders>
                    <w:top w:val="single" w:color="auto" w:sz="6" w:space="0"/>
                    <w:left w:val="single" w:color="auto" w:sz="6" w:space="0"/>
                    <w:bottom w:val="single" w:color="auto" w:sz="4" w:space="0"/>
                  </w:tcBorders>
                  <w:vAlign w:val="center"/>
                </w:tcPr>
                <w:p>
                  <w:pPr>
                    <w:ind w:firstLine="0"/>
                    <w:jc w:val="center"/>
                    <w:rPr>
                      <w:color w:val="auto"/>
                      <w:sz w:val="21"/>
                      <w:szCs w:val="21"/>
                    </w:rPr>
                  </w:pPr>
                  <w:r>
                    <w:rPr>
                      <w:color w:val="auto"/>
                      <w:sz w:val="21"/>
                      <w:szCs w:val="21"/>
                    </w:rPr>
                    <w:t>0.0003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4" w:space="0"/>
                    <w:bottom w:val="single" w:color="auto" w:sz="6" w:space="0"/>
                    <w:right w:val="single" w:color="auto" w:sz="4" w:space="0"/>
                  </w:tcBorders>
                  <w:vAlign w:val="center"/>
                </w:tcPr>
                <w:p>
                  <w:pPr>
                    <w:ind w:firstLine="0"/>
                    <w:jc w:val="center"/>
                    <w:rPr>
                      <w:color w:val="auto"/>
                      <w:sz w:val="21"/>
                      <w:szCs w:val="21"/>
                    </w:rPr>
                  </w:pPr>
                  <w:r>
                    <w:rPr>
                      <w:rFonts w:hint="eastAsia"/>
                      <w:color w:val="auto"/>
                      <w:sz w:val="21"/>
                      <w:szCs w:val="21"/>
                    </w:rPr>
                    <w:t>5</w:t>
                  </w:r>
                </w:p>
              </w:tc>
              <w:tc>
                <w:tcPr>
                  <w:tcW w:w="1370" w:type="dxa"/>
                  <w:tcBorders>
                    <w:top w:val="single" w:color="auto" w:sz="4"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P</w:t>
                  </w:r>
                  <w:r>
                    <w:rPr>
                      <w:rFonts w:hint="eastAsia"/>
                      <w:color w:val="auto"/>
                      <w:sz w:val="21"/>
                      <w:szCs w:val="21"/>
                    </w:rPr>
                    <w:t>2</w:t>
                  </w:r>
                </w:p>
              </w:tc>
              <w:tc>
                <w:tcPr>
                  <w:tcW w:w="1620" w:type="dxa"/>
                  <w:tcBorders>
                    <w:top w:val="single" w:color="auto" w:sz="4"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颗粒物</w:t>
                  </w:r>
                </w:p>
              </w:tc>
              <w:tc>
                <w:tcPr>
                  <w:tcW w:w="2095" w:type="dxa"/>
                  <w:tcBorders>
                    <w:top w:val="single" w:color="auto" w:sz="6" w:space="0"/>
                    <w:left w:val="single" w:color="auto" w:sz="4"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1.8</w:t>
                  </w:r>
                </w:p>
              </w:tc>
              <w:tc>
                <w:tcPr>
                  <w:tcW w:w="1485" w:type="dxa"/>
                  <w:tcBorders>
                    <w:top w:val="single" w:color="auto" w:sz="6" w:space="0"/>
                    <w:left w:val="single" w:color="auto" w:sz="6"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0.009</w:t>
                  </w:r>
                </w:p>
              </w:tc>
              <w:tc>
                <w:tcPr>
                  <w:tcW w:w="1388" w:type="dxa"/>
                  <w:tcBorders>
                    <w:top w:val="single" w:color="auto" w:sz="6" w:space="0"/>
                    <w:left w:val="single" w:color="auto" w:sz="6" w:space="0"/>
                    <w:bottom w:val="single" w:color="auto" w:sz="4" w:space="0"/>
                  </w:tcBorders>
                  <w:vAlign w:val="center"/>
                </w:tcPr>
                <w:p>
                  <w:pPr>
                    <w:ind w:firstLine="0"/>
                    <w:jc w:val="center"/>
                    <w:rPr>
                      <w:color w:val="auto"/>
                      <w:sz w:val="21"/>
                      <w:szCs w:val="21"/>
                    </w:rPr>
                  </w:pPr>
                  <w:r>
                    <w:rPr>
                      <w:color w:val="auto"/>
                      <w:sz w:val="21"/>
                      <w:szCs w:val="21"/>
                    </w:rPr>
                    <w:t>0.021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restart"/>
                  <w:tcBorders>
                    <w:top w:val="single" w:color="auto" w:sz="6" w:space="0"/>
                    <w:right w:val="single" w:color="auto" w:sz="6" w:space="0"/>
                  </w:tcBorders>
                  <w:vAlign w:val="center"/>
                </w:tcPr>
                <w:p>
                  <w:pPr>
                    <w:ind w:firstLine="0"/>
                    <w:jc w:val="center"/>
                    <w:rPr>
                      <w:color w:val="auto"/>
                      <w:sz w:val="21"/>
                      <w:szCs w:val="21"/>
                    </w:rPr>
                  </w:pPr>
                  <w:r>
                    <w:rPr>
                      <w:color w:val="auto"/>
                      <w:sz w:val="21"/>
                      <w:szCs w:val="21"/>
                    </w:rPr>
                    <w:t>主要排放口合计</w:t>
                  </w:r>
                </w:p>
              </w:tc>
              <w:tc>
                <w:tcPr>
                  <w:tcW w:w="5200" w:type="dxa"/>
                  <w:gridSpan w:val="3"/>
                  <w:tcBorders>
                    <w:top w:val="single" w:color="auto" w:sz="6" w:space="0"/>
                    <w:left w:val="single" w:color="auto" w:sz="6"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VOC</w:t>
                  </w:r>
                  <w:r>
                    <w:rPr>
                      <w:color w:val="auto"/>
                      <w:sz w:val="21"/>
                      <w:szCs w:val="21"/>
                      <w:vertAlign w:val="subscript"/>
                    </w:rPr>
                    <w:t>S</w:t>
                  </w:r>
                </w:p>
              </w:tc>
              <w:tc>
                <w:tcPr>
                  <w:tcW w:w="1388" w:type="dxa"/>
                  <w:tcBorders>
                    <w:top w:val="single" w:color="auto" w:sz="4" w:space="0"/>
                    <w:left w:val="single" w:color="auto" w:sz="6" w:space="0"/>
                    <w:bottom w:val="single" w:color="auto" w:sz="6" w:space="0"/>
                  </w:tcBorders>
                  <w:vAlign w:val="center"/>
                </w:tcPr>
                <w:p>
                  <w:pPr>
                    <w:ind w:firstLine="0"/>
                    <w:jc w:val="center"/>
                    <w:rPr>
                      <w:color w:val="auto"/>
                      <w:sz w:val="21"/>
                      <w:szCs w:val="21"/>
                    </w:rPr>
                  </w:pPr>
                  <w:r>
                    <w:rPr>
                      <w:rFonts w:hint="eastAsia"/>
                      <w:color w:val="FF0000"/>
                      <w:sz w:val="21"/>
                      <w:szCs w:val="21"/>
                      <w:lang w:val="en-US" w:eastAsia="zh-CN"/>
                    </w:rPr>
                    <w:t>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continue"/>
                  <w:tcBorders>
                    <w:right w:val="single" w:color="auto" w:sz="6" w:space="0"/>
                  </w:tcBorders>
                  <w:vAlign w:val="center"/>
                </w:tcPr>
                <w:p>
                  <w:pPr>
                    <w:ind w:firstLine="0"/>
                    <w:jc w:val="center"/>
                    <w:rPr>
                      <w:color w:val="auto"/>
                      <w:sz w:val="21"/>
                      <w:szCs w:val="21"/>
                    </w:rPr>
                  </w:pPr>
                </w:p>
              </w:tc>
              <w:tc>
                <w:tcPr>
                  <w:tcW w:w="5200" w:type="dxa"/>
                  <w:gridSpan w:val="3"/>
                  <w:tcBorders>
                    <w:top w:val="single" w:color="auto" w:sz="6" w:space="0"/>
                    <w:left w:val="single" w:color="auto" w:sz="6" w:space="0"/>
                    <w:bottom w:val="single" w:color="auto" w:sz="4" w:space="0"/>
                    <w:right w:val="single" w:color="auto" w:sz="6" w:space="0"/>
                  </w:tcBorders>
                  <w:vAlign w:val="center"/>
                </w:tcPr>
                <w:p>
                  <w:pPr>
                    <w:spacing w:before="46" w:beforeLines="15" w:after="46" w:afterLines="15"/>
                    <w:ind w:firstLine="0"/>
                    <w:jc w:val="center"/>
                    <w:rPr>
                      <w:color w:val="auto"/>
                      <w:sz w:val="21"/>
                      <w:szCs w:val="21"/>
                    </w:rPr>
                  </w:pPr>
                  <w:r>
                    <w:rPr>
                      <w:color w:val="auto"/>
                      <w:sz w:val="21"/>
                      <w:szCs w:val="21"/>
                    </w:rPr>
                    <w:t>SO</w:t>
                  </w:r>
                  <w:r>
                    <w:rPr>
                      <w:color w:val="auto"/>
                      <w:sz w:val="21"/>
                      <w:szCs w:val="21"/>
                      <w:vertAlign w:val="subscript"/>
                    </w:rPr>
                    <w:t>2</w:t>
                  </w:r>
                </w:p>
              </w:tc>
              <w:tc>
                <w:tcPr>
                  <w:tcW w:w="1388" w:type="dxa"/>
                  <w:tcBorders>
                    <w:top w:val="single" w:color="auto" w:sz="4" w:space="0"/>
                    <w:left w:val="single" w:color="auto" w:sz="6" w:space="0"/>
                    <w:bottom w:val="single" w:color="auto" w:sz="6" w:space="0"/>
                  </w:tcBorders>
                  <w:vAlign w:val="center"/>
                </w:tcPr>
                <w:p>
                  <w:pPr>
                    <w:ind w:firstLine="0"/>
                    <w:jc w:val="center"/>
                    <w:rPr>
                      <w:color w:val="auto"/>
                      <w:sz w:val="21"/>
                      <w:szCs w:val="21"/>
                    </w:rPr>
                  </w:pPr>
                  <w:r>
                    <w:rPr>
                      <w:color w:val="auto"/>
                      <w:sz w:val="21"/>
                      <w:szCs w:val="21"/>
                    </w:rPr>
                    <w:t>0.00006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continue"/>
                  <w:tcBorders>
                    <w:right w:val="single" w:color="auto" w:sz="6" w:space="0"/>
                  </w:tcBorders>
                  <w:vAlign w:val="center"/>
                </w:tcPr>
                <w:p>
                  <w:pPr>
                    <w:ind w:firstLine="0"/>
                    <w:jc w:val="center"/>
                    <w:rPr>
                      <w:color w:val="auto"/>
                      <w:sz w:val="21"/>
                      <w:szCs w:val="21"/>
                    </w:rPr>
                  </w:pPr>
                </w:p>
              </w:tc>
              <w:tc>
                <w:tcPr>
                  <w:tcW w:w="5200" w:type="dxa"/>
                  <w:gridSpan w:val="3"/>
                  <w:tcBorders>
                    <w:top w:val="single" w:color="auto" w:sz="6" w:space="0"/>
                    <w:left w:val="single" w:color="auto" w:sz="6" w:space="0"/>
                    <w:bottom w:val="single" w:color="auto" w:sz="4" w:space="0"/>
                    <w:right w:val="single" w:color="auto" w:sz="6" w:space="0"/>
                  </w:tcBorders>
                  <w:vAlign w:val="center"/>
                </w:tcPr>
                <w:p>
                  <w:pPr>
                    <w:spacing w:before="46" w:beforeLines="15" w:after="46" w:afterLines="15"/>
                    <w:ind w:firstLine="0"/>
                    <w:jc w:val="center"/>
                    <w:rPr>
                      <w:color w:val="auto"/>
                      <w:sz w:val="21"/>
                      <w:szCs w:val="21"/>
                    </w:rPr>
                  </w:pPr>
                  <w:r>
                    <w:rPr>
                      <w:color w:val="auto"/>
                      <w:sz w:val="21"/>
                      <w:szCs w:val="21"/>
                    </w:rPr>
                    <w:t>NOx</w:t>
                  </w:r>
                </w:p>
              </w:tc>
              <w:tc>
                <w:tcPr>
                  <w:tcW w:w="1388" w:type="dxa"/>
                  <w:tcBorders>
                    <w:top w:val="single" w:color="auto" w:sz="4" w:space="0"/>
                    <w:left w:val="single" w:color="auto" w:sz="6" w:space="0"/>
                    <w:bottom w:val="single" w:color="auto" w:sz="6" w:space="0"/>
                  </w:tcBorders>
                  <w:vAlign w:val="center"/>
                </w:tcPr>
                <w:p>
                  <w:pPr>
                    <w:ind w:firstLine="0"/>
                    <w:jc w:val="center"/>
                    <w:rPr>
                      <w:color w:val="auto"/>
                      <w:sz w:val="21"/>
                      <w:szCs w:val="21"/>
                    </w:rPr>
                  </w:pPr>
                  <w:r>
                    <w:rPr>
                      <w:color w:val="auto"/>
                      <w:sz w:val="21"/>
                      <w:szCs w:val="21"/>
                    </w:rPr>
                    <w:t>0.00498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continue"/>
                  <w:tcBorders>
                    <w:bottom w:val="single" w:color="auto" w:sz="6" w:space="0"/>
                    <w:right w:val="single" w:color="auto" w:sz="6" w:space="0"/>
                  </w:tcBorders>
                  <w:vAlign w:val="center"/>
                </w:tcPr>
                <w:p>
                  <w:pPr>
                    <w:ind w:firstLine="0"/>
                    <w:jc w:val="center"/>
                    <w:rPr>
                      <w:color w:val="auto"/>
                      <w:sz w:val="21"/>
                      <w:szCs w:val="21"/>
                    </w:rPr>
                  </w:pPr>
                </w:p>
              </w:tc>
              <w:tc>
                <w:tcPr>
                  <w:tcW w:w="5200" w:type="dxa"/>
                  <w:gridSpan w:val="3"/>
                  <w:tcBorders>
                    <w:top w:val="single" w:color="auto" w:sz="6" w:space="0"/>
                    <w:left w:val="single" w:color="auto" w:sz="6" w:space="0"/>
                    <w:bottom w:val="single" w:color="auto" w:sz="4" w:space="0"/>
                    <w:right w:val="single" w:color="auto" w:sz="6" w:space="0"/>
                  </w:tcBorders>
                  <w:vAlign w:val="center"/>
                </w:tcPr>
                <w:p>
                  <w:pPr>
                    <w:spacing w:before="46" w:beforeLines="15" w:after="46" w:afterLines="15"/>
                    <w:ind w:firstLine="0"/>
                    <w:jc w:val="center"/>
                    <w:rPr>
                      <w:color w:val="auto"/>
                      <w:sz w:val="21"/>
                      <w:szCs w:val="21"/>
                    </w:rPr>
                  </w:pPr>
                  <w:r>
                    <w:rPr>
                      <w:color w:val="auto"/>
                      <w:sz w:val="21"/>
                      <w:szCs w:val="21"/>
                    </w:rPr>
                    <w:t>颗粒物</w:t>
                  </w:r>
                </w:p>
              </w:tc>
              <w:tc>
                <w:tcPr>
                  <w:tcW w:w="1388" w:type="dxa"/>
                  <w:tcBorders>
                    <w:top w:val="single" w:color="auto" w:sz="4" w:space="0"/>
                    <w:left w:val="single" w:color="auto" w:sz="6" w:space="0"/>
                    <w:bottom w:val="single" w:color="auto" w:sz="6" w:space="0"/>
                  </w:tcBorders>
                  <w:vAlign w:val="center"/>
                </w:tcPr>
                <w:p>
                  <w:pPr>
                    <w:ind w:firstLine="0"/>
                    <w:jc w:val="center"/>
                    <w:rPr>
                      <w:color w:val="auto"/>
                      <w:sz w:val="21"/>
                      <w:szCs w:val="21"/>
                    </w:rPr>
                  </w:pPr>
                  <w:r>
                    <w:rPr>
                      <w:color w:val="auto"/>
                      <w:sz w:val="21"/>
                      <w:szCs w:val="21"/>
                    </w:rPr>
                    <w:t>0.0213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44" w:type="dxa"/>
                  <w:gridSpan w:val="6"/>
                  <w:tcBorders>
                    <w:top w:val="single" w:color="auto" w:sz="4" w:space="0"/>
                    <w:bottom w:val="single" w:color="auto" w:sz="4" w:space="0"/>
                  </w:tcBorders>
                  <w:vAlign w:val="center"/>
                </w:tcPr>
                <w:p>
                  <w:pPr>
                    <w:ind w:firstLine="0"/>
                    <w:jc w:val="center"/>
                    <w:rPr>
                      <w:color w:val="auto"/>
                      <w:sz w:val="21"/>
                      <w:szCs w:val="21"/>
                    </w:rPr>
                  </w:pPr>
                  <w:r>
                    <w:rPr>
                      <w:color w:val="auto"/>
                      <w:sz w:val="21"/>
                      <w:szCs w:val="21"/>
                    </w:rPr>
                    <w:t>一般排放口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6" w:type="dxa"/>
                  <w:tcBorders>
                    <w:top w:val="single" w:color="auto" w:sz="4"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w:t>
                  </w:r>
                </w:p>
              </w:tc>
              <w:tc>
                <w:tcPr>
                  <w:tcW w:w="1370" w:type="dxa"/>
                  <w:tcBorders>
                    <w:top w:val="single" w:color="auto" w:sz="4"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w:t>
                  </w:r>
                </w:p>
              </w:tc>
              <w:tc>
                <w:tcPr>
                  <w:tcW w:w="1620" w:type="dxa"/>
                  <w:tcBorders>
                    <w:top w:val="single" w:color="auto" w:sz="4"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w:t>
                  </w:r>
                </w:p>
              </w:tc>
              <w:tc>
                <w:tcPr>
                  <w:tcW w:w="2095" w:type="dxa"/>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w:t>
                  </w:r>
                </w:p>
              </w:tc>
              <w:tc>
                <w:tcPr>
                  <w:tcW w:w="1485" w:type="dxa"/>
                  <w:tcBorders>
                    <w:top w:val="single" w:color="auto" w:sz="6" w:space="0"/>
                    <w:left w:val="single" w:color="auto" w:sz="6"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w:t>
                  </w:r>
                </w:p>
              </w:tc>
              <w:tc>
                <w:tcPr>
                  <w:tcW w:w="1388"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tcBorders>
                    <w:top w:val="single" w:color="auto" w:sz="6"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一般排放口合计</w:t>
                  </w:r>
                </w:p>
              </w:tc>
              <w:tc>
                <w:tcPr>
                  <w:tcW w:w="5200" w:type="dxa"/>
                  <w:gridSpan w:val="3"/>
                  <w:tcBorders>
                    <w:top w:val="single" w:color="auto" w:sz="6" w:space="0"/>
                    <w:left w:val="single" w:color="auto" w:sz="6"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w:t>
                  </w:r>
                </w:p>
              </w:tc>
              <w:tc>
                <w:tcPr>
                  <w:tcW w:w="1388"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44" w:type="dxa"/>
                  <w:gridSpan w:val="6"/>
                  <w:tcBorders>
                    <w:top w:val="single" w:color="auto" w:sz="6" w:space="0"/>
                    <w:bottom w:val="single" w:color="auto" w:sz="6" w:space="0"/>
                  </w:tcBorders>
                  <w:vAlign w:val="center"/>
                </w:tcPr>
                <w:p>
                  <w:pPr>
                    <w:ind w:firstLine="0"/>
                    <w:jc w:val="center"/>
                    <w:rPr>
                      <w:color w:val="auto"/>
                      <w:sz w:val="21"/>
                      <w:szCs w:val="21"/>
                    </w:rPr>
                  </w:pPr>
                  <w:r>
                    <w:rPr>
                      <w:color w:val="auto"/>
                      <w:sz w:val="21"/>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restart"/>
                  <w:tcBorders>
                    <w:top w:val="single" w:color="auto" w:sz="6" w:space="0"/>
                    <w:right w:val="single" w:color="auto" w:sz="6" w:space="0"/>
                  </w:tcBorders>
                  <w:vAlign w:val="center"/>
                </w:tcPr>
                <w:p>
                  <w:pPr>
                    <w:ind w:firstLine="0"/>
                    <w:jc w:val="center"/>
                    <w:rPr>
                      <w:color w:val="auto"/>
                      <w:sz w:val="21"/>
                      <w:szCs w:val="21"/>
                    </w:rPr>
                  </w:pPr>
                  <w:r>
                    <w:rPr>
                      <w:color w:val="auto"/>
                      <w:sz w:val="21"/>
                      <w:szCs w:val="21"/>
                    </w:rPr>
                    <w:t>有组织排放总计</w:t>
                  </w:r>
                </w:p>
              </w:tc>
              <w:tc>
                <w:tcPr>
                  <w:tcW w:w="5200" w:type="dxa"/>
                  <w:gridSpan w:val="3"/>
                  <w:tcBorders>
                    <w:top w:val="single" w:color="auto" w:sz="6" w:space="0"/>
                    <w:left w:val="single" w:color="auto" w:sz="6"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VOC</w:t>
                  </w:r>
                  <w:r>
                    <w:rPr>
                      <w:color w:val="auto"/>
                      <w:sz w:val="21"/>
                      <w:szCs w:val="21"/>
                      <w:vertAlign w:val="subscript"/>
                    </w:rPr>
                    <w:t>S</w:t>
                  </w:r>
                </w:p>
              </w:tc>
              <w:tc>
                <w:tcPr>
                  <w:tcW w:w="1388"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rFonts w:hint="eastAsia"/>
                      <w:color w:val="FF0000"/>
                      <w:sz w:val="21"/>
                      <w:szCs w:val="21"/>
                      <w:lang w:val="en-US" w:eastAsia="zh-CN"/>
                    </w:rPr>
                    <w:t>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continue"/>
                  <w:tcBorders>
                    <w:right w:val="single" w:color="auto" w:sz="6" w:space="0"/>
                  </w:tcBorders>
                  <w:vAlign w:val="center"/>
                </w:tcPr>
                <w:p>
                  <w:pPr>
                    <w:ind w:firstLine="0"/>
                    <w:jc w:val="center"/>
                    <w:rPr>
                      <w:color w:val="auto"/>
                      <w:sz w:val="21"/>
                      <w:szCs w:val="21"/>
                    </w:rPr>
                  </w:pPr>
                </w:p>
              </w:tc>
              <w:tc>
                <w:tcPr>
                  <w:tcW w:w="5200" w:type="dxa"/>
                  <w:gridSpan w:val="3"/>
                  <w:tcBorders>
                    <w:top w:val="single" w:color="auto" w:sz="6" w:space="0"/>
                    <w:left w:val="single" w:color="auto" w:sz="6" w:space="0"/>
                    <w:bottom w:val="single" w:color="auto" w:sz="6" w:space="0"/>
                    <w:right w:val="single" w:color="auto" w:sz="6" w:space="0"/>
                  </w:tcBorders>
                  <w:vAlign w:val="center"/>
                </w:tcPr>
                <w:p>
                  <w:pPr>
                    <w:spacing w:before="46" w:beforeLines="15" w:after="46" w:afterLines="15"/>
                    <w:ind w:firstLine="0"/>
                    <w:jc w:val="center"/>
                    <w:rPr>
                      <w:color w:val="auto"/>
                      <w:sz w:val="21"/>
                      <w:szCs w:val="21"/>
                    </w:rPr>
                  </w:pPr>
                  <w:r>
                    <w:rPr>
                      <w:color w:val="auto"/>
                      <w:sz w:val="21"/>
                      <w:szCs w:val="21"/>
                    </w:rPr>
                    <w:t>SO</w:t>
                  </w:r>
                  <w:r>
                    <w:rPr>
                      <w:color w:val="auto"/>
                      <w:sz w:val="21"/>
                      <w:szCs w:val="21"/>
                      <w:vertAlign w:val="subscript"/>
                    </w:rPr>
                    <w:t>2</w:t>
                  </w:r>
                </w:p>
              </w:tc>
              <w:tc>
                <w:tcPr>
                  <w:tcW w:w="1388"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color w:val="auto"/>
                      <w:sz w:val="21"/>
                      <w:szCs w:val="21"/>
                    </w:rPr>
                    <w:t>0.00006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continue"/>
                  <w:tcBorders>
                    <w:right w:val="single" w:color="auto" w:sz="6" w:space="0"/>
                  </w:tcBorders>
                  <w:vAlign w:val="center"/>
                </w:tcPr>
                <w:p>
                  <w:pPr>
                    <w:ind w:firstLine="0"/>
                    <w:jc w:val="center"/>
                    <w:rPr>
                      <w:color w:val="auto"/>
                      <w:sz w:val="21"/>
                      <w:szCs w:val="21"/>
                    </w:rPr>
                  </w:pPr>
                </w:p>
              </w:tc>
              <w:tc>
                <w:tcPr>
                  <w:tcW w:w="5200" w:type="dxa"/>
                  <w:gridSpan w:val="3"/>
                  <w:tcBorders>
                    <w:top w:val="single" w:color="auto" w:sz="6" w:space="0"/>
                    <w:left w:val="single" w:color="auto" w:sz="6" w:space="0"/>
                    <w:bottom w:val="single" w:color="auto" w:sz="6" w:space="0"/>
                    <w:right w:val="single" w:color="auto" w:sz="6" w:space="0"/>
                  </w:tcBorders>
                  <w:vAlign w:val="center"/>
                </w:tcPr>
                <w:p>
                  <w:pPr>
                    <w:spacing w:before="46" w:beforeLines="15" w:after="46" w:afterLines="15"/>
                    <w:ind w:firstLine="0"/>
                    <w:jc w:val="center"/>
                    <w:rPr>
                      <w:color w:val="auto"/>
                      <w:sz w:val="21"/>
                      <w:szCs w:val="21"/>
                    </w:rPr>
                  </w:pPr>
                  <w:r>
                    <w:rPr>
                      <w:color w:val="auto"/>
                      <w:sz w:val="21"/>
                      <w:szCs w:val="21"/>
                    </w:rPr>
                    <w:t>NOx</w:t>
                  </w:r>
                </w:p>
              </w:tc>
              <w:tc>
                <w:tcPr>
                  <w:tcW w:w="1388"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color w:val="auto"/>
                      <w:sz w:val="21"/>
                      <w:szCs w:val="21"/>
                    </w:rPr>
                    <w:t>0.00498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56" w:type="dxa"/>
                  <w:gridSpan w:val="2"/>
                  <w:vMerge w:val="continue"/>
                  <w:tcBorders>
                    <w:bottom w:val="single" w:color="auto" w:sz="12" w:space="0"/>
                    <w:right w:val="single" w:color="auto" w:sz="6" w:space="0"/>
                  </w:tcBorders>
                  <w:vAlign w:val="center"/>
                </w:tcPr>
                <w:p>
                  <w:pPr>
                    <w:ind w:firstLine="0"/>
                    <w:jc w:val="center"/>
                    <w:rPr>
                      <w:color w:val="auto"/>
                      <w:sz w:val="21"/>
                      <w:szCs w:val="21"/>
                    </w:rPr>
                  </w:pPr>
                </w:p>
              </w:tc>
              <w:tc>
                <w:tcPr>
                  <w:tcW w:w="5200" w:type="dxa"/>
                  <w:gridSpan w:val="3"/>
                  <w:tcBorders>
                    <w:top w:val="single" w:color="auto" w:sz="6" w:space="0"/>
                    <w:left w:val="single" w:color="auto" w:sz="6" w:space="0"/>
                    <w:bottom w:val="single" w:color="auto" w:sz="12" w:space="0"/>
                    <w:right w:val="single" w:color="auto" w:sz="6" w:space="0"/>
                  </w:tcBorders>
                  <w:vAlign w:val="center"/>
                </w:tcPr>
                <w:p>
                  <w:pPr>
                    <w:spacing w:before="46" w:beforeLines="15" w:after="46" w:afterLines="15"/>
                    <w:ind w:firstLine="0"/>
                    <w:jc w:val="center"/>
                    <w:rPr>
                      <w:color w:val="auto"/>
                      <w:sz w:val="21"/>
                      <w:szCs w:val="21"/>
                    </w:rPr>
                  </w:pPr>
                  <w:r>
                    <w:rPr>
                      <w:color w:val="auto"/>
                      <w:sz w:val="21"/>
                      <w:szCs w:val="21"/>
                    </w:rPr>
                    <w:t>颗粒物</w:t>
                  </w:r>
                </w:p>
              </w:tc>
              <w:tc>
                <w:tcPr>
                  <w:tcW w:w="1388" w:type="dxa"/>
                  <w:tcBorders>
                    <w:top w:val="single" w:color="auto" w:sz="6" w:space="0"/>
                    <w:left w:val="single" w:color="auto" w:sz="6" w:space="0"/>
                    <w:bottom w:val="single" w:color="auto" w:sz="12" w:space="0"/>
                  </w:tcBorders>
                  <w:vAlign w:val="center"/>
                </w:tcPr>
                <w:p>
                  <w:pPr>
                    <w:ind w:firstLine="0"/>
                    <w:jc w:val="center"/>
                    <w:rPr>
                      <w:color w:val="auto"/>
                      <w:sz w:val="21"/>
                      <w:szCs w:val="21"/>
                    </w:rPr>
                  </w:pPr>
                  <w:r>
                    <w:rPr>
                      <w:color w:val="auto"/>
                      <w:sz w:val="21"/>
                      <w:szCs w:val="21"/>
                    </w:rPr>
                    <w:t>0.0213</w:t>
                  </w:r>
                </w:p>
              </w:tc>
            </w:tr>
          </w:tbl>
          <w:p>
            <w:pPr>
              <w:jc w:val="center"/>
              <w:rPr>
                <w:b/>
                <w:bCs/>
                <w:color w:val="auto"/>
              </w:rPr>
            </w:pPr>
            <w:r>
              <w:rPr>
                <w:b/>
                <w:bCs/>
                <w:color w:val="auto"/>
              </w:rPr>
              <w:t>表7-11 大气污染物无组织排放量核算表</w:t>
            </w:r>
          </w:p>
          <w:tbl>
            <w:tblPr>
              <w:tblStyle w:val="14"/>
              <w:tblW w:w="884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6"/>
              <w:gridCol w:w="725"/>
              <w:gridCol w:w="1125"/>
              <w:gridCol w:w="1260"/>
              <w:gridCol w:w="2723"/>
              <w:gridCol w:w="1419"/>
              <w:gridCol w:w="10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vMerge w:val="restart"/>
                  <w:tcBorders>
                    <w:top w:val="single" w:color="auto" w:sz="12"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序号</w:t>
                  </w:r>
                </w:p>
              </w:tc>
              <w:tc>
                <w:tcPr>
                  <w:tcW w:w="725" w:type="dxa"/>
                  <w:vMerge w:val="restart"/>
                  <w:tcBorders>
                    <w:top w:val="single" w:color="auto" w:sz="12"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排放口编号</w:t>
                  </w:r>
                </w:p>
              </w:tc>
              <w:tc>
                <w:tcPr>
                  <w:tcW w:w="1125" w:type="dxa"/>
                  <w:vMerge w:val="restart"/>
                  <w:tcBorders>
                    <w:top w:val="single" w:color="auto" w:sz="12"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污染物</w:t>
                  </w:r>
                </w:p>
              </w:tc>
              <w:tc>
                <w:tcPr>
                  <w:tcW w:w="1260" w:type="dxa"/>
                  <w:vMerge w:val="restart"/>
                  <w:tcBorders>
                    <w:top w:val="single" w:color="auto" w:sz="12"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主要污染防治措施</w:t>
                  </w:r>
                </w:p>
              </w:tc>
              <w:tc>
                <w:tcPr>
                  <w:tcW w:w="4142" w:type="dxa"/>
                  <w:gridSpan w:val="2"/>
                  <w:tcBorders>
                    <w:top w:val="single" w:color="auto" w:sz="12" w:space="0"/>
                    <w:left w:val="single" w:color="auto" w:sz="6" w:space="0"/>
                    <w:bottom w:val="single" w:color="auto" w:sz="4" w:space="0"/>
                    <w:right w:val="single" w:color="auto" w:sz="6" w:space="0"/>
                  </w:tcBorders>
                  <w:vAlign w:val="center"/>
                </w:tcPr>
                <w:p>
                  <w:pPr>
                    <w:ind w:firstLine="0"/>
                    <w:jc w:val="center"/>
                    <w:rPr>
                      <w:color w:val="auto"/>
                      <w:sz w:val="21"/>
                      <w:szCs w:val="21"/>
                    </w:rPr>
                  </w:pPr>
                  <w:r>
                    <w:rPr>
                      <w:color w:val="auto"/>
                      <w:sz w:val="21"/>
                      <w:szCs w:val="21"/>
                    </w:rPr>
                    <w:t>国家或地方污染物排放标准名称</w:t>
                  </w:r>
                </w:p>
              </w:tc>
              <w:tc>
                <w:tcPr>
                  <w:tcW w:w="1026" w:type="dxa"/>
                  <w:vMerge w:val="restart"/>
                  <w:tcBorders>
                    <w:top w:val="single" w:color="auto" w:sz="12" w:space="0"/>
                    <w:left w:val="single" w:color="auto" w:sz="6" w:space="0"/>
                    <w:bottom w:val="single" w:color="auto" w:sz="6" w:space="0"/>
                  </w:tcBorders>
                  <w:vAlign w:val="center"/>
                </w:tcPr>
                <w:p>
                  <w:pPr>
                    <w:ind w:firstLine="0"/>
                    <w:jc w:val="center"/>
                    <w:rPr>
                      <w:color w:val="auto"/>
                      <w:sz w:val="21"/>
                      <w:szCs w:val="21"/>
                    </w:rPr>
                  </w:pPr>
                  <w:r>
                    <w:rPr>
                      <w:color w:val="auto"/>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vMerge w:val="continue"/>
                  <w:tcBorders>
                    <w:top w:val="single" w:color="auto" w:sz="6" w:space="0"/>
                    <w:bottom w:val="single" w:color="auto" w:sz="6" w:space="0"/>
                    <w:right w:val="single" w:color="auto" w:sz="4" w:space="0"/>
                  </w:tcBorders>
                  <w:vAlign w:val="center"/>
                </w:tcPr>
                <w:p>
                  <w:pPr>
                    <w:ind w:firstLine="0"/>
                    <w:jc w:val="center"/>
                    <w:rPr>
                      <w:color w:val="auto"/>
                      <w:sz w:val="21"/>
                      <w:szCs w:val="21"/>
                    </w:rPr>
                  </w:pPr>
                </w:p>
              </w:tc>
              <w:tc>
                <w:tcPr>
                  <w:tcW w:w="725" w:type="dxa"/>
                  <w:vMerge w:val="continue"/>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p>
              </w:tc>
              <w:tc>
                <w:tcPr>
                  <w:tcW w:w="1125" w:type="dxa"/>
                  <w:vMerge w:val="continue"/>
                  <w:tcBorders>
                    <w:top w:val="single" w:color="auto" w:sz="6" w:space="0"/>
                    <w:left w:val="single" w:color="auto" w:sz="6" w:space="0"/>
                    <w:bottom w:val="single" w:color="auto" w:sz="6" w:space="0"/>
                    <w:right w:val="single" w:color="auto" w:sz="4" w:space="0"/>
                  </w:tcBorders>
                  <w:vAlign w:val="center"/>
                </w:tcPr>
                <w:p>
                  <w:pPr>
                    <w:ind w:firstLine="0"/>
                    <w:jc w:val="center"/>
                    <w:rPr>
                      <w:color w:val="auto"/>
                      <w:sz w:val="21"/>
                      <w:szCs w:val="21"/>
                    </w:rPr>
                  </w:pPr>
                </w:p>
              </w:tc>
              <w:tc>
                <w:tcPr>
                  <w:tcW w:w="1260" w:type="dxa"/>
                  <w:vMerge w:val="continue"/>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p>
              </w:tc>
              <w:tc>
                <w:tcPr>
                  <w:tcW w:w="2723" w:type="dxa"/>
                  <w:tcBorders>
                    <w:top w:val="single" w:color="auto" w:sz="4"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标准名称</w:t>
                  </w:r>
                </w:p>
              </w:tc>
              <w:tc>
                <w:tcPr>
                  <w:tcW w:w="1419" w:type="dxa"/>
                  <w:tcBorders>
                    <w:top w:val="single" w:color="auto" w:sz="4"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浓度限值（mg/m³）</w:t>
                  </w:r>
                </w:p>
              </w:tc>
              <w:tc>
                <w:tcPr>
                  <w:tcW w:w="1026" w:type="dxa"/>
                  <w:vMerge w:val="continue"/>
                  <w:tcBorders>
                    <w:top w:val="single" w:color="auto" w:sz="6" w:space="0"/>
                    <w:left w:val="single" w:color="auto" w:sz="6" w:space="0"/>
                    <w:bottom w:val="single" w:color="auto" w:sz="6" w:space="0"/>
                  </w:tcBorders>
                  <w:vAlign w:val="center"/>
                </w:tcPr>
                <w:p>
                  <w:pPr>
                    <w:ind w:firstLine="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tcBorders>
                    <w:top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1</w:t>
                  </w:r>
                </w:p>
              </w:tc>
              <w:tc>
                <w:tcPr>
                  <w:tcW w:w="725" w:type="dxa"/>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w:t>
                  </w:r>
                </w:p>
              </w:tc>
              <w:tc>
                <w:tcPr>
                  <w:tcW w:w="1125" w:type="dxa"/>
                  <w:tcBorders>
                    <w:top w:val="single" w:color="auto" w:sz="6"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VOC</w:t>
                  </w:r>
                  <w:r>
                    <w:rPr>
                      <w:color w:val="auto"/>
                      <w:sz w:val="21"/>
                      <w:szCs w:val="21"/>
                      <w:vertAlign w:val="subscript"/>
                    </w:rPr>
                    <w:t>S</w:t>
                  </w:r>
                </w:p>
              </w:tc>
              <w:tc>
                <w:tcPr>
                  <w:tcW w:w="1260" w:type="dxa"/>
                  <w:vMerge w:val="restart"/>
                  <w:tcBorders>
                    <w:top w:val="single" w:color="auto" w:sz="6" w:space="0"/>
                    <w:left w:val="single" w:color="auto" w:sz="4" w:space="0"/>
                    <w:right w:val="single" w:color="auto" w:sz="6" w:space="0"/>
                  </w:tcBorders>
                  <w:vAlign w:val="center"/>
                </w:tcPr>
                <w:p>
                  <w:pPr>
                    <w:ind w:firstLine="0"/>
                    <w:jc w:val="center"/>
                    <w:rPr>
                      <w:color w:val="auto"/>
                      <w:sz w:val="21"/>
                      <w:szCs w:val="21"/>
                    </w:rPr>
                  </w:pPr>
                  <w:r>
                    <w:rPr>
                      <w:color w:val="auto"/>
                      <w:sz w:val="21"/>
                      <w:szCs w:val="21"/>
                    </w:rPr>
                    <w:t>加强车间通风</w:t>
                  </w:r>
                </w:p>
              </w:tc>
              <w:tc>
                <w:tcPr>
                  <w:tcW w:w="2723" w:type="dxa"/>
                  <w:tcBorders>
                    <w:top w:val="single" w:color="auto" w:sz="6"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广东省《家具制造行业挥发性有机化合物排放标准》（DB44/814-2010）无组织排放监控点浓度限值</w:t>
                  </w:r>
                </w:p>
              </w:tc>
              <w:tc>
                <w:tcPr>
                  <w:tcW w:w="1419" w:type="dxa"/>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2.0</w:t>
                  </w:r>
                </w:p>
              </w:tc>
              <w:tc>
                <w:tcPr>
                  <w:tcW w:w="1026" w:type="dxa"/>
                  <w:tcBorders>
                    <w:top w:val="single" w:color="auto" w:sz="6" w:space="0"/>
                    <w:left w:val="single" w:color="auto" w:sz="6" w:space="0"/>
                    <w:bottom w:val="single" w:color="auto" w:sz="6" w:space="0"/>
                  </w:tcBorders>
                  <w:vAlign w:val="center"/>
                </w:tcPr>
                <w:p>
                  <w:pPr>
                    <w:ind w:firstLine="0"/>
                    <w:jc w:val="center"/>
                    <w:rPr>
                      <w:color w:val="auto"/>
                      <w:sz w:val="21"/>
                      <w:szCs w:val="21"/>
                      <w:lang w:val="en-US"/>
                    </w:rPr>
                  </w:pPr>
                  <w:r>
                    <w:rPr>
                      <w:rFonts w:hint="eastAsia"/>
                      <w:color w:val="FF0000"/>
                      <w:sz w:val="21"/>
                      <w:szCs w:val="21"/>
                      <w:lang w:val="en-US" w:eastAsia="zh-CN"/>
                    </w:rPr>
                    <w:t>0.028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tcBorders>
                    <w:top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2</w:t>
                  </w:r>
                </w:p>
              </w:tc>
              <w:tc>
                <w:tcPr>
                  <w:tcW w:w="725" w:type="dxa"/>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w:t>
                  </w:r>
                </w:p>
              </w:tc>
              <w:tc>
                <w:tcPr>
                  <w:tcW w:w="1125" w:type="dxa"/>
                  <w:tcBorders>
                    <w:top w:val="single" w:color="auto" w:sz="6"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颗粒物</w:t>
                  </w:r>
                </w:p>
              </w:tc>
              <w:tc>
                <w:tcPr>
                  <w:tcW w:w="1260" w:type="dxa"/>
                  <w:vMerge w:val="continue"/>
                  <w:tcBorders>
                    <w:left w:val="single" w:color="auto" w:sz="4" w:space="0"/>
                    <w:bottom w:val="single" w:color="auto" w:sz="6" w:space="0"/>
                    <w:right w:val="single" w:color="auto" w:sz="6" w:space="0"/>
                  </w:tcBorders>
                  <w:vAlign w:val="center"/>
                </w:tcPr>
                <w:p>
                  <w:pPr>
                    <w:ind w:firstLine="0"/>
                    <w:jc w:val="center"/>
                    <w:rPr>
                      <w:color w:val="auto"/>
                      <w:sz w:val="21"/>
                      <w:szCs w:val="21"/>
                    </w:rPr>
                  </w:pPr>
                </w:p>
              </w:tc>
              <w:tc>
                <w:tcPr>
                  <w:tcW w:w="2723" w:type="dxa"/>
                  <w:tcBorders>
                    <w:top w:val="single" w:color="auto" w:sz="6" w:space="0"/>
                    <w:left w:val="single" w:color="auto" w:sz="6" w:space="0"/>
                    <w:bottom w:val="single" w:color="auto" w:sz="6" w:space="0"/>
                    <w:right w:val="single" w:color="auto" w:sz="4" w:space="0"/>
                  </w:tcBorders>
                  <w:vAlign w:val="center"/>
                </w:tcPr>
                <w:p>
                  <w:pPr>
                    <w:ind w:firstLine="0"/>
                    <w:jc w:val="center"/>
                    <w:rPr>
                      <w:color w:val="auto"/>
                      <w:sz w:val="21"/>
                      <w:szCs w:val="21"/>
                    </w:rPr>
                  </w:pPr>
                  <w:r>
                    <w:rPr>
                      <w:color w:val="auto"/>
                      <w:sz w:val="21"/>
                      <w:szCs w:val="21"/>
                    </w:rPr>
                    <w:t>广东省《大气污染物排放限值》（DB44/26-2001）</w:t>
                  </w:r>
                </w:p>
              </w:tc>
              <w:tc>
                <w:tcPr>
                  <w:tcW w:w="1419" w:type="dxa"/>
                  <w:tcBorders>
                    <w:top w:val="single" w:color="auto" w:sz="6" w:space="0"/>
                    <w:left w:val="single" w:color="auto" w:sz="4"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1.0</w:t>
                  </w:r>
                </w:p>
              </w:tc>
              <w:tc>
                <w:tcPr>
                  <w:tcW w:w="1026"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color w:val="auto"/>
                      <w:sz w:val="21"/>
                      <w:szCs w:val="21"/>
                    </w:rPr>
                    <w:t>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1" w:type="dxa"/>
                  <w:gridSpan w:val="2"/>
                  <w:vMerge w:val="restart"/>
                  <w:tcBorders>
                    <w:top w:val="single" w:color="auto" w:sz="6" w:space="0"/>
                    <w:right w:val="single" w:color="auto" w:sz="6" w:space="0"/>
                  </w:tcBorders>
                  <w:vAlign w:val="center"/>
                </w:tcPr>
                <w:p>
                  <w:pPr>
                    <w:ind w:firstLine="0"/>
                    <w:jc w:val="center"/>
                    <w:rPr>
                      <w:color w:val="auto"/>
                      <w:sz w:val="21"/>
                      <w:szCs w:val="21"/>
                    </w:rPr>
                  </w:pPr>
                  <w:r>
                    <w:rPr>
                      <w:color w:val="auto"/>
                      <w:sz w:val="21"/>
                      <w:szCs w:val="21"/>
                    </w:rPr>
                    <w:t>无组织排放总计</w:t>
                  </w:r>
                </w:p>
              </w:tc>
              <w:tc>
                <w:tcPr>
                  <w:tcW w:w="6527" w:type="dxa"/>
                  <w:gridSpan w:val="4"/>
                  <w:tcBorders>
                    <w:top w:val="single" w:color="auto" w:sz="6" w:space="0"/>
                    <w:left w:val="single" w:color="auto" w:sz="6" w:space="0"/>
                    <w:bottom w:val="single" w:color="auto" w:sz="6" w:space="0"/>
                    <w:right w:val="single" w:color="auto" w:sz="6" w:space="0"/>
                  </w:tcBorders>
                  <w:vAlign w:val="center"/>
                </w:tcPr>
                <w:p>
                  <w:pPr>
                    <w:ind w:firstLine="0"/>
                    <w:jc w:val="center"/>
                    <w:rPr>
                      <w:color w:val="auto"/>
                      <w:sz w:val="21"/>
                      <w:szCs w:val="21"/>
                    </w:rPr>
                  </w:pPr>
                  <w:r>
                    <w:rPr>
                      <w:color w:val="auto"/>
                      <w:sz w:val="21"/>
                      <w:szCs w:val="21"/>
                    </w:rPr>
                    <w:t>VOC</w:t>
                  </w:r>
                  <w:r>
                    <w:rPr>
                      <w:color w:val="auto"/>
                      <w:sz w:val="21"/>
                      <w:szCs w:val="21"/>
                      <w:vertAlign w:val="subscript"/>
                    </w:rPr>
                    <w:t>S</w:t>
                  </w:r>
                </w:p>
              </w:tc>
              <w:tc>
                <w:tcPr>
                  <w:tcW w:w="1026" w:type="dxa"/>
                  <w:tcBorders>
                    <w:top w:val="single" w:color="auto" w:sz="6" w:space="0"/>
                    <w:left w:val="single" w:color="auto" w:sz="6" w:space="0"/>
                    <w:bottom w:val="single" w:color="auto" w:sz="6" w:space="0"/>
                  </w:tcBorders>
                  <w:vAlign w:val="center"/>
                </w:tcPr>
                <w:p>
                  <w:pPr>
                    <w:ind w:firstLine="0"/>
                    <w:jc w:val="center"/>
                    <w:rPr>
                      <w:color w:val="auto"/>
                      <w:sz w:val="21"/>
                      <w:szCs w:val="21"/>
                    </w:rPr>
                  </w:pPr>
                  <w:r>
                    <w:rPr>
                      <w:rFonts w:hint="eastAsia"/>
                      <w:color w:val="FF0000"/>
                      <w:sz w:val="21"/>
                      <w:szCs w:val="21"/>
                      <w:lang w:val="en-US" w:eastAsia="zh-CN"/>
                    </w:rPr>
                    <w:t>0.028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1" w:type="dxa"/>
                  <w:gridSpan w:val="2"/>
                  <w:vMerge w:val="continue"/>
                  <w:tcBorders>
                    <w:bottom w:val="single" w:color="auto" w:sz="12" w:space="0"/>
                    <w:right w:val="single" w:color="auto" w:sz="6" w:space="0"/>
                  </w:tcBorders>
                  <w:vAlign w:val="center"/>
                </w:tcPr>
                <w:p>
                  <w:pPr>
                    <w:ind w:firstLine="0"/>
                    <w:jc w:val="center"/>
                    <w:rPr>
                      <w:color w:val="auto"/>
                      <w:sz w:val="21"/>
                      <w:szCs w:val="21"/>
                    </w:rPr>
                  </w:pPr>
                </w:p>
              </w:tc>
              <w:tc>
                <w:tcPr>
                  <w:tcW w:w="6527" w:type="dxa"/>
                  <w:gridSpan w:val="4"/>
                  <w:tcBorders>
                    <w:top w:val="single" w:color="auto" w:sz="6" w:space="0"/>
                    <w:left w:val="single" w:color="auto" w:sz="6" w:space="0"/>
                    <w:bottom w:val="single" w:color="auto" w:sz="12" w:space="0"/>
                    <w:right w:val="single" w:color="auto" w:sz="6" w:space="0"/>
                  </w:tcBorders>
                  <w:vAlign w:val="center"/>
                </w:tcPr>
                <w:p>
                  <w:pPr>
                    <w:ind w:firstLine="0"/>
                    <w:jc w:val="center"/>
                    <w:rPr>
                      <w:color w:val="auto"/>
                      <w:sz w:val="21"/>
                      <w:szCs w:val="21"/>
                    </w:rPr>
                  </w:pPr>
                  <w:r>
                    <w:rPr>
                      <w:color w:val="auto"/>
                      <w:sz w:val="21"/>
                      <w:szCs w:val="21"/>
                    </w:rPr>
                    <w:t>颗粒物</w:t>
                  </w:r>
                </w:p>
              </w:tc>
              <w:tc>
                <w:tcPr>
                  <w:tcW w:w="1026" w:type="dxa"/>
                  <w:tcBorders>
                    <w:top w:val="single" w:color="auto" w:sz="6" w:space="0"/>
                    <w:left w:val="single" w:color="auto" w:sz="6" w:space="0"/>
                    <w:bottom w:val="single" w:color="auto" w:sz="12" w:space="0"/>
                  </w:tcBorders>
                  <w:vAlign w:val="center"/>
                </w:tcPr>
                <w:p>
                  <w:pPr>
                    <w:ind w:firstLine="0"/>
                    <w:jc w:val="center"/>
                    <w:rPr>
                      <w:color w:val="auto"/>
                      <w:sz w:val="21"/>
                      <w:szCs w:val="21"/>
                    </w:rPr>
                  </w:pPr>
                  <w:r>
                    <w:rPr>
                      <w:color w:val="auto"/>
                      <w:sz w:val="21"/>
                      <w:szCs w:val="21"/>
                    </w:rPr>
                    <w:t>0.035</w:t>
                  </w:r>
                </w:p>
              </w:tc>
            </w:tr>
          </w:tbl>
          <w:p>
            <w:pPr>
              <w:autoSpaceDE w:val="0"/>
              <w:autoSpaceDN w:val="0"/>
              <w:spacing w:line="360" w:lineRule="auto"/>
              <w:jc w:val="center"/>
              <w:rPr>
                <w:b/>
                <w:bCs/>
                <w:color w:val="auto"/>
                <w:kern w:val="0"/>
                <w:szCs w:val="21"/>
              </w:rPr>
            </w:pPr>
            <w:r>
              <w:rPr>
                <w:b/>
                <w:bCs/>
                <w:color w:val="auto"/>
                <w:kern w:val="0"/>
                <w:szCs w:val="21"/>
              </w:rPr>
              <w:t>表</w:t>
            </w:r>
            <w:r>
              <w:rPr>
                <w:rFonts w:hint="eastAsia"/>
                <w:b/>
                <w:bCs/>
                <w:color w:val="auto"/>
                <w:kern w:val="0"/>
                <w:szCs w:val="21"/>
              </w:rPr>
              <w:t>7-12</w:t>
            </w:r>
            <w:r>
              <w:rPr>
                <w:b/>
                <w:bCs/>
                <w:color w:val="auto"/>
                <w:kern w:val="0"/>
                <w:szCs w:val="21"/>
              </w:rPr>
              <w:t xml:space="preserve">   本项目大气污染物</w:t>
            </w:r>
            <w:r>
              <w:rPr>
                <w:rFonts w:hint="eastAsia"/>
                <w:b/>
                <w:bCs/>
                <w:color w:val="auto"/>
                <w:kern w:val="0"/>
                <w:szCs w:val="21"/>
              </w:rPr>
              <w:t>全厂</w:t>
            </w:r>
            <w:r>
              <w:rPr>
                <w:b/>
                <w:bCs/>
                <w:color w:val="auto"/>
                <w:kern w:val="0"/>
                <w:szCs w:val="21"/>
              </w:rPr>
              <w:t>排放量核算表</w:t>
            </w:r>
          </w:p>
          <w:tbl>
            <w:tblPr>
              <w:tblStyle w:val="14"/>
              <w:tblW w:w="88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44"/>
              <w:gridCol w:w="2944"/>
              <w:gridCol w:w="29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944" w:type="dxa"/>
                  <w:tcBorders>
                    <w:tl2br w:val="nil"/>
                    <w:tr2bl w:val="nil"/>
                  </w:tcBorders>
                  <w:vAlign w:val="center"/>
                </w:tcPr>
                <w:p>
                  <w:pPr>
                    <w:ind w:firstLine="0"/>
                    <w:jc w:val="center"/>
                    <w:rPr>
                      <w:color w:val="auto"/>
                      <w:sz w:val="21"/>
                      <w:szCs w:val="21"/>
                      <w:lang w:val="en-GB"/>
                    </w:rPr>
                  </w:pPr>
                  <w:r>
                    <w:rPr>
                      <w:color w:val="auto"/>
                      <w:sz w:val="21"/>
                      <w:szCs w:val="21"/>
                      <w:lang w:val="en-GB"/>
                    </w:rPr>
                    <w:t>序号</w:t>
                  </w:r>
                </w:p>
              </w:tc>
              <w:tc>
                <w:tcPr>
                  <w:tcW w:w="2944" w:type="dxa"/>
                  <w:tcBorders>
                    <w:tl2br w:val="nil"/>
                    <w:tr2bl w:val="nil"/>
                  </w:tcBorders>
                  <w:vAlign w:val="center"/>
                </w:tcPr>
                <w:p>
                  <w:pPr>
                    <w:ind w:firstLine="0"/>
                    <w:jc w:val="center"/>
                    <w:rPr>
                      <w:color w:val="auto"/>
                      <w:sz w:val="21"/>
                      <w:szCs w:val="21"/>
                      <w:lang w:val="en-GB"/>
                    </w:rPr>
                  </w:pPr>
                  <w:r>
                    <w:rPr>
                      <w:color w:val="auto"/>
                      <w:sz w:val="21"/>
                      <w:szCs w:val="21"/>
                      <w:lang w:val="en-GB"/>
                    </w:rPr>
                    <w:t>污染物</w:t>
                  </w:r>
                </w:p>
              </w:tc>
              <w:tc>
                <w:tcPr>
                  <w:tcW w:w="2946" w:type="dxa"/>
                  <w:tcBorders>
                    <w:tl2br w:val="nil"/>
                    <w:tr2bl w:val="nil"/>
                  </w:tcBorders>
                  <w:vAlign w:val="center"/>
                </w:tcPr>
                <w:p>
                  <w:pPr>
                    <w:ind w:firstLine="0"/>
                    <w:jc w:val="center"/>
                    <w:rPr>
                      <w:color w:val="auto"/>
                      <w:sz w:val="21"/>
                      <w:szCs w:val="21"/>
                      <w:lang w:val="en-GB"/>
                    </w:rPr>
                  </w:pPr>
                  <w:r>
                    <w:rPr>
                      <w:color w:val="auto"/>
                      <w:sz w:val="21"/>
                      <w:szCs w:val="21"/>
                      <w:lang w:val="en-GB"/>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944" w:type="dxa"/>
                  <w:tcBorders>
                    <w:tl2br w:val="nil"/>
                    <w:tr2bl w:val="nil"/>
                  </w:tcBorders>
                  <w:vAlign w:val="center"/>
                </w:tcPr>
                <w:p>
                  <w:pPr>
                    <w:ind w:firstLine="0"/>
                    <w:jc w:val="center"/>
                    <w:rPr>
                      <w:color w:val="auto"/>
                      <w:sz w:val="21"/>
                      <w:szCs w:val="21"/>
                      <w:lang w:val="en-GB"/>
                    </w:rPr>
                  </w:pPr>
                  <w:r>
                    <w:rPr>
                      <w:color w:val="auto"/>
                      <w:sz w:val="21"/>
                      <w:szCs w:val="21"/>
                      <w:lang w:val="en-GB"/>
                    </w:rPr>
                    <w:t>1</w:t>
                  </w:r>
                </w:p>
              </w:tc>
              <w:tc>
                <w:tcPr>
                  <w:tcW w:w="2944" w:type="dxa"/>
                  <w:tcBorders>
                    <w:tl2br w:val="nil"/>
                    <w:tr2bl w:val="nil"/>
                  </w:tcBorders>
                  <w:vAlign w:val="center"/>
                </w:tcPr>
                <w:p>
                  <w:pPr>
                    <w:ind w:firstLine="0"/>
                    <w:jc w:val="center"/>
                    <w:rPr>
                      <w:color w:val="auto"/>
                      <w:sz w:val="21"/>
                      <w:szCs w:val="21"/>
                      <w:lang w:val="en-GB"/>
                    </w:rPr>
                  </w:pPr>
                  <w:r>
                    <w:rPr>
                      <w:color w:val="auto"/>
                      <w:sz w:val="21"/>
                      <w:szCs w:val="21"/>
                    </w:rPr>
                    <w:t>VOC</w:t>
                  </w:r>
                  <w:r>
                    <w:rPr>
                      <w:color w:val="auto"/>
                      <w:sz w:val="21"/>
                      <w:szCs w:val="21"/>
                      <w:vertAlign w:val="subscript"/>
                    </w:rPr>
                    <w:t>S</w:t>
                  </w:r>
                </w:p>
              </w:tc>
              <w:tc>
                <w:tcPr>
                  <w:tcW w:w="2946" w:type="dxa"/>
                  <w:tcBorders>
                    <w:tl2br w:val="nil"/>
                    <w:tr2bl w:val="nil"/>
                  </w:tcBorders>
                  <w:vAlign w:val="center"/>
                </w:tcPr>
                <w:p>
                  <w:pPr>
                    <w:ind w:firstLine="0"/>
                    <w:jc w:val="center"/>
                    <w:rPr>
                      <w:rFonts w:hint="eastAsia" w:eastAsia="宋体"/>
                      <w:color w:val="auto"/>
                      <w:sz w:val="21"/>
                      <w:szCs w:val="21"/>
                      <w:lang w:val="en-US" w:eastAsia="zh-CN"/>
                    </w:rPr>
                  </w:pPr>
                  <w:r>
                    <w:rPr>
                      <w:rFonts w:hint="eastAsia"/>
                      <w:color w:val="FF0000"/>
                      <w:sz w:val="21"/>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944" w:type="dxa"/>
                  <w:tcBorders>
                    <w:tl2br w:val="nil"/>
                    <w:tr2bl w:val="nil"/>
                  </w:tcBorders>
                  <w:vAlign w:val="center"/>
                </w:tcPr>
                <w:p>
                  <w:pPr>
                    <w:ind w:firstLine="0"/>
                    <w:jc w:val="center"/>
                    <w:rPr>
                      <w:color w:val="auto"/>
                      <w:sz w:val="21"/>
                      <w:szCs w:val="21"/>
                      <w:lang w:val="en-GB"/>
                    </w:rPr>
                  </w:pPr>
                  <w:r>
                    <w:rPr>
                      <w:color w:val="auto"/>
                      <w:sz w:val="21"/>
                      <w:szCs w:val="21"/>
                      <w:lang w:val="en-GB"/>
                    </w:rPr>
                    <w:t>2</w:t>
                  </w:r>
                </w:p>
              </w:tc>
              <w:tc>
                <w:tcPr>
                  <w:tcW w:w="2944" w:type="dxa"/>
                  <w:tcBorders>
                    <w:tl2br w:val="nil"/>
                    <w:tr2bl w:val="nil"/>
                  </w:tcBorders>
                  <w:vAlign w:val="center"/>
                </w:tcPr>
                <w:p>
                  <w:pPr>
                    <w:spacing w:before="46" w:beforeLines="15" w:after="46" w:afterLines="15"/>
                    <w:ind w:firstLine="0"/>
                    <w:jc w:val="center"/>
                    <w:rPr>
                      <w:color w:val="auto"/>
                      <w:sz w:val="21"/>
                      <w:szCs w:val="21"/>
                      <w:lang w:val="en-GB"/>
                    </w:rPr>
                  </w:pPr>
                  <w:r>
                    <w:rPr>
                      <w:color w:val="auto"/>
                      <w:sz w:val="21"/>
                      <w:szCs w:val="21"/>
                    </w:rPr>
                    <w:t>SO</w:t>
                  </w:r>
                  <w:r>
                    <w:rPr>
                      <w:color w:val="auto"/>
                      <w:sz w:val="21"/>
                      <w:szCs w:val="21"/>
                      <w:vertAlign w:val="subscript"/>
                    </w:rPr>
                    <w:t>2</w:t>
                  </w:r>
                </w:p>
              </w:tc>
              <w:tc>
                <w:tcPr>
                  <w:tcW w:w="2946" w:type="dxa"/>
                  <w:tcBorders>
                    <w:tl2br w:val="nil"/>
                    <w:tr2bl w:val="nil"/>
                  </w:tcBorders>
                  <w:vAlign w:val="center"/>
                </w:tcPr>
                <w:p>
                  <w:pPr>
                    <w:ind w:firstLine="0"/>
                    <w:jc w:val="center"/>
                    <w:rPr>
                      <w:color w:val="auto"/>
                      <w:sz w:val="21"/>
                      <w:szCs w:val="21"/>
                    </w:rPr>
                  </w:pPr>
                  <w:r>
                    <w:rPr>
                      <w:color w:val="auto"/>
                      <w:sz w:val="21"/>
                      <w:szCs w:val="21"/>
                    </w:rPr>
                    <w:t>0.00006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944" w:type="dxa"/>
                  <w:tcBorders>
                    <w:tl2br w:val="nil"/>
                    <w:tr2bl w:val="nil"/>
                  </w:tcBorders>
                  <w:vAlign w:val="center"/>
                </w:tcPr>
                <w:p>
                  <w:pPr>
                    <w:ind w:firstLine="0"/>
                    <w:jc w:val="center"/>
                    <w:rPr>
                      <w:color w:val="auto"/>
                      <w:sz w:val="21"/>
                      <w:szCs w:val="21"/>
                    </w:rPr>
                  </w:pPr>
                  <w:r>
                    <w:rPr>
                      <w:rFonts w:hint="eastAsia"/>
                      <w:color w:val="auto"/>
                      <w:sz w:val="21"/>
                      <w:szCs w:val="21"/>
                    </w:rPr>
                    <w:t>3</w:t>
                  </w:r>
                </w:p>
              </w:tc>
              <w:tc>
                <w:tcPr>
                  <w:tcW w:w="2944" w:type="dxa"/>
                  <w:tcBorders>
                    <w:tl2br w:val="nil"/>
                    <w:tr2bl w:val="nil"/>
                  </w:tcBorders>
                  <w:vAlign w:val="center"/>
                </w:tcPr>
                <w:p>
                  <w:pPr>
                    <w:spacing w:before="46" w:beforeLines="15" w:after="46" w:afterLines="15"/>
                    <w:ind w:firstLine="0"/>
                    <w:jc w:val="center"/>
                    <w:rPr>
                      <w:color w:val="auto"/>
                      <w:sz w:val="21"/>
                      <w:szCs w:val="21"/>
                      <w:lang w:val="en-GB"/>
                    </w:rPr>
                  </w:pPr>
                  <w:r>
                    <w:rPr>
                      <w:color w:val="auto"/>
                      <w:sz w:val="21"/>
                      <w:szCs w:val="21"/>
                    </w:rPr>
                    <w:t>NOx</w:t>
                  </w:r>
                </w:p>
              </w:tc>
              <w:tc>
                <w:tcPr>
                  <w:tcW w:w="2946" w:type="dxa"/>
                  <w:tcBorders>
                    <w:tl2br w:val="nil"/>
                    <w:tr2bl w:val="nil"/>
                  </w:tcBorders>
                  <w:vAlign w:val="center"/>
                </w:tcPr>
                <w:p>
                  <w:pPr>
                    <w:ind w:firstLine="0"/>
                    <w:jc w:val="center"/>
                    <w:rPr>
                      <w:color w:val="auto"/>
                      <w:sz w:val="21"/>
                      <w:szCs w:val="21"/>
                    </w:rPr>
                  </w:pPr>
                  <w:r>
                    <w:rPr>
                      <w:color w:val="auto"/>
                      <w:sz w:val="21"/>
                      <w:szCs w:val="21"/>
                    </w:rPr>
                    <w:t>0.00498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944" w:type="dxa"/>
                  <w:tcBorders>
                    <w:tl2br w:val="nil"/>
                    <w:tr2bl w:val="nil"/>
                  </w:tcBorders>
                  <w:vAlign w:val="center"/>
                </w:tcPr>
                <w:p>
                  <w:pPr>
                    <w:ind w:firstLine="0"/>
                    <w:jc w:val="center"/>
                    <w:rPr>
                      <w:color w:val="auto"/>
                      <w:sz w:val="21"/>
                      <w:szCs w:val="21"/>
                    </w:rPr>
                  </w:pPr>
                  <w:r>
                    <w:rPr>
                      <w:rFonts w:hint="eastAsia"/>
                      <w:color w:val="auto"/>
                      <w:sz w:val="21"/>
                      <w:szCs w:val="21"/>
                    </w:rPr>
                    <w:t>4</w:t>
                  </w:r>
                </w:p>
              </w:tc>
              <w:tc>
                <w:tcPr>
                  <w:tcW w:w="2944" w:type="dxa"/>
                  <w:tcBorders>
                    <w:tl2br w:val="nil"/>
                    <w:tr2bl w:val="nil"/>
                  </w:tcBorders>
                  <w:vAlign w:val="center"/>
                </w:tcPr>
                <w:p>
                  <w:pPr>
                    <w:spacing w:before="46" w:beforeLines="15" w:after="46" w:afterLines="15"/>
                    <w:ind w:firstLine="0"/>
                    <w:jc w:val="center"/>
                    <w:rPr>
                      <w:color w:val="auto"/>
                      <w:sz w:val="21"/>
                      <w:szCs w:val="21"/>
                      <w:lang w:val="en-GB"/>
                    </w:rPr>
                  </w:pPr>
                  <w:r>
                    <w:rPr>
                      <w:color w:val="auto"/>
                      <w:sz w:val="21"/>
                      <w:szCs w:val="21"/>
                    </w:rPr>
                    <w:t>颗粒物</w:t>
                  </w:r>
                </w:p>
              </w:tc>
              <w:tc>
                <w:tcPr>
                  <w:tcW w:w="2946" w:type="dxa"/>
                  <w:tcBorders>
                    <w:tl2br w:val="nil"/>
                    <w:tr2bl w:val="nil"/>
                  </w:tcBorders>
                  <w:vAlign w:val="center"/>
                </w:tcPr>
                <w:p>
                  <w:pPr>
                    <w:ind w:firstLine="0"/>
                    <w:jc w:val="center"/>
                    <w:rPr>
                      <w:color w:val="auto"/>
                      <w:sz w:val="21"/>
                      <w:szCs w:val="21"/>
                    </w:rPr>
                  </w:pPr>
                  <w:r>
                    <w:rPr>
                      <w:rFonts w:hint="eastAsia"/>
                      <w:color w:val="auto"/>
                      <w:sz w:val="21"/>
                      <w:szCs w:val="21"/>
                    </w:rPr>
                    <w:t>0.0563</w:t>
                  </w:r>
                </w:p>
              </w:tc>
            </w:tr>
          </w:tbl>
          <w:p>
            <w:pPr>
              <w:pStyle w:val="65"/>
              <w:spacing w:line="360" w:lineRule="auto"/>
              <w:rPr>
                <w:b/>
                <w:color w:val="auto"/>
                <w:szCs w:val="24"/>
              </w:rPr>
            </w:pPr>
            <w:r>
              <w:rPr>
                <w:color w:val="auto"/>
                <w:szCs w:val="24"/>
              </w:rPr>
              <w:t>⑤</w:t>
            </w:r>
            <w:r>
              <w:rPr>
                <w:color w:val="auto"/>
              </w:rPr>
              <w:t>大气环境影响评价自查表</w:t>
            </w:r>
          </w:p>
          <w:p>
            <w:pPr>
              <w:pStyle w:val="20"/>
              <w:spacing w:line="360" w:lineRule="auto"/>
              <w:jc w:val="center"/>
              <w:rPr>
                <w:rFonts w:ascii="Times New Roman" w:hAnsi="Times New Roman"/>
                <w:color w:val="auto"/>
              </w:rPr>
            </w:pPr>
            <w:r>
              <w:rPr>
                <w:rFonts w:ascii="Times New Roman" w:hAnsi="Times New Roman"/>
                <w:color w:val="auto"/>
              </w:rPr>
              <w:t>表7-1</w:t>
            </w:r>
            <w:r>
              <w:rPr>
                <w:rFonts w:hint="eastAsia" w:ascii="Times New Roman" w:hAnsi="Times New Roman"/>
                <w:color w:val="auto"/>
              </w:rPr>
              <w:t>3</w:t>
            </w:r>
            <w:r>
              <w:rPr>
                <w:rFonts w:ascii="Times New Roman" w:hAnsi="Times New Roman"/>
                <w:color w:val="auto"/>
              </w:rPr>
              <w:t xml:space="preserve"> 大气环境影响评价自查表</w:t>
            </w:r>
          </w:p>
          <w:tbl>
            <w:tblPr>
              <w:tblStyle w:val="1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75"/>
              <w:gridCol w:w="822"/>
              <w:gridCol w:w="302"/>
              <w:gridCol w:w="312"/>
              <w:gridCol w:w="489"/>
              <w:gridCol w:w="144"/>
              <w:gridCol w:w="256"/>
              <w:gridCol w:w="401"/>
              <w:gridCol w:w="146"/>
              <w:gridCol w:w="253"/>
              <w:gridCol w:w="670"/>
              <w:gridCol w:w="196"/>
              <w:gridCol w:w="407"/>
              <w:gridCol w:w="167"/>
              <w:gridCol w:w="40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3"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工作内容</w:t>
                  </w:r>
                </w:p>
              </w:tc>
              <w:tc>
                <w:tcPr>
                  <w:tcW w:w="5961" w:type="dxa"/>
                  <w:gridSpan w:val="1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98"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评价等级与范围</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评价等级</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一级□</w:t>
                  </w:r>
                </w:p>
              </w:tc>
              <w:tc>
                <w:tcPr>
                  <w:tcW w:w="2473" w:type="dxa"/>
                  <w:gridSpan w:val="8"/>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二级</w:t>
                  </w:r>
                  <w:r>
                    <w:rPr>
                      <w:rFonts w:ascii="Times New Roman" w:hAnsi="Times New Roman"/>
                      <w:color w:val="auto"/>
                      <w:sz w:val="21"/>
                    </w:rPr>
                    <w:sym w:font="Wingdings 2" w:char="0052"/>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三级</w:t>
                  </w:r>
                  <w:r>
                    <w:rPr>
                      <w:rFonts w:ascii="Times New Roman" w:hAnsi="Times New Roman"/>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评价范围</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边长=50km</w:t>
                  </w:r>
                  <w:r>
                    <w:rPr>
                      <w:rFonts w:ascii="Times New Roman" w:hAnsi="Times New Roman"/>
                      <w:color w:val="auto"/>
                      <w:sz w:val="21"/>
                    </w:rPr>
                    <w:sym w:font="Wingdings 2" w:char="F0A3"/>
                  </w:r>
                </w:p>
              </w:tc>
              <w:tc>
                <w:tcPr>
                  <w:tcW w:w="2473" w:type="dxa"/>
                  <w:gridSpan w:val="8"/>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边长5～50km</w:t>
                  </w:r>
                  <w:r>
                    <w:rPr>
                      <w:rFonts w:ascii="Times New Roman" w:hAnsi="Times New Roman"/>
                      <w:color w:val="auto"/>
                      <w:sz w:val="21"/>
                    </w:rPr>
                    <w:sym w:font="Wingdings 2" w:char="F0A3"/>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边长=5 km</w:t>
                  </w:r>
                  <w:r>
                    <w:rPr>
                      <w:rFonts w:ascii="Times New Roman" w:hAnsi="Times New Roman"/>
                      <w:color w:val="auto"/>
                      <w:sz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098"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评价因子</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SO</w:t>
                  </w:r>
                  <w:r>
                    <w:rPr>
                      <w:rFonts w:ascii="Times New Roman" w:hAnsi="Times New Roman"/>
                      <w:color w:val="auto"/>
                      <w:sz w:val="21"/>
                      <w:szCs w:val="21"/>
                      <w:vertAlign w:val="subscript"/>
                    </w:rPr>
                    <w:t xml:space="preserve">2 </w:t>
                  </w:r>
                  <w:r>
                    <w:rPr>
                      <w:rFonts w:ascii="Times New Roman" w:hAnsi="Times New Roman"/>
                      <w:color w:val="auto"/>
                      <w:sz w:val="21"/>
                      <w:szCs w:val="21"/>
                    </w:rPr>
                    <w:t>+NOx排放量</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≥2000t/a</w:t>
                  </w:r>
                  <w:r>
                    <w:rPr>
                      <w:rFonts w:ascii="Times New Roman" w:hAnsi="Times New Roman"/>
                      <w:color w:val="auto"/>
                      <w:sz w:val="21"/>
                    </w:rPr>
                    <w:sym w:font="Wingdings 2" w:char="F0A3"/>
                  </w:r>
                </w:p>
              </w:tc>
              <w:tc>
                <w:tcPr>
                  <w:tcW w:w="2473" w:type="dxa"/>
                  <w:gridSpan w:val="8"/>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500 ~ 2000t/a</w:t>
                  </w:r>
                  <w:r>
                    <w:rPr>
                      <w:rFonts w:ascii="Times New Roman" w:hAnsi="Times New Roman"/>
                      <w:color w:val="auto"/>
                      <w:sz w:val="21"/>
                    </w:rPr>
                    <w:sym w:font="Wingdings 2" w:char="F0A3"/>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＜500 t/a</w:t>
                  </w:r>
                  <w:r>
                    <w:rPr>
                      <w:rFonts w:ascii="Times New Roman" w:hAnsi="Times New Roman"/>
                      <w:color w:val="auto"/>
                      <w:sz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评价因子</w:t>
                  </w:r>
                </w:p>
              </w:tc>
              <w:tc>
                <w:tcPr>
                  <w:tcW w:w="3125" w:type="dxa"/>
                  <w:gridSpan w:val="9"/>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基本污染物：（      ）</w:t>
                  </w:r>
                </w:p>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其他污染物：（非甲烷总烃）</w:t>
                  </w:r>
                </w:p>
              </w:tc>
              <w:tc>
                <w:tcPr>
                  <w:tcW w:w="2836"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包括二次PM</w:t>
                  </w:r>
                  <w:r>
                    <w:rPr>
                      <w:rFonts w:ascii="Times New Roman" w:hAnsi="Times New Roman"/>
                      <w:color w:val="auto"/>
                      <w:sz w:val="21"/>
                      <w:szCs w:val="21"/>
                      <w:vertAlign w:val="subscript"/>
                    </w:rPr>
                    <w:t>2.5</w:t>
                  </w:r>
                  <w:r>
                    <w:rPr>
                      <w:rFonts w:ascii="Times New Roman" w:hAnsi="Times New Roman"/>
                      <w:color w:val="auto"/>
                      <w:sz w:val="21"/>
                      <w:szCs w:val="21"/>
                    </w:rPr>
                    <w:t>□</w:t>
                  </w:r>
                </w:p>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不包括二次PM</w:t>
                  </w:r>
                  <w:r>
                    <w:rPr>
                      <w:rFonts w:ascii="Times New Roman" w:hAnsi="Times New Roman"/>
                      <w:color w:val="auto"/>
                      <w:sz w:val="21"/>
                      <w:szCs w:val="21"/>
                      <w:vertAlign w:val="subscript"/>
                    </w:rPr>
                    <w:t>2.5</w:t>
                  </w:r>
                  <w:r>
                    <w:rPr>
                      <w:rFonts w:ascii="Times New Roman" w:hAnsi="Times New Roman"/>
                      <w:color w:val="auto"/>
                      <w:sz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评价标准</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评价标准</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国家标准</w:t>
                  </w:r>
                  <w:r>
                    <w:rPr>
                      <w:rFonts w:ascii="Times New Roman" w:hAnsi="Times New Roman"/>
                      <w:color w:val="auto"/>
                      <w:sz w:val="21"/>
                    </w:rPr>
                    <w:sym w:font="Wingdings 2" w:char="F052"/>
                  </w:r>
                </w:p>
              </w:tc>
              <w:tc>
                <w:tcPr>
                  <w:tcW w:w="1200" w:type="dxa"/>
                  <w:gridSpan w:val="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地方标准□</w:t>
                  </w:r>
                </w:p>
              </w:tc>
              <w:tc>
                <w:tcPr>
                  <w:tcW w:w="127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附录D □</w:t>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98"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现状评价</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环境功能区</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一类区□</w:t>
                  </w:r>
                </w:p>
              </w:tc>
              <w:tc>
                <w:tcPr>
                  <w:tcW w:w="2066" w:type="dxa"/>
                  <w:gridSpan w:val="7"/>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二类区</w:t>
                  </w:r>
                  <w:r>
                    <w:rPr>
                      <w:rFonts w:ascii="Times New Roman" w:hAnsi="Times New Roman"/>
                      <w:color w:val="auto"/>
                      <w:sz w:val="21"/>
                    </w:rPr>
                    <w:sym w:font="Wingdings 2" w:char="F052"/>
                  </w:r>
                </w:p>
              </w:tc>
              <w:tc>
                <w:tcPr>
                  <w:tcW w:w="1970"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评价基准年</w:t>
                  </w:r>
                </w:p>
              </w:tc>
              <w:tc>
                <w:tcPr>
                  <w:tcW w:w="5961" w:type="dxa"/>
                  <w:gridSpan w:val="1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    2018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环境空气质量现状调查数据来源</w:t>
                  </w:r>
                </w:p>
              </w:tc>
              <w:tc>
                <w:tcPr>
                  <w:tcW w:w="2069" w:type="dxa"/>
                  <w:gridSpan w:val="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长期例行监测数据</w:t>
                  </w:r>
                  <w:r>
                    <w:rPr>
                      <w:rFonts w:ascii="Times New Roman" w:hAnsi="Times New Roman"/>
                      <w:color w:val="auto"/>
                      <w:sz w:val="21"/>
                    </w:rPr>
                    <w:sym w:font="Wingdings 2" w:char="F0A3"/>
                  </w:r>
                </w:p>
              </w:tc>
              <w:tc>
                <w:tcPr>
                  <w:tcW w:w="2329" w:type="dxa"/>
                  <w:gridSpan w:val="7"/>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主管部门发布的数据</w:t>
                  </w:r>
                  <w:r>
                    <w:rPr>
                      <w:rFonts w:ascii="Times New Roman" w:hAnsi="Times New Roman"/>
                      <w:color w:val="auto"/>
                      <w:sz w:val="21"/>
                    </w:rPr>
                    <w:sym w:font="Wingdings 2" w:char="F052"/>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现状评价</w:t>
                  </w:r>
                </w:p>
              </w:tc>
              <w:tc>
                <w:tcPr>
                  <w:tcW w:w="3125" w:type="dxa"/>
                  <w:gridSpan w:val="9"/>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达标区</w:t>
                  </w:r>
                  <w:r>
                    <w:rPr>
                      <w:rFonts w:ascii="Times New Roman" w:hAnsi="Times New Roman"/>
                      <w:color w:val="auto"/>
                      <w:sz w:val="21"/>
                    </w:rPr>
                    <w:sym w:font="Wingdings 2" w:char="F0A3"/>
                  </w:r>
                </w:p>
              </w:tc>
              <w:tc>
                <w:tcPr>
                  <w:tcW w:w="2836"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不达标区</w:t>
                  </w:r>
                  <w:r>
                    <w:rPr>
                      <w:rFonts w:ascii="Times New Roman" w:hAnsi="Times New Roman"/>
                      <w:color w:val="auto"/>
                      <w:sz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污染源调查</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调查内容</w:t>
                  </w:r>
                </w:p>
              </w:tc>
              <w:tc>
                <w:tcPr>
                  <w:tcW w:w="2325"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本项目正常排放源</w:t>
                  </w:r>
                  <w:r>
                    <w:rPr>
                      <w:rFonts w:ascii="Times New Roman" w:hAnsi="Times New Roman"/>
                      <w:color w:val="auto"/>
                      <w:sz w:val="21"/>
                    </w:rPr>
                    <w:sym w:font="Wingdings 2" w:char="F0A3"/>
                  </w:r>
                </w:p>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本项目非正常排放源□</w:t>
                  </w:r>
                </w:p>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现有污染源□</w:t>
                  </w:r>
                </w:p>
              </w:tc>
              <w:tc>
                <w:tcPr>
                  <w:tcW w:w="800"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拟替代的污染源□</w:t>
                  </w:r>
                </w:p>
              </w:tc>
              <w:tc>
                <w:tcPr>
                  <w:tcW w:w="127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其他在建、拟建项目污染源□</w:t>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098"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大气环境影响预测与评价</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预测模型</w:t>
                  </w:r>
                </w:p>
              </w:tc>
              <w:tc>
                <w:tcPr>
                  <w:tcW w:w="822"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AERMOD □</w:t>
                  </w:r>
                </w:p>
              </w:tc>
              <w:tc>
                <w:tcPr>
                  <w:tcW w:w="614"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ADMS □</w:t>
                  </w:r>
                </w:p>
              </w:tc>
              <w:tc>
                <w:tcPr>
                  <w:tcW w:w="889"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AUSTAL2000 □</w:t>
                  </w:r>
                </w:p>
              </w:tc>
              <w:tc>
                <w:tcPr>
                  <w:tcW w:w="800"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EDMS/AEDT □</w:t>
                  </w:r>
                </w:p>
              </w:tc>
              <w:tc>
                <w:tcPr>
                  <w:tcW w:w="866"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CALPUFF □</w:t>
                  </w:r>
                </w:p>
              </w:tc>
              <w:tc>
                <w:tcPr>
                  <w:tcW w:w="982"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网格模型□</w:t>
                  </w:r>
                </w:p>
              </w:tc>
              <w:tc>
                <w:tcPr>
                  <w:tcW w:w="988"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预测范围</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边长≥50km□</w:t>
                  </w:r>
                </w:p>
              </w:tc>
              <w:tc>
                <w:tcPr>
                  <w:tcW w:w="2473" w:type="dxa"/>
                  <w:gridSpan w:val="8"/>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边长5～50km □</w:t>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边长= 5 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预测因子</w:t>
                  </w:r>
                </w:p>
              </w:tc>
              <w:tc>
                <w:tcPr>
                  <w:tcW w:w="3125" w:type="dxa"/>
                  <w:gridSpan w:val="9"/>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 xml:space="preserve">预测因子： </w:t>
                  </w:r>
                </w:p>
              </w:tc>
              <w:tc>
                <w:tcPr>
                  <w:tcW w:w="2836"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包括二次PM</w:t>
                  </w:r>
                  <w:r>
                    <w:rPr>
                      <w:rFonts w:ascii="Times New Roman" w:hAnsi="Times New Roman"/>
                      <w:color w:val="auto"/>
                      <w:sz w:val="21"/>
                      <w:szCs w:val="21"/>
                      <w:vertAlign w:val="subscript"/>
                    </w:rPr>
                    <w:t>2.5</w:t>
                  </w:r>
                  <w:r>
                    <w:rPr>
                      <w:rFonts w:ascii="Times New Roman" w:hAnsi="Times New Roman"/>
                      <w:color w:val="auto"/>
                      <w:sz w:val="21"/>
                      <w:szCs w:val="21"/>
                    </w:rPr>
                    <w:t xml:space="preserve"> □</w:t>
                  </w:r>
                </w:p>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不包括二次PM</w:t>
                  </w:r>
                  <w:r>
                    <w:rPr>
                      <w:rFonts w:ascii="Times New Roman" w:hAnsi="Times New Roman"/>
                      <w:color w:val="auto"/>
                      <w:sz w:val="21"/>
                      <w:szCs w:val="21"/>
                      <w:vertAlign w:val="subscript"/>
                    </w:rPr>
                    <w:t>2.5</w:t>
                  </w:r>
                  <w:r>
                    <w:rPr>
                      <w:rFonts w:ascii="Times New Roman" w:hAnsi="Times New Roman"/>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正常排放短期浓度贡献值</w:t>
                  </w:r>
                </w:p>
              </w:tc>
              <w:tc>
                <w:tcPr>
                  <w:tcW w:w="3125" w:type="dxa"/>
                  <w:gridSpan w:val="9"/>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本项目最大占标率≤100%□</w:t>
                  </w:r>
                </w:p>
              </w:tc>
              <w:tc>
                <w:tcPr>
                  <w:tcW w:w="2836"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ascii="Times New Roman" w:hAnsi="Times New Roman"/>
                      <w:color w:val="auto"/>
                      <w:sz w:val="21"/>
                      <w:szCs w:val="21"/>
                    </w:rPr>
                  </w:pPr>
                  <w:r>
                    <w:rPr>
                      <w:rFonts w:ascii="Times New Roman" w:hAnsi="Times New Roman"/>
                      <w:color w:val="auto"/>
                      <w:sz w:val="21"/>
                      <w:szCs w:val="21"/>
                    </w:rPr>
                    <w:t>本项目最大占标率＞100%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正常排放年均浓度贡献值</w:t>
                  </w:r>
                </w:p>
              </w:tc>
              <w:tc>
                <w:tcPr>
                  <w:tcW w:w="1124"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一类区</w:t>
                  </w:r>
                </w:p>
              </w:tc>
              <w:tc>
                <w:tcPr>
                  <w:tcW w:w="2671" w:type="dxa"/>
                  <w:gridSpan w:val="8"/>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𝐶本项目最大占标率≤10%□</w:t>
                  </w:r>
                </w:p>
              </w:tc>
              <w:tc>
                <w:tcPr>
                  <w:tcW w:w="2166" w:type="dxa"/>
                  <w:gridSpan w:val="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项目最大标率＞10%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124"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二类区</w:t>
                  </w:r>
                </w:p>
              </w:tc>
              <w:tc>
                <w:tcPr>
                  <w:tcW w:w="2671" w:type="dxa"/>
                  <w:gridSpan w:val="8"/>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𝐶本项目最大占标率≤30%□</w:t>
                  </w:r>
                </w:p>
              </w:tc>
              <w:tc>
                <w:tcPr>
                  <w:tcW w:w="2166" w:type="dxa"/>
                  <w:gridSpan w:val="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本项目最大标率＞30%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tcPr>
                <w:p>
                  <w:pPr>
                    <w:spacing w:line="300" w:lineRule="exact"/>
                    <w:ind w:firstLine="0"/>
                    <w:rPr>
                      <w:color w:val="auto"/>
                      <w:sz w:val="21"/>
                      <w:szCs w:val="21"/>
                    </w:rPr>
                  </w:pPr>
                  <w:r>
                    <w:rPr>
                      <w:color w:val="auto"/>
                      <w:sz w:val="21"/>
                      <w:szCs w:val="21"/>
                    </w:rPr>
                    <w:t>非正常排放1h浓度贡献值</w:t>
                  </w:r>
                </w:p>
              </w:tc>
              <w:tc>
                <w:tcPr>
                  <w:tcW w:w="1925"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rPr>
                      <w:color w:val="auto"/>
                      <w:sz w:val="21"/>
                      <w:szCs w:val="21"/>
                    </w:rPr>
                  </w:pPr>
                  <w:r>
                    <w:rPr>
                      <w:color w:val="auto"/>
                      <w:sz w:val="21"/>
                      <w:szCs w:val="21"/>
                    </w:rPr>
                    <w:t>非正常持续时长（ ）h</w:t>
                  </w:r>
                </w:p>
              </w:tc>
              <w:tc>
                <w:tcPr>
                  <w:tcW w:w="2066" w:type="dxa"/>
                  <w:gridSpan w:val="7"/>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非正常占标率≤100% □</w:t>
                  </w:r>
                </w:p>
              </w:tc>
              <w:tc>
                <w:tcPr>
                  <w:tcW w:w="1970"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ascii="Times New Roman" w:hAnsi="Times New Roman"/>
                      <w:color w:val="auto"/>
                      <w:sz w:val="21"/>
                      <w:szCs w:val="21"/>
                    </w:rPr>
                  </w:pPr>
                  <w:r>
                    <w:rPr>
                      <w:rFonts w:ascii="Times New Roman" w:hAnsi="Times New Roman"/>
                      <w:color w:val="auto"/>
                      <w:sz w:val="21"/>
                      <w:szCs w:val="21"/>
                    </w:rPr>
                    <w:t>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保证率日平均浓度和年平均浓度叠加值</w:t>
                  </w:r>
                </w:p>
              </w:tc>
              <w:tc>
                <w:tcPr>
                  <w:tcW w:w="3125" w:type="dxa"/>
                  <w:gridSpan w:val="9"/>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𝐶叠加达标□</w:t>
                  </w:r>
                </w:p>
              </w:tc>
              <w:tc>
                <w:tcPr>
                  <w:tcW w:w="2836"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𝐶叠加不达标□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区域环境质量的整体变化情况</w:t>
                  </w:r>
                </w:p>
              </w:tc>
              <w:tc>
                <w:tcPr>
                  <w:tcW w:w="3125" w:type="dxa"/>
                  <w:gridSpan w:val="9"/>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i/>
                      <w:iCs/>
                      <w:color w:val="auto"/>
                      <w:sz w:val="21"/>
                      <w:szCs w:val="21"/>
                    </w:rPr>
                    <w:t xml:space="preserve">k </w:t>
                  </w:r>
                  <w:r>
                    <w:rPr>
                      <w:rFonts w:ascii="Times New Roman" w:hAnsi="Times New Roman"/>
                      <w:color w:val="auto"/>
                      <w:sz w:val="21"/>
                      <w:szCs w:val="21"/>
                    </w:rPr>
                    <w:t>≤-20% □</w:t>
                  </w:r>
                </w:p>
              </w:tc>
              <w:tc>
                <w:tcPr>
                  <w:tcW w:w="2836"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i/>
                      <w:iCs/>
                      <w:color w:val="auto"/>
                      <w:sz w:val="21"/>
                      <w:szCs w:val="21"/>
                    </w:rPr>
                    <w:t xml:space="preserve">k </w:t>
                  </w:r>
                  <w:r>
                    <w:rPr>
                      <w:rFonts w:ascii="Times New Roman" w:hAnsi="Times New Roman"/>
                      <w:color w:val="auto"/>
                      <w:sz w:val="21"/>
                      <w:szCs w:val="21"/>
                    </w:rPr>
                    <w: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98"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环境监测计划</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污染源监测</w:t>
                  </w:r>
                </w:p>
              </w:tc>
              <w:tc>
                <w:tcPr>
                  <w:tcW w:w="2726" w:type="dxa"/>
                  <w:gridSpan w:val="7"/>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监测因子：（VOC</w:t>
                  </w:r>
                  <w:r>
                    <w:rPr>
                      <w:rFonts w:ascii="Times New Roman" w:hAnsi="Times New Roman"/>
                      <w:color w:val="auto"/>
                      <w:sz w:val="21"/>
                      <w:szCs w:val="21"/>
                      <w:vertAlign w:val="subscript"/>
                    </w:rPr>
                    <w:t>S</w:t>
                  </w:r>
                  <w:r>
                    <w:rPr>
                      <w:rFonts w:ascii="Times New Roman" w:hAnsi="Times New Roman"/>
                      <w:color w:val="auto"/>
                      <w:sz w:val="21"/>
                      <w:szCs w:val="21"/>
                    </w:rPr>
                    <w:t>、颗粒物）</w:t>
                  </w:r>
                </w:p>
              </w:tc>
              <w:tc>
                <w:tcPr>
                  <w:tcW w:w="1839"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有组织废气监测</w:t>
                  </w:r>
                  <w:r>
                    <w:rPr>
                      <w:rFonts w:ascii="Times New Roman" w:hAnsi="Times New Roman"/>
                      <w:color w:val="auto"/>
                      <w:sz w:val="21"/>
                    </w:rPr>
                    <w:sym w:font="Wingdings 2" w:char="F052"/>
                  </w:r>
                  <w:r>
                    <w:rPr>
                      <w:rFonts w:ascii="Times New Roman" w:hAnsi="Times New Roman"/>
                      <w:color w:val="auto"/>
                      <w:sz w:val="21"/>
                      <w:szCs w:val="21"/>
                    </w:rPr>
                    <w:t>无组织废气监测</w:t>
                  </w:r>
                  <w:r>
                    <w:rPr>
                      <w:rFonts w:ascii="Times New Roman" w:hAnsi="Times New Roman"/>
                      <w:color w:val="auto"/>
                      <w:sz w:val="21"/>
                    </w:rPr>
                    <w:sym w:font="Wingdings 2" w:char="F052"/>
                  </w:r>
                </w:p>
              </w:tc>
              <w:tc>
                <w:tcPr>
                  <w:tcW w:w="1396"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环境质量监测</w:t>
                  </w:r>
                </w:p>
              </w:tc>
              <w:tc>
                <w:tcPr>
                  <w:tcW w:w="2726" w:type="dxa"/>
                  <w:gridSpan w:val="7"/>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监测因子：（       ）</w:t>
                  </w:r>
                </w:p>
              </w:tc>
              <w:tc>
                <w:tcPr>
                  <w:tcW w:w="1839" w:type="dxa"/>
                  <w:gridSpan w:val="6"/>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监测点位数（       ）</w:t>
                  </w:r>
                </w:p>
              </w:tc>
              <w:tc>
                <w:tcPr>
                  <w:tcW w:w="1396"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098"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评价结论</w:t>
                  </w: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环境影响</w:t>
                  </w:r>
                </w:p>
              </w:tc>
              <w:tc>
                <w:tcPr>
                  <w:tcW w:w="5961" w:type="dxa"/>
                  <w:gridSpan w:val="1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可以接受</w:t>
                  </w:r>
                  <w:r>
                    <w:rPr>
                      <w:rFonts w:ascii="Times New Roman" w:hAnsi="Times New Roman"/>
                      <w:color w:val="auto"/>
                      <w:sz w:val="21"/>
                    </w:rPr>
                    <w:sym w:font="Wingdings 2" w:char="F052"/>
                  </w:r>
                  <w:r>
                    <w:rPr>
                      <w:rFonts w:ascii="Times New Roman" w:hAnsi="Times New Roman"/>
                      <w:color w:val="auto"/>
                      <w:sz w:val="21"/>
                      <w:szCs w:val="21"/>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大气环境防护距离</w:t>
                  </w:r>
                </w:p>
              </w:tc>
              <w:tc>
                <w:tcPr>
                  <w:tcW w:w="5961" w:type="dxa"/>
                  <w:gridSpan w:val="15"/>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bCs/>
                      <w:color w:val="auto"/>
                      <w:sz w:val="21"/>
                      <w:szCs w:val="21"/>
                    </w:rPr>
                    <w:t>无需</w:t>
                  </w:r>
                  <w:r>
                    <w:rPr>
                      <w:rFonts w:ascii="Times New Roman" w:hAnsi="Times New Roman"/>
                      <w:color w:val="auto"/>
                      <w:sz w:val="21"/>
                      <w:szCs w:val="21"/>
                    </w:rPr>
                    <w:t>设置大气防护距离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98" w:type="dxa"/>
                  <w:vMerge w:val="continue"/>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p>
              </w:tc>
              <w:tc>
                <w:tcPr>
                  <w:tcW w:w="177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污染源年排放量</w:t>
                  </w:r>
                </w:p>
              </w:tc>
              <w:tc>
                <w:tcPr>
                  <w:tcW w:w="1436"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ascii="Times New Roman" w:hAnsi="Times New Roman"/>
                      <w:color w:val="auto"/>
                      <w:sz w:val="21"/>
                      <w:szCs w:val="21"/>
                    </w:rPr>
                  </w:pPr>
                  <w:r>
                    <w:rPr>
                      <w:rFonts w:ascii="Times New Roman" w:hAnsi="Times New Roman"/>
                      <w:color w:val="auto"/>
                      <w:sz w:val="21"/>
                      <w:szCs w:val="21"/>
                    </w:rPr>
                    <w:t>SO</w:t>
                  </w:r>
                  <w:r>
                    <w:rPr>
                      <w:rFonts w:ascii="Times New Roman" w:hAnsi="Times New Roman"/>
                      <w:color w:val="auto"/>
                      <w:sz w:val="21"/>
                      <w:szCs w:val="21"/>
                      <w:vertAlign w:val="subscript"/>
                    </w:rPr>
                    <w:t>2</w:t>
                  </w:r>
                  <w:r>
                    <w:rPr>
                      <w:rFonts w:ascii="Times New Roman" w:hAnsi="Times New Roman"/>
                      <w:color w:val="auto"/>
                      <w:sz w:val="21"/>
                      <w:szCs w:val="21"/>
                    </w:rPr>
                    <w:t>:（0.00006）t/a</w:t>
                  </w:r>
                </w:p>
              </w:tc>
              <w:tc>
                <w:tcPr>
                  <w:tcW w:w="1436" w:type="dxa"/>
                  <w:gridSpan w:val="5"/>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NOx:（0.00498）t/a</w:t>
                  </w:r>
                </w:p>
              </w:tc>
              <w:tc>
                <w:tcPr>
                  <w:tcW w:w="1526"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颗粒物:（0.0563）t/a</w:t>
                  </w:r>
                </w:p>
              </w:tc>
              <w:tc>
                <w:tcPr>
                  <w:tcW w:w="1563" w:type="dxa"/>
                  <w:gridSpan w:val="3"/>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ascii="Times New Roman" w:hAnsi="Times New Roman"/>
                      <w:color w:val="auto"/>
                      <w:sz w:val="21"/>
                      <w:szCs w:val="21"/>
                    </w:rPr>
                  </w:pPr>
                  <w:r>
                    <w:rPr>
                      <w:rFonts w:ascii="Times New Roman" w:hAnsi="Times New Roman"/>
                      <w:color w:val="auto"/>
                      <w:sz w:val="21"/>
                      <w:szCs w:val="21"/>
                    </w:rPr>
                    <w:t>VOCs:</w:t>
                  </w:r>
                </w:p>
                <w:p>
                  <w:pPr>
                    <w:pStyle w:val="20"/>
                    <w:spacing w:line="300" w:lineRule="exact"/>
                    <w:jc w:val="both"/>
                    <w:rPr>
                      <w:rFonts w:ascii="Times New Roman" w:hAnsi="Times New Roman"/>
                      <w:color w:val="auto"/>
                      <w:sz w:val="21"/>
                      <w:szCs w:val="21"/>
                    </w:rPr>
                  </w:pPr>
                  <w:r>
                    <w:rPr>
                      <w:rFonts w:ascii="Times New Roman" w:hAnsi="Times New Roman"/>
                      <w:color w:val="auto"/>
                      <w:sz w:val="21"/>
                      <w:szCs w:val="21"/>
                    </w:rPr>
                    <w:t>（</w:t>
                  </w:r>
                  <w:r>
                    <w:rPr>
                      <w:rFonts w:hint="eastAsia" w:ascii="Times New Roman" w:hAnsi="Times New Roman"/>
                      <w:color w:val="FF0000"/>
                      <w:sz w:val="21"/>
                      <w:szCs w:val="21"/>
                      <w:lang w:val="en-US" w:eastAsia="zh-CN"/>
                    </w:rPr>
                    <w:t>0.07</w:t>
                  </w:r>
                  <w:r>
                    <w:rPr>
                      <w:rFonts w:ascii="Times New Roman" w:hAnsi="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8834" w:type="dxa"/>
                  <w:gridSpan w:val="17"/>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Times New Roman"/>
                      <w:color w:val="auto"/>
                      <w:sz w:val="21"/>
                      <w:szCs w:val="21"/>
                    </w:rPr>
                  </w:pPr>
                  <w:r>
                    <w:rPr>
                      <w:rFonts w:ascii="Times New Roman" w:hAnsi="Times New Roman"/>
                      <w:color w:val="auto"/>
                      <w:sz w:val="21"/>
                      <w:szCs w:val="21"/>
                    </w:rPr>
                    <w:t>注：“□”为勾选项，填“√”；“（）” 为内容填写项</w:t>
                  </w:r>
                </w:p>
              </w:tc>
            </w:tr>
          </w:tbl>
          <w:p>
            <w:pPr>
              <w:spacing w:before="156" w:beforeLines="50" w:after="156" w:afterLines="50" w:line="360" w:lineRule="auto"/>
              <w:ind w:left="482" w:firstLine="0"/>
              <w:rPr>
                <w:b/>
                <w:bCs/>
                <w:color w:val="auto"/>
              </w:rPr>
            </w:pPr>
            <w:r>
              <w:rPr>
                <w:b/>
                <w:bCs/>
                <w:color w:val="auto"/>
              </w:rPr>
              <w:t>3、噪声环境影响分析</w:t>
            </w:r>
          </w:p>
          <w:p>
            <w:pPr>
              <w:spacing w:line="360" w:lineRule="auto"/>
              <w:ind w:firstLine="480"/>
              <w:rPr>
                <w:color w:val="auto"/>
              </w:rPr>
            </w:pPr>
            <w:r>
              <w:rPr>
                <w:color w:val="auto"/>
              </w:rPr>
              <w:t>项目噪声主要来源生产设备和其他公辅设备运行时产生的噪声，设备1米外的声压级介于70～90dB(A)之间。生产设备运行噪声源设备均置于车间内。针对项目噪声排放情况，建设单位采取了如下治理措施：</w:t>
            </w:r>
          </w:p>
          <w:p>
            <w:pPr>
              <w:numPr>
                <w:ilvl w:val="0"/>
                <w:numId w:val="6"/>
              </w:numPr>
              <w:spacing w:line="360" w:lineRule="auto"/>
              <w:ind w:firstLine="480" w:firstLineChars="200"/>
              <w:rPr>
                <w:rStyle w:val="50"/>
                <w:color w:val="auto"/>
                <w:sz w:val="24"/>
              </w:rPr>
            </w:pPr>
            <w:r>
              <w:rPr>
                <w:rStyle w:val="50"/>
                <w:color w:val="auto"/>
                <w:sz w:val="24"/>
              </w:rPr>
              <w:t>声源控制：选用低噪声的生产设备、风机，并加强日常管理，确保其处在良好的运转状态。</w:t>
            </w:r>
          </w:p>
          <w:p>
            <w:pPr>
              <w:numPr>
                <w:ilvl w:val="0"/>
                <w:numId w:val="6"/>
              </w:numPr>
              <w:spacing w:line="360" w:lineRule="auto"/>
              <w:ind w:firstLine="480" w:firstLineChars="200"/>
              <w:rPr>
                <w:rStyle w:val="50"/>
                <w:color w:val="auto"/>
                <w:sz w:val="24"/>
              </w:rPr>
            </w:pPr>
            <w:r>
              <w:rPr>
                <w:rStyle w:val="50"/>
                <w:color w:val="auto"/>
                <w:sz w:val="24"/>
              </w:rPr>
              <w:t>合理布局：对应项目内固定安装设备，应进行合理的布局，在满足生产要求的前提下，尽可能将设备布置在远离厂界的位置。</w:t>
            </w:r>
          </w:p>
          <w:p>
            <w:pPr>
              <w:numPr>
                <w:ilvl w:val="0"/>
                <w:numId w:val="6"/>
              </w:numPr>
              <w:spacing w:line="360" w:lineRule="auto"/>
              <w:ind w:firstLine="480" w:firstLineChars="200"/>
              <w:rPr>
                <w:rStyle w:val="50"/>
                <w:color w:val="auto"/>
                <w:sz w:val="24"/>
              </w:rPr>
            </w:pPr>
            <w:r>
              <w:rPr>
                <w:color w:val="auto"/>
              </w:rPr>
              <w:t>降噪措施：主要通过安装减振垫和软性连接管道等措施降低其噪声影响。</w:t>
            </w:r>
          </w:p>
          <w:p>
            <w:pPr>
              <w:spacing w:line="360" w:lineRule="auto"/>
              <w:ind w:firstLine="480" w:firstLineChars="200"/>
              <w:rPr>
                <w:color w:val="auto"/>
              </w:rPr>
            </w:pPr>
            <w:r>
              <w:rPr>
                <w:color w:val="auto"/>
              </w:rPr>
              <w:t>经上述措施处理后，项目运营期厂界外1m处的噪声贡献值可达到《工业企业厂界环境噪声排放标准》（GB12348-2008）2类标准要求，不会对周围环境产生明显影响。</w:t>
            </w:r>
          </w:p>
          <w:p>
            <w:pPr>
              <w:spacing w:line="360" w:lineRule="auto"/>
              <w:ind w:firstLine="482" w:firstLineChars="200"/>
              <w:rPr>
                <w:b/>
                <w:bCs/>
                <w:color w:val="auto"/>
              </w:rPr>
            </w:pPr>
            <w:r>
              <w:rPr>
                <w:b/>
                <w:bCs/>
                <w:color w:val="auto"/>
              </w:rPr>
              <w:t>4、固体废物影响分析</w:t>
            </w:r>
          </w:p>
          <w:p>
            <w:pPr>
              <w:spacing w:line="360" w:lineRule="auto"/>
              <w:ind w:firstLine="480" w:firstLineChars="200"/>
              <w:rPr>
                <w:color w:val="auto"/>
              </w:rPr>
            </w:pPr>
            <w:r>
              <w:rPr>
                <w:color w:val="auto"/>
              </w:rPr>
              <w:t>由于废胶水桶由供应商回收作原始用途，因此不属于固体废物。则本项目固体废物主要来源于员工生活垃圾、边角料。</w:t>
            </w:r>
          </w:p>
          <w:p>
            <w:pPr>
              <w:spacing w:before="156" w:beforeLines="50" w:after="156" w:afterLines="50"/>
              <w:ind w:firstLine="482" w:firstLineChars="200"/>
              <w:rPr>
                <w:b/>
                <w:bCs/>
                <w:color w:val="auto"/>
              </w:rPr>
            </w:pPr>
            <w:r>
              <w:rPr>
                <w:b/>
                <w:bCs/>
                <w:color w:val="auto"/>
              </w:rPr>
              <w:t>（1）生活垃圾</w:t>
            </w:r>
          </w:p>
          <w:p>
            <w:pPr>
              <w:spacing w:line="360" w:lineRule="auto"/>
              <w:ind w:firstLine="480" w:firstLineChars="200"/>
              <w:rPr>
                <w:color w:val="auto"/>
              </w:rPr>
            </w:pPr>
            <w:r>
              <w:rPr>
                <w:color w:val="auto"/>
              </w:rPr>
              <w:t>项目员工办公产生的生活垃圾应进行分类统一收集，可回收的废纸盒废塑料瓶等可外卖给废旧回收站，不可回收的交由环卫部门统一收集处理。不可回收的生活垃圾要做到日产日清，并对垃圾收集点进行定期消毒，消灭害虫，避免散发恶臭，孳生蚊蝇。</w:t>
            </w:r>
          </w:p>
          <w:p>
            <w:pPr>
              <w:spacing w:before="156" w:beforeLines="50" w:after="156" w:afterLines="50"/>
              <w:ind w:firstLine="482" w:firstLineChars="200"/>
              <w:rPr>
                <w:b/>
                <w:bCs/>
                <w:color w:val="auto"/>
              </w:rPr>
            </w:pPr>
            <w:r>
              <w:rPr>
                <w:b/>
                <w:bCs/>
                <w:color w:val="auto"/>
              </w:rPr>
              <w:t>（2）边角料</w:t>
            </w:r>
          </w:p>
          <w:p>
            <w:pPr>
              <w:widowControl/>
              <w:adjustRightInd w:val="0"/>
              <w:snapToGrid w:val="0"/>
              <w:spacing w:line="360" w:lineRule="auto"/>
              <w:ind w:firstLine="480" w:firstLineChars="200"/>
              <w:jc w:val="left"/>
              <w:rPr>
                <w:color w:val="auto"/>
              </w:rPr>
            </w:pPr>
            <w:r>
              <w:rPr>
                <w:color w:val="auto"/>
              </w:rPr>
              <w:t>本项目在生产过程中会产生少量的边角料，根据业主提供资料及类比同类项目，边角产生量约占原料的1%，则项目边角料的产生量约3t/a，外售至废品回收站。</w:t>
            </w:r>
          </w:p>
          <w:p>
            <w:pPr>
              <w:widowControl/>
              <w:adjustRightInd w:val="0"/>
              <w:snapToGrid w:val="0"/>
              <w:spacing w:line="360" w:lineRule="auto"/>
              <w:ind w:firstLine="482" w:firstLineChars="200"/>
              <w:jc w:val="left"/>
              <w:rPr>
                <w:b/>
                <w:bCs/>
                <w:color w:val="auto"/>
              </w:rPr>
            </w:pPr>
            <w:r>
              <w:rPr>
                <w:rFonts w:hint="eastAsia"/>
                <w:b/>
                <w:bCs/>
                <w:color w:val="auto"/>
              </w:rPr>
              <w:t>5</w:t>
            </w:r>
            <w:r>
              <w:rPr>
                <w:b/>
                <w:bCs/>
                <w:color w:val="auto"/>
              </w:rPr>
              <w:t>、环境风险分析</w:t>
            </w:r>
          </w:p>
          <w:p>
            <w:pPr>
              <w:spacing w:line="360" w:lineRule="auto"/>
              <w:ind w:firstLine="482" w:firstLineChars="200"/>
              <w:rPr>
                <w:b/>
                <w:bCs/>
                <w:color w:val="auto"/>
              </w:rPr>
            </w:pPr>
            <w:r>
              <w:rPr>
                <w:b/>
                <w:bCs/>
                <w:color w:val="auto"/>
              </w:rPr>
              <w:t>（1）环境风险潜势划分</w:t>
            </w:r>
          </w:p>
          <w:p>
            <w:pPr>
              <w:pStyle w:val="70"/>
              <w:ind w:firstLine="480"/>
              <w:rPr>
                <w:color w:val="auto"/>
              </w:rPr>
            </w:pPr>
            <w:r>
              <w:rPr>
                <w:color w:val="auto"/>
              </w:rPr>
              <w:t>根据《建设项目环境风险评价技术导则》（HJ/T169－2018）附录C，</w:t>
            </w:r>
            <w:r>
              <w:rPr>
                <w:i/>
                <w:iCs/>
                <w:color w:val="auto"/>
              </w:rPr>
              <w:t xml:space="preserve">Q </w:t>
            </w:r>
            <w:r>
              <w:rPr>
                <w:color w:val="auto"/>
              </w:rPr>
              <w:t>按下式进行计算：</w:t>
            </w:r>
          </w:p>
          <w:p>
            <w:pPr>
              <w:pStyle w:val="71"/>
              <w:rPr>
                <w:color w:val="auto"/>
                <w:sz w:val="24"/>
              </w:rPr>
            </w:pPr>
            <w:r>
              <w:rPr>
                <w:color w:val="auto"/>
              </w:rPr>
              <w:drawing>
                <wp:inline distT="0" distB="0" distL="114300" distR="114300">
                  <wp:extent cx="1892300" cy="542925"/>
                  <wp:effectExtent l="0" t="0" r="12700" b="9525"/>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24"/>
                          <a:stretch>
                            <a:fillRect/>
                          </a:stretch>
                        </pic:blipFill>
                        <pic:spPr>
                          <a:xfrm>
                            <a:off x="0" y="0"/>
                            <a:ext cx="1892300" cy="542925"/>
                          </a:xfrm>
                          <a:prstGeom prst="rect">
                            <a:avLst/>
                          </a:prstGeom>
                          <a:noFill/>
                          <a:ln>
                            <a:noFill/>
                          </a:ln>
                        </pic:spPr>
                      </pic:pic>
                    </a:graphicData>
                  </a:graphic>
                </wp:inline>
              </w:drawing>
            </w:r>
          </w:p>
          <w:p>
            <w:pPr>
              <w:pStyle w:val="70"/>
              <w:ind w:firstLine="480"/>
              <w:rPr>
                <w:color w:val="auto"/>
              </w:rPr>
            </w:pPr>
            <w:r>
              <w:rPr>
                <w:color w:val="auto"/>
              </w:rPr>
              <w:t>式中：</w:t>
            </w:r>
            <w:r>
              <w:rPr>
                <w:i/>
                <w:iCs/>
                <w:color w:val="auto"/>
              </w:rPr>
              <w:t>q1</w:t>
            </w:r>
            <w:r>
              <w:rPr>
                <w:color w:val="auto"/>
              </w:rPr>
              <w:t>，</w:t>
            </w:r>
            <w:r>
              <w:rPr>
                <w:i/>
                <w:iCs/>
                <w:color w:val="auto"/>
              </w:rPr>
              <w:t>q2</w:t>
            </w:r>
            <w:r>
              <w:rPr>
                <w:color w:val="auto"/>
              </w:rPr>
              <w:t>……</w:t>
            </w:r>
            <w:r>
              <w:rPr>
                <w:i/>
                <w:iCs/>
                <w:color w:val="auto"/>
              </w:rPr>
              <w:t>qn</w:t>
            </w:r>
            <w:r>
              <w:rPr>
                <w:color w:val="auto"/>
              </w:rPr>
              <w:t>—每种危险物质的最大存在量，t；</w:t>
            </w:r>
          </w:p>
          <w:p>
            <w:pPr>
              <w:pStyle w:val="70"/>
              <w:ind w:firstLine="1200" w:firstLineChars="500"/>
              <w:rPr>
                <w:color w:val="auto"/>
              </w:rPr>
            </w:pPr>
            <w:r>
              <w:rPr>
                <w:i/>
                <w:iCs/>
                <w:color w:val="auto"/>
              </w:rPr>
              <w:t>Q1</w:t>
            </w:r>
            <w:r>
              <w:rPr>
                <w:color w:val="auto"/>
              </w:rPr>
              <w:t>，</w:t>
            </w:r>
            <w:r>
              <w:rPr>
                <w:i/>
                <w:iCs/>
                <w:color w:val="auto"/>
              </w:rPr>
              <w:t>Q2</w:t>
            </w:r>
            <w:r>
              <w:rPr>
                <w:color w:val="auto"/>
              </w:rPr>
              <w:t>…</w:t>
            </w:r>
            <w:r>
              <w:rPr>
                <w:i/>
                <w:iCs/>
                <w:color w:val="auto"/>
              </w:rPr>
              <w:t>Qn</w:t>
            </w:r>
            <w:r>
              <w:rPr>
                <w:color w:val="auto"/>
              </w:rPr>
              <w:t>—每种危险物质的临界量，t。</w:t>
            </w:r>
          </w:p>
          <w:p>
            <w:pPr>
              <w:pStyle w:val="70"/>
              <w:ind w:firstLine="916" w:firstLineChars="382"/>
              <w:rPr>
                <w:color w:val="auto"/>
              </w:rPr>
            </w:pPr>
            <w:r>
              <w:rPr>
                <w:color w:val="auto"/>
              </w:rPr>
              <w:t>当</w:t>
            </w:r>
            <w:r>
              <w:rPr>
                <w:i/>
                <w:iCs/>
                <w:color w:val="auto"/>
              </w:rPr>
              <w:t>Q</w:t>
            </w:r>
            <w:r>
              <w:rPr>
                <w:color w:val="auto"/>
              </w:rPr>
              <w:t>＜1时，该项目环境风险潜势为I。</w:t>
            </w:r>
          </w:p>
          <w:p>
            <w:pPr>
              <w:pStyle w:val="70"/>
              <w:ind w:firstLine="960" w:firstLineChars="400"/>
              <w:rPr>
                <w:color w:val="auto"/>
              </w:rPr>
            </w:pPr>
            <w:r>
              <w:rPr>
                <w:color w:val="auto"/>
              </w:rPr>
              <w:t>当</w:t>
            </w:r>
            <w:r>
              <w:rPr>
                <w:i/>
                <w:iCs/>
                <w:color w:val="auto"/>
              </w:rPr>
              <w:t>Q</w:t>
            </w:r>
            <w:r>
              <w:rPr>
                <w:color w:val="auto"/>
              </w:rPr>
              <w:t>≥1时，将</w:t>
            </w:r>
            <w:r>
              <w:rPr>
                <w:i/>
                <w:iCs/>
                <w:color w:val="auto"/>
              </w:rPr>
              <w:t>Q</w:t>
            </w:r>
            <w:r>
              <w:rPr>
                <w:color w:val="auto"/>
              </w:rPr>
              <w:t>值划分为：（1）1≤</w:t>
            </w:r>
            <w:r>
              <w:rPr>
                <w:i/>
                <w:iCs/>
                <w:color w:val="auto"/>
              </w:rPr>
              <w:t>Q</w:t>
            </w:r>
            <w:r>
              <w:rPr>
                <w:color w:val="auto"/>
              </w:rPr>
              <w:t>＜10；（2）10≤</w:t>
            </w:r>
            <w:r>
              <w:rPr>
                <w:i/>
                <w:iCs/>
                <w:color w:val="auto"/>
              </w:rPr>
              <w:t>Q</w:t>
            </w:r>
            <w:r>
              <w:rPr>
                <w:color w:val="auto"/>
              </w:rPr>
              <w:t>＜100；（3）</w:t>
            </w:r>
            <w:r>
              <w:rPr>
                <w:i/>
                <w:iCs/>
                <w:color w:val="auto"/>
              </w:rPr>
              <w:t>Q</w:t>
            </w:r>
            <w:r>
              <w:rPr>
                <w:color w:val="auto"/>
              </w:rPr>
              <w:t>≥100。</w:t>
            </w:r>
          </w:p>
          <w:p>
            <w:pPr>
              <w:pStyle w:val="70"/>
              <w:ind w:firstLine="480"/>
              <w:rPr>
                <w:color w:val="auto"/>
              </w:rPr>
            </w:pPr>
            <w:r>
              <w:rPr>
                <w:color w:val="auto"/>
              </w:rPr>
              <w:t>计算结果如下表所示：</w:t>
            </w:r>
          </w:p>
          <w:p>
            <w:pPr>
              <w:pStyle w:val="70"/>
              <w:ind w:firstLine="0" w:firstLineChars="0"/>
              <w:jc w:val="center"/>
              <w:rPr>
                <w:color w:val="auto"/>
              </w:rPr>
            </w:pPr>
            <w:r>
              <w:rPr>
                <w:color w:val="auto"/>
              </w:rPr>
              <w:t>表7-1</w:t>
            </w:r>
            <w:r>
              <w:rPr>
                <w:rFonts w:hint="eastAsia"/>
                <w:color w:val="auto"/>
              </w:rPr>
              <w:t>4</w:t>
            </w:r>
            <w:r>
              <w:rPr>
                <w:color w:val="auto"/>
              </w:rPr>
              <w:t xml:space="preserve">  计算一览表</w:t>
            </w:r>
          </w:p>
          <w:tbl>
            <w:tblPr>
              <w:tblStyle w:val="15"/>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747"/>
              <w:gridCol w:w="1881"/>
              <w:gridCol w:w="1614"/>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序号</w:t>
                  </w:r>
                </w:p>
              </w:tc>
              <w:tc>
                <w:tcPr>
                  <w:tcW w:w="2747"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危险物质名称</w:t>
                  </w:r>
                </w:p>
              </w:tc>
              <w:tc>
                <w:tcPr>
                  <w:tcW w:w="1881"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最大存在总量q</w:t>
                  </w:r>
                  <w:r>
                    <w:rPr>
                      <w:color w:val="auto"/>
                      <w:sz w:val="21"/>
                      <w:szCs w:val="21"/>
                      <w:vertAlign w:val="subscript"/>
                    </w:rPr>
                    <w:t>n</w:t>
                  </w:r>
                  <w:r>
                    <w:rPr>
                      <w:color w:val="auto"/>
                      <w:sz w:val="21"/>
                      <w:szCs w:val="21"/>
                    </w:rPr>
                    <w:t>/t</w:t>
                  </w:r>
                </w:p>
              </w:tc>
              <w:tc>
                <w:tcPr>
                  <w:tcW w:w="1614"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临界量Q</w:t>
                  </w:r>
                  <w:r>
                    <w:rPr>
                      <w:color w:val="auto"/>
                      <w:sz w:val="21"/>
                      <w:szCs w:val="21"/>
                      <w:vertAlign w:val="subscript"/>
                    </w:rPr>
                    <w:t>n</w:t>
                  </w:r>
                  <w:r>
                    <w:rPr>
                      <w:color w:val="auto"/>
                      <w:sz w:val="21"/>
                      <w:szCs w:val="21"/>
                    </w:rPr>
                    <w:t>/t</w:t>
                  </w:r>
                </w:p>
              </w:tc>
              <w:tc>
                <w:tcPr>
                  <w:tcW w:w="1918"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1</w:t>
                  </w:r>
                </w:p>
              </w:tc>
              <w:tc>
                <w:tcPr>
                  <w:tcW w:w="2747"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color w:val="auto"/>
                      <w:sz w:val="21"/>
                      <w:szCs w:val="21"/>
                      <w:lang w:eastAsia="zh-CN"/>
                    </w:rPr>
                  </w:pPr>
                  <w:r>
                    <w:rPr>
                      <w:rFonts w:hint="eastAsia"/>
                      <w:color w:val="auto"/>
                      <w:sz w:val="21"/>
                      <w:szCs w:val="21"/>
                      <w:lang w:val="en-US" w:eastAsia="zh-CN"/>
                    </w:rPr>
                    <w:t>柴油</w:t>
                  </w:r>
                </w:p>
              </w:tc>
              <w:tc>
                <w:tcPr>
                  <w:tcW w:w="1881"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0.5</w:t>
                  </w:r>
                </w:p>
              </w:tc>
              <w:tc>
                <w:tcPr>
                  <w:tcW w:w="1614"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2500</w:t>
                  </w:r>
                </w:p>
              </w:tc>
              <w:tc>
                <w:tcPr>
                  <w:tcW w:w="1918"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0.0</w:t>
                  </w:r>
                  <w:r>
                    <w:rPr>
                      <w:rFonts w:hint="eastAsia"/>
                      <w:color w:val="auto"/>
                      <w:sz w:val="21"/>
                      <w:szCs w:val="21"/>
                      <w:lang w:val="en-US" w:eastAsia="zh-CN"/>
                    </w:rPr>
                    <w:t>002</w:t>
                  </w:r>
                  <w:r>
                    <w:rPr>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6" w:type="dxa"/>
                  <w:gridSpan w:val="4"/>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项目Q值Σ</w:t>
                  </w:r>
                </w:p>
              </w:tc>
              <w:tc>
                <w:tcPr>
                  <w:tcW w:w="1918" w:type="dxa"/>
                  <w:vAlign w:val="center"/>
                </w:tcPr>
                <w:p>
                  <w:pPr>
                    <w:pStyle w:val="7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 w:val="21"/>
                      <w:szCs w:val="21"/>
                    </w:rPr>
                  </w:pPr>
                  <w:r>
                    <w:rPr>
                      <w:color w:val="auto"/>
                      <w:sz w:val="21"/>
                      <w:szCs w:val="21"/>
                    </w:rPr>
                    <w:t>0.0</w:t>
                  </w:r>
                  <w:r>
                    <w:rPr>
                      <w:rFonts w:hint="eastAsia"/>
                      <w:color w:val="auto"/>
                      <w:sz w:val="21"/>
                      <w:szCs w:val="21"/>
                      <w:lang w:val="en-US" w:eastAsia="zh-CN"/>
                    </w:rPr>
                    <w:t>002</w:t>
                  </w:r>
                  <w:r>
                    <w:rPr>
                      <w:color w:val="auto"/>
                      <w:sz w:val="21"/>
                      <w:szCs w:val="21"/>
                    </w:rPr>
                    <w:t xml:space="preserve"> </w:t>
                  </w:r>
                </w:p>
              </w:tc>
            </w:tr>
          </w:tbl>
          <w:p>
            <w:pPr>
              <w:spacing w:line="360" w:lineRule="auto"/>
              <w:ind w:firstLine="480" w:firstLineChars="200"/>
              <w:rPr>
                <w:b/>
                <w:bCs/>
                <w:color w:val="auto"/>
              </w:rPr>
            </w:pPr>
            <w:r>
              <w:rPr>
                <w:color w:val="auto"/>
              </w:rPr>
              <w:t>经计算，</w:t>
            </w:r>
            <w:r>
              <w:rPr>
                <w:i/>
                <w:iCs/>
                <w:color w:val="auto"/>
              </w:rPr>
              <w:t>Q</w:t>
            </w:r>
            <w:r>
              <w:rPr>
                <w:color w:val="auto"/>
              </w:rPr>
              <w:t>=0.0</w:t>
            </w:r>
            <w:r>
              <w:rPr>
                <w:rFonts w:hint="eastAsia"/>
                <w:color w:val="auto"/>
                <w:lang w:val="en-US" w:eastAsia="zh-CN"/>
              </w:rPr>
              <w:t>002</w:t>
            </w:r>
            <w:r>
              <w:rPr>
                <w:color w:val="auto"/>
              </w:rPr>
              <w:t xml:space="preserve"> 。根据《建设项目环境风险评价技术导则》(HJ169-2018)，当Q＜1时，项目环境风险潜势为I。因此，项目环境风险潜势I。</w:t>
            </w:r>
          </w:p>
          <w:p>
            <w:pPr>
              <w:spacing w:line="360" w:lineRule="auto"/>
              <w:ind w:firstLine="482" w:firstLineChars="200"/>
              <w:rPr>
                <w:color w:val="auto"/>
              </w:rPr>
            </w:pPr>
            <w:r>
              <w:rPr>
                <w:b/>
                <w:bCs/>
                <w:color w:val="auto"/>
              </w:rPr>
              <w:t>（2）项目环境风险评价等级划分</w:t>
            </w:r>
          </w:p>
          <w:p>
            <w:pPr>
              <w:spacing w:line="360" w:lineRule="auto"/>
              <w:ind w:firstLine="480" w:firstLineChars="200"/>
              <w:rPr>
                <w:color w:val="auto"/>
              </w:rPr>
            </w:pPr>
            <w:r>
              <w:rPr>
                <w:color w:val="auto"/>
              </w:rPr>
              <w:t>根据《建设项目环境风险评价技术导则》(HJ169-2018)4.3说明：根据建设项目涉及的物质及工艺系统危险性和所在地的环境敏感性确定环境风险潜势，按下表划分评价工作等级。</w:t>
            </w:r>
          </w:p>
          <w:p>
            <w:pPr>
              <w:jc w:val="center"/>
              <w:rPr>
                <w:b/>
                <w:bCs/>
                <w:color w:val="auto"/>
              </w:rPr>
            </w:pPr>
            <w:r>
              <w:rPr>
                <w:b/>
                <w:bCs/>
                <w:color w:val="auto"/>
              </w:rPr>
              <w:t>表7-</w:t>
            </w:r>
            <w:r>
              <w:rPr>
                <w:rFonts w:hint="eastAsia"/>
                <w:b/>
                <w:bCs/>
                <w:color w:val="auto"/>
              </w:rPr>
              <w:t>15</w:t>
            </w:r>
            <w:r>
              <w:rPr>
                <w:b/>
                <w:bCs/>
                <w:color w:val="auto"/>
              </w:rPr>
              <w:t xml:space="preserve">  环境风险等级判定</w:t>
            </w:r>
          </w:p>
          <w:tbl>
            <w:tblPr>
              <w:tblStyle w:val="14"/>
              <w:tblW w:w="873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96"/>
              <w:gridCol w:w="1681"/>
              <w:gridCol w:w="1815"/>
              <w:gridCol w:w="2069"/>
              <w:gridCol w:w="15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96" w:type="dxa"/>
                  <w:tcBorders>
                    <w:top w:val="single" w:color="000000" w:sz="12"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环境风险潜势</w:t>
                  </w:r>
                </w:p>
              </w:tc>
              <w:tc>
                <w:tcPr>
                  <w:tcW w:w="1681" w:type="dxa"/>
                  <w:tcBorders>
                    <w:top w:val="single" w:color="000000" w:sz="12"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Ⅳ、Ⅳ+</w:t>
                  </w:r>
                </w:p>
              </w:tc>
              <w:tc>
                <w:tcPr>
                  <w:tcW w:w="1815" w:type="dxa"/>
                  <w:tcBorders>
                    <w:top w:val="single" w:color="000000" w:sz="12"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Ⅲ</w:t>
                  </w:r>
                </w:p>
              </w:tc>
              <w:tc>
                <w:tcPr>
                  <w:tcW w:w="2069" w:type="dxa"/>
                  <w:tcBorders>
                    <w:top w:val="single" w:color="000000" w:sz="12"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Ⅱ</w:t>
                  </w:r>
                </w:p>
              </w:tc>
              <w:tc>
                <w:tcPr>
                  <w:tcW w:w="1569" w:type="dxa"/>
                  <w:tcBorders>
                    <w:top w:val="single" w:color="000000" w:sz="12" w:space="0"/>
                    <w:left w:val="single" w:color="000000" w:sz="4" w:space="0"/>
                    <w:bottom w:val="single" w:color="000000" w:sz="4" w:space="0"/>
                  </w:tcBorders>
                  <w:vAlign w:val="center"/>
                </w:tcPr>
                <w:p>
                  <w:pPr>
                    <w:ind w:firstLine="0"/>
                    <w:jc w:val="center"/>
                    <w:rPr>
                      <w:color w:val="auto"/>
                      <w:sz w:val="21"/>
                      <w:szCs w:val="21"/>
                    </w:rPr>
                  </w:pPr>
                  <w:r>
                    <w:rPr>
                      <w:color w:val="auto"/>
                      <w:sz w:val="21"/>
                      <w:szCs w:val="21"/>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96" w:type="dxa"/>
                  <w:tcBorders>
                    <w:top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评价工作等级</w:t>
                  </w:r>
                </w:p>
              </w:tc>
              <w:tc>
                <w:tcPr>
                  <w:tcW w:w="1681"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一</w:t>
                  </w:r>
                </w:p>
              </w:tc>
              <w:tc>
                <w:tcPr>
                  <w:tcW w:w="1815"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二</w:t>
                  </w:r>
                </w:p>
              </w:tc>
              <w:tc>
                <w:tcPr>
                  <w:tcW w:w="2069" w:type="dxa"/>
                  <w:tcBorders>
                    <w:top w:val="single" w:color="000000" w:sz="4" w:space="0"/>
                    <w:left w:val="single" w:color="000000" w:sz="4" w:space="0"/>
                    <w:bottom w:val="single" w:color="000000" w:sz="4" w:space="0"/>
                    <w:right w:val="single" w:color="000000" w:sz="4" w:space="0"/>
                  </w:tcBorders>
                  <w:vAlign w:val="center"/>
                </w:tcPr>
                <w:p>
                  <w:pPr>
                    <w:ind w:firstLine="0"/>
                    <w:jc w:val="center"/>
                    <w:rPr>
                      <w:color w:val="auto"/>
                      <w:sz w:val="21"/>
                      <w:szCs w:val="21"/>
                    </w:rPr>
                  </w:pPr>
                  <w:r>
                    <w:rPr>
                      <w:color w:val="auto"/>
                      <w:sz w:val="21"/>
                      <w:szCs w:val="21"/>
                    </w:rPr>
                    <w:t>三</w:t>
                  </w:r>
                </w:p>
              </w:tc>
              <w:tc>
                <w:tcPr>
                  <w:tcW w:w="1569" w:type="dxa"/>
                  <w:tcBorders>
                    <w:top w:val="single" w:color="000000" w:sz="4" w:space="0"/>
                    <w:left w:val="single" w:color="000000" w:sz="4" w:space="0"/>
                    <w:bottom w:val="single" w:color="000000" w:sz="4" w:space="0"/>
                  </w:tcBorders>
                  <w:vAlign w:val="center"/>
                </w:tcPr>
                <w:p>
                  <w:pPr>
                    <w:ind w:firstLine="0"/>
                    <w:jc w:val="center"/>
                    <w:rPr>
                      <w:color w:val="auto"/>
                      <w:sz w:val="21"/>
                      <w:szCs w:val="21"/>
                    </w:rPr>
                  </w:pPr>
                  <w:r>
                    <w:rPr>
                      <w:color w:val="auto"/>
                      <w:sz w:val="21"/>
                      <w:szCs w:val="21"/>
                    </w:rPr>
                    <w:t>简单分析a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730" w:type="dxa"/>
                  <w:gridSpan w:val="5"/>
                  <w:tcBorders>
                    <w:top w:val="single" w:color="000000" w:sz="4" w:space="0"/>
                    <w:bottom w:val="single" w:color="000000" w:sz="12" w:space="0"/>
                  </w:tcBorders>
                  <w:vAlign w:val="center"/>
                </w:tcPr>
                <w:p>
                  <w:pPr>
                    <w:ind w:firstLine="0"/>
                    <w:rPr>
                      <w:color w:val="auto"/>
                      <w:sz w:val="21"/>
                      <w:szCs w:val="21"/>
                    </w:rPr>
                  </w:pPr>
                  <w:r>
                    <w:rPr>
                      <w:color w:val="auto"/>
                      <w:sz w:val="21"/>
                      <w:szCs w:val="21"/>
                    </w:rPr>
                    <w:t>a是相对于详细评价工作内容而言，在描述危险物质、环境影响途径、环境危害后果、风险防范措施等方面给出定性的说明。</w:t>
                  </w:r>
                </w:p>
              </w:tc>
            </w:tr>
          </w:tbl>
          <w:p>
            <w:pPr>
              <w:pStyle w:val="6"/>
              <w:spacing w:line="360" w:lineRule="auto"/>
              <w:ind w:firstLine="480" w:firstLineChars="200"/>
              <w:rPr>
                <w:rFonts w:ascii="Times New Roman" w:hAnsi="Times New Roman"/>
                <w:b w:val="0"/>
                <w:bCs w:val="0"/>
                <w:color w:val="auto"/>
              </w:rPr>
            </w:pPr>
            <w:r>
              <w:rPr>
                <w:rFonts w:ascii="Times New Roman" w:hAnsi="Times New Roman"/>
                <w:b w:val="0"/>
                <w:bCs w:val="0"/>
                <w:color w:val="auto"/>
              </w:rPr>
              <w:t>本项目的环境风险潜势涉为Ⅰ，确定本项目大气风险、地表水风险、地下水风险评价等级均为简单分析。</w:t>
            </w:r>
          </w:p>
          <w:p>
            <w:pPr>
              <w:spacing w:line="360" w:lineRule="auto"/>
              <w:ind w:firstLine="554" w:firstLineChars="230"/>
              <w:rPr>
                <w:b/>
                <w:bCs/>
                <w:color w:val="auto"/>
                <w:szCs w:val="22"/>
              </w:rPr>
            </w:pPr>
            <w:r>
              <w:rPr>
                <w:b/>
                <w:bCs/>
                <w:color w:val="auto"/>
                <w:szCs w:val="22"/>
              </w:rPr>
              <w:t>（3）建设项目环境风险简单分析内容表</w:t>
            </w:r>
          </w:p>
          <w:p>
            <w:pPr>
              <w:jc w:val="center"/>
              <w:rPr>
                <w:b/>
                <w:bCs/>
                <w:color w:val="auto"/>
              </w:rPr>
            </w:pPr>
            <w:r>
              <w:rPr>
                <w:b/>
                <w:bCs/>
                <w:color w:val="auto"/>
              </w:rPr>
              <w:t>表7-1</w:t>
            </w:r>
            <w:r>
              <w:rPr>
                <w:rFonts w:hint="eastAsia"/>
                <w:b/>
                <w:bCs/>
                <w:color w:val="auto"/>
              </w:rPr>
              <w:t>6</w:t>
            </w:r>
            <w:r>
              <w:rPr>
                <w:b/>
                <w:bCs/>
                <w:color w:val="auto"/>
              </w:rPr>
              <w:t xml:space="preserve">  建设项目环境风险简单分析内容表</w:t>
            </w:r>
          </w:p>
          <w:tbl>
            <w:tblPr>
              <w:tblStyle w:val="14"/>
              <w:tblW w:w="8834" w:type="dxa"/>
              <w:jc w:val="center"/>
              <w:tblLayout w:type="fixed"/>
              <w:tblCellMar>
                <w:top w:w="0" w:type="dxa"/>
                <w:left w:w="10" w:type="dxa"/>
                <w:bottom w:w="0" w:type="dxa"/>
                <w:right w:w="10" w:type="dxa"/>
              </w:tblCellMar>
            </w:tblPr>
            <w:tblGrid>
              <w:gridCol w:w="2840"/>
              <w:gridCol w:w="1181"/>
              <w:gridCol w:w="1182"/>
              <w:gridCol w:w="1143"/>
              <w:gridCol w:w="2488"/>
            </w:tblGrid>
            <w:tr>
              <w:tblPrEx>
                <w:tblCellMar>
                  <w:top w:w="0" w:type="dxa"/>
                  <w:left w:w="10" w:type="dxa"/>
                  <w:bottom w:w="0" w:type="dxa"/>
                  <w:right w:w="10" w:type="dxa"/>
                </w:tblCellMar>
              </w:tblPrEx>
              <w:trPr>
                <w:jc w:val="center"/>
              </w:trPr>
              <w:tc>
                <w:tcPr>
                  <w:tcW w:w="2840"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建设项目名称</w:t>
                  </w:r>
                </w:p>
              </w:tc>
              <w:tc>
                <w:tcPr>
                  <w:tcW w:w="5994" w:type="dxa"/>
                  <w:gridSpan w:val="4"/>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开平市天星塑料包装有限公司年产PU泡棉胶带792立方米、PE泡棉胶带198立方米、EVA泡棉胶带594立方米、保温管60万米、保丽龙792立方米建设项目</w:t>
                  </w:r>
                </w:p>
              </w:tc>
            </w:tr>
            <w:tr>
              <w:tblPrEx>
                <w:tblCellMar>
                  <w:top w:w="0" w:type="dxa"/>
                  <w:left w:w="10" w:type="dxa"/>
                  <w:bottom w:w="0" w:type="dxa"/>
                  <w:right w:w="10" w:type="dxa"/>
                </w:tblCellMar>
              </w:tblPrEx>
              <w:trPr>
                <w:jc w:val="center"/>
              </w:trPr>
              <w:tc>
                <w:tcPr>
                  <w:tcW w:w="2840"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建设地点</w:t>
                  </w:r>
                </w:p>
              </w:tc>
              <w:tc>
                <w:tcPr>
                  <w:tcW w:w="1181"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广东省</w:t>
                  </w:r>
                </w:p>
              </w:tc>
              <w:tc>
                <w:tcPr>
                  <w:tcW w:w="1182"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江门市</w:t>
                  </w:r>
                </w:p>
              </w:tc>
              <w:tc>
                <w:tcPr>
                  <w:tcW w:w="1143"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开平市</w:t>
                  </w:r>
                </w:p>
              </w:tc>
              <w:tc>
                <w:tcPr>
                  <w:tcW w:w="2488" w:type="dxa"/>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长沙街楼冈大道9号H1幢</w:t>
                  </w:r>
                </w:p>
              </w:tc>
            </w:tr>
            <w:tr>
              <w:tblPrEx>
                <w:tblCellMar>
                  <w:top w:w="0" w:type="dxa"/>
                  <w:left w:w="10" w:type="dxa"/>
                  <w:bottom w:w="0" w:type="dxa"/>
                  <w:right w:w="10" w:type="dxa"/>
                </w:tblCellMar>
              </w:tblPrEx>
              <w:trPr>
                <w:jc w:val="center"/>
              </w:trPr>
              <w:tc>
                <w:tcPr>
                  <w:tcW w:w="2840"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地理坐标</w:t>
                  </w:r>
                </w:p>
              </w:tc>
              <w:tc>
                <w:tcPr>
                  <w:tcW w:w="1181"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经度</w:t>
                  </w:r>
                </w:p>
              </w:tc>
              <w:tc>
                <w:tcPr>
                  <w:tcW w:w="1182"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112°39′14.7"</w:t>
                  </w:r>
                </w:p>
              </w:tc>
              <w:tc>
                <w:tcPr>
                  <w:tcW w:w="1143"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纬度</w:t>
                  </w:r>
                </w:p>
              </w:tc>
              <w:tc>
                <w:tcPr>
                  <w:tcW w:w="2488" w:type="dxa"/>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22°22′49.2"</w:t>
                  </w:r>
                </w:p>
              </w:tc>
            </w:tr>
            <w:tr>
              <w:tblPrEx>
                <w:tblCellMar>
                  <w:top w:w="0" w:type="dxa"/>
                  <w:left w:w="10" w:type="dxa"/>
                  <w:bottom w:w="0" w:type="dxa"/>
                  <w:right w:w="10" w:type="dxa"/>
                </w:tblCellMar>
              </w:tblPrEx>
              <w:trPr>
                <w:jc w:val="center"/>
              </w:trPr>
              <w:tc>
                <w:tcPr>
                  <w:tcW w:w="2840"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主要危险物质及分布</w:t>
                  </w:r>
                </w:p>
              </w:tc>
              <w:tc>
                <w:tcPr>
                  <w:tcW w:w="5994" w:type="dxa"/>
                  <w:gridSpan w:val="4"/>
                  <w:tcBorders>
                    <w:top w:val="single" w:color="auto" w:sz="4" w:space="0"/>
                    <w:left w:val="single" w:color="auto" w:sz="4" w:space="0"/>
                    <w:right w:val="single" w:color="auto" w:sz="4" w:space="0"/>
                  </w:tcBorders>
                  <w:vAlign w:val="center"/>
                </w:tcPr>
                <w:p>
                  <w:pPr>
                    <w:ind w:firstLine="0"/>
                    <w:jc w:val="center"/>
                    <w:rPr>
                      <w:color w:val="auto"/>
                      <w:sz w:val="21"/>
                      <w:szCs w:val="21"/>
                    </w:rPr>
                  </w:pPr>
                  <w:r>
                    <w:rPr>
                      <w:color w:val="auto"/>
                      <w:sz w:val="21"/>
                      <w:szCs w:val="21"/>
                    </w:rPr>
                    <w:t>无</w:t>
                  </w:r>
                </w:p>
              </w:tc>
            </w:tr>
            <w:tr>
              <w:tblPrEx>
                <w:tblCellMar>
                  <w:top w:w="0" w:type="dxa"/>
                  <w:left w:w="10" w:type="dxa"/>
                  <w:bottom w:w="0" w:type="dxa"/>
                  <w:right w:w="10" w:type="dxa"/>
                </w:tblCellMar>
              </w:tblPrEx>
              <w:trPr>
                <w:jc w:val="center"/>
              </w:trPr>
              <w:tc>
                <w:tcPr>
                  <w:tcW w:w="2840"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环境影响途径及危害后果 (大气、地表水、地下水等）</w:t>
                  </w:r>
                </w:p>
              </w:tc>
              <w:tc>
                <w:tcPr>
                  <w:tcW w:w="5994" w:type="dxa"/>
                  <w:gridSpan w:val="4"/>
                  <w:tcBorders>
                    <w:top w:val="single" w:color="auto" w:sz="4" w:space="0"/>
                    <w:left w:val="single" w:color="auto" w:sz="4" w:space="0"/>
                    <w:right w:val="single" w:color="auto" w:sz="4" w:space="0"/>
                  </w:tcBorders>
                  <w:vAlign w:val="center"/>
                </w:tcPr>
                <w:p>
                  <w:pPr>
                    <w:ind w:firstLine="420" w:firstLineChars="200"/>
                    <w:rPr>
                      <w:color w:val="auto"/>
                      <w:sz w:val="21"/>
                      <w:szCs w:val="21"/>
                    </w:rPr>
                  </w:pPr>
                  <w:r>
                    <w:rPr>
                      <w:color w:val="auto"/>
                      <w:sz w:val="21"/>
                      <w:szCs w:val="21"/>
                    </w:rPr>
                    <w:t>本项目主要的事故类型为火灾。生产过程中生产设施和设备的损坏、故障可能会引发的火灾，上述事故处理过程中引发的污染主要包括燃烧时产生的烟气、扑灭火灾产生的消防废水。若不能得到及时有效的处理，可能会对大气环境、水环境和人群健康产生影响。火灾事故发生时，上述物质在车间中急剧燃烧所需的供氧量不足，属于不完全燃烧，将对周围大气环境产生影响。受气象等条件影响，会不同程度扩散，对周围环境及人群健康产生不同程度的危害。此外，当出现火灾事故后，消防灭火过程所产生的消防废水可能会直接溢流入雨水或污水管网，从而对水环境产生不利影响。</w:t>
                  </w:r>
                </w:p>
              </w:tc>
            </w:tr>
            <w:tr>
              <w:tblPrEx>
                <w:tblCellMar>
                  <w:top w:w="0" w:type="dxa"/>
                  <w:left w:w="10" w:type="dxa"/>
                  <w:bottom w:w="0" w:type="dxa"/>
                  <w:right w:w="10" w:type="dxa"/>
                </w:tblCellMar>
              </w:tblPrEx>
              <w:trPr>
                <w:jc w:val="center"/>
              </w:trPr>
              <w:tc>
                <w:tcPr>
                  <w:tcW w:w="2840" w:type="dxa"/>
                  <w:tcBorders>
                    <w:top w:val="single" w:color="auto" w:sz="4" w:space="0"/>
                    <w:left w:val="single" w:color="auto" w:sz="4" w:space="0"/>
                  </w:tcBorders>
                  <w:vAlign w:val="center"/>
                </w:tcPr>
                <w:p>
                  <w:pPr>
                    <w:ind w:firstLine="0"/>
                    <w:jc w:val="center"/>
                    <w:rPr>
                      <w:color w:val="auto"/>
                      <w:sz w:val="21"/>
                      <w:szCs w:val="21"/>
                    </w:rPr>
                  </w:pPr>
                  <w:r>
                    <w:rPr>
                      <w:color w:val="auto"/>
                      <w:sz w:val="21"/>
                      <w:szCs w:val="21"/>
                    </w:rPr>
                    <w:t>风险防范措施要求</w:t>
                  </w:r>
                </w:p>
              </w:tc>
              <w:tc>
                <w:tcPr>
                  <w:tcW w:w="5994" w:type="dxa"/>
                  <w:gridSpan w:val="4"/>
                  <w:tcBorders>
                    <w:top w:val="single" w:color="auto" w:sz="4" w:space="0"/>
                    <w:left w:val="single" w:color="auto" w:sz="4" w:space="0"/>
                    <w:right w:val="single" w:color="auto" w:sz="4" w:space="0"/>
                  </w:tcBorders>
                  <w:vAlign w:val="center"/>
                </w:tcPr>
                <w:p>
                  <w:pPr>
                    <w:adjustRightInd w:val="0"/>
                    <w:snapToGrid w:val="0"/>
                    <w:ind w:firstLine="420" w:firstLineChars="200"/>
                    <w:rPr>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生产车间、原料、产品储存场所和生活区要分开设置，预留一定的防火空间，对无法留足防火间距的采用防火墙进行分隔；</w:t>
                  </w:r>
                </w:p>
                <w:p>
                  <w:pPr>
                    <w:adjustRightInd w:val="0"/>
                    <w:snapToGrid w:val="0"/>
                    <w:ind w:firstLine="420" w:firstLineChars="200"/>
                    <w:rPr>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做好用火、用电安全工作，经常检查厂区电路，防止电路老化短路引发火灾；</w:t>
                  </w:r>
                </w:p>
                <w:p>
                  <w:pPr>
                    <w:adjustRightInd w:val="0"/>
                    <w:snapToGrid w:val="0"/>
                    <w:ind w:firstLine="420" w:firstLineChars="200"/>
                    <w:rPr>
                      <w:color w:val="auto"/>
                      <w:sz w:val="21"/>
                      <w:szCs w:val="21"/>
                    </w:rPr>
                  </w:pPr>
                  <w:r>
                    <w:rPr>
                      <w:color w:val="auto"/>
                      <w:sz w:val="21"/>
                      <w:szCs w:val="21"/>
                    </w:rPr>
                    <w:fldChar w:fldCharType="begin"/>
                  </w:r>
                  <w:r>
                    <w:rPr>
                      <w:color w:val="auto"/>
                      <w:sz w:val="21"/>
                      <w:szCs w:val="21"/>
                    </w:rPr>
                    <w:instrText xml:space="preserve"> = 3 \* GB3 </w:instrText>
                  </w:r>
                  <w:r>
                    <w:rPr>
                      <w:color w:val="auto"/>
                      <w:sz w:val="21"/>
                      <w:szCs w:val="21"/>
                    </w:rPr>
                    <w:fldChar w:fldCharType="separate"/>
                  </w:r>
                  <w:r>
                    <w:rPr>
                      <w:color w:val="auto"/>
                      <w:sz w:val="21"/>
                      <w:szCs w:val="21"/>
                    </w:rPr>
                    <w:t>③</w:t>
                  </w:r>
                  <w:r>
                    <w:rPr>
                      <w:color w:val="auto"/>
                      <w:sz w:val="21"/>
                      <w:szCs w:val="21"/>
                    </w:rPr>
                    <w:fldChar w:fldCharType="end"/>
                  </w:r>
                  <w:r>
                    <w:rPr>
                      <w:color w:val="auto"/>
                      <w:sz w:val="21"/>
                      <w:szCs w:val="21"/>
                    </w:rPr>
                    <w:t>加强对员工的防火教育，提高防火意识；</w:t>
                  </w:r>
                </w:p>
                <w:p>
                  <w:pPr>
                    <w:adjustRightInd w:val="0"/>
                    <w:snapToGrid w:val="0"/>
                    <w:ind w:firstLine="420" w:firstLineChars="200"/>
                    <w:rPr>
                      <w:color w:val="auto"/>
                      <w:sz w:val="21"/>
                      <w:szCs w:val="21"/>
                    </w:rPr>
                  </w:pPr>
                  <w:r>
                    <w:rPr>
                      <w:color w:val="auto"/>
                      <w:sz w:val="21"/>
                      <w:szCs w:val="21"/>
                    </w:rPr>
                    <w:fldChar w:fldCharType="begin"/>
                  </w:r>
                  <w:r>
                    <w:rPr>
                      <w:color w:val="auto"/>
                      <w:sz w:val="21"/>
                      <w:szCs w:val="21"/>
                    </w:rPr>
                    <w:instrText xml:space="preserve"> = 4 \* GB3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严格按照消防部门的要求配置消防器材、制定消防措施；</w:t>
                  </w:r>
                </w:p>
                <w:p>
                  <w:pPr>
                    <w:adjustRightInd w:val="0"/>
                    <w:snapToGrid w:val="0"/>
                    <w:ind w:firstLine="420" w:firstLineChars="200"/>
                    <w:rPr>
                      <w:color w:val="auto"/>
                      <w:sz w:val="21"/>
                      <w:szCs w:val="21"/>
                    </w:rPr>
                  </w:pPr>
                  <w:r>
                    <w:rPr>
                      <w:color w:val="auto"/>
                      <w:sz w:val="21"/>
                      <w:szCs w:val="21"/>
                    </w:rPr>
                    <w:fldChar w:fldCharType="begin"/>
                  </w:r>
                  <w:r>
                    <w:rPr>
                      <w:color w:val="auto"/>
                      <w:sz w:val="21"/>
                      <w:szCs w:val="21"/>
                    </w:rPr>
                    <w:instrText xml:space="preserve"> = 5 \* GB3 </w:instrText>
                  </w:r>
                  <w:r>
                    <w:rPr>
                      <w:color w:val="auto"/>
                      <w:sz w:val="21"/>
                      <w:szCs w:val="21"/>
                    </w:rPr>
                    <w:fldChar w:fldCharType="separate"/>
                  </w:r>
                  <w:r>
                    <w:rPr>
                      <w:color w:val="auto"/>
                      <w:sz w:val="21"/>
                      <w:szCs w:val="21"/>
                    </w:rPr>
                    <w:t>⑤</w:t>
                  </w:r>
                  <w:r>
                    <w:rPr>
                      <w:color w:val="auto"/>
                      <w:sz w:val="21"/>
                      <w:szCs w:val="21"/>
                    </w:rPr>
                    <w:fldChar w:fldCharType="end"/>
                  </w:r>
                  <w:r>
                    <w:rPr>
                      <w:color w:val="auto"/>
                      <w:sz w:val="21"/>
                      <w:szCs w:val="21"/>
                    </w:rPr>
                    <w:t>发生火灾事故时，在事故发生位置四周做围堰拦截消防废液，并在厂内采取导流方式将消防废液、泡沫等统一收集，集中处理，消除安全隐患后交由有资质单位处理。</w:t>
                  </w:r>
                </w:p>
              </w:tc>
            </w:tr>
            <w:tr>
              <w:tblPrEx>
                <w:tblCellMar>
                  <w:top w:w="0" w:type="dxa"/>
                  <w:left w:w="10" w:type="dxa"/>
                  <w:bottom w:w="0" w:type="dxa"/>
                  <w:right w:w="10" w:type="dxa"/>
                </w:tblCellMar>
              </w:tblPrEx>
              <w:trPr>
                <w:trHeight w:val="90" w:hRule="atLeast"/>
                <w:jc w:val="center"/>
              </w:trPr>
              <w:tc>
                <w:tcPr>
                  <w:tcW w:w="8834" w:type="dxa"/>
                  <w:gridSpan w:val="5"/>
                  <w:tcBorders>
                    <w:top w:val="single" w:color="auto" w:sz="4" w:space="0"/>
                    <w:left w:val="single" w:color="auto" w:sz="4" w:space="0"/>
                    <w:bottom w:val="single" w:color="auto" w:sz="4" w:space="0"/>
                    <w:right w:val="single" w:color="auto" w:sz="4" w:space="0"/>
                  </w:tcBorders>
                  <w:vAlign w:val="center"/>
                </w:tcPr>
                <w:p>
                  <w:pPr>
                    <w:ind w:firstLine="0"/>
                    <w:rPr>
                      <w:color w:val="auto"/>
                      <w:sz w:val="21"/>
                      <w:szCs w:val="21"/>
                    </w:rPr>
                  </w:pPr>
                  <w:r>
                    <w:rPr>
                      <w:color w:val="auto"/>
                      <w:sz w:val="21"/>
                      <w:szCs w:val="21"/>
                    </w:rPr>
                    <w:t>填表说明（列出项目相关信息及评价说明）：</w:t>
                  </w:r>
                </w:p>
                <w:p>
                  <w:pPr>
                    <w:rPr>
                      <w:color w:val="auto"/>
                      <w:sz w:val="21"/>
                      <w:szCs w:val="21"/>
                    </w:rPr>
                  </w:pPr>
                  <w:r>
                    <w:rPr>
                      <w:color w:val="auto"/>
                      <w:sz w:val="21"/>
                      <w:szCs w:val="21"/>
                    </w:rPr>
                    <w:t>/</w:t>
                  </w:r>
                </w:p>
              </w:tc>
            </w:tr>
          </w:tbl>
          <w:p>
            <w:pPr>
              <w:spacing w:line="360" w:lineRule="auto"/>
              <w:ind w:firstLine="554" w:firstLineChars="230"/>
              <w:rPr>
                <w:b/>
                <w:bCs/>
                <w:color w:val="auto"/>
                <w:szCs w:val="22"/>
                <w:lang w:val="zh-CN"/>
              </w:rPr>
            </w:pPr>
            <w:r>
              <w:rPr>
                <w:b/>
                <w:bCs/>
                <w:color w:val="auto"/>
                <w:szCs w:val="22"/>
              </w:rPr>
              <w:t>（4）</w:t>
            </w:r>
            <w:r>
              <w:rPr>
                <w:b/>
                <w:bCs/>
                <w:color w:val="auto"/>
                <w:szCs w:val="22"/>
                <w:lang w:val="zh-CN"/>
              </w:rPr>
              <w:t>环境风险评价自查表</w:t>
            </w:r>
          </w:p>
          <w:p>
            <w:pPr>
              <w:pStyle w:val="2"/>
              <w:rPr>
                <w:rFonts w:ascii="Times New Roman" w:hAnsi="Times New Roman" w:eastAsia="宋体"/>
                <w:b/>
                <w:bCs/>
                <w:color w:val="auto"/>
                <w:kern w:val="2"/>
                <w:sz w:val="24"/>
                <w:szCs w:val="24"/>
                <w:lang w:val="zh-CN"/>
              </w:rPr>
            </w:pPr>
            <w:r>
              <w:rPr>
                <w:rFonts w:ascii="Times New Roman" w:hAnsi="Times New Roman" w:eastAsia="宋体"/>
                <w:b/>
                <w:bCs/>
                <w:color w:val="auto"/>
                <w:kern w:val="2"/>
                <w:sz w:val="24"/>
                <w:szCs w:val="24"/>
                <w:lang w:val="zh-CN"/>
              </w:rPr>
              <w:t>表</w:t>
            </w:r>
            <w:r>
              <w:rPr>
                <w:rFonts w:ascii="Times New Roman" w:hAnsi="Times New Roman" w:eastAsia="宋体"/>
                <w:b/>
                <w:bCs/>
                <w:color w:val="auto"/>
                <w:kern w:val="2"/>
                <w:sz w:val="24"/>
                <w:szCs w:val="24"/>
              </w:rPr>
              <w:t>7-1</w:t>
            </w:r>
            <w:r>
              <w:rPr>
                <w:rFonts w:hint="eastAsia" w:ascii="Times New Roman" w:hAnsi="Times New Roman" w:eastAsia="宋体"/>
                <w:b/>
                <w:bCs/>
                <w:color w:val="auto"/>
                <w:kern w:val="2"/>
                <w:sz w:val="24"/>
                <w:szCs w:val="24"/>
              </w:rPr>
              <w:t>7</w:t>
            </w:r>
            <w:r>
              <w:rPr>
                <w:rFonts w:ascii="Times New Roman" w:hAnsi="Times New Roman" w:eastAsia="宋体"/>
                <w:b/>
                <w:bCs/>
                <w:color w:val="auto"/>
                <w:kern w:val="2"/>
                <w:sz w:val="24"/>
                <w:szCs w:val="24"/>
              </w:rPr>
              <w:t xml:space="preserve"> </w:t>
            </w:r>
            <w:r>
              <w:rPr>
                <w:rFonts w:ascii="Times New Roman" w:hAnsi="Times New Roman" w:eastAsia="宋体"/>
                <w:b/>
                <w:bCs/>
                <w:color w:val="auto"/>
                <w:kern w:val="2"/>
                <w:sz w:val="24"/>
                <w:szCs w:val="24"/>
                <w:lang w:val="zh-CN"/>
              </w:rPr>
              <w:t>环境风险评价自查表</w:t>
            </w:r>
          </w:p>
          <w:tbl>
            <w:tblPr>
              <w:tblStyle w:val="14"/>
              <w:tblW w:w="8834" w:type="dxa"/>
              <w:jc w:val="center"/>
              <w:tblLayout w:type="fixed"/>
              <w:tblCellMar>
                <w:top w:w="0" w:type="dxa"/>
                <w:left w:w="10" w:type="dxa"/>
                <w:bottom w:w="0" w:type="dxa"/>
                <w:right w:w="10" w:type="dxa"/>
              </w:tblCellMar>
            </w:tblPr>
            <w:tblGrid>
              <w:gridCol w:w="371"/>
              <w:gridCol w:w="1187"/>
              <w:gridCol w:w="980"/>
              <w:gridCol w:w="369"/>
              <w:gridCol w:w="504"/>
              <w:gridCol w:w="859"/>
              <w:gridCol w:w="633"/>
              <w:gridCol w:w="782"/>
              <w:gridCol w:w="728"/>
              <w:gridCol w:w="907"/>
              <w:gridCol w:w="754"/>
              <w:gridCol w:w="760"/>
            </w:tblGrid>
            <w:tr>
              <w:tblPrEx>
                <w:tblCellMar>
                  <w:top w:w="0" w:type="dxa"/>
                  <w:left w:w="10" w:type="dxa"/>
                  <w:bottom w:w="0" w:type="dxa"/>
                  <w:right w:w="10" w:type="dxa"/>
                </w:tblCellMar>
              </w:tblPrEx>
              <w:trPr>
                <w:jc w:val="center"/>
              </w:trPr>
              <w:tc>
                <w:tcPr>
                  <w:tcW w:w="1558"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工作内容</w:t>
                  </w:r>
                </w:p>
              </w:tc>
              <w:tc>
                <w:tcPr>
                  <w:tcW w:w="7276" w:type="dxa"/>
                  <w:gridSpan w:val="10"/>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完成情况</w:t>
                  </w:r>
                </w:p>
              </w:tc>
            </w:tr>
            <w:tr>
              <w:tblPrEx>
                <w:tblCellMar>
                  <w:top w:w="0" w:type="dxa"/>
                  <w:left w:w="10" w:type="dxa"/>
                  <w:bottom w:w="0" w:type="dxa"/>
                  <w:right w:w="10" w:type="dxa"/>
                </w:tblCellMar>
              </w:tblPrEx>
              <w:trPr>
                <w:jc w:val="center"/>
              </w:trPr>
              <w:tc>
                <w:tcPr>
                  <w:tcW w:w="371"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风</w:t>
                  </w:r>
                </w:p>
                <w:p>
                  <w:pPr>
                    <w:spacing w:line="360" w:lineRule="exact"/>
                    <w:ind w:firstLine="0"/>
                    <w:jc w:val="center"/>
                    <w:rPr>
                      <w:color w:val="auto"/>
                      <w:sz w:val="21"/>
                      <w:szCs w:val="21"/>
                    </w:rPr>
                  </w:pPr>
                  <w:r>
                    <w:rPr>
                      <w:color w:val="auto"/>
                      <w:sz w:val="21"/>
                      <w:szCs w:val="21"/>
                    </w:rPr>
                    <w:t>险</w:t>
                  </w:r>
                </w:p>
                <w:p>
                  <w:pPr>
                    <w:spacing w:line="360" w:lineRule="exact"/>
                    <w:ind w:firstLine="0"/>
                    <w:jc w:val="center"/>
                    <w:rPr>
                      <w:color w:val="auto"/>
                      <w:sz w:val="21"/>
                      <w:szCs w:val="21"/>
                    </w:rPr>
                  </w:pPr>
                  <w:r>
                    <w:rPr>
                      <w:color w:val="auto"/>
                      <w:sz w:val="21"/>
                      <w:szCs w:val="21"/>
                    </w:rPr>
                    <w:t>调</w:t>
                  </w:r>
                </w:p>
                <w:p>
                  <w:pPr>
                    <w:spacing w:line="360" w:lineRule="exact"/>
                    <w:ind w:firstLine="0"/>
                    <w:jc w:val="center"/>
                    <w:rPr>
                      <w:color w:val="auto"/>
                      <w:sz w:val="21"/>
                      <w:szCs w:val="21"/>
                    </w:rPr>
                  </w:pPr>
                  <w:r>
                    <w:rPr>
                      <w:color w:val="auto"/>
                      <w:sz w:val="21"/>
                      <w:szCs w:val="21"/>
                    </w:rPr>
                    <w:t>查</w:t>
                  </w:r>
                </w:p>
              </w:tc>
              <w:tc>
                <w:tcPr>
                  <w:tcW w:w="1187"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危险物质</w:t>
                  </w:r>
                </w:p>
              </w:tc>
              <w:tc>
                <w:tcPr>
                  <w:tcW w:w="980" w:type="dxa"/>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名称</w:t>
                  </w:r>
                </w:p>
              </w:tc>
              <w:tc>
                <w:tcPr>
                  <w:tcW w:w="873"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乙酸乙酯</w:t>
                  </w:r>
                </w:p>
              </w:tc>
              <w:tc>
                <w:tcPr>
                  <w:tcW w:w="1492"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醋酸乙烯</w:t>
                  </w:r>
                </w:p>
              </w:tc>
              <w:tc>
                <w:tcPr>
                  <w:tcW w:w="1510"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丙烯酸丁酯</w:t>
                  </w:r>
                </w:p>
              </w:tc>
              <w:tc>
                <w:tcPr>
                  <w:tcW w:w="907" w:type="dxa"/>
                  <w:tcBorders>
                    <w:top w:val="single" w:color="auto" w:sz="4" w:space="0"/>
                    <w:left w:val="single" w:color="auto" w:sz="4" w:space="0"/>
                  </w:tcBorders>
                </w:tcPr>
                <w:p>
                  <w:pPr>
                    <w:spacing w:line="360" w:lineRule="exact"/>
                    <w:ind w:firstLine="0"/>
                    <w:jc w:val="center"/>
                    <w:rPr>
                      <w:color w:val="auto"/>
                      <w:sz w:val="21"/>
                      <w:szCs w:val="21"/>
                    </w:rPr>
                  </w:pPr>
                </w:p>
              </w:tc>
              <w:tc>
                <w:tcPr>
                  <w:tcW w:w="754" w:type="dxa"/>
                  <w:tcBorders>
                    <w:top w:val="single" w:color="auto" w:sz="4" w:space="0"/>
                    <w:left w:val="single" w:color="auto" w:sz="4" w:space="0"/>
                  </w:tcBorders>
                </w:tcPr>
                <w:p>
                  <w:pPr>
                    <w:spacing w:line="360" w:lineRule="exact"/>
                    <w:ind w:firstLine="0"/>
                    <w:jc w:val="center"/>
                    <w:rPr>
                      <w:color w:val="auto"/>
                      <w:sz w:val="21"/>
                      <w:szCs w:val="21"/>
                    </w:rPr>
                  </w:pPr>
                </w:p>
              </w:tc>
              <w:tc>
                <w:tcPr>
                  <w:tcW w:w="760" w:type="dxa"/>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980"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存在总量/t</w:t>
                  </w:r>
                </w:p>
              </w:tc>
              <w:tc>
                <w:tcPr>
                  <w:tcW w:w="873"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0.4</w:t>
                  </w:r>
                </w:p>
              </w:tc>
              <w:tc>
                <w:tcPr>
                  <w:tcW w:w="1492"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0.08</w:t>
                  </w:r>
                </w:p>
              </w:tc>
              <w:tc>
                <w:tcPr>
                  <w:tcW w:w="1510"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0.15</w:t>
                  </w:r>
                </w:p>
              </w:tc>
              <w:tc>
                <w:tcPr>
                  <w:tcW w:w="907" w:type="dxa"/>
                  <w:tcBorders>
                    <w:top w:val="single" w:color="auto" w:sz="4" w:space="0"/>
                    <w:left w:val="single" w:color="auto" w:sz="4" w:space="0"/>
                  </w:tcBorders>
                </w:tcPr>
                <w:p>
                  <w:pPr>
                    <w:spacing w:line="360" w:lineRule="exact"/>
                    <w:ind w:firstLine="0"/>
                    <w:jc w:val="center"/>
                    <w:rPr>
                      <w:color w:val="auto"/>
                      <w:sz w:val="21"/>
                      <w:szCs w:val="21"/>
                    </w:rPr>
                  </w:pPr>
                </w:p>
              </w:tc>
              <w:tc>
                <w:tcPr>
                  <w:tcW w:w="754" w:type="dxa"/>
                  <w:tcBorders>
                    <w:top w:val="single" w:color="auto" w:sz="4" w:space="0"/>
                    <w:left w:val="single" w:color="auto" w:sz="4" w:space="0"/>
                  </w:tcBorders>
                </w:tcPr>
                <w:p>
                  <w:pPr>
                    <w:spacing w:line="360" w:lineRule="exact"/>
                    <w:ind w:firstLine="0"/>
                    <w:jc w:val="center"/>
                    <w:rPr>
                      <w:color w:val="auto"/>
                      <w:sz w:val="21"/>
                      <w:szCs w:val="21"/>
                    </w:rPr>
                  </w:pPr>
                </w:p>
              </w:tc>
              <w:tc>
                <w:tcPr>
                  <w:tcW w:w="760" w:type="dxa"/>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环境敏感性</w:t>
                  </w:r>
                </w:p>
              </w:tc>
              <w:tc>
                <w:tcPr>
                  <w:tcW w:w="980"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大气</w:t>
                  </w:r>
                </w:p>
              </w:tc>
              <w:tc>
                <w:tcPr>
                  <w:tcW w:w="3147" w:type="dxa"/>
                  <w:gridSpan w:val="5"/>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lang w:eastAsia="en-US"/>
                    </w:rPr>
                    <w:t>500</w:t>
                  </w:r>
                  <w:r>
                    <w:rPr>
                      <w:color w:val="auto"/>
                      <w:sz w:val="21"/>
                      <w:szCs w:val="21"/>
                    </w:rPr>
                    <w:t>m范围内人口数</w:t>
                  </w:r>
                  <w:r>
                    <w:rPr>
                      <w:color w:val="auto"/>
                      <w:sz w:val="21"/>
                      <w:szCs w:val="21"/>
                      <w:u w:val="single"/>
                    </w:rPr>
                    <w:t xml:space="preserve">    </w:t>
                  </w:r>
                  <w:r>
                    <w:rPr>
                      <w:color w:val="auto"/>
                      <w:sz w:val="21"/>
                      <w:szCs w:val="21"/>
                    </w:rPr>
                    <w:t>人</w:t>
                  </w:r>
                </w:p>
              </w:tc>
              <w:tc>
                <w:tcPr>
                  <w:tcW w:w="3149" w:type="dxa"/>
                  <w:gridSpan w:val="4"/>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lang w:eastAsia="en-US"/>
                    </w:rPr>
                    <w:t>5</w:t>
                  </w:r>
                  <w:r>
                    <w:rPr>
                      <w:color w:val="auto"/>
                      <w:sz w:val="21"/>
                      <w:szCs w:val="21"/>
                    </w:rPr>
                    <w:t>km范围内人口数</w:t>
                  </w:r>
                  <w:r>
                    <w:rPr>
                      <w:color w:val="auto"/>
                      <w:sz w:val="21"/>
                      <w:szCs w:val="21"/>
                      <w:u w:val="single"/>
                    </w:rPr>
                    <w:t xml:space="preserve">    </w:t>
                  </w:r>
                  <w:r>
                    <w:rPr>
                      <w:color w:val="auto"/>
                      <w:sz w:val="21"/>
                      <w:szCs w:val="21"/>
                    </w:rPr>
                    <w:t>人</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980" w:type="dxa"/>
                  <w:vMerge w:val="continue"/>
                  <w:tcBorders>
                    <w:left w:val="single" w:color="auto" w:sz="4" w:space="0"/>
                  </w:tcBorders>
                  <w:vAlign w:val="center"/>
                </w:tcPr>
                <w:p>
                  <w:pPr>
                    <w:spacing w:line="360" w:lineRule="exact"/>
                    <w:ind w:firstLine="0"/>
                    <w:jc w:val="center"/>
                    <w:rPr>
                      <w:color w:val="auto"/>
                      <w:sz w:val="21"/>
                      <w:szCs w:val="21"/>
                    </w:rPr>
                  </w:pPr>
                </w:p>
              </w:tc>
              <w:tc>
                <w:tcPr>
                  <w:tcW w:w="1732"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每公里管段周</w:t>
                  </w:r>
                </w:p>
              </w:tc>
              <w:tc>
                <w:tcPr>
                  <w:tcW w:w="3050" w:type="dxa"/>
                  <w:gridSpan w:val="4"/>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边200 m范围内人口数（最大）</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u w:val="single"/>
                    </w:rPr>
                    <w:t xml:space="preserve">    </w:t>
                  </w:r>
                  <w:r>
                    <w:rPr>
                      <w:color w:val="auto"/>
                      <w:sz w:val="21"/>
                      <w:szCs w:val="21"/>
                    </w:rPr>
                    <w:t>人</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980"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地表水</w:t>
                  </w:r>
                </w:p>
              </w:tc>
              <w:tc>
                <w:tcPr>
                  <w:tcW w:w="1732"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地表水功能敏感性</w:t>
                  </w:r>
                </w:p>
              </w:tc>
              <w:tc>
                <w:tcPr>
                  <w:tcW w:w="141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F</w:t>
                  </w:r>
                  <w:r>
                    <w:rPr>
                      <w:color w:val="auto"/>
                      <w:sz w:val="21"/>
                      <w:szCs w:val="21"/>
                      <w:lang w:eastAsia="en-US"/>
                    </w:rPr>
                    <w:t>1□</w:t>
                  </w:r>
                </w:p>
              </w:tc>
              <w:tc>
                <w:tcPr>
                  <w:tcW w:w="163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F</w:t>
                  </w:r>
                  <w:r>
                    <w:rPr>
                      <w:color w:val="auto"/>
                      <w:sz w:val="21"/>
                      <w:szCs w:val="21"/>
                      <w:lang w:eastAsia="en-US"/>
                    </w:rPr>
                    <w:t>2□</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F</w:t>
                  </w:r>
                  <w:r>
                    <w:rPr>
                      <w:color w:val="auto"/>
                      <w:sz w:val="21"/>
                      <w:szCs w:val="21"/>
                      <w:lang w:eastAsia="en-US"/>
                    </w:rPr>
                    <w:t>3</w:t>
                  </w:r>
                  <w:r>
                    <w:rPr>
                      <w:color w:val="auto"/>
                      <w:sz w:val="21"/>
                      <w:szCs w:val="21"/>
                      <w:lang w:eastAsia="en-US"/>
                    </w:rPr>
                    <w:sym w:font="Wingdings 2" w:char="00A3"/>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980" w:type="dxa"/>
                  <w:vMerge w:val="continue"/>
                  <w:tcBorders>
                    <w:left w:val="single" w:color="auto" w:sz="4" w:space="0"/>
                  </w:tcBorders>
                  <w:vAlign w:val="center"/>
                </w:tcPr>
                <w:p>
                  <w:pPr>
                    <w:spacing w:line="360" w:lineRule="exact"/>
                    <w:ind w:firstLine="0"/>
                    <w:jc w:val="center"/>
                    <w:rPr>
                      <w:color w:val="auto"/>
                      <w:sz w:val="21"/>
                      <w:szCs w:val="21"/>
                    </w:rPr>
                  </w:pPr>
                </w:p>
              </w:tc>
              <w:tc>
                <w:tcPr>
                  <w:tcW w:w="1732"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环境敏感目标分级</w:t>
                  </w:r>
                </w:p>
              </w:tc>
              <w:tc>
                <w:tcPr>
                  <w:tcW w:w="141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S</w:t>
                  </w:r>
                  <w:r>
                    <w:rPr>
                      <w:color w:val="auto"/>
                      <w:sz w:val="21"/>
                      <w:szCs w:val="21"/>
                      <w:lang w:eastAsia="en-US"/>
                    </w:rPr>
                    <w:t>1□</w:t>
                  </w:r>
                </w:p>
              </w:tc>
              <w:tc>
                <w:tcPr>
                  <w:tcW w:w="163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S</w:t>
                  </w:r>
                  <w:r>
                    <w:rPr>
                      <w:color w:val="auto"/>
                      <w:sz w:val="21"/>
                      <w:szCs w:val="21"/>
                      <w:lang w:eastAsia="en-US"/>
                    </w:rPr>
                    <w:t>2□</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S</w:t>
                  </w:r>
                  <w:r>
                    <w:rPr>
                      <w:color w:val="auto"/>
                      <w:sz w:val="21"/>
                      <w:szCs w:val="21"/>
                      <w:lang w:eastAsia="en-US"/>
                    </w:rPr>
                    <w:t>3</w:t>
                  </w:r>
                  <w:r>
                    <w:rPr>
                      <w:color w:val="auto"/>
                      <w:sz w:val="21"/>
                      <w:szCs w:val="21"/>
                      <w:lang w:eastAsia="en-US"/>
                    </w:rPr>
                    <w:sym w:font="Wingdings 2" w:char="00A3"/>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980"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地下水</w:t>
                  </w:r>
                </w:p>
              </w:tc>
              <w:tc>
                <w:tcPr>
                  <w:tcW w:w="1732"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地下水功能敏感性</w:t>
                  </w:r>
                </w:p>
              </w:tc>
              <w:tc>
                <w:tcPr>
                  <w:tcW w:w="141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G</w:t>
                  </w:r>
                  <w:r>
                    <w:rPr>
                      <w:color w:val="auto"/>
                      <w:sz w:val="21"/>
                      <w:szCs w:val="21"/>
                      <w:lang w:eastAsia="en-US"/>
                    </w:rPr>
                    <w:t>1□</w:t>
                  </w:r>
                </w:p>
              </w:tc>
              <w:tc>
                <w:tcPr>
                  <w:tcW w:w="163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G</w:t>
                  </w:r>
                  <w:r>
                    <w:rPr>
                      <w:color w:val="auto"/>
                      <w:sz w:val="21"/>
                      <w:szCs w:val="21"/>
                      <w:lang w:eastAsia="en-US"/>
                    </w:rPr>
                    <w:t>2□</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G</w:t>
                  </w:r>
                  <w:r>
                    <w:rPr>
                      <w:color w:val="auto"/>
                      <w:sz w:val="21"/>
                      <w:szCs w:val="21"/>
                      <w:lang w:eastAsia="en-US"/>
                    </w:rPr>
                    <w:t>3</w:t>
                  </w:r>
                  <w:r>
                    <w:rPr>
                      <w:color w:val="auto"/>
                      <w:sz w:val="21"/>
                      <w:szCs w:val="21"/>
                      <w:lang w:eastAsia="en-US"/>
                    </w:rPr>
                    <w:sym w:font="Wingdings 2" w:char="00A3"/>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980" w:type="dxa"/>
                  <w:vMerge w:val="continue"/>
                  <w:tcBorders>
                    <w:left w:val="single" w:color="auto" w:sz="4" w:space="0"/>
                  </w:tcBorders>
                  <w:vAlign w:val="center"/>
                </w:tcPr>
                <w:p>
                  <w:pPr>
                    <w:spacing w:line="360" w:lineRule="exact"/>
                    <w:ind w:firstLine="0"/>
                    <w:jc w:val="center"/>
                    <w:rPr>
                      <w:color w:val="auto"/>
                      <w:sz w:val="21"/>
                      <w:szCs w:val="21"/>
                    </w:rPr>
                  </w:pPr>
                </w:p>
              </w:tc>
              <w:tc>
                <w:tcPr>
                  <w:tcW w:w="1732"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包气带防污性能</w:t>
                  </w:r>
                </w:p>
              </w:tc>
              <w:tc>
                <w:tcPr>
                  <w:tcW w:w="141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D</w:t>
                  </w:r>
                  <w:r>
                    <w:rPr>
                      <w:color w:val="auto"/>
                      <w:sz w:val="21"/>
                      <w:szCs w:val="21"/>
                      <w:lang w:eastAsia="en-US"/>
                    </w:rPr>
                    <w:t>1□</w:t>
                  </w:r>
                </w:p>
              </w:tc>
              <w:tc>
                <w:tcPr>
                  <w:tcW w:w="163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D</w:t>
                  </w:r>
                  <w:r>
                    <w:rPr>
                      <w:color w:val="auto"/>
                      <w:sz w:val="21"/>
                      <w:szCs w:val="21"/>
                      <w:lang w:eastAsia="en-US"/>
                    </w:rPr>
                    <w:t>2□</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D</w:t>
                  </w:r>
                  <w:r>
                    <w:rPr>
                      <w:color w:val="auto"/>
                      <w:sz w:val="21"/>
                      <w:szCs w:val="21"/>
                      <w:lang w:eastAsia="en-US"/>
                    </w:rPr>
                    <w:t>3</w:t>
                  </w:r>
                  <w:r>
                    <w:rPr>
                      <w:color w:val="auto"/>
                      <w:sz w:val="21"/>
                      <w:szCs w:val="21"/>
                      <w:lang w:eastAsia="en-US"/>
                    </w:rPr>
                    <w:sym w:font="Wingdings 2" w:char="00A3"/>
                  </w:r>
                </w:p>
              </w:tc>
            </w:tr>
            <w:tr>
              <w:tblPrEx>
                <w:tblCellMar>
                  <w:top w:w="0" w:type="dxa"/>
                  <w:left w:w="10" w:type="dxa"/>
                  <w:bottom w:w="0" w:type="dxa"/>
                  <w:right w:w="10" w:type="dxa"/>
                </w:tblCellMar>
              </w:tblPrEx>
              <w:trPr>
                <w:jc w:val="center"/>
              </w:trPr>
              <w:tc>
                <w:tcPr>
                  <w:tcW w:w="1558" w:type="dxa"/>
                  <w:gridSpan w:val="2"/>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物质及工艺系统危险性</w:t>
                  </w:r>
                </w:p>
              </w:tc>
              <w:tc>
                <w:tcPr>
                  <w:tcW w:w="980" w:type="dxa"/>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e值</w:t>
                  </w:r>
                </w:p>
              </w:tc>
              <w:tc>
                <w:tcPr>
                  <w:tcW w:w="1732"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e&lt;1</w:t>
                  </w:r>
                  <w:r>
                    <w:rPr>
                      <w:color w:val="auto"/>
                      <w:sz w:val="21"/>
                      <w:szCs w:val="21"/>
                      <w:lang w:eastAsia="en-US"/>
                    </w:rPr>
                    <w:t>□</w:t>
                  </w:r>
                </w:p>
              </w:tc>
              <w:tc>
                <w:tcPr>
                  <w:tcW w:w="141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1≤e</w:t>
                  </w:r>
                  <w:r>
                    <w:rPr>
                      <w:color w:val="auto"/>
                      <w:sz w:val="21"/>
                      <w:szCs w:val="21"/>
                      <w:lang w:eastAsia="en-US"/>
                    </w:rPr>
                    <w:t>&lt;10□</w:t>
                  </w:r>
                </w:p>
              </w:tc>
              <w:tc>
                <w:tcPr>
                  <w:tcW w:w="163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10≤e</w:t>
                  </w:r>
                  <w:r>
                    <w:rPr>
                      <w:color w:val="auto"/>
                      <w:sz w:val="21"/>
                      <w:szCs w:val="21"/>
                      <w:lang w:eastAsia="en-US"/>
                    </w:rPr>
                    <w:t>&lt;100□</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e</w:t>
                  </w:r>
                  <w:r>
                    <w:rPr>
                      <w:color w:val="auto"/>
                      <w:sz w:val="21"/>
                      <w:szCs w:val="21"/>
                      <w:lang w:eastAsia="en-US"/>
                    </w:rPr>
                    <w:t>&gt;100□</w:t>
                  </w:r>
                </w:p>
              </w:tc>
            </w:tr>
            <w:tr>
              <w:tblPrEx>
                <w:tblCellMar>
                  <w:top w:w="0" w:type="dxa"/>
                  <w:left w:w="10" w:type="dxa"/>
                  <w:bottom w:w="0" w:type="dxa"/>
                  <w:right w:w="10" w:type="dxa"/>
                </w:tblCellMar>
              </w:tblPrEx>
              <w:trPr>
                <w:jc w:val="center"/>
              </w:trPr>
              <w:tc>
                <w:tcPr>
                  <w:tcW w:w="1558" w:type="dxa"/>
                  <w:gridSpan w:val="2"/>
                  <w:vMerge w:val="continue"/>
                  <w:tcBorders>
                    <w:left w:val="single" w:color="auto" w:sz="4" w:space="0"/>
                  </w:tcBorders>
                  <w:vAlign w:val="center"/>
                </w:tcPr>
                <w:p>
                  <w:pPr>
                    <w:spacing w:line="360" w:lineRule="exact"/>
                    <w:ind w:firstLine="0"/>
                    <w:jc w:val="center"/>
                    <w:rPr>
                      <w:color w:val="auto"/>
                      <w:sz w:val="21"/>
                      <w:szCs w:val="21"/>
                    </w:rPr>
                  </w:pPr>
                </w:p>
              </w:tc>
              <w:tc>
                <w:tcPr>
                  <w:tcW w:w="980"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M值</w:t>
                  </w:r>
                </w:p>
              </w:tc>
              <w:tc>
                <w:tcPr>
                  <w:tcW w:w="1732"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M</w:t>
                  </w:r>
                  <w:r>
                    <w:rPr>
                      <w:color w:val="auto"/>
                      <w:sz w:val="21"/>
                      <w:szCs w:val="21"/>
                      <w:lang w:eastAsia="en-US"/>
                    </w:rPr>
                    <w:t>1□</w:t>
                  </w:r>
                </w:p>
              </w:tc>
              <w:tc>
                <w:tcPr>
                  <w:tcW w:w="1415"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M</w:t>
                  </w:r>
                  <w:r>
                    <w:rPr>
                      <w:color w:val="auto"/>
                      <w:sz w:val="21"/>
                      <w:szCs w:val="21"/>
                      <w:lang w:eastAsia="en-US"/>
                    </w:rPr>
                    <w:t>2□</w:t>
                  </w:r>
                </w:p>
              </w:tc>
              <w:tc>
                <w:tcPr>
                  <w:tcW w:w="1635"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M</w:t>
                  </w:r>
                  <w:r>
                    <w:rPr>
                      <w:color w:val="auto"/>
                      <w:sz w:val="21"/>
                      <w:szCs w:val="21"/>
                      <w:lang w:eastAsia="en-US"/>
                    </w:rPr>
                    <w:t>3□</w:t>
                  </w:r>
                </w:p>
              </w:tc>
              <w:tc>
                <w:tcPr>
                  <w:tcW w:w="1514" w:type="dxa"/>
                  <w:gridSpan w:val="2"/>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M</w:t>
                  </w:r>
                  <w:r>
                    <w:rPr>
                      <w:color w:val="auto"/>
                      <w:sz w:val="21"/>
                      <w:szCs w:val="21"/>
                      <w:lang w:eastAsia="en-US"/>
                    </w:rPr>
                    <w:t>4□</w:t>
                  </w:r>
                </w:p>
              </w:tc>
            </w:tr>
            <w:tr>
              <w:tblPrEx>
                <w:tblCellMar>
                  <w:top w:w="0" w:type="dxa"/>
                  <w:left w:w="10" w:type="dxa"/>
                  <w:bottom w:w="0" w:type="dxa"/>
                  <w:right w:w="10" w:type="dxa"/>
                </w:tblCellMar>
              </w:tblPrEx>
              <w:trPr>
                <w:jc w:val="center"/>
              </w:trPr>
              <w:tc>
                <w:tcPr>
                  <w:tcW w:w="1558" w:type="dxa"/>
                  <w:gridSpan w:val="2"/>
                  <w:vMerge w:val="continue"/>
                  <w:tcBorders>
                    <w:left w:val="single" w:color="auto" w:sz="4" w:space="0"/>
                  </w:tcBorders>
                  <w:vAlign w:val="center"/>
                </w:tcPr>
                <w:p>
                  <w:pPr>
                    <w:spacing w:line="360" w:lineRule="exact"/>
                    <w:ind w:firstLine="0"/>
                    <w:jc w:val="center"/>
                    <w:rPr>
                      <w:color w:val="auto"/>
                      <w:sz w:val="21"/>
                      <w:szCs w:val="21"/>
                    </w:rPr>
                  </w:pPr>
                </w:p>
              </w:tc>
              <w:tc>
                <w:tcPr>
                  <w:tcW w:w="980"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p值</w:t>
                  </w:r>
                </w:p>
              </w:tc>
              <w:tc>
                <w:tcPr>
                  <w:tcW w:w="1732"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P</w:t>
                  </w:r>
                  <w:r>
                    <w:rPr>
                      <w:color w:val="auto"/>
                      <w:sz w:val="21"/>
                      <w:szCs w:val="21"/>
                      <w:lang w:eastAsia="en-US"/>
                    </w:rPr>
                    <w:t>1□</w:t>
                  </w:r>
                </w:p>
              </w:tc>
              <w:tc>
                <w:tcPr>
                  <w:tcW w:w="1415"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P</w:t>
                  </w:r>
                  <w:r>
                    <w:rPr>
                      <w:color w:val="auto"/>
                      <w:sz w:val="21"/>
                      <w:szCs w:val="21"/>
                      <w:lang w:eastAsia="en-US"/>
                    </w:rPr>
                    <w:t>2□</w:t>
                  </w:r>
                </w:p>
              </w:tc>
              <w:tc>
                <w:tcPr>
                  <w:tcW w:w="1635" w:type="dxa"/>
                  <w:gridSpan w:val="2"/>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P</w:t>
                  </w:r>
                  <w:r>
                    <w:rPr>
                      <w:color w:val="auto"/>
                      <w:sz w:val="21"/>
                      <w:szCs w:val="21"/>
                      <w:lang w:eastAsia="en-US"/>
                    </w:rPr>
                    <w:t>3□</w:t>
                  </w:r>
                </w:p>
              </w:tc>
              <w:tc>
                <w:tcPr>
                  <w:tcW w:w="1514" w:type="dxa"/>
                  <w:gridSpan w:val="2"/>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P</w:t>
                  </w:r>
                  <w:r>
                    <w:rPr>
                      <w:color w:val="auto"/>
                      <w:sz w:val="21"/>
                      <w:szCs w:val="21"/>
                      <w:lang w:eastAsia="en-US"/>
                    </w:rPr>
                    <w:t>4□</w:t>
                  </w:r>
                </w:p>
              </w:tc>
            </w:tr>
            <w:tr>
              <w:tblPrEx>
                <w:tblCellMar>
                  <w:top w:w="0" w:type="dxa"/>
                  <w:left w:w="10" w:type="dxa"/>
                  <w:bottom w:w="0" w:type="dxa"/>
                  <w:right w:w="10" w:type="dxa"/>
                </w:tblCellMar>
              </w:tblPrEx>
              <w:trPr>
                <w:jc w:val="center"/>
              </w:trPr>
              <w:tc>
                <w:tcPr>
                  <w:tcW w:w="1558" w:type="dxa"/>
                  <w:gridSpan w:val="2"/>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环境敏感程度</w:t>
                  </w:r>
                </w:p>
              </w:tc>
              <w:tc>
                <w:tcPr>
                  <w:tcW w:w="980"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大气</w:t>
                  </w:r>
                </w:p>
              </w:tc>
              <w:tc>
                <w:tcPr>
                  <w:tcW w:w="1732"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1□</w:t>
                  </w:r>
                </w:p>
              </w:tc>
              <w:tc>
                <w:tcPr>
                  <w:tcW w:w="2143"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2□</w:t>
                  </w:r>
                </w:p>
              </w:tc>
              <w:tc>
                <w:tcPr>
                  <w:tcW w:w="2421" w:type="dxa"/>
                  <w:gridSpan w:val="3"/>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3□</w:t>
                  </w:r>
                </w:p>
              </w:tc>
            </w:tr>
            <w:tr>
              <w:tblPrEx>
                <w:tblCellMar>
                  <w:top w:w="0" w:type="dxa"/>
                  <w:left w:w="10" w:type="dxa"/>
                  <w:bottom w:w="0" w:type="dxa"/>
                  <w:right w:w="10" w:type="dxa"/>
                </w:tblCellMar>
              </w:tblPrEx>
              <w:trPr>
                <w:jc w:val="center"/>
              </w:trPr>
              <w:tc>
                <w:tcPr>
                  <w:tcW w:w="1558" w:type="dxa"/>
                  <w:gridSpan w:val="2"/>
                  <w:vMerge w:val="continue"/>
                  <w:tcBorders>
                    <w:left w:val="single" w:color="auto" w:sz="4" w:space="0"/>
                  </w:tcBorders>
                  <w:vAlign w:val="center"/>
                </w:tcPr>
                <w:p>
                  <w:pPr>
                    <w:spacing w:line="360" w:lineRule="exact"/>
                    <w:ind w:firstLine="0"/>
                    <w:jc w:val="center"/>
                    <w:rPr>
                      <w:color w:val="auto"/>
                      <w:sz w:val="21"/>
                      <w:szCs w:val="21"/>
                    </w:rPr>
                  </w:pPr>
                </w:p>
              </w:tc>
              <w:tc>
                <w:tcPr>
                  <w:tcW w:w="980"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地表水</w:t>
                  </w:r>
                </w:p>
              </w:tc>
              <w:tc>
                <w:tcPr>
                  <w:tcW w:w="1732"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1□</w:t>
                  </w:r>
                </w:p>
              </w:tc>
              <w:tc>
                <w:tcPr>
                  <w:tcW w:w="2143"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2□</w:t>
                  </w:r>
                </w:p>
              </w:tc>
              <w:tc>
                <w:tcPr>
                  <w:tcW w:w="2421" w:type="dxa"/>
                  <w:gridSpan w:val="3"/>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3□</w:t>
                  </w:r>
                </w:p>
              </w:tc>
            </w:tr>
            <w:tr>
              <w:tblPrEx>
                <w:tblCellMar>
                  <w:top w:w="0" w:type="dxa"/>
                  <w:left w:w="10" w:type="dxa"/>
                  <w:bottom w:w="0" w:type="dxa"/>
                  <w:right w:w="10" w:type="dxa"/>
                </w:tblCellMar>
              </w:tblPrEx>
              <w:trPr>
                <w:jc w:val="center"/>
              </w:trPr>
              <w:tc>
                <w:tcPr>
                  <w:tcW w:w="1558" w:type="dxa"/>
                  <w:gridSpan w:val="2"/>
                  <w:vMerge w:val="continue"/>
                  <w:tcBorders>
                    <w:left w:val="single" w:color="auto" w:sz="4" w:space="0"/>
                  </w:tcBorders>
                  <w:vAlign w:val="center"/>
                </w:tcPr>
                <w:p>
                  <w:pPr>
                    <w:spacing w:line="360" w:lineRule="exact"/>
                    <w:ind w:firstLine="0"/>
                    <w:jc w:val="center"/>
                    <w:rPr>
                      <w:color w:val="auto"/>
                      <w:sz w:val="21"/>
                      <w:szCs w:val="21"/>
                    </w:rPr>
                  </w:pPr>
                </w:p>
              </w:tc>
              <w:tc>
                <w:tcPr>
                  <w:tcW w:w="980"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地下水</w:t>
                  </w:r>
                </w:p>
              </w:tc>
              <w:tc>
                <w:tcPr>
                  <w:tcW w:w="1732"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1□</w:t>
                  </w:r>
                </w:p>
              </w:tc>
              <w:tc>
                <w:tcPr>
                  <w:tcW w:w="2143" w:type="dxa"/>
                  <w:gridSpan w:val="3"/>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2□</w:t>
                  </w:r>
                </w:p>
              </w:tc>
              <w:tc>
                <w:tcPr>
                  <w:tcW w:w="2421" w:type="dxa"/>
                  <w:gridSpan w:val="3"/>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E</w:t>
                  </w:r>
                  <w:r>
                    <w:rPr>
                      <w:color w:val="auto"/>
                      <w:sz w:val="21"/>
                      <w:szCs w:val="21"/>
                      <w:lang w:eastAsia="en-US"/>
                    </w:rPr>
                    <w:t>3□</w:t>
                  </w:r>
                </w:p>
              </w:tc>
            </w:tr>
            <w:tr>
              <w:tblPrEx>
                <w:tblCellMar>
                  <w:top w:w="0" w:type="dxa"/>
                  <w:left w:w="10" w:type="dxa"/>
                  <w:bottom w:w="0" w:type="dxa"/>
                  <w:right w:w="10" w:type="dxa"/>
                </w:tblCellMar>
              </w:tblPrEx>
              <w:trPr>
                <w:jc w:val="center"/>
              </w:trPr>
              <w:tc>
                <w:tcPr>
                  <w:tcW w:w="1558"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环境风险潜势</w:t>
                  </w:r>
                </w:p>
              </w:tc>
              <w:tc>
                <w:tcPr>
                  <w:tcW w:w="1349" w:type="dxa"/>
                  <w:gridSpan w:val="2"/>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Ⅳ</w:t>
                  </w:r>
                  <w:r>
                    <w:rPr>
                      <w:color w:val="auto"/>
                      <w:sz w:val="21"/>
                      <w:szCs w:val="21"/>
                      <w:vertAlign w:val="superscript"/>
                    </w:rPr>
                    <w:t>+</w:t>
                  </w:r>
                  <w:r>
                    <w:rPr>
                      <w:color w:val="auto"/>
                      <w:sz w:val="21"/>
                      <w:szCs w:val="21"/>
                      <w:lang w:eastAsia="en-US"/>
                    </w:rPr>
                    <w:t>□</w:t>
                  </w:r>
                </w:p>
              </w:tc>
              <w:tc>
                <w:tcPr>
                  <w:tcW w:w="1363" w:type="dxa"/>
                  <w:gridSpan w:val="2"/>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 xml:space="preserve">Ⅳ </w:t>
                  </w:r>
                  <w:r>
                    <w:rPr>
                      <w:color w:val="auto"/>
                      <w:sz w:val="21"/>
                      <w:szCs w:val="21"/>
                      <w:lang w:eastAsia="en-US"/>
                    </w:rPr>
                    <w:t>□</w:t>
                  </w:r>
                </w:p>
              </w:tc>
              <w:tc>
                <w:tcPr>
                  <w:tcW w:w="1415" w:type="dxa"/>
                  <w:gridSpan w:val="2"/>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III</w:t>
                  </w:r>
                  <w:r>
                    <w:rPr>
                      <w:color w:val="auto"/>
                      <w:sz w:val="21"/>
                      <w:szCs w:val="21"/>
                      <w:lang w:eastAsia="en-US"/>
                    </w:rPr>
                    <w:t>□</w:t>
                  </w:r>
                </w:p>
              </w:tc>
              <w:tc>
                <w:tcPr>
                  <w:tcW w:w="1635" w:type="dxa"/>
                  <w:gridSpan w:val="2"/>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lang w:val="zh-CN"/>
                    </w:rPr>
                    <w:t>II</w:t>
                  </w:r>
                  <w:r>
                    <w:rPr>
                      <w:color w:val="auto"/>
                      <w:sz w:val="21"/>
                      <w:szCs w:val="21"/>
                      <w:lang w:eastAsia="en-US"/>
                    </w:rPr>
                    <w:t>□</w:t>
                  </w:r>
                </w:p>
              </w:tc>
              <w:tc>
                <w:tcPr>
                  <w:tcW w:w="1514" w:type="dxa"/>
                  <w:gridSpan w:val="2"/>
                  <w:tcBorders>
                    <w:top w:val="single" w:color="auto" w:sz="4" w:space="0"/>
                    <w:left w:val="single" w:color="auto" w:sz="4" w:space="0"/>
                    <w:right w:val="single" w:color="auto" w:sz="4" w:space="0"/>
                  </w:tcBorders>
                  <w:vAlign w:val="center"/>
                </w:tcPr>
                <w:p>
                  <w:pPr>
                    <w:spacing w:line="360" w:lineRule="exact"/>
                    <w:ind w:firstLine="0"/>
                    <w:jc w:val="center"/>
                    <w:rPr>
                      <w:color w:val="auto"/>
                      <w:sz w:val="21"/>
                      <w:szCs w:val="21"/>
                    </w:rPr>
                  </w:pPr>
                  <w:r>
                    <w:rPr>
                      <w:color w:val="auto"/>
                      <w:sz w:val="21"/>
                      <w:szCs w:val="21"/>
                      <w:lang w:val="zh-CN"/>
                    </w:rPr>
                    <w:t>I</w:t>
                  </w:r>
                  <w:r>
                    <w:rPr>
                      <w:color w:val="auto"/>
                      <w:sz w:val="21"/>
                      <w:szCs w:val="20"/>
                      <w:lang w:eastAsia="en-US"/>
                    </w:rPr>
                    <w:sym w:font="Wingdings 2" w:char="F052"/>
                  </w:r>
                </w:p>
              </w:tc>
            </w:tr>
            <w:tr>
              <w:tblPrEx>
                <w:tblCellMar>
                  <w:top w:w="0" w:type="dxa"/>
                  <w:left w:w="10" w:type="dxa"/>
                  <w:bottom w:w="0" w:type="dxa"/>
                  <w:right w:w="10" w:type="dxa"/>
                </w:tblCellMar>
              </w:tblPrEx>
              <w:trPr>
                <w:jc w:val="center"/>
              </w:trPr>
              <w:tc>
                <w:tcPr>
                  <w:tcW w:w="1558"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评价等级</w:t>
                  </w:r>
                </w:p>
              </w:tc>
              <w:tc>
                <w:tcPr>
                  <w:tcW w:w="2712" w:type="dxa"/>
                  <w:gridSpan w:val="4"/>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一级</w:t>
                  </w:r>
                  <w:r>
                    <w:rPr>
                      <w:color w:val="auto"/>
                      <w:sz w:val="21"/>
                      <w:szCs w:val="21"/>
                      <w:lang w:eastAsia="en-US"/>
                    </w:rPr>
                    <w:t>□</w:t>
                  </w:r>
                </w:p>
              </w:tc>
              <w:tc>
                <w:tcPr>
                  <w:tcW w:w="141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二级</w:t>
                  </w:r>
                  <w:r>
                    <w:rPr>
                      <w:color w:val="auto"/>
                      <w:sz w:val="21"/>
                      <w:szCs w:val="21"/>
                      <w:lang w:eastAsia="en-US"/>
                    </w:rPr>
                    <w:t>□</w:t>
                  </w:r>
                </w:p>
              </w:tc>
              <w:tc>
                <w:tcPr>
                  <w:tcW w:w="1635"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三级</w:t>
                  </w:r>
                  <w:r>
                    <w:rPr>
                      <w:color w:val="auto"/>
                      <w:sz w:val="21"/>
                      <w:szCs w:val="21"/>
                      <w:lang w:eastAsia="en-US"/>
                    </w:rPr>
                    <w:t>□</w:t>
                  </w:r>
                </w:p>
              </w:tc>
              <w:tc>
                <w:tcPr>
                  <w:tcW w:w="1514" w:type="dxa"/>
                  <w:gridSpan w:val="2"/>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简单分析</w:t>
                  </w:r>
                  <w:r>
                    <w:rPr>
                      <w:color w:val="auto"/>
                      <w:sz w:val="21"/>
                      <w:szCs w:val="20"/>
                      <w:lang w:eastAsia="en-US"/>
                    </w:rPr>
                    <w:sym w:font="Wingdings 2" w:char="F052"/>
                  </w:r>
                </w:p>
              </w:tc>
            </w:tr>
            <w:tr>
              <w:tblPrEx>
                <w:tblCellMar>
                  <w:top w:w="0" w:type="dxa"/>
                  <w:left w:w="10" w:type="dxa"/>
                  <w:bottom w:w="0" w:type="dxa"/>
                  <w:right w:w="10" w:type="dxa"/>
                </w:tblCellMar>
              </w:tblPrEx>
              <w:trPr>
                <w:trHeight w:val="444" w:hRule="atLeast"/>
                <w:jc w:val="center"/>
              </w:trPr>
              <w:tc>
                <w:tcPr>
                  <w:tcW w:w="371" w:type="dxa"/>
                  <w:vMerge w:val="restart"/>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风</w:t>
                  </w:r>
                </w:p>
                <w:p>
                  <w:pPr>
                    <w:spacing w:line="360" w:lineRule="exact"/>
                    <w:ind w:firstLine="0"/>
                    <w:jc w:val="center"/>
                    <w:rPr>
                      <w:color w:val="auto"/>
                      <w:sz w:val="21"/>
                      <w:szCs w:val="21"/>
                    </w:rPr>
                  </w:pPr>
                  <w:r>
                    <w:rPr>
                      <w:color w:val="auto"/>
                      <w:sz w:val="21"/>
                      <w:szCs w:val="21"/>
                    </w:rPr>
                    <w:t>险</w:t>
                  </w:r>
                </w:p>
                <w:p>
                  <w:pPr>
                    <w:spacing w:line="360" w:lineRule="exact"/>
                    <w:ind w:firstLine="0"/>
                    <w:jc w:val="center"/>
                    <w:rPr>
                      <w:color w:val="auto"/>
                      <w:sz w:val="21"/>
                      <w:szCs w:val="21"/>
                    </w:rPr>
                  </w:pPr>
                  <w:r>
                    <w:rPr>
                      <w:color w:val="auto"/>
                      <w:sz w:val="21"/>
                      <w:szCs w:val="21"/>
                    </w:rPr>
                    <w:t>识</w:t>
                  </w:r>
                </w:p>
                <w:p>
                  <w:pPr>
                    <w:spacing w:line="360" w:lineRule="exact"/>
                    <w:ind w:firstLine="0"/>
                    <w:jc w:val="center"/>
                    <w:rPr>
                      <w:color w:val="auto"/>
                      <w:sz w:val="21"/>
                      <w:szCs w:val="21"/>
                    </w:rPr>
                  </w:pPr>
                  <w:r>
                    <w:rPr>
                      <w:color w:val="auto"/>
                      <w:sz w:val="21"/>
                      <w:szCs w:val="21"/>
                    </w:rPr>
                    <w:t>别</w:t>
                  </w:r>
                </w:p>
              </w:tc>
              <w:tc>
                <w:tcPr>
                  <w:tcW w:w="1187" w:type="dxa"/>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物质危险性</w:t>
                  </w:r>
                </w:p>
              </w:tc>
              <w:tc>
                <w:tcPr>
                  <w:tcW w:w="3345" w:type="dxa"/>
                  <w:gridSpan w:val="5"/>
                  <w:tcBorders>
                    <w:top w:val="single" w:color="auto" w:sz="4" w:space="0"/>
                    <w:left w:val="single" w:color="auto" w:sz="4" w:space="0"/>
                  </w:tcBorders>
                </w:tcPr>
                <w:p>
                  <w:pPr>
                    <w:spacing w:line="360" w:lineRule="exact"/>
                    <w:ind w:firstLine="0"/>
                    <w:jc w:val="center"/>
                    <w:rPr>
                      <w:color w:val="auto"/>
                      <w:sz w:val="21"/>
                      <w:szCs w:val="21"/>
                    </w:rPr>
                  </w:pPr>
                  <w:r>
                    <w:rPr>
                      <w:color w:val="auto"/>
                      <w:sz w:val="21"/>
                      <w:szCs w:val="21"/>
                    </w:rPr>
                    <w:t>有毒有害</w:t>
                  </w:r>
                  <w:r>
                    <w:rPr>
                      <w:color w:val="auto"/>
                      <w:sz w:val="21"/>
                      <w:szCs w:val="20"/>
                      <w:lang w:eastAsia="en-US"/>
                    </w:rPr>
                    <w:sym w:font="Wingdings 2" w:char="0052"/>
                  </w:r>
                </w:p>
              </w:tc>
              <w:tc>
                <w:tcPr>
                  <w:tcW w:w="3931" w:type="dxa"/>
                  <w:gridSpan w:val="5"/>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易燃易爆</w:t>
                  </w:r>
                  <w:r>
                    <w:rPr>
                      <w:color w:val="auto"/>
                      <w:sz w:val="21"/>
                      <w:szCs w:val="21"/>
                      <w:lang w:eastAsia="en-US"/>
                    </w:rPr>
                    <w:t>□</w:t>
                  </w:r>
                </w:p>
              </w:tc>
            </w:tr>
            <w:tr>
              <w:tblPrEx>
                <w:tblCellMar>
                  <w:top w:w="0" w:type="dxa"/>
                  <w:left w:w="10" w:type="dxa"/>
                  <w:bottom w:w="0" w:type="dxa"/>
                  <w:right w:w="10" w:type="dxa"/>
                </w:tblCellMar>
              </w:tblPrEx>
              <w:trPr>
                <w:trHeight w:val="466" w:hRule="atLeast"/>
                <w:jc w:val="center"/>
              </w:trPr>
              <w:tc>
                <w:tcPr>
                  <w:tcW w:w="371" w:type="dxa"/>
                  <w:vMerge w:val="continue"/>
                  <w:tcBorders>
                    <w:left w:val="single" w:color="auto" w:sz="4" w:space="0"/>
                  </w:tcBorders>
                  <w:vAlign w:val="bottom"/>
                </w:tcPr>
                <w:p>
                  <w:pPr>
                    <w:spacing w:line="360" w:lineRule="exact"/>
                    <w:ind w:firstLine="0"/>
                    <w:jc w:val="center"/>
                    <w:rPr>
                      <w:color w:val="auto"/>
                      <w:sz w:val="21"/>
                      <w:szCs w:val="21"/>
                    </w:rPr>
                  </w:pPr>
                </w:p>
              </w:tc>
              <w:tc>
                <w:tcPr>
                  <w:tcW w:w="1187" w:type="dxa"/>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环境风险类型</w:t>
                  </w:r>
                </w:p>
              </w:tc>
              <w:tc>
                <w:tcPr>
                  <w:tcW w:w="2712" w:type="dxa"/>
                  <w:gridSpan w:val="4"/>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泄漏</w:t>
                  </w:r>
                  <w:r>
                    <w:rPr>
                      <w:color w:val="auto"/>
                      <w:sz w:val="21"/>
                      <w:szCs w:val="20"/>
                      <w:lang w:eastAsia="en-US"/>
                    </w:rPr>
                    <w:sym w:font="Wingdings 2" w:char="F0A3"/>
                  </w:r>
                </w:p>
              </w:tc>
              <w:tc>
                <w:tcPr>
                  <w:tcW w:w="4564" w:type="dxa"/>
                  <w:gridSpan w:val="6"/>
                  <w:tcBorders>
                    <w:top w:val="single" w:color="auto" w:sz="4" w:space="0"/>
                    <w:left w:val="single" w:color="auto" w:sz="4" w:space="0"/>
                    <w:right w:val="single" w:color="auto" w:sz="4" w:space="0"/>
                  </w:tcBorders>
                  <w:vAlign w:val="center"/>
                </w:tcPr>
                <w:p>
                  <w:pPr>
                    <w:spacing w:line="360" w:lineRule="exact"/>
                    <w:ind w:firstLine="0"/>
                    <w:jc w:val="center"/>
                    <w:rPr>
                      <w:color w:val="auto"/>
                      <w:sz w:val="21"/>
                      <w:szCs w:val="21"/>
                    </w:rPr>
                  </w:pPr>
                  <w:r>
                    <w:rPr>
                      <w:color w:val="auto"/>
                      <w:sz w:val="21"/>
                      <w:szCs w:val="21"/>
                    </w:rPr>
                    <w:t>火灾、爆炸引发伴生/次生污染物排放</w:t>
                  </w:r>
                  <w:r>
                    <w:rPr>
                      <w:color w:val="auto"/>
                      <w:sz w:val="21"/>
                      <w:szCs w:val="20"/>
                      <w:lang w:eastAsia="en-US"/>
                    </w:rPr>
                    <w:sym w:font="Wingdings 2" w:char="F052"/>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bottom"/>
                </w:tcPr>
                <w:p>
                  <w:pPr>
                    <w:spacing w:line="360" w:lineRule="exact"/>
                    <w:ind w:firstLine="0"/>
                    <w:jc w:val="center"/>
                    <w:rPr>
                      <w:color w:val="auto"/>
                      <w:sz w:val="21"/>
                      <w:szCs w:val="21"/>
                    </w:rPr>
                  </w:pPr>
                </w:p>
              </w:tc>
              <w:tc>
                <w:tcPr>
                  <w:tcW w:w="1187" w:type="dxa"/>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影响途径</w:t>
                  </w:r>
                </w:p>
              </w:tc>
              <w:tc>
                <w:tcPr>
                  <w:tcW w:w="2712" w:type="dxa"/>
                  <w:gridSpan w:val="4"/>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大气</w:t>
                  </w:r>
                  <w:r>
                    <w:rPr>
                      <w:color w:val="auto"/>
                      <w:sz w:val="21"/>
                      <w:szCs w:val="20"/>
                      <w:lang w:eastAsia="en-US"/>
                    </w:rPr>
                    <w:sym w:font="Wingdings 2" w:char="F052"/>
                  </w:r>
                </w:p>
              </w:tc>
              <w:tc>
                <w:tcPr>
                  <w:tcW w:w="2143"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地表水</w:t>
                  </w:r>
                  <w:r>
                    <w:rPr>
                      <w:color w:val="auto"/>
                      <w:sz w:val="21"/>
                      <w:szCs w:val="21"/>
                      <w:lang w:eastAsia="en-US"/>
                    </w:rPr>
                    <w:t>□</w:t>
                  </w:r>
                </w:p>
              </w:tc>
              <w:tc>
                <w:tcPr>
                  <w:tcW w:w="2421" w:type="dxa"/>
                  <w:gridSpan w:val="3"/>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地下水</w:t>
                  </w:r>
                  <w:r>
                    <w:rPr>
                      <w:color w:val="auto"/>
                      <w:sz w:val="21"/>
                      <w:szCs w:val="20"/>
                      <w:lang w:eastAsia="en-US"/>
                    </w:rPr>
                    <w:sym w:font="Wingdings 2" w:char="F0A3"/>
                  </w:r>
                </w:p>
              </w:tc>
            </w:tr>
            <w:tr>
              <w:tblPrEx>
                <w:tblCellMar>
                  <w:top w:w="0" w:type="dxa"/>
                  <w:left w:w="10" w:type="dxa"/>
                  <w:bottom w:w="0" w:type="dxa"/>
                  <w:right w:w="10" w:type="dxa"/>
                </w:tblCellMar>
              </w:tblPrEx>
              <w:trPr>
                <w:jc w:val="center"/>
              </w:trPr>
              <w:tc>
                <w:tcPr>
                  <w:tcW w:w="1558"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事故情形分析</w:t>
                  </w:r>
                </w:p>
              </w:tc>
              <w:tc>
                <w:tcPr>
                  <w:tcW w:w="1349"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源强设定方法</w:t>
                  </w:r>
                </w:p>
              </w:tc>
              <w:tc>
                <w:tcPr>
                  <w:tcW w:w="1363"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计算法</w:t>
                  </w:r>
                  <w:r>
                    <w:rPr>
                      <w:color w:val="auto"/>
                      <w:sz w:val="21"/>
                      <w:szCs w:val="21"/>
                      <w:lang w:eastAsia="en-US"/>
                    </w:rPr>
                    <w:t>□</w:t>
                  </w:r>
                </w:p>
              </w:tc>
              <w:tc>
                <w:tcPr>
                  <w:tcW w:w="2143"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经验估算法口</w:t>
                  </w:r>
                </w:p>
              </w:tc>
              <w:tc>
                <w:tcPr>
                  <w:tcW w:w="2421" w:type="dxa"/>
                  <w:gridSpan w:val="3"/>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其他估算法口</w:t>
                  </w:r>
                </w:p>
              </w:tc>
            </w:tr>
            <w:tr>
              <w:tblPrEx>
                <w:tblCellMar>
                  <w:top w:w="0" w:type="dxa"/>
                  <w:left w:w="10" w:type="dxa"/>
                  <w:bottom w:w="0" w:type="dxa"/>
                  <w:right w:w="10" w:type="dxa"/>
                </w:tblCellMar>
              </w:tblPrEx>
              <w:trPr>
                <w:jc w:val="center"/>
              </w:trPr>
              <w:tc>
                <w:tcPr>
                  <w:tcW w:w="371"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风</w:t>
                  </w:r>
                </w:p>
                <w:p>
                  <w:pPr>
                    <w:spacing w:line="360" w:lineRule="exact"/>
                    <w:ind w:firstLine="0"/>
                    <w:jc w:val="center"/>
                    <w:rPr>
                      <w:color w:val="auto"/>
                      <w:sz w:val="21"/>
                      <w:szCs w:val="21"/>
                    </w:rPr>
                  </w:pPr>
                  <w:r>
                    <w:rPr>
                      <w:color w:val="auto"/>
                      <w:sz w:val="21"/>
                      <w:szCs w:val="21"/>
                    </w:rPr>
                    <w:t>险</w:t>
                  </w:r>
                </w:p>
                <w:p>
                  <w:pPr>
                    <w:spacing w:line="360" w:lineRule="exact"/>
                    <w:ind w:firstLine="0"/>
                    <w:jc w:val="center"/>
                    <w:rPr>
                      <w:color w:val="auto"/>
                      <w:sz w:val="21"/>
                      <w:szCs w:val="21"/>
                    </w:rPr>
                  </w:pPr>
                  <w:r>
                    <w:rPr>
                      <w:color w:val="auto"/>
                      <w:sz w:val="21"/>
                      <w:szCs w:val="21"/>
                    </w:rPr>
                    <w:t>预</w:t>
                  </w:r>
                </w:p>
                <w:p>
                  <w:pPr>
                    <w:spacing w:line="360" w:lineRule="exact"/>
                    <w:ind w:firstLine="0"/>
                    <w:jc w:val="center"/>
                    <w:rPr>
                      <w:color w:val="auto"/>
                      <w:sz w:val="21"/>
                      <w:szCs w:val="21"/>
                    </w:rPr>
                  </w:pPr>
                  <w:r>
                    <w:rPr>
                      <w:color w:val="auto"/>
                      <w:sz w:val="21"/>
                      <w:szCs w:val="21"/>
                    </w:rPr>
                    <w:t>测</w:t>
                  </w:r>
                </w:p>
                <w:p>
                  <w:pPr>
                    <w:spacing w:line="360" w:lineRule="exact"/>
                    <w:ind w:firstLine="0"/>
                    <w:jc w:val="center"/>
                    <w:rPr>
                      <w:color w:val="auto"/>
                      <w:sz w:val="21"/>
                      <w:szCs w:val="21"/>
                    </w:rPr>
                  </w:pPr>
                  <w:r>
                    <w:rPr>
                      <w:color w:val="auto"/>
                      <w:sz w:val="21"/>
                      <w:szCs w:val="21"/>
                    </w:rPr>
                    <w:t>与</w:t>
                  </w:r>
                </w:p>
                <w:p>
                  <w:pPr>
                    <w:spacing w:line="360" w:lineRule="exact"/>
                    <w:ind w:firstLine="0"/>
                    <w:jc w:val="center"/>
                    <w:rPr>
                      <w:color w:val="auto"/>
                      <w:sz w:val="21"/>
                      <w:szCs w:val="21"/>
                    </w:rPr>
                  </w:pPr>
                  <w:r>
                    <w:rPr>
                      <w:color w:val="auto"/>
                      <w:sz w:val="21"/>
                      <w:szCs w:val="21"/>
                    </w:rPr>
                    <w:t>评</w:t>
                  </w:r>
                </w:p>
                <w:p>
                  <w:pPr>
                    <w:spacing w:line="360" w:lineRule="exact"/>
                    <w:ind w:firstLine="0"/>
                    <w:jc w:val="center"/>
                    <w:rPr>
                      <w:color w:val="auto"/>
                      <w:sz w:val="21"/>
                      <w:szCs w:val="21"/>
                    </w:rPr>
                  </w:pPr>
                  <w:r>
                    <w:rPr>
                      <w:color w:val="auto"/>
                      <w:sz w:val="21"/>
                      <w:szCs w:val="21"/>
                    </w:rPr>
                    <w:t>价</w:t>
                  </w:r>
                </w:p>
              </w:tc>
              <w:tc>
                <w:tcPr>
                  <w:tcW w:w="1187"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大气</w:t>
                  </w:r>
                </w:p>
              </w:tc>
              <w:tc>
                <w:tcPr>
                  <w:tcW w:w="1349"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预测模型</w:t>
                  </w:r>
                </w:p>
              </w:tc>
              <w:tc>
                <w:tcPr>
                  <w:tcW w:w="1363" w:type="dxa"/>
                  <w:gridSpan w:val="2"/>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SLAB</w:t>
                  </w:r>
                  <w:r>
                    <w:rPr>
                      <w:color w:val="auto"/>
                      <w:sz w:val="21"/>
                      <w:szCs w:val="21"/>
                      <w:lang w:eastAsia="en-US"/>
                    </w:rPr>
                    <w:t>□</w:t>
                  </w:r>
                </w:p>
              </w:tc>
              <w:tc>
                <w:tcPr>
                  <w:tcW w:w="2143" w:type="dxa"/>
                  <w:gridSpan w:val="3"/>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AFTOX</w:t>
                  </w:r>
                  <w:r>
                    <w:rPr>
                      <w:color w:val="auto"/>
                      <w:sz w:val="21"/>
                      <w:szCs w:val="21"/>
                      <w:lang w:eastAsia="en-US"/>
                    </w:rPr>
                    <w:t>□</w:t>
                  </w:r>
                </w:p>
              </w:tc>
              <w:tc>
                <w:tcPr>
                  <w:tcW w:w="2421" w:type="dxa"/>
                  <w:gridSpan w:val="3"/>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其他口</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1349" w:type="dxa"/>
                  <w:gridSpan w:val="2"/>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预测结果</w:t>
                  </w:r>
                </w:p>
              </w:tc>
              <w:tc>
                <w:tcPr>
                  <w:tcW w:w="5927" w:type="dxa"/>
                  <w:gridSpan w:val="8"/>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大气毒性终点浓度-1最大影响范围</w:t>
                  </w:r>
                  <w:r>
                    <w:rPr>
                      <w:color w:val="auto"/>
                      <w:sz w:val="21"/>
                      <w:szCs w:val="21"/>
                      <w:u w:val="single"/>
                    </w:rPr>
                    <w:t xml:space="preserve">   </w:t>
                  </w:r>
                  <w:r>
                    <w:rPr>
                      <w:color w:val="auto"/>
                      <w:sz w:val="21"/>
                      <w:szCs w:val="21"/>
                    </w:rPr>
                    <w:t>m</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1349" w:type="dxa"/>
                  <w:gridSpan w:val="2"/>
                  <w:vMerge w:val="continue"/>
                  <w:tcBorders>
                    <w:left w:val="single" w:color="auto" w:sz="4" w:space="0"/>
                  </w:tcBorders>
                  <w:vAlign w:val="center"/>
                </w:tcPr>
                <w:p>
                  <w:pPr>
                    <w:spacing w:line="360" w:lineRule="exact"/>
                    <w:ind w:firstLine="0"/>
                    <w:jc w:val="center"/>
                    <w:rPr>
                      <w:color w:val="auto"/>
                      <w:sz w:val="21"/>
                      <w:szCs w:val="21"/>
                    </w:rPr>
                  </w:pPr>
                </w:p>
              </w:tc>
              <w:tc>
                <w:tcPr>
                  <w:tcW w:w="5927" w:type="dxa"/>
                  <w:gridSpan w:val="8"/>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大气毒性终点浓度-2最大影响范围</w:t>
                  </w:r>
                  <w:r>
                    <w:rPr>
                      <w:color w:val="auto"/>
                      <w:sz w:val="21"/>
                      <w:szCs w:val="21"/>
                      <w:u w:val="single"/>
                    </w:rPr>
                    <w:t xml:space="preserve">   </w:t>
                  </w:r>
                  <w:r>
                    <w:rPr>
                      <w:color w:val="auto"/>
                      <w:sz w:val="21"/>
                      <w:szCs w:val="21"/>
                    </w:rPr>
                    <w:t>m</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tcBorders>
                    <w:top w:val="single" w:color="auto" w:sz="4" w:space="0"/>
                    <w:left w:val="single" w:color="auto" w:sz="4" w:space="0"/>
                  </w:tcBorders>
                  <w:vAlign w:val="bottom"/>
                </w:tcPr>
                <w:p>
                  <w:pPr>
                    <w:spacing w:line="360" w:lineRule="exact"/>
                    <w:ind w:firstLine="0"/>
                    <w:jc w:val="center"/>
                    <w:rPr>
                      <w:color w:val="auto"/>
                      <w:sz w:val="21"/>
                      <w:szCs w:val="21"/>
                    </w:rPr>
                  </w:pPr>
                  <w:r>
                    <w:rPr>
                      <w:color w:val="auto"/>
                      <w:sz w:val="21"/>
                      <w:szCs w:val="21"/>
                    </w:rPr>
                    <w:t>地表水</w:t>
                  </w:r>
                </w:p>
              </w:tc>
              <w:tc>
                <w:tcPr>
                  <w:tcW w:w="7276" w:type="dxa"/>
                  <w:gridSpan w:val="10"/>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最近环境敏感目标</w:t>
                  </w:r>
                  <w:r>
                    <w:rPr>
                      <w:color w:val="auto"/>
                      <w:sz w:val="21"/>
                      <w:szCs w:val="21"/>
                      <w:u w:val="single"/>
                    </w:rPr>
                    <w:t xml:space="preserve">    </w:t>
                  </w:r>
                  <w:r>
                    <w:rPr>
                      <w:color w:val="auto"/>
                      <w:sz w:val="21"/>
                      <w:szCs w:val="21"/>
                    </w:rPr>
                    <w:t>，到达时间</w:t>
                  </w:r>
                  <w:r>
                    <w:rPr>
                      <w:color w:val="auto"/>
                      <w:sz w:val="21"/>
                      <w:szCs w:val="21"/>
                      <w:u w:val="single"/>
                    </w:rPr>
                    <w:t xml:space="preserve">    </w:t>
                  </w:r>
                  <w:r>
                    <w:rPr>
                      <w:color w:val="auto"/>
                      <w:sz w:val="21"/>
                      <w:szCs w:val="21"/>
                    </w:rPr>
                    <w:t>h</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restart"/>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地下水</w:t>
                  </w:r>
                </w:p>
              </w:tc>
              <w:tc>
                <w:tcPr>
                  <w:tcW w:w="7276" w:type="dxa"/>
                  <w:gridSpan w:val="10"/>
                  <w:tcBorders>
                    <w:top w:val="single" w:color="auto" w:sz="4" w:space="0"/>
                    <w:left w:val="single" w:color="auto" w:sz="4" w:space="0"/>
                    <w:right w:val="single" w:color="auto" w:sz="4" w:space="0"/>
                  </w:tcBorders>
                  <w:vAlign w:val="bottom"/>
                </w:tcPr>
                <w:p>
                  <w:pPr>
                    <w:spacing w:line="360" w:lineRule="exact"/>
                    <w:ind w:firstLine="0"/>
                    <w:jc w:val="center"/>
                    <w:rPr>
                      <w:color w:val="auto"/>
                      <w:sz w:val="21"/>
                      <w:szCs w:val="21"/>
                    </w:rPr>
                  </w:pPr>
                  <w:r>
                    <w:rPr>
                      <w:color w:val="auto"/>
                      <w:sz w:val="21"/>
                      <w:szCs w:val="21"/>
                    </w:rPr>
                    <w:t>下游厂区边界到达时间</w:t>
                  </w:r>
                  <w:r>
                    <w:rPr>
                      <w:color w:val="auto"/>
                      <w:sz w:val="21"/>
                      <w:szCs w:val="21"/>
                      <w:u w:val="single"/>
                    </w:rPr>
                    <w:t xml:space="preserve">   </w:t>
                  </w:r>
                  <w:r>
                    <w:rPr>
                      <w:color w:val="auto"/>
                      <w:sz w:val="21"/>
                      <w:szCs w:val="21"/>
                    </w:rPr>
                    <w:t xml:space="preserve"> d</w:t>
                  </w:r>
                </w:p>
              </w:tc>
            </w:tr>
            <w:tr>
              <w:tblPrEx>
                <w:tblCellMar>
                  <w:top w:w="0" w:type="dxa"/>
                  <w:left w:w="10" w:type="dxa"/>
                  <w:bottom w:w="0" w:type="dxa"/>
                  <w:right w:w="10" w:type="dxa"/>
                </w:tblCellMar>
              </w:tblPrEx>
              <w:trPr>
                <w:jc w:val="center"/>
              </w:trPr>
              <w:tc>
                <w:tcPr>
                  <w:tcW w:w="371" w:type="dxa"/>
                  <w:vMerge w:val="continue"/>
                  <w:tcBorders>
                    <w:left w:val="single" w:color="auto" w:sz="4" w:space="0"/>
                  </w:tcBorders>
                  <w:vAlign w:val="center"/>
                </w:tcPr>
                <w:p>
                  <w:pPr>
                    <w:spacing w:line="360" w:lineRule="exact"/>
                    <w:ind w:firstLine="0"/>
                    <w:jc w:val="center"/>
                    <w:rPr>
                      <w:color w:val="auto"/>
                      <w:sz w:val="21"/>
                      <w:szCs w:val="21"/>
                    </w:rPr>
                  </w:pPr>
                </w:p>
              </w:tc>
              <w:tc>
                <w:tcPr>
                  <w:tcW w:w="1187" w:type="dxa"/>
                  <w:vMerge w:val="continue"/>
                  <w:tcBorders>
                    <w:left w:val="single" w:color="auto" w:sz="4" w:space="0"/>
                  </w:tcBorders>
                  <w:vAlign w:val="center"/>
                </w:tcPr>
                <w:p>
                  <w:pPr>
                    <w:spacing w:line="360" w:lineRule="exact"/>
                    <w:ind w:firstLine="0"/>
                    <w:jc w:val="center"/>
                    <w:rPr>
                      <w:color w:val="auto"/>
                      <w:sz w:val="21"/>
                      <w:szCs w:val="21"/>
                    </w:rPr>
                  </w:pPr>
                </w:p>
              </w:tc>
              <w:tc>
                <w:tcPr>
                  <w:tcW w:w="7276" w:type="dxa"/>
                  <w:gridSpan w:val="10"/>
                  <w:tcBorders>
                    <w:top w:val="single" w:color="auto" w:sz="4" w:space="0"/>
                    <w:left w:val="single" w:color="auto" w:sz="4" w:space="0"/>
                    <w:right w:val="single" w:color="auto" w:sz="4" w:space="0"/>
                  </w:tcBorders>
                </w:tcPr>
                <w:p>
                  <w:pPr>
                    <w:spacing w:line="360" w:lineRule="exact"/>
                    <w:ind w:firstLine="0"/>
                    <w:jc w:val="center"/>
                    <w:rPr>
                      <w:color w:val="auto"/>
                      <w:sz w:val="21"/>
                      <w:szCs w:val="21"/>
                    </w:rPr>
                  </w:pPr>
                  <w:r>
                    <w:rPr>
                      <w:color w:val="auto"/>
                      <w:sz w:val="21"/>
                      <w:szCs w:val="21"/>
                    </w:rPr>
                    <w:t>最近环境敏感目标</w:t>
                  </w:r>
                  <w:r>
                    <w:rPr>
                      <w:color w:val="auto"/>
                      <w:sz w:val="21"/>
                      <w:szCs w:val="21"/>
                      <w:u w:val="single"/>
                    </w:rPr>
                    <w:t xml:space="preserve">    </w:t>
                  </w:r>
                  <w:r>
                    <w:rPr>
                      <w:color w:val="auto"/>
                      <w:sz w:val="21"/>
                      <w:szCs w:val="21"/>
                    </w:rPr>
                    <w:t>，到达时间</w:t>
                  </w:r>
                  <w:r>
                    <w:rPr>
                      <w:color w:val="auto"/>
                      <w:sz w:val="21"/>
                      <w:szCs w:val="21"/>
                      <w:u w:val="single"/>
                    </w:rPr>
                    <w:t xml:space="preserve">    </w:t>
                  </w:r>
                  <w:r>
                    <w:rPr>
                      <w:color w:val="auto"/>
                      <w:sz w:val="21"/>
                      <w:szCs w:val="21"/>
                    </w:rPr>
                    <w:t>d</w:t>
                  </w:r>
                </w:p>
              </w:tc>
            </w:tr>
            <w:tr>
              <w:tblPrEx>
                <w:tblCellMar>
                  <w:top w:w="0" w:type="dxa"/>
                  <w:left w:w="10" w:type="dxa"/>
                  <w:bottom w:w="0" w:type="dxa"/>
                  <w:right w:w="10" w:type="dxa"/>
                </w:tblCellMar>
              </w:tblPrEx>
              <w:trPr>
                <w:jc w:val="center"/>
              </w:trPr>
              <w:tc>
                <w:tcPr>
                  <w:tcW w:w="1558" w:type="dxa"/>
                  <w:gridSpan w:val="2"/>
                  <w:tcBorders>
                    <w:top w:val="single" w:color="auto" w:sz="4" w:space="0"/>
                    <w:left w:val="single" w:color="auto" w:sz="4" w:space="0"/>
                  </w:tcBorders>
                  <w:vAlign w:val="center"/>
                </w:tcPr>
                <w:p>
                  <w:pPr>
                    <w:spacing w:line="360" w:lineRule="exact"/>
                    <w:ind w:firstLine="0"/>
                    <w:jc w:val="center"/>
                    <w:rPr>
                      <w:color w:val="auto"/>
                      <w:sz w:val="21"/>
                      <w:szCs w:val="21"/>
                    </w:rPr>
                  </w:pPr>
                  <w:r>
                    <w:rPr>
                      <w:color w:val="auto"/>
                      <w:sz w:val="21"/>
                      <w:szCs w:val="21"/>
                    </w:rPr>
                    <w:t>重点风险防范措施</w:t>
                  </w:r>
                </w:p>
              </w:tc>
              <w:tc>
                <w:tcPr>
                  <w:tcW w:w="7276" w:type="dxa"/>
                  <w:gridSpan w:val="10"/>
                  <w:tcBorders>
                    <w:top w:val="single" w:color="auto" w:sz="4" w:space="0"/>
                    <w:left w:val="single" w:color="auto" w:sz="4" w:space="0"/>
                    <w:right w:val="single" w:color="auto" w:sz="4" w:space="0"/>
                  </w:tcBorders>
                  <w:vAlign w:val="center"/>
                </w:tcPr>
                <w:p>
                  <w:pPr>
                    <w:spacing w:line="360" w:lineRule="exact"/>
                    <w:ind w:firstLine="0"/>
                    <w:jc w:val="center"/>
                    <w:rPr>
                      <w:color w:val="auto"/>
                      <w:sz w:val="21"/>
                      <w:szCs w:val="21"/>
                    </w:rPr>
                  </w:pPr>
                  <w:r>
                    <w:rPr>
                      <w:color w:val="auto"/>
                      <w:sz w:val="21"/>
                      <w:szCs w:val="21"/>
                    </w:rPr>
                    <w:t>/</w:t>
                  </w:r>
                </w:p>
              </w:tc>
            </w:tr>
            <w:tr>
              <w:tblPrEx>
                <w:tblCellMar>
                  <w:top w:w="0" w:type="dxa"/>
                  <w:left w:w="10" w:type="dxa"/>
                  <w:bottom w:w="0" w:type="dxa"/>
                  <w:right w:w="10" w:type="dxa"/>
                </w:tblCellMar>
              </w:tblPrEx>
              <w:trPr>
                <w:jc w:val="center"/>
              </w:trPr>
              <w:tc>
                <w:tcPr>
                  <w:tcW w:w="1558" w:type="dxa"/>
                  <w:gridSpan w:val="2"/>
                  <w:tcBorders>
                    <w:top w:val="single" w:color="auto" w:sz="4" w:space="0"/>
                    <w:left w:val="single" w:color="auto" w:sz="4" w:space="0"/>
                    <w:bottom w:val="single" w:color="auto" w:sz="4" w:space="0"/>
                  </w:tcBorders>
                  <w:vAlign w:val="center"/>
                </w:tcPr>
                <w:p>
                  <w:pPr>
                    <w:spacing w:line="360" w:lineRule="exact"/>
                    <w:ind w:firstLine="0"/>
                    <w:jc w:val="center"/>
                    <w:rPr>
                      <w:color w:val="auto"/>
                      <w:sz w:val="21"/>
                      <w:szCs w:val="21"/>
                    </w:rPr>
                  </w:pPr>
                  <w:r>
                    <w:rPr>
                      <w:color w:val="auto"/>
                      <w:sz w:val="21"/>
                      <w:szCs w:val="21"/>
                    </w:rPr>
                    <w:t>评价结论与建议</w:t>
                  </w:r>
                </w:p>
              </w:tc>
              <w:tc>
                <w:tcPr>
                  <w:tcW w:w="7276" w:type="dxa"/>
                  <w:gridSpan w:val="10"/>
                  <w:tcBorders>
                    <w:top w:val="single" w:color="auto" w:sz="4" w:space="0"/>
                    <w:left w:val="single" w:color="auto" w:sz="4" w:space="0"/>
                    <w:bottom w:val="single" w:color="auto" w:sz="4" w:space="0"/>
                    <w:right w:val="single" w:color="auto" w:sz="4" w:space="0"/>
                  </w:tcBorders>
                  <w:vAlign w:val="center"/>
                </w:tcPr>
                <w:p>
                  <w:pPr>
                    <w:spacing w:line="360" w:lineRule="exact"/>
                    <w:ind w:firstLine="0"/>
                    <w:jc w:val="center"/>
                    <w:rPr>
                      <w:color w:val="auto"/>
                      <w:sz w:val="21"/>
                      <w:szCs w:val="21"/>
                    </w:rPr>
                  </w:pPr>
                  <w:r>
                    <w:rPr>
                      <w:color w:val="auto"/>
                      <w:sz w:val="21"/>
                      <w:szCs w:val="21"/>
                    </w:rPr>
                    <w:t>可接受</w:t>
                  </w:r>
                </w:p>
              </w:tc>
            </w:tr>
          </w:tbl>
          <w:p>
            <w:pPr>
              <w:pStyle w:val="43"/>
              <w:ind w:firstLine="482"/>
              <w:rPr>
                <w:rFonts w:hint="eastAsia" w:cs="Times New Roman"/>
                <w:b/>
                <w:color w:val="auto"/>
              </w:rPr>
            </w:pPr>
          </w:p>
          <w:p>
            <w:pPr>
              <w:pStyle w:val="43"/>
              <w:ind w:firstLine="482"/>
              <w:rPr>
                <w:rFonts w:cs="Times New Roman"/>
                <w:b/>
                <w:color w:val="auto"/>
              </w:rPr>
            </w:pPr>
            <w:r>
              <w:rPr>
                <w:rFonts w:hint="eastAsia" w:cs="Times New Roman"/>
                <w:b/>
                <w:color w:val="auto"/>
              </w:rPr>
              <w:t>6</w:t>
            </w:r>
            <w:r>
              <w:rPr>
                <w:rFonts w:cs="Times New Roman"/>
                <w:b/>
                <w:color w:val="auto"/>
              </w:rPr>
              <w:t>、环保投资</w:t>
            </w:r>
          </w:p>
          <w:p>
            <w:pPr>
              <w:pStyle w:val="43"/>
              <w:ind w:firstLine="480"/>
              <w:rPr>
                <w:rFonts w:cs="Times New Roman"/>
                <w:color w:val="auto"/>
              </w:rPr>
            </w:pPr>
            <w:r>
              <w:rPr>
                <w:rFonts w:cs="Times New Roman"/>
                <w:color w:val="auto"/>
              </w:rPr>
              <w:t>本次扩建项目总投资为500万元，其中环保投资为25万元，占总投资额5%，项目环保投资估算见下表：</w:t>
            </w:r>
          </w:p>
          <w:p>
            <w:pPr>
              <w:pStyle w:val="42"/>
              <w:rPr>
                <w:rFonts w:cs="Times New Roman"/>
                <w:color w:val="auto"/>
              </w:rPr>
            </w:pPr>
            <w:r>
              <w:rPr>
                <w:rFonts w:cs="Times New Roman"/>
                <w:color w:val="auto"/>
              </w:rPr>
              <w:t>表7-1</w:t>
            </w:r>
            <w:r>
              <w:rPr>
                <w:rFonts w:hint="eastAsia" w:cs="Times New Roman"/>
                <w:color w:val="auto"/>
              </w:rPr>
              <w:t>8</w:t>
            </w:r>
            <w:r>
              <w:rPr>
                <w:rFonts w:cs="Times New Roman"/>
                <w:color w:val="auto"/>
              </w:rPr>
              <w:t xml:space="preserve">  环保投资估算一览表</w:t>
            </w:r>
          </w:p>
          <w:tbl>
            <w:tblPr>
              <w:tblStyle w:val="14"/>
              <w:tblW w:w="865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73"/>
              <w:gridCol w:w="1722"/>
              <w:gridCol w:w="3083"/>
              <w:gridCol w:w="25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73" w:type="dxa"/>
                  <w:tcBorders>
                    <w:top w:val="single" w:color="auto" w:sz="4" w:space="0"/>
                    <w:left w:val="single" w:color="auto" w:sz="4" w:space="0"/>
                    <w:bottom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序号</w:t>
                  </w:r>
                </w:p>
              </w:tc>
              <w:tc>
                <w:tcPr>
                  <w:tcW w:w="1722" w:type="dxa"/>
                  <w:tcBorders>
                    <w:top w:val="single" w:color="auto" w:sz="4" w:space="0"/>
                    <w:left w:val="single" w:color="auto" w:sz="6" w:space="0"/>
                    <w:bottom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污染源</w:t>
                  </w:r>
                </w:p>
              </w:tc>
              <w:tc>
                <w:tcPr>
                  <w:tcW w:w="3083" w:type="dxa"/>
                  <w:tcBorders>
                    <w:top w:val="single" w:color="auto" w:sz="4" w:space="0"/>
                    <w:left w:val="single" w:color="auto" w:sz="6" w:space="0"/>
                    <w:bottom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环保措施</w:t>
                  </w:r>
                </w:p>
              </w:tc>
              <w:tc>
                <w:tcPr>
                  <w:tcW w:w="2577" w:type="dxa"/>
                  <w:tcBorders>
                    <w:top w:val="single" w:color="auto" w:sz="4" w:space="0"/>
                    <w:left w:val="single" w:color="auto" w:sz="6" w:space="0"/>
                    <w:bottom w:val="single" w:color="auto" w:sz="6" w:space="0"/>
                    <w:right w:val="single" w:color="auto" w:sz="4" w:space="0"/>
                  </w:tcBorders>
                  <w:vAlign w:val="center"/>
                </w:tcPr>
                <w:p>
                  <w:pPr>
                    <w:pStyle w:val="41"/>
                    <w:spacing w:line="360" w:lineRule="exact"/>
                    <w:rPr>
                      <w:rFonts w:cs="Times New Roman"/>
                      <w:color w:val="auto"/>
                    </w:rPr>
                  </w:pPr>
                  <w:r>
                    <w:rPr>
                      <w:rFonts w:cs="Times New Roman"/>
                      <w:color w:val="auto"/>
                    </w:rPr>
                    <w:t>项目投资（万元）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73" w:type="dxa"/>
                  <w:tcBorders>
                    <w:top w:val="single" w:color="auto" w:sz="6" w:space="0"/>
                    <w:left w:val="single" w:color="auto" w:sz="4" w:space="0"/>
                    <w:bottom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1</w:t>
                  </w:r>
                </w:p>
              </w:tc>
              <w:tc>
                <w:tcPr>
                  <w:tcW w:w="1722" w:type="dxa"/>
                  <w:tcBorders>
                    <w:top w:val="single" w:color="auto" w:sz="6" w:space="0"/>
                    <w:left w:val="single" w:color="auto" w:sz="6" w:space="0"/>
                    <w:bottom w:val="single" w:color="auto" w:sz="6" w:space="0"/>
                    <w:right w:val="single" w:color="auto" w:sz="6" w:space="0"/>
                  </w:tcBorders>
                  <w:vAlign w:val="center"/>
                </w:tcPr>
                <w:p>
                  <w:pPr>
                    <w:pStyle w:val="66"/>
                    <w:keepNext/>
                    <w:spacing w:line="360" w:lineRule="exact"/>
                    <w:rPr>
                      <w:rFonts w:ascii="Times New Roman" w:hAnsi="Times New Roman"/>
                      <w:color w:val="auto"/>
                      <w:kern w:val="0"/>
                      <w:szCs w:val="22"/>
                      <w:lang w:bidi="he-IL"/>
                    </w:rPr>
                  </w:pPr>
                  <w:r>
                    <w:rPr>
                      <w:rFonts w:ascii="Times New Roman" w:hAnsi="Times New Roman"/>
                      <w:color w:val="auto"/>
                      <w:kern w:val="0"/>
                      <w:szCs w:val="22"/>
                      <w:lang w:bidi="he-IL"/>
                    </w:rPr>
                    <w:t>废水</w:t>
                  </w:r>
                </w:p>
              </w:tc>
              <w:tc>
                <w:tcPr>
                  <w:tcW w:w="3083" w:type="dxa"/>
                  <w:tcBorders>
                    <w:top w:val="single" w:color="auto" w:sz="6" w:space="0"/>
                    <w:left w:val="single" w:color="auto" w:sz="6" w:space="0"/>
                    <w:bottom w:val="single" w:color="auto" w:sz="6" w:space="0"/>
                    <w:right w:val="single" w:color="auto" w:sz="6" w:space="0"/>
                  </w:tcBorders>
                  <w:vAlign w:val="center"/>
                </w:tcPr>
                <w:p>
                  <w:pPr>
                    <w:pStyle w:val="66"/>
                    <w:keepNext/>
                    <w:spacing w:line="360" w:lineRule="exact"/>
                    <w:rPr>
                      <w:rFonts w:ascii="Times New Roman" w:hAnsi="Times New Roman"/>
                      <w:color w:val="auto"/>
                      <w:kern w:val="0"/>
                      <w:szCs w:val="22"/>
                      <w:lang w:bidi="he-IL"/>
                    </w:rPr>
                  </w:pPr>
                  <w:r>
                    <w:rPr>
                      <w:rFonts w:ascii="Times New Roman" w:hAnsi="Times New Roman"/>
                      <w:color w:val="auto"/>
                      <w:kern w:val="0"/>
                      <w:szCs w:val="22"/>
                      <w:lang w:bidi="he-IL"/>
                    </w:rPr>
                    <w:t>化粪池</w:t>
                  </w:r>
                </w:p>
              </w:tc>
              <w:tc>
                <w:tcPr>
                  <w:tcW w:w="2577" w:type="dxa"/>
                  <w:tcBorders>
                    <w:top w:val="single" w:color="auto" w:sz="6" w:space="0"/>
                    <w:left w:val="single" w:color="auto" w:sz="6" w:space="0"/>
                    <w:bottom w:val="single" w:color="auto" w:sz="6" w:space="0"/>
                    <w:right w:val="single" w:color="auto" w:sz="4" w:space="0"/>
                  </w:tcBorders>
                  <w:vAlign w:val="center"/>
                </w:tcPr>
                <w:p>
                  <w:pPr>
                    <w:pStyle w:val="41"/>
                    <w:spacing w:line="360" w:lineRule="exact"/>
                    <w:rPr>
                      <w:rFonts w:cs="Times New Roman"/>
                      <w:color w:val="auto"/>
                    </w:rPr>
                  </w:pPr>
                  <w:r>
                    <w:rPr>
                      <w:rFonts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73" w:type="dxa"/>
                  <w:tcBorders>
                    <w:top w:val="single" w:color="auto" w:sz="6" w:space="0"/>
                    <w:left w:val="single" w:color="auto" w:sz="4" w:space="0"/>
                    <w:bottom w:val="single" w:color="auto" w:sz="6" w:space="0"/>
                    <w:right w:val="single" w:color="auto" w:sz="6" w:space="0"/>
                  </w:tcBorders>
                  <w:vAlign w:val="center"/>
                </w:tcPr>
                <w:p>
                  <w:pPr>
                    <w:pStyle w:val="41"/>
                    <w:spacing w:line="360" w:lineRule="exact"/>
                    <w:rPr>
                      <w:rFonts w:cs="Times New Roman"/>
                      <w:color w:val="auto"/>
                    </w:rPr>
                  </w:pPr>
                  <w:r>
                    <w:rPr>
                      <w:rFonts w:hint="eastAsia" w:cs="Times New Roman"/>
                      <w:color w:val="auto"/>
                    </w:rPr>
                    <w:t>2</w:t>
                  </w:r>
                </w:p>
              </w:tc>
              <w:tc>
                <w:tcPr>
                  <w:tcW w:w="1722" w:type="dxa"/>
                  <w:tcBorders>
                    <w:top w:val="single" w:color="auto" w:sz="6" w:space="0"/>
                    <w:left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废气</w:t>
                  </w:r>
                </w:p>
              </w:tc>
              <w:tc>
                <w:tcPr>
                  <w:tcW w:w="3083" w:type="dxa"/>
                  <w:tcBorders>
                    <w:top w:val="single" w:color="auto" w:sz="6" w:space="0"/>
                    <w:left w:val="single" w:color="auto" w:sz="6" w:space="0"/>
                    <w:bottom w:val="single" w:color="auto" w:sz="6" w:space="0"/>
                    <w:right w:val="single" w:color="auto" w:sz="6" w:space="0"/>
                  </w:tcBorders>
                  <w:vAlign w:val="center"/>
                </w:tcPr>
                <w:p>
                  <w:pPr>
                    <w:pStyle w:val="54"/>
                    <w:ind w:firstLine="0" w:firstLineChars="0"/>
                    <w:jc w:val="center"/>
                    <w:rPr>
                      <w:color w:val="auto"/>
                      <w:sz w:val="21"/>
                      <w:szCs w:val="21"/>
                    </w:rPr>
                  </w:pPr>
                  <w:r>
                    <w:rPr>
                      <w:color w:val="auto"/>
                      <w:sz w:val="21"/>
                      <w:szCs w:val="21"/>
                    </w:rPr>
                    <w:t>有机废气：</w:t>
                  </w:r>
                  <w:r>
                    <w:rPr>
                      <w:rFonts w:hint="eastAsia"/>
                      <w:color w:val="auto"/>
                      <w:sz w:val="21"/>
                      <w:szCs w:val="21"/>
                    </w:rPr>
                    <w:t>1</w:t>
                  </w:r>
                  <w:r>
                    <w:rPr>
                      <w:color w:val="auto"/>
                      <w:sz w:val="21"/>
                      <w:szCs w:val="21"/>
                    </w:rPr>
                    <w:t>套</w:t>
                  </w:r>
                  <w:r>
                    <w:rPr>
                      <w:rFonts w:hint="eastAsia"/>
                      <w:color w:val="auto"/>
                      <w:sz w:val="21"/>
                      <w:szCs w:val="21"/>
                    </w:rPr>
                    <w:t>生物洗涤塔</w:t>
                  </w:r>
                </w:p>
                <w:p>
                  <w:pPr>
                    <w:pStyle w:val="41"/>
                    <w:spacing w:line="360" w:lineRule="exact"/>
                    <w:rPr>
                      <w:rFonts w:cs="Times New Roman"/>
                      <w:color w:val="auto"/>
                    </w:rPr>
                  </w:pPr>
                  <w:r>
                    <w:rPr>
                      <w:rFonts w:hint="eastAsia"/>
                      <w:color w:val="auto"/>
                      <w:sz w:val="21"/>
                      <w:szCs w:val="21"/>
                    </w:rPr>
                    <w:t>切割粉尘：1</w:t>
                  </w:r>
                  <w:r>
                    <w:rPr>
                      <w:color w:val="auto"/>
                      <w:sz w:val="21"/>
                      <w:szCs w:val="21"/>
                    </w:rPr>
                    <w:t>套</w:t>
                  </w:r>
                  <w:r>
                    <w:rPr>
                      <w:rFonts w:hint="eastAsia"/>
                      <w:color w:val="FF0000"/>
                      <w:sz w:val="21"/>
                      <w:szCs w:val="21"/>
                    </w:rPr>
                    <w:t>湿式旋风除尘</w:t>
                  </w:r>
                  <w:r>
                    <w:rPr>
                      <w:rFonts w:hint="eastAsia"/>
                      <w:color w:val="FF0000"/>
                      <w:sz w:val="21"/>
                      <w:szCs w:val="21"/>
                      <w:lang w:val="en-US" w:eastAsia="zh-CN"/>
                    </w:rPr>
                    <w:t>塔</w:t>
                  </w:r>
                </w:p>
              </w:tc>
              <w:tc>
                <w:tcPr>
                  <w:tcW w:w="2577" w:type="dxa"/>
                  <w:tcBorders>
                    <w:top w:val="single" w:color="auto" w:sz="6" w:space="0"/>
                    <w:left w:val="single" w:color="auto" w:sz="6" w:space="0"/>
                    <w:bottom w:val="single" w:color="auto" w:sz="6" w:space="0"/>
                    <w:right w:val="single" w:color="auto" w:sz="4" w:space="0"/>
                  </w:tcBorders>
                  <w:vAlign w:val="center"/>
                </w:tcPr>
                <w:p>
                  <w:pPr>
                    <w:pStyle w:val="41"/>
                    <w:spacing w:line="360" w:lineRule="exact"/>
                    <w:rPr>
                      <w:rFonts w:cs="Times New Roman"/>
                      <w:color w:val="auto"/>
                    </w:rPr>
                  </w:pPr>
                  <w:r>
                    <w:rPr>
                      <w:rFonts w:hint="eastAsia"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73" w:type="dxa"/>
                  <w:tcBorders>
                    <w:top w:val="single" w:color="auto" w:sz="6" w:space="0"/>
                    <w:left w:val="single" w:color="auto" w:sz="4" w:space="0"/>
                    <w:bottom w:val="single" w:color="auto" w:sz="6" w:space="0"/>
                    <w:right w:val="single" w:color="auto" w:sz="6" w:space="0"/>
                  </w:tcBorders>
                  <w:vAlign w:val="center"/>
                </w:tcPr>
                <w:p>
                  <w:pPr>
                    <w:pStyle w:val="41"/>
                    <w:spacing w:line="360" w:lineRule="exact"/>
                    <w:rPr>
                      <w:rFonts w:cs="Times New Roman"/>
                      <w:color w:val="auto"/>
                    </w:rPr>
                  </w:pPr>
                  <w:r>
                    <w:rPr>
                      <w:rFonts w:hint="eastAsia" w:cs="Times New Roman"/>
                      <w:color w:val="auto"/>
                    </w:rPr>
                    <w:t>3</w:t>
                  </w:r>
                </w:p>
              </w:tc>
              <w:tc>
                <w:tcPr>
                  <w:tcW w:w="1722" w:type="dxa"/>
                  <w:tcBorders>
                    <w:top w:val="single" w:color="auto" w:sz="6" w:space="0"/>
                    <w:left w:val="single" w:color="auto" w:sz="6" w:space="0"/>
                    <w:bottom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噪声</w:t>
                  </w:r>
                </w:p>
              </w:tc>
              <w:tc>
                <w:tcPr>
                  <w:tcW w:w="3083" w:type="dxa"/>
                  <w:tcBorders>
                    <w:top w:val="single" w:color="auto" w:sz="6" w:space="0"/>
                    <w:left w:val="single" w:color="auto" w:sz="6" w:space="0"/>
                    <w:bottom w:val="single" w:color="auto" w:sz="6" w:space="0"/>
                    <w:right w:val="single" w:color="auto" w:sz="6" w:space="0"/>
                  </w:tcBorders>
                  <w:vAlign w:val="center"/>
                </w:tcPr>
                <w:p>
                  <w:pPr>
                    <w:pStyle w:val="41"/>
                    <w:spacing w:line="360" w:lineRule="exact"/>
                    <w:rPr>
                      <w:rFonts w:cs="Times New Roman"/>
                      <w:color w:val="auto"/>
                    </w:rPr>
                  </w:pPr>
                  <w:r>
                    <w:rPr>
                      <w:rFonts w:cs="Times New Roman"/>
                      <w:color w:val="auto"/>
                    </w:rPr>
                    <w:t>管理、维护、减振、隔声</w:t>
                  </w:r>
                </w:p>
              </w:tc>
              <w:tc>
                <w:tcPr>
                  <w:tcW w:w="2577" w:type="dxa"/>
                  <w:tcBorders>
                    <w:top w:val="single" w:color="auto" w:sz="6" w:space="0"/>
                    <w:left w:val="single" w:color="auto" w:sz="6" w:space="0"/>
                    <w:bottom w:val="single" w:color="auto" w:sz="6" w:space="0"/>
                    <w:right w:val="single" w:color="auto" w:sz="4" w:space="0"/>
                  </w:tcBorders>
                  <w:vAlign w:val="center"/>
                </w:tcPr>
                <w:p>
                  <w:pPr>
                    <w:pStyle w:val="41"/>
                    <w:spacing w:line="360" w:lineRule="exact"/>
                    <w:rPr>
                      <w:rFonts w:cs="Times New Roman"/>
                      <w:color w:val="auto"/>
                    </w:rPr>
                  </w:pPr>
                  <w:r>
                    <w:rPr>
                      <w:rFonts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73" w:type="dxa"/>
                  <w:tcBorders>
                    <w:top w:val="single" w:color="auto" w:sz="6" w:space="0"/>
                    <w:left w:val="single" w:color="auto" w:sz="4" w:space="0"/>
                    <w:bottom w:val="single" w:color="auto" w:sz="6" w:space="0"/>
                    <w:right w:val="single" w:color="auto" w:sz="6" w:space="0"/>
                  </w:tcBorders>
                  <w:vAlign w:val="center"/>
                </w:tcPr>
                <w:p>
                  <w:pPr>
                    <w:pStyle w:val="41"/>
                    <w:spacing w:line="360" w:lineRule="exact"/>
                    <w:rPr>
                      <w:rFonts w:cs="Times New Roman"/>
                      <w:color w:val="auto"/>
                    </w:rPr>
                  </w:pPr>
                  <w:r>
                    <w:rPr>
                      <w:rFonts w:hint="eastAsia" w:cs="Times New Roman"/>
                      <w:color w:val="auto"/>
                    </w:rPr>
                    <w:t>4</w:t>
                  </w:r>
                </w:p>
              </w:tc>
              <w:tc>
                <w:tcPr>
                  <w:tcW w:w="1722" w:type="dxa"/>
                  <w:tcBorders>
                    <w:top w:val="single" w:color="auto" w:sz="6" w:space="0"/>
                    <w:left w:val="single" w:color="auto" w:sz="6" w:space="0"/>
                    <w:bottom w:val="single" w:color="auto" w:sz="6" w:space="0"/>
                    <w:right w:val="single" w:color="auto" w:sz="6" w:space="0"/>
                  </w:tcBorders>
                  <w:vAlign w:val="center"/>
                </w:tcPr>
                <w:p>
                  <w:pPr>
                    <w:pStyle w:val="66"/>
                    <w:keepNext/>
                    <w:spacing w:line="360" w:lineRule="exact"/>
                    <w:rPr>
                      <w:rFonts w:ascii="Times New Roman" w:hAnsi="Times New Roman"/>
                      <w:color w:val="auto"/>
                      <w:kern w:val="0"/>
                      <w:szCs w:val="22"/>
                      <w:lang w:bidi="he-IL"/>
                    </w:rPr>
                  </w:pPr>
                  <w:r>
                    <w:rPr>
                      <w:rFonts w:ascii="Times New Roman" w:hAnsi="Times New Roman"/>
                      <w:color w:val="auto"/>
                      <w:kern w:val="0"/>
                      <w:szCs w:val="22"/>
                      <w:lang w:bidi="he-IL"/>
                    </w:rPr>
                    <w:t>固废</w:t>
                  </w:r>
                </w:p>
              </w:tc>
              <w:tc>
                <w:tcPr>
                  <w:tcW w:w="3083" w:type="dxa"/>
                  <w:tcBorders>
                    <w:top w:val="single" w:color="auto" w:sz="6" w:space="0"/>
                    <w:left w:val="single" w:color="auto" w:sz="6" w:space="0"/>
                    <w:bottom w:val="single" w:color="auto" w:sz="6" w:space="0"/>
                    <w:right w:val="single" w:color="auto" w:sz="6" w:space="0"/>
                  </w:tcBorders>
                  <w:vAlign w:val="center"/>
                </w:tcPr>
                <w:p>
                  <w:pPr>
                    <w:pStyle w:val="66"/>
                    <w:keepNext/>
                    <w:spacing w:line="360" w:lineRule="exact"/>
                    <w:rPr>
                      <w:rFonts w:ascii="Times New Roman" w:hAnsi="Times New Roman"/>
                      <w:color w:val="auto"/>
                      <w:kern w:val="0"/>
                      <w:szCs w:val="22"/>
                      <w:lang w:bidi="he-IL"/>
                    </w:rPr>
                  </w:pPr>
                  <w:r>
                    <w:rPr>
                      <w:rFonts w:ascii="Times New Roman" w:hAnsi="Times New Roman"/>
                      <w:color w:val="auto"/>
                      <w:kern w:val="0"/>
                      <w:szCs w:val="22"/>
                      <w:lang w:bidi="he-IL"/>
                    </w:rPr>
                    <w:t>妥善收集交由相关单位处理</w:t>
                  </w:r>
                </w:p>
              </w:tc>
              <w:tc>
                <w:tcPr>
                  <w:tcW w:w="2577" w:type="dxa"/>
                  <w:tcBorders>
                    <w:top w:val="single" w:color="auto" w:sz="6" w:space="0"/>
                    <w:left w:val="single" w:color="auto" w:sz="6" w:space="0"/>
                    <w:bottom w:val="single" w:color="auto" w:sz="6" w:space="0"/>
                    <w:right w:val="single" w:color="auto" w:sz="4" w:space="0"/>
                  </w:tcBorders>
                  <w:vAlign w:val="center"/>
                </w:tcPr>
                <w:p>
                  <w:pPr>
                    <w:pStyle w:val="41"/>
                    <w:spacing w:line="360" w:lineRule="exact"/>
                    <w:rPr>
                      <w:rFonts w:cs="Times New Roman"/>
                      <w:color w:val="auto"/>
                    </w:rPr>
                  </w:pPr>
                  <w:r>
                    <w:rPr>
                      <w:rFonts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73" w:type="dxa"/>
                  <w:tcBorders>
                    <w:top w:val="single" w:color="auto" w:sz="6" w:space="0"/>
                    <w:left w:val="single" w:color="auto" w:sz="4" w:space="0"/>
                    <w:bottom w:val="single" w:color="auto" w:sz="4" w:space="0"/>
                    <w:right w:val="single" w:color="auto" w:sz="6" w:space="0"/>
                  </w:tcBorders>
                  <w:vAlign w:val="center"/>
                </w:tcPr>
                <w:p>
                  <w:pPr>
                    <w:pStyle w:val="41"/>
                    <w:spacing w:line="360" w:lineRule="exact"/>
                    <w:rPr>
                      <w:rFonts w:cs="Times New Roman"/>
                      <w:color w:val="auto"/>
                    </w:rPr>
                  </w:pPr>
                  <w:r>
                    <w:rPr>
                      <w:rFonts w:cs="Times New Roman"/>
                      <w:color w:val="auto"/>
                    </w:rPr>
                    <w:t>总计</w:t>
                  </w:r>
                </w:p>
              </w:tc>
              <w:tc>
                <w:tcPr>
                  <w:tcW w:w="1722" w:type="dxa"/>
                  <w:tcBorders>
                    <w:top w:val="single" w:color="auto" w:sz="6" w:space="0"/>
                    <w:left w:val="single" w:color="auto" w:sz="6" w:space="0"/>
                    <w:bottom w:val="single" w:color="auto" w:sz="4" w:space="0"/>
                    <w:right w:val="single" w:color="auto" w:sz="6" w:space="0"/>
                  </w:tcBorders>
                  <w:vAlign w:val="center"/>
                </w:tcPr>
                <w:p>
                  <w:pPr>
                    <w:pStyle w:val="66"/>
                    <w:keepNext/>
                    <w:spacing w:line="360" w:lineRule="exact"/>
                    <w:rPr>
                      <w:rFonts w:ascii="Times New Roman" w:hAnsi="Times New Roman"/>
                      <w:color w:val="auto"/>
                      <w:kern w:val="0"/>
                      <w:szCs w:val="22"/>
                      <w:lang w:bidi="he-IL"/>
                    </w:rPr>
                  </w:pPr>
                  <w:r>
                    <w:rPr>
                      <w:rFonts w:ascii="Times New Roman" w:hAnsi="Times New Roman"/>
                      <w:color w:val="auto"/>
                      <w:kern w:val="0"/>
                      <w:szCs w:val="22"/>
                      <w:lang w:bidi="he-IL"/>
                    </w:rPr>
                    <w:t>/</w:t>
                  </w:r>
                </w:p>
              </w:tc>
              <w:tc>
                <w:tcPr>
                  <w:tcW w:w="3083" w:type="dxa"/>
                  <w:tcBorders>
                    <w:top w:val="single" w:color="auto" w:sz="6" w:space="0"/>
                    <w:left w:val="single" w:color="auto" w:sz="6" w:space="0"/>
                    <w:bottom w:val="single" w:color="auto" w:sz="4" w:space="0"/>
                    <w:right w:val="single" w:color="auto" w:sz="6" w:space="0"/>
                  </w:tcBorders>
                  <w:vAlign w:val="center"/>
                </w:tcPr>
                <w:p>
                  <w:pPr>
                    <w:pStyle w:val="66"/>
                    <w:keepNext/>
                    <w:spacing w:line="360" w:lineRule="exact"/>
                    <w:rPr>
                      <w:rFonts w:ascii="Times New Roman" w:hAnsi="Times New Roman"/>
                      <w:color w:val="auto"/>
                      <w:kern w:val="0"/>
                      <w:szCs w:val="22"/>
                      <w:lang w:bidi="he-IL"/>
                    </w:rPr>
                  </w:pPr>
                  <w:r>
                    <w:rPr>
                      <w:rFonts w:ascii="Times New Roman" w:hAnsi="Times New Roman"/>
                      <w:color w:val="auto"/>
                      <w:kern w:val="0"/>
                      <w:szCs w:val="22"/>
                      <w:lang w:bidi="he-IL"/>
                    </w:rPr>
                    <w:t>/</w:t>
                  </w:r>
                </w:p>
              </w:tc>
              <w:tc>
                <w:tcPr>
                  <w:tcW w:w="2577" w:type="dxa"/>
                  <w:tcBorders>
                    <w:top w:val="single" w:color="auto" w:sz="6" w:space="0"/>
                    <w:left w:val="single" w:color="auto" w:sz="6" w:space="0"/>
                    <w:bottom w:val="single" w:color="auto" w:sz="4" w:space="0"/>
                    <w:right w:val="single" w:color="auto" w:sz="4" w:space="0"/>
                  </w:tcBorders>
                  <w:vAlign w:val="center"/>
                </w:tcPr>
                <w:p>
                  <w:pPr>
                    <w:pStyle w:val="41"/>
                    <w:spacing w:line="360" w:lineRule="exact"/>
                    <w:rPr>
                      <w:rFonts w:cs="Times New Roman"/>
                      <w:color w:val="auto"/>
                    </w:rPr>
                  </w:pPr>
                  <w:r>
                    <w:rPr>
                      <w:rFonts w:cs="Times New Roman"/>
                      <w:color w:val="auto"/>
                    </w:rPr>
                    <w:t>25</w:t>
                  </w:r>
                </w:p>
              </w:tc>
            </w:tr>
          </w:tbl>
          <w:p>
            <w:pPr>
              <w:spacing w:line="360" w:lineRule="auto"/>
              <w:ind w:firstLine="361" w:firstLineChars="150"/>
              <w:rPr>
                <w:b/>
                <w:color w:val="auto"/>
              </w:rPr>
            </w:pPr>
            <w:r>
              <w:rPr>
                <w:rFonts w:hint="eastAsia"/>
                <w:b/>
                <w:color w:val="auto"/>
              </w:rPr>
              <w:t>7</w:t>
            </w:r>
            <w:r>
              <w:rPr>
                <w:b/>
                <w:color w:val="auto"/>
              </w:rPr>
              <w:t>、环境监测计划</w:t>
            </w:r>
          </w:p>
          <w:p>
            <w:pPr>
              <w:spacing w:line="360" w:lineRule="auto"/>
              <w:ind w:firstLine="480" w:firstLineChars="200"/>
              <w:jc w:val="left"/>
              <w:rPr>
                <w:color w:val="auto"/>
              </w:rPr>
            </w:pPr>
            <w:r>
              <w:rPr>
                <w:color w:val="auto"/>
              </w:rPr>
              <w:t>项目污染源监测计划如下表所示：</w:t>
            </w:r>
          </w:p>
          <w:p>
            <w:pPr>
              <w:spacing w:line="360" w:lineRule="auto"/>
              <w:ind w:firstLine="0"/>
              <w:jc w:val="center"/>
              <w:rPr>
                <w:color w:val="auto"/>
              </w:rPr>
            </w:pPr>
            <w:r>
              <w:rPr>
                <w:color w:val="auto"/>
              </w:rPr>
              <w:t>表7-</w:t>
            </w:r>
            <w:r>
              <w:rPr>
                <w:rFonts w:hint="eastAsia"/>
                <w:color w:val="auto"/>
              </w:rPr>
              <w:t>19</w:t>
            </w:r>
            <w:r>
              <w:rPr>
                <w:color w:val="auto"/>
              </w:rPr>
              <w:t xml:space="preserve">  污染源监测计划一览表</w:t>
            </w:r>
          </w:p>
          <w:tbl>
            <w:tblPr>
              <w:tblStyle w:val="1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123"/>
              <w:gridCol w:w="3131"/>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污染源</w:t>
                  </w: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监测布点</w:t>
                  </w:r>
                </w:p>
              </w:tc>
              <w:tc>
                <w:tcPr>
                  <w:tcW w:w="3131"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监测项目</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水污染物</w:t>
                  </w: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化粪池排放口A1</w:t>
                  </w:r>
                </w:p>
              </w:tc>
              <w:tc>
                <w:tcPr>
                  <w:tcW w:w="3131"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COD</w:t>
                  </w:r>
                  <w:r>
                    <w:rPr>
                      <w:color w:val="auto"/>
                      <w:sz w:val="21"/>
                      <w:szCs w:val="21"/>
                      <w:vertAlign w:val="subscript"/>
                    </w:rPr>
                    <w:t>Cr</w:t>
                  </w:r>
                  <w:r>
                    <w:rPr>
                      <w:color w:val="auto"/>
                      <w:sz w:val="21"/>
                      <w:szCs w:val="21"/>
                    </w:rPr>
                    <w:t>、BOD</w:t>
                  </w:r>
                  <w:r>
                    <w:rPr>
                      <w:color w:val="auto"/>
                      <w:sz w:val="21"/>
                      <w:szCs w:val="21"/>
                      <w:vertAlign w:val="subscript"/>
                    </w:rPr>
                    <w:t>5</w:t>
                  </w:r>
                  <w:r>
                    <w:rPr>
                      <w:color w:val="auto"/>
                      <w:sz w:val="21"/>
                      <w:szCs w:val="21"/>
                    </w:rPr>
                    <w:t>、SS、氨氮</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大气污染物</w:t>
                  </w: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排气筒P1</w:t>
                  </w:r>
                </w:p>
              </w:tc>
              <w:tc>
                <w:tcPr>
                  <w:tcW w:w="3131"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VOC</w:t>
                  </w:r>
                  <w:r>
                    <w:rPr>
                      <w:color w:val="auto"/>
                      <w:sz w:val="21"/>
                      <w:szCs w:val="21"/>
                      <w:vertAlign w:val="subscript"/>
                    </w:rPr>
                    <w:t>S</w:t>
                  </w:r>
                  <w:r>
                    <w:rPr>
                      <w:color w:val="auto"/>
                      <w:sz w:val="21"/>
                      <w:szCs w:val="21"/>
                    </w:rPr>
                    <w:t>、</w:t>
                  </w:r>
                  <w:r>
                    <w:rPr>
                      <w:color w:val="auto"/>
                      <w:sz w:val="21"/>
                      <w:szCs w:val="21"/>
                      <w:lang w:val="en-GB"/>
                    </w:rPr>
                    <w:t>SO</w:t>
                  </w:r>
                  <w:r>
                    <w:rPr>
                      <w:color w:val="auto"/>
                      <w:sz w:val="21"/>
                      <w:szCs w:val="21"/>
                      <w:vertAlign w:val="subscript"/>
                      <w:lang w:val="en-GB"/>
                    </w:rPr>
                    <w:t>2</w:t>
                  </w:r>
                  <w:r>
                    <w:rPr>
                      <w:color w:val="auto"/>
                      <w:sz w:val="21"/>
                      <w:szCs w:val="21"/>
                      <w:lang w:val="en-GB"/>
                    </w:rPr>
                    <w:t>、NOx、</w:t>
                  </w:r>
                  <w:r>
                    <w:rPr>
                      <w:color w:val="auto"/>
                      <w:sz w:val="21"/>
                      <w:szCs w:val="21"/>
                    </w:rPr>
                    <w:t>颗粒物</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一季度一次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排气筒P2</w:t>
                  </w:r>
                </w:p>
              </w:tc>
              <w:tc>
                <w:tcPr>
                  <w:tcW w:w="3131"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颗粒物</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一季度一次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厂界</w:t>
                  </w:r>
                </w:p>
              </w:tc>
              <w:tc>
                <w:tcPr>
                  <w:tcW w:w="3131"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VOC</w:t>
                  </w:r>
                  <w:r>
                    <w:rPr>
                      <w:color w:val="auto"/>
                      <w:sz w:val="21"/>
                      <w:szCs w:val="21"/>
                      <w:vertAlign w:val="subscript"/>
                    </w:rPr>
                    <w:t>S</w:t>
                  </w:r>
                  <w:r>
                    <w:rPr>
                      <w:color w:val="auto"/>
                      <w:sz w:val="21"/>
                      <w:szCs w:val="21"/>
                    </w:rPr>
                    <w:t>、颗粒物</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一季度一次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噪声监测</w:t>
                  </w: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厂界</w:t>
                  </w:r>
                </w:p>
              </w:tc>
              <w:tc>
                <w:tcPr>
                  <w:tcW w:w="3131"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连续等效A声级</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jc w:val="center"/>
                    <w:rPr>
                      <w:color w:val="auto"/>
                      <w:sz w:val="21"/>
                      <w:szCs w:val="21"/>
                    </w:rPr>
                  </w:pPr>
                  <w:r>
                    <w:rPr>
                      <w:color w:val="auto"/>
                      <w:sz w:val="21"/>
                      <w:szCs w:val="21"/>
                    </w:rPr>
                    <w:t>半年一次</w:t>
                  </w:r>
                </w:p>
              </w:tc>
            </w:tr>
          </w:tbl>
          <w:p>
            <w:pPr>
              <w:widowControl/>
              <w:adjustRightInd w:val="0"/>
              <w:snapToGrid w:val="0"/>
              <w:spacing w:line="360" w:lineRule="auto"/>
              <w:ind w:firstLine="482" w:firstLineChars="200"/>
              <w:jc w:val="left"/>
              <w:rPr>
                <w:color w:val="auto"/>
              </w:rPr>
            </w:pPr>
            <w:r>
              <w:rPr>
                <w:b/>
                <w:color w:val="auto"/>
              </w:rPr>
              <w:t>8、“三同时”验收一览表</w:t>
            </w:r>
          </w:p>
          <w:p>
            <w:pPr>
              <w:widowControl/>
              <w:adjustRightInd w:val="0"/>
              <w:snapToGrid w:val="0"/>
              <w:spacing w:line="360" w:lineRule="auto"/>
              <w:ind w:firstLine="0"/>
              <w:jc w:val="center"/>
              <w:rPr>
                <w:color w:val="auto"/>
              </w:rPr>
            </w:pPr>
            <w:r>
              <w:rPr>
                <w:b/>
                <w:color w:val="auto"/>
              </w:rPr>
              <w:t>表7-</w:t>
            </w:r>
            <w:r>
              <w:rPr>
                <w:rFonts w:hint="eastAsia"/>
                <w:b/>
                <w:color w:val="auto"/>
              </w:rPr>
              <w:t>20</w:t>
            </w:r>
            <w:r>
              <w:rPr>
                <w:b/>
                <w:color w:val="auto"/>
              </w:rPr>
              <w:t xml:space="preserve"> 项目“三同时”验收一览表</w:t>
            </w:r>
          </w:p>
          <w:tbl>
            <w:tblPr>
              <w:tblStyle w:val="1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
              <w:gridCol w:w="840"/>
              <w:gridCol w:w="1230"/>
              <w:gridCol w:w="2293"/>
              <w:gridCol w:w="2897"/>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8" w:type="dxa"/>
                  <w:gridSpan w:val="2"/>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类别</w:t>
                  </w:r>
                </w:p>
              </w:tc>
              <w:tc>
                <w:tcPr>
                  <w:tcW w:w="1230"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污染物种类</w:t>
                  </w:r>
                </w:p>
              </w:tc>
              <w:tc>
                <w:tcPr>
                  <w:tcW w:w="2293"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处理设施</w:t>
                  </w:r>
                </w:p>
              </w:tc>
              <w:tc>
                <w:tcPr>
                  <w:tcW w:w="2897"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验收标准</w:t>
                  </w:r>
                </w:p>
              </w:tc>
              <w:tc>
                <w:tcPr>
                  <w:tcW w:w="996"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采样位置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restart"/>
                  <w:tcBorders>
                    <w:top w:val="single" w:color="auto" w:sz="4" w:space="0"/>
                    <w:left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废气</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snapToGrid w:val="0"/>
                      <w:color w:val="auto"/>
                      <w:sz w:val="21"/>
                      <w:szCs w:val="21"/>
                    </w:rPr>
                  </w:pPr>
                  <w:r>
                    <w:rPr>
                      <w:color w:val="auto"/>
                      <w:sz w:val="21"/>
                      <w:szCs w:val="21"/>
                    </w:rPr>
                    <w:t>泡棉胶带涂胶和烘干</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bCs/>
                      <w:color w:val="auto"/>
                      <w:sz w:val="21"/>
                      <w:szCs w:val="21"/>
                    </w:rPr>
                  </w:pPr>
                  <w:r>
                    <w:rPr>
                      <w:color w:val="auto"/>
                      <w:sz w:val="21"/>
                      <w:szCs w:val="21"/>
                    </w:rPr>
                    <w:t>VOC</w:t>
                  </w:r>
                  <w:r>
                    <w:rPr>
                      <w:color w:val="auto"/>
                      <w:sz w:val="21"/>
                      <w:szCs w:val="21"/>
                      <w:vertAlign w:val="subscript"/>
                    </w:rPr>
                    <w:t>S</w:t>
                  </w:r>
                </w:p>
              </w:tc>
              <w:tc>
                <w:tcPr>
                  <w:tcW w:w="2293" w:type="dxa"/>
                  <w:vMerge w:val="restart"/>
                  <w:tcBorders>
                    <w:top w:val="single" w:color="auto" w:sz="4" w:space="0"/>
                    <w:left w:val="single" w:color="auto" w:sz="4" w:space="0"/>
                    <w:right w:val="single" w:color="auto" w:sz="4" w:space="0"/>
                  </w:tcBorders>
                  <w:vAlign w:val="center"/>
                </w:tcPr>
                <w:p>
                  <w:pPr>
                    <w:widowControl/>
                    <w:spacing w:before="62" w:beforeLines="20" w:after="62" w:afterLines="20"/>
                    <w:ind w:firstLine="0"/>
                    <w:jc w:val="center"/>
                    <w:rPr>
                      <w:bCs/>
                      <w:color w:val="auto"/>
                      <w:sz w:val="21"/>
                      <w:szCs w:val="21"/>
                    </w:rPr>
                  </w:pPr>
                  <w:r>
                    <w:rPr>
                      <w:color w:val="auto"/>
                      <w:kern w:val="0"/>
                      <w:sz w:val="21"/>
                      <w:szCs w:val="21"/>
                    </w:rPr>
                    <w:t>收集后经</w:t>
                  </w:r>
                  <w:r>
                    <w:rPr>
                      <w:rFonts w:hint="eastAsia"/>
                      <w:color w:val="auto"/>
                      <w:kern w:val="0"/>
                      <w:sz w:val="21"/>
                      <w:szCs w:val="21"/>
                    </w:rPr>
                    <w:t>生物洗涤塔</w:t>
                  </w:r>
                  <w:r>
                    <w:rPr>
                      <w:color w:val="auto"/>
                      <w:kern w:val="0"/>
                      <w:sz w:val="21"/>
                      <w:szCs w:val="21"/>
                    </w:rPr>
                    <w:t>处理后通过15m排气筒P1排放</w:t>
                  </w:r>
                </w:p>
              </w:tc>
              <w:tc>
                <w:tcPr>
                  <w:tcW w:w="2897"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广东省《家具制造行业挥发性有机化合物排放标准》（DB44/814-2010）第Ⅱ时段标准及无组织排放监控点浓度限值；厂区内排放执行《挥发性有机物无组织排放控制标准》（GB 37822-2019）</w:t>
                  </w:r>
                </w:p>
              </w:tc>
              <w:tc>
                <w:tcPr>
                  <w:tcW w:w="996" w:type="dxa"/>
                  <w:tcBorders>
                    <w:top w:val="single" w:color="auto" w:sz="4" w:space="0"/>
                    <w:left w:val="single" w:color="auto" w:sz="4" w:space="0"/>
                    <w:right w:val="single" w:color="auto" w:sz="4" w:space="0"/>
                  </w:tcBorders>
                  <w:vAlign w:val="center"/>
                </w:tcPr>
                <w:p>
                  <w:pPr>
                    <w:widowControl/>
                    <w:spacing w:before="62" w:beforeLines="20" w:after="62" w:afterLines="20"/>
                    <w:ind w:firstLine="0"/>
                    <w:jc w:val="center"/>
                    <w:rPr>
                      <w:snapToGrid w:val="0"/>
                      <w:color w:val="auto"/>
                      <w:sz w:val="21"/>
                      <w:szCs w:val="21"/>
                    </w:rPr>
                  </w:pPr>
                  <w:r>
                    <w:rPr>
                      <w:snapToGrid w:val="0"/>
                      <w:color w:val="auto"/>
                      <w:sz w:val="21"/>
                      <w:szCs w:val="21"/>
                    </w:rPr>
                    <w:t>排气筒P1及厂界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continue"/>
                  <w:tcBorders>
                    <w:left w:val="single" w:color="auto" w:sz="4" w:space="0"/>
                    <w:right w:val="single" w:color="auto" w:sz="4" w:space="0"/>
                  </w:tcBorders>
                  <w:vAlign w:val="center"/>
                </w:tcPr>
                <w:p>
                  <w:pPr>
                    <w:pStyle w:val="44"/>
                    <w:snapToGrid w:val="0"/>
                    <w:spacing w:line="360" w:lineRule="exact"/>
                    <w:rPr>
                      <w:snapToGrid w:val="0"/>
                      <w:color w:val="auto"/>
                      <w:szCs w:val="21"/>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燃烧废气</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lang w:val="en-GB"/>
                    </w:rPr>
                    <w:t>SO</w:t>
                  </w:r>
                  <w:r>
                    <w:rPr>
                      <w:color w:val="auto"/>
                      <w:sz w:val="21"/>
                      <w:szCs w:val="21"/>
                      <w:vertAlign w:val="subscript"/>
                      <w:lang w:val="en-GB"/>
                    </w:rPr>
                    <w:t>2</w:t>
                  </w:r>
                  <w:r>
                    <w:rPr>
                      <w:color w:val="auto"/>
                      <w:sz w:val="21"/>
                      <w:szCs w:val="21"/>
                      <w:lang w:val="en-GB"/>
                    </w:rPr>
                    <w:t>、NOx和烟尘</w:t>
                  </w:r>
                </w:p>
              </w:tc>
              <w:tc>
                <w:tcPr>
                  <w:tcW w:w="2293" w:type="dxa"/>
                  <w:vMerge w:val="continue"/>
                  <w:tcBorders>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p>
              </w:tc>
              <w:tc>
                <w:tcPr>
                  <w:tcW w:w="2897" w:type="dxa"/>
                  <w:vMerge w:val="restart"/>
                  <w:tcBorders>
                    <w:top w:val="single" w:color="auto" w:sz="4" w:space="0"/>
                    <w:left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广东省《大气污染物排放限值》（DB44/26-2001）第二时段二级标准</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snapToGrid w:val="0"/>
                      <w:color w:val="auto"/>
                      <w:sz w:val="21"/>
                      <w:szCs w:val="21"/>
                    </w:rPr>
                  </w:pPr>
                  <w:r>
                    <w:rPr>
                      <w:snapToGrid w:val="0"/>
                      <w:color w:val="auto"/>
                      <w:sz w:val="21"/>
                      <w:szCs w:val="21"/>
                    </w:rPr>
                    <w:t>排气筒P</w:t>
                  </w:r>
                  <w:r>
                    <w:rPr>
                      <w:rFonts w:hint="eastAsia"/>
                      <w:snapToGrid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continue"/>
                  <w:tcBorders>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切割废气</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颗粒物</w:t>
                  </w:r>
                </w:p>
              </w:tc>
              <w:tc>
                <w:tcPr>
                  <w:tcW w:w="2293"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收集后经</w:t>
                  </w:r>
                  <w:r>
                    <w:rPr>
                      <w:rFonts w:hint="eastAsia"/>
                      <w:color w:val="auto"/>
                      <w:kern w:val="0"/>
                      <w:sz w:val="21"/>
                      <w:szCs w:val="21"/>
                    </w:rPr>
                    <w:t>湿式旋风除尘</w:t>
                  </w:r>
                  <w:r>
                    <w:rPr>
                      <w:rFonts w:hint="eastAsia"/>
                      <w:color w:val="auto"/>
                      <w:kern w:val="0"/>
                      <w:sz w:val="21"/>
                      <w:szCs w:val="21"/>
                      <w:lang w:val="en-US" w:eastAsia="zh-CN"/>
                    </w:rPr>
                    <w:t>塔</w:t>
                  </w:r>
                  <w:r>
                    <w:rPr>
                      <w:color w:val="auto"/>
                      <w:kern w:val="0"/>
                      <w:sz w:val="21"/>
                      <w:szCs w:val="21"/>
                    </w:rPr>
                    <w:t>处理后通过15m排气筒P</w:t>
                  </w:r>
                  <w:r>
                    <w:rPr>
                      <w:rFonts w:hint="eastAsia"/>
                      <w:color w:val="auto"/>
                      <w:kern w:val="0"/>
                      <w:sz w:val="21"/>
                      <w:szCs w:val="21"/>
                    </w:rPr>
                    <w:t>2</w:t>
                  </w:r>
                  <w:r>
                    <w:rPr>
                      <w:color w:val="auto"/>
                      <w:kern w:val="0"/>
                      <w:sz w:val="21"/>
                      <w:szCs w:val="21"/>
                    </w:rPr>
                    <w:t>排放</w:t>
                  </w:r>
                </w:p>
              </w:tc>
              <w:tc>
                <w:tcPr>
                  <w:tcW w:w="2897" w:type="dxa"/>
                  <w:vMerge w:val="continue"/>
                  <w:tcBorders>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snapToGrid w:val="0"/>
                      <w:color w:val="auto"/>
                      <w:sz w:val="21"/>
                      <w:szCs w:val="21"/>
                    </w:rPr>
                  </w:pPr>
                  <w:r>
                    <w:rPr>
                      <w:snapToGrid w:val="0"/>
                      <w:color w:val="auto"/>
                      <w:sz w:val="21"/>
                      <w:szCs w:val="21"/>
                    </w:rPr>
                    <w:t>排气筒P</w:t>
                  </w:r>
                  <w:r>
                    <w:rPr>
                      <w:rFonts w:hint="eastAsia"/>
                      <w:snapToGrid w:val="0"/>
                      <w:color w:val="auto"/>
                      <w:sz w:val="21"/>
                      <w:szCs w:val="21"/>
                    </w:rPr>
                    <w:t>2</w:t>
                  </w:r>
                  <w:r>
                    <w:rPr>
                      <w:snapToGrid w:val="0"/>
                      <w:color w:val="auto"/>
                      <w:sz w:val="21"/>
                      <w:szCs w:val="21"/>
                    </w:rPr>
                    <w:t>及厂界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restart"/>
                  <w:tcBorders>
                    <w:top w:val="single" w:color="auto" w:sz="4" w:space="0"/>
                    <w:left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废水</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生活</w:t>
                  </w:r>
                </w:p>
                <w:p>
                  <w:pPr>
                    <w:widowControl/>
                    <w:spacing w:before="62" w:beforeLines="20" w:after="62" w:afterLines="20"/>
                    <w:ind w:firstLine="0"/>
                    <w:jc w:val="center"/>
                    <w:rPr>
                      <w:snapToGrid w:val="0"/>
                      <w:color w:val="auto"/>
                      <w:sz w:val="21"/>
                      <w:szCs w:val="21"/>
                    </w:rPr>
                  </w:pPr>
                  <w:r>
                    <w:rPr>
                      <w:color w:val="auto"/>
                      <w:kern w:val="0"/>
                      <w:sz w:val="21"/>
                      <w:szCs w:val="21"/>
                    </w:rPr>
                    <w:t>污水</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snapToGrid w:val="0"/>
                      <w:color w:val="auto"/>
                      <w:sz w:val="21"/>
                      <w:szCs w:val="21"/>
                    </w:rPr>
                  </w:pPr>
                  <w:r>
                    <w:rPr>
                      <w:color w:val="auto"/>
                      <w:kern w:val="0"/>
                      <w:sz w:val="21"/>
                      <w:szCs w:val="21"/>
                    </w:rPr>
                    <w:t>COD</w:t>
                  </w:r>
                  <w:r>
                    <w:rPr>
                      <w:color w:val="auto"/>
                      <w:kern w:val="0"/>
                      <w:sz w:val="21"/>
                      <w:szCs w:val="21"/>
                      <w:vertAlign w:val="subscript"/>
                    </w:rPr>
                    <w:t>Cr、</w:t>
                  </w:r>
                  <w:r>
                    <w:rPr>
                      <w:color w:val="auto"/>
                      <w:kern w:val="0"/>
                      <w:sz w:val="21"/>
                      <w:szCs w:val="21"/>
                    </w:rPr>
                    <w:t>BOD</w:t>
                  </w:r>
                  <w:r>
                    <w:rPr>
                      <w:color w:val="auto"/>
                      <w:kern w:val="0"/>
                      <w:sz w:val="21"/>
                      <w:szCs w:val="21"/>
                      <w:vertAlign w:val="subscript"/>
                    </w:rPr>
                    <w:t>5、</w:t>
                  </w:r>
                  <w:r>
                    <w:rPr>
                      <w:color w:val="auto"/>
                      <w:kern w:val="0"/>
                      <w:sz w:val="21"/>
                      <w:szCs w:val="21"/>
                    </w:rPr>
                    <w:t>SS、氨氮</w:t>
                  </w:r>
                </w:p>
              </w:tc>
              <w:tc>
                <w:tcPr>
                  <w:tcW w:w="2293" w:type="dxa"/>
                  <w:vMerge w:val="restart"/>
                  <w:tcBorders>
                    <w:top w:val="single" w:color="auto" w:sz="4" w:space="0"/>
                    <w:left w:val="single" w:color="auto" w:sz="4" w:space="0"/>
                    <w:right w:val="single" w:color="auto" w:sz="4" w:space="0"/>
                  </w:tcBorders>
                  <w:vAlign w:val="center"/>
                </w:tcPr>
                <w:p>
                  <w:pPr>
                    <w:pStyle w:val="51"/>
                    <w:spacing w:before="62" w:beforeLines="20" w:after="62" w:afterLines="20"/>
                    <w:rPr>
                      <w:snapToGrid w:val="0"/>
                      <w:color w:val="auto"/>
                      <w:szCs w:val="21"/>
                    </w:rPr>
                  </w:pPr>
                  <w:r>
                    <w:rPr>
                      <w:rFonts w:hint="eastAsia"/>
                      <w:color w:val="auto"/>
                      <w:szCs w:val="21"/>
                      <w:lang w:val="en-US" w:eastAsia="zh-CN"/>
                    </w:rPr>
                    <w:t>截污管网建成之前，项目生活污水经三级化粪池预处理后，和废气治理措施废水由吸粪车运至新美污水处理厂集中处理。截污管网建成之后，生活污水和废气治理措施废水进入市政污水管网，进入楼冈污水处理厂集中处理</w:t>
                  </w:r>
                </w:p>
              </w:tc>
              <w:tc>
                <w:tcPr>
                  <w:tcW w:w="2897" w:type="dxa"/>
                  <w:vMerge w:val="restart"/>
                  <w:tcBorders>
                    <w:top w:val="single" w:color="auto" w:sz="4" w:space="0"/>
                    <w:left w:val="single" w:color="auto" w:sz="4" w:space="0"/>
                    <w:right w:val="single" w:color="auto" w:sz="4" w:space="0"/>
                  </w:tcBorders>
                  <w:vAlign w:val="center"/>
                </w:tcPr>
                <w:p>
                  <w:pPr>
                    <w:pStyle w:val="51"/>
                    <w:spacing w:before="62" w:beforeLines="20" w:after="62" w:afterLines="20"/>
                    <w:rPr>
                      <w:snapToGrid w:val="0"/>
                      <w:color w:val="auto"/>
                      <w:szCs w:val="21"/>
                    </w:rPr>
                  </w:pPr>
                  <w:r>
                    <w:rPr>
                      <w:color w:val="auto"/>
                      <w:szCs w:val="21"/>
                    </w:rPr>
                    <w:t>达到</w:t>
                  </w:r>
                  <w:r>
                    <w:rPr>
                      <w:bCs/>
                      <w:color w:val="auto"/>
                      <w:szCs w:val="21"/>
                    </w:rPr>
                    <w:t>广东省《水污染物排放限值》（DB44/26-2001）第二时段三级标准</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rFonts w:hint="eastAsia" w:eastAsia="宋体"/>
                      <w:snapToGrid w:val="0"/>
                      <w:color w:val="auto"/>
                      <w:sz w:val="21"/>
                      <w:szCs w:val="21"/>
                      <w:lang w:val="en-US" w:eastAsia="zh-CN"/>
                    </w:rPr>
                  </w:pPr>
                  <w:r>
                    <w:rPr>
                      <w:snapToGrid w:val="0"/>
                      <w:color w:val="auto"/>
                      <w:sz w:val="21"/>
                      <w:szCs w:val="21"/>
                    </w:rPr>
                    <w:t>排放口</w:t>
                  </w:r>
                  <w:r>
                    <w:rPr>
                      <w:rFonts w:hint="eastAsia"/>
                      <w:snapToGrid w:val="0"/>
                      <w:color w:val="auto"/>
                      <w:sz w:val="21"/>
                      <w:szCs w:val="21"/>
                      <w:lang w:val="en-US" w:eastAsia="zh-CN"/>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continue"/>
                  <w:tcBorders>
                    <w:left w:val="single" w:color="auto" w:sz="4" w:space="0"/>
                    <w:right w:val="single" w:color="auto" w:sz="4" w:space="0"/>
                  </w:tcBorders>
                  <w:vAlign w:val="center"/>
                </w:tcPr>
                <w:p>
                  <w:pPr>
                    <w:pStyle w:val="44"/>
                    <w:snapToGrid w:val="0"/>
                    <w:spacing w:line="360" w:lineRule="exact"/>
                    <w:rPr>
                      <w:snapToGrid w:val="0"/>
                      <w:color w:val="auto"/>
                      <w:szCs w:val="21"/>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rFonts w:hint="eastAsia" w:eastAsia="宋体"/>
                      <w:color w:val="auto"/>
                      <w:kern w:val="0"/>
                      <w:sz w:val="21"/>
                      <w:szCs w:val="21"/>
                      <w:lang w:val="en-US" w:eastAsia="zh-CN"/>
                    </w:rPr>
                  </w:pPr>
                  <w:r>
                    <w:rPr>
                      <w:rFonts w:hint="eastAsia"/>
                      <w:color w:val="auto"/>
                      <w:kern w:val="0"/>
                      <w:sz w:val="21"/>
                      <w:szCs w:val="21"/>
                      <w:lang w:val="en-US" w:eastAsia="zh-CN"/>
                    </w:rPr>
                    <w:t>废气治理措施废水</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rFonts w:hint="eastAsia" w:eastAsia="宋体"/>
                      <w:color w:val="auto"/>
                      <w:kern w:val="0"/>
                      <w:sz w:val="21"/>
                      <w:szCs w:val="21"/>
                      <w:lang w:val="en-US" w:eastAsia="zh-CN"/>
                    </w:rPr>
                  </w:pPr>
                  <w:r>
                    <w:rPr>
                      <w:rFonts w:hint="eastAsia"/>
                      <w:color w:val="auto"/>
                      <w:kern w:val="0"/>
                      <w:sz w:val="21"/>
                      <w:szCs w:val="21"/>
                      <w:lang w:val="en-US" w:eastAsia="zh-CN"/>
                    </w:rPr>
                    <w:t>SS</w:t>
                  </w:r>
                </w:p>
              </w:tc>
              <w:tc>
                <w:tcPr>
                  <w:tcW w:w="2293" w:type="dxa"/>
                  <w:vMerge w:val="continue"/>
                  <w:tcBorders>
                    <w:left w:val="single" w:color="auto" w:sz="4" w:space="0"/>
                    <w:bottom w:val="single" w:color="auto" w:sz="4" w:space="0"/>
                    <w:right w:val="single" w:color="auto" w:sz="4" w:space="0"/>
                  </w:tcBorders>
                  <w:vAlign w:val="center"/>
                </w:tcPr>
                <w:p>
                  <w:pPr>
                    <w:pStyle w:val="51"/>
                    <w:spacing w:before="62" w:beforeLines="20" w:after="62" w:afterLines="20"/>
                    <w:rPr>
                      <w:color w:val="auto"/>
                      <w:szCs w:val="21"/>
                    </w:rPr>
                  </w:pPr>
                </w:p>
              </w:tc>
              <w:tc>
                <w:tcPr>
                  <w:tcW w:w="2897" w:type="dxa"/>
                  <w:vMerge w:val="continue"/>
                  <w:tcBorders>
                    <w:left w:val="single" w:color="auto" w:sz="4" w:space="0"/>
                    <w:bottom w:val="single" w:color="auto" w:sz="4" w:space="0"/>
                    <w:right w:val="single" w:color="auto" w:sz="4" w:space="0"/>
                  </w:tcBorders>
                  <w:vAlign w:val="center"/>
                </w:tcPr>
                <w:p>
                  <w:pPr>
                    <w:pStyle w:val="51"/>
                    <w:spacing w:before="62" w:beforeLines="20" w:after="62" w:afterLines="20"/>
                    <w:rPr>
                      <w:color w:val="auto"/>
                      <w:szCs w:val="21"/>
                    </w:rPr>
                  </w:pP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snapToGrid w:val="0"/>
                      <w:color w:val="auto"/>
                      <w:sz w:val="21"/>
                      <w:szCs w:val="21"/>
                    </w:rPr>
                  </w:pPr>
                  <w:r>
                    <w:rPr>
                      <w:snapToGrid w:val="0"/>
                      <w:color w:val="auto"/>
                      <w:sz w:val="21"/>
                      <w:szCs w:val="21"/>
                    </w:rPr>
                    <w:t>排放口</w:t>
                  </w:r>
                  <w:r>
                    <w:rPr>
                      <w:rFonts w:hint="eastAsia"/>
                      <w:snapToGrid w:val="0"/>
                      <w:color w:val="auto"/>
                      <w:sz w:val="21"/>
                      <w:szCs w:val="21"/>
                      <w:lang w:val="en-US" w:eastAsia="zh-CN"/>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restart"/>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固体废物</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员工</w:t>
                  </w:r>
                </w:p>
                <w:p>
                  <w:pPr>
                    <w:widowControl/>
                    <w:spacing w:before="62" w:beforeLines="20" w:after="62" w:afterLines="20"/>
                    <w:ind w:firstLine="0"/>
                    <w:jc w:val="center"/>
                    <w:rPr>
                      <w:snapToGrid w:val="0"/>
                      <w:color w:val="auto"/>
                      <w:sz w:val="21"/>
                      <w:szCs w:val="21"/>
                    </w:rPr>
                  </w:pPr>
                  <w:r>
                    <w:rPr>
                      <w:color w:val="auto"/>
                      <w:kern w:val="0"/>
                      <w:sz w:val="21"/>
                      <w:szCs w:val="21"/>
                    </w:rPr>
                    <w:t>生活</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kern w:val="0"/>
                      <w:sz w:val="21"/>
                      <w:szCs w:val="21"/>
                    </w:rPr>
                    <w:t>生活垃圾</w:t>
                  </w:r>
                </w:p>
              </w:tc>
              <w:tc>
                <w:tcPr>
                  <w:tcW w:w="2293" w:type="dxa"/>
                  <w:tcBorders>
                    <w:top w:val="single" w:color="auto" w:sz="4" w:space="0"/>
                    <w:left w:val="single" w:color="auto" w:sz="4" w:space="0"/>
                    <w:bottom w:val="single" w:color="auto" w:sz="4" w:space="0"/>
                    <w:right w:val="single" w:color="auto" w:sz="4" w:space="0"/>
                  </w:tcBorders>
                  <w:vAlign w:val="center"/>
                </w:tcPr>
                <w:p>
                  <w:pPr>
                    <w:pStyle w:val="38"/>
                    <w:spacing w:before="62" w:beforeLines="20" w:after="62" w:afterLines="20" w:line="240" w:lineRule="auto"/>
                    <w:rPr>
                      <w:color w:val="auto"/>
                    </w:rPr>
                  </w:pPr>
                  <w:r>
                    <w:rPr>
                      <w:color w:val="auto"/>
                    </w:rPr>
                    <w:t>分类收集后交环卫部门处理</w:t>
                  </w:r>
                </w:p>
              </w:tc>
              <w:tc>
                <w:tcPr>
                  <w:tcW w:w="2897"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不对周边环境造成不利影响</w:t>
                  </w:r>
                </w:p>
              </w:tc>
              <w:tc>
                <w:tcPr>
                  <w:tcW w:w="996"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8" w:type="dxa"/>
                  <w:vMerge w:val="continue"/>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b/>
                      <w:snapToGrid w:val="0"/>
                      <w:color w:val="auto"/>
                      <w:szCs w:val="21"/>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生产</w:t>
                  </w:r>
                </w:p>
                <w:p>
                  <w:pPr>
                    <w:widowControl/>
                    <w:spacing w:before="62" w:beforeLines="20" w:after="62" w:afterLines="20"/>
                    <w:ind w:firstLine="0"/>
                    <w:jc w:val="center"/>
                    <w:rPr>
                      <w:b/>
                      <w:snapToGrid w:val="0"/>
                      <w:color w:val="auto"/>
                      <w:sz w:val="21"/>
                      <w:szCs w:val="21"/>
                    </w:rPr>
                  </w:pPr>
                  <w:r>
                    <w:rPr>
                      <w:color w:val="auto"/>
                      <w:kern w:val="0"/>
                      <w:sz w:val="21"/>
                      <w:szCs w:val="21"/>
                    </w:rPr>
                    <w:t>过程</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边角料</w:t>
                  </w:r>
                </w:p>
              </w:tc>
              <w:tc>
                <w:tcPr>
                  <w:tcW w:w="2293" w:type="dxa"/>
                  <w:tcBorders>
                    <w:top w:val="single" w:color="auto" w:sz="4" w:space="0"/>
                    <w:left w:val="single" w:color="auto" w:sz="4" w:space="0"/>
                    <w:bottom w:val="single" w:color="auto" w:sz="4" w:space="0"/>
                    <w:right w:val="single" w:color="auto" w:sz="4" w:space="0"/>
                  </w:tcBorders>
                  <w:vAlign w:val="center"/>
                </w:tcPr>
                <w:p>
                  <w:pPr>
                    <w:pStyle w:val="47"/>
                    <w:spacing w:before="62" w:beforeLines="20" w:after="62" w:afterLines="20"/>
                    <w:rPr>
                      <w:color w:val="auto"/>
                      <w:szCs w:val="21"/>
                    </w:rPr>
                  </w:pPr>
                  <w:r>
                    <w:rPr>
                      <w:color w:val="auto"/>
                      <w:kern w:val="0"/>
                      <w:szCs w:val="21"/>
                    </w:rPr>
                    <w:t>外售至废品回收站</w:t>
                  </w:r>
                </w:p>
              </w:tc>
              <w:tc>
                <w:tcPr>
                  <w:tcW w:w="2897" w:type="dxa"/>
                  <w:tcBorders>
                    <w:top w:val="single" w:color="auto" w:sz="4" w:space="0"/>
                    <w:left w:val="single" w:color="auto" w:sz="4" w:space="0"/>
                    <w:bottom w:val="single" w:color="auto" w:sz="4" w:space="0"/>
                    <w:right w:val="single" w:color="auto" w:sz="4" w:space="0"/>
                  </w:tcBorders>
                  <w:vAlign w:val="center"/>
                </w:tcPr>
                <w:p>
                  <w:pPr>
                    <w:widowControl/>
                    <w:spacing w:before="62" w:beforeLines="20" w:after="62" w:afterLines="20"/>
                    <w:ind w:firstLine="0"/>
                    <w:jc w:val="center"/>
                    <w:rPr>
                      <w:color w:val="auto"/>
                      <w:sz w:val="21"/>
                      <w:szCs w:val="21"/>
                    </w:rPr>
                  </w:pPr>
                  <w:r>
                    <w:rPr>
                      <w:color w:val="auto"/>
                      <w:sz w:val="21"/>
                      <w:szCs w:val="21"/>
                    </w:rPr>
                    <w:t>不对周边环境造成不利影响</w:t>
                  </w:r>
                </w:p>
              </w:tc>
              <w:tc>
                <w:tcPr>
                  <w:tcW w:w="996"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8" w:type="dxa"/>
                  <w:gridSpan w:val="2"/>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噪声</w:t>
                  </w:r>
                </w:p>
              </w:tc>
              <w:tc>
                <w:tcPr>
                  <w:tcW w:w="1230"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设备运行噪声</w:t>
                  </w:r>
                </w:p>
              </w:tc>
              <w:tc>
                <w:tcPr>
                  <w:tcW w:w="2293"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隔声、消声、减振等综合治理措施</w:t>
                  </w:r>
                </w:p>
              </w:tc>
              <w:tc>
                <w:tcPr>
                  <w:tcW w:w="2897"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《工业企业厂界环境噪声排放标准》（GB12348-2008）2类标准</w:t>
                  </w:r>
                </w:p>
              </w:tc>
              <w:tc>
                <w:tcPr>
                  <w:tcW w:w="996" w:type="dxa"/>
                  <w:tcBorders>
                    <w:top w:val="single" w:color="auto" w:sz="4" w:space="0"/>
                    <w:left w:val="single" w:color="auto" w:sz="4" w:space="0"/>
                    <w:bottom w:val="single" w:color="auto" w:sz="4" w:space="0"/>
                    <w:right w:val="single" w:color="auto" w:sz="4" w:space="0"/>
                  </w:tcBorders>
                  <w:vAlign w:val="center"/>
                </w:tcPr>
                <w:p>
                  <w:pPr>
                    <w:pStyle w:val="44"/>
                    <w:snapToGrid w:val="0"/>
                    <w:spacing w:line="360" w:lineRule="exact"/>
                    <w:rPr>
                      <w:snapToGrid w:val="0"/>
                      <w:color w:val="auto"/>
                      <w:szCs w:val="21"/>
                    </w:rPr>
                  </w:pPr>
                  <w:r>
                    <w:rPr>
                      <w:snapToGrid w:val="0"/>
                      <w:color w:val="auto"/>
                      <w:szCs w:val="21"/>
                    </w:rPr>
                    <w:t>厂界外1m</w:t>
                  </w:r>
                </w:p>
              </w:tc>
            </w:tr>
          </w:tbl>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color w:val="auto"/>
                <w:lang w:val="en-US" w:eastAsia="zh-CN"/>
              </w:rPr>
            </w:pPr>
          </w:p>
          <w:p>
            <w:pPr>
              <w:widowControl/>
              <w:adjustRightInd w:val="0"/>
              <w:snapToGrid w:val="0"/>
              <w:spacing w:line="360" w:lineRule="auto"/>
              <w:ind w:firstLine="0"/>
              <w:jc w:val="left"/>
              <w:rPr>
                <w:rFonts w:hint="eastAsia" w:eastAsia="宋体"/>
                <w:color w:val="auto"/>
                <w:lang w:val="en-US" w:eastAsia="zh-CN"/>
              </w:rPr>
            </w:pPr>
            <w:r>
              <w:rPr>
                <w:rFonts w:hint="eastAsia"/>
                <w:color w:val="auto"/>
                <w:lang w:val="en-US" w:eastAsia="zh-CN"/>
              </w:rPr>
              <w:t xml:space="preserve">  </w:t>
            </w:r>
          </w:p>
        </w:tc>
      </w:tr>
    </w:tbl>
    <w:p>
      <w:pPr>
        <w:pStyle w:val="6"/>
        <w:rPr>
          <w:rFonts w:ascii="Times New Roman" w:hAnsi="Times New Roman"/>
          <w:color w:val="auto"/>
        </w:rPr>
        <w:sectPr>
          <w:pgSz w:w="11906" w:h="16838"/>
          <w:pgMar w:top="1440" w:right="1800" w:bottom="1440" w:left="1800" w:header="851" w:footer="992" w:gutter="0"/>
          <w:cols w:space="425" w:num="1"/>
          <w:docGrid w:type="lines" w:linePitch="312" w:charSpace="0"/>
        </w:sectPr>
      </w:pPr>
    </w:p>
    <w:p>
      <w:pPr>
        <w:widowControl/>
        <w:adjustRightInd w:val="0"/>
        <w:snapToGrid w:val="0"/>
        <w:spacing w:line="360" w:lineRule="auto"/>
        <w:ind w:firstLine="482" w:firstLineChars="200"/>
        <w:jc w:val="left"/>
        <w:rPr>
          <w:color w:val="auto"/>
        </w:rPr>
      </w:pPr>
      <w:bookmarkStart w:id="20" w:name="_Toc363649780"/>
      <w:bookmarkStart w:id="21" w:name="_Toc417813190"/>
      <w:bookmarkStart w:id="22" w:name="_Toc22420"/>
      <w:r>
        <w:rPr>
          <w:b/>
          <w:color w:val="auto"/>
        </w:rPr>
        <w:t>9、污染物排放清单</w:t>
      </w:r>
    </w:p>
    <w:p>
      <w:pPr>
        <w:pStyle w:val="6"/>
        <w:jc w:val="center"/>
        <w:rPr>
          <w:rFonts w:ascii="Times New Roman" w:hAnsi="Times New Roman"/>
          <w:color w:val="auto"/>
        </w:rPr>
      </w:pPr>
      <w:r>
        <w:rPr>
          <w:rFonts w:ascii="Times New Roman" w:hAnsi="Times New Roman"/>
          <w:color w:val="auto"/>
        </w:rPr>
        <w:t>表7-2</w:t>
      </w:r>
      <w:r>
        <w:rPr>
          <w:rFonts w:hint="eastAsia" w:ascii="Times New Roman" w:hAnsi="Times New Roman"/>
          <w:color w:val="auto"/>
        </w:rPr>
        <w:t>1</w:t>
      </w:r>
      <w:r>
        <w:rPr>
          <w:rFonts w:ascii="Times New Roman" w:hAnsi="Times New Roman"/>
          <w:color w:val="auto"/>
        </w:rPr>
        <w:t xml:space="preserve">  污染物排污清单及管理要求</w:t>
      </w:r>
    </w:p>
    <w:tbl>
      <w:tblPr>
        <w:tblStyle w:val="1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020"/>
        <w:gridCol w:w="1020"/>
        <w:gridCol w:w="1092"/>
        <w:gridCol w:w="1077"/>
        <w:gridCol w:w="2064"/>
        <w:gridCol w:w="1868"/>
        <w:gridCol w:w="913"/>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1462" w:type="dxa"/>
            <w:gridSpan w:val="2"/>
            <w:vMerge w:val="restart"/>
            <w:vAlign w:val="center"/>
          </w:tcPr>
          <w:p>
            <w:pPr>
              <w:ind w:firstLine="0"/>
              <w:jc w:val="center"/>
              <w:rPr>
                <w:bCs/>
                <w:color w:val="auto"/>
                <w:sz w:val="21"/>
                <w:szCs w:val="21"/>
              </w:rPr>
            </w:pPr>
            <w:r>
              <w:rPr>
                <w:bCs/>
                <w:color w:val="auto"/>
                <w:sz w:val="21"/>
                <w:szCs w:val="21"/>
              </w:rPr>
              <w:t>污染源</w:t>
            </w:r>
          </w:p>
        </w:tc>
        <w:tc>
          <w:tcPr>
            <w:tcW w:w="1020" w:type="dxa"/>
            <w:vMerge w:val="restart"/>
            <w:vAlign w:val="center"/>
          </w:tcPr>
          <w:p>
            <w:pPr>
              <w:ind w:firstLine="0"/>
              <w:jc w:val="center"/>
              <w:rPr>
                <w:bCs/>
                <w:color w:val="auto"/>
                <w:sz w:val="21"/>
                <w:szCs w:val="21"/>
              </w:rPr>
            </w:pPr>
            <w:r>
              <w:rPr>
                <w:bCs/>
                <w:color w:val="auto"/>
                <w:sz w:val="21"/>
                <w:szCs w:val="21"/>
              </w:rPr>
              <w:t>污染物种类</w:t>
            </w:r>
          </w:p>
        </w:tc>
        <w:tc>
          <w:tcPr>
            <w:tcW w:w="1092" w:type="dxa"/>
            <w:vMerge w:val="restart"/>
            <w:vAlign w:val="center"/>
          </w:tcPr>
          <w:p>
            <w:pPr>
              <w:ind w:firstLine="0"/>
              <w:jc w:val="center"/>
              <w:rPr>
                <w:bCs/>
                <w:color w:val="auto"/>
                <w:sz w:val="21"/>
                <w:szCs w:val="21"/>
              </w:rPr>
            </w:pPr>
            <w:r>
              <w:rPr>
                <w:bCs/>
                <w:color w:val="auto"/>
                <w:sz w:val="21"/>
                <w:szCs w:val="21"/>
              </w:rPr>
              <w:t>排放浓度（mg/m</w:t>
            </w:r>
            <w:r>
              <w:rPr>
                <w:bCs/>
                <w:color w:val="auto"/>
                <w:sz w:val="21"/>
                <w:szCs w:val="21"/>
                <w:vertAlign w:val="superscript"/>
              </w:rPr>
              <w:t>3</w:t>
            </w:r>
            <w:r>
              <w:rPr>
                <w:bCs/>
                <w:color w:val="auto"/>
                <w:sz w:val="21"/>
                <w:szCs w:val="21"/>
              </w:rPr>
              <w:t>）</w:t>
            </w:r>
          </w:p>
        </w:tc>
        <w:tc>
          <w:tcPr>
            <w:tcW w:w="1077" w:type="dxa"/>
            <w:vMerge w:val="restart"/>
            <w:vAlign w:val="center"/>
          </w:tcPr>
          <w:p>
            <w:pPr>
              <w:ind w:firstLine="0"/>
              <w:jc w:val="center"/>
              <w:rPr>
                <w:bCs/>
                <w:color w:val="auto"/>
                <w:sz w:val="21"/>
                <w:szCs w:val="21"/>
              </w:rPr>
            </w:pPr>
            <w:r>
              <w:rPr>
                <w:bCs/>
                <w:color w:val="auto"/>
                <w:sz w:val="21"/>
                <w:szCs w:val="21"/>
              </w:rPr>
              <w:t>排放量（t/a）</w:t>
            </w:r>
          </w:p>
        </w:tc>
        <w:tc>
          <w:tcPr>
            <w:tcW w:w="3932" w:type="dxa"/>
            <w:gridSpan w:val="2"/>
            <w:vAlign w:val="center"/>
          </w:tcPr>
          <w:p>
            <w:pPr>
              <w:ind w:firstLine="0"/>
              <w:jc w:val="center"/>
              <w:rPr>
                <w:bCs/>
                <w:color w:val="auto"/>
                <w:sz w:val="21"/>
                <w:szCs w:val="21"/>
              </w:rPr>
            </w:pPr>
            <w:r>
              <w:rPr>
                <w:bCs/>
                <w:color w:val="auto"/>
                <w:sz w:val="21"/>
                <w:szCs w:val="21"/>
              </w:rPr>
              <w:t>环境保护措施</w:t>
            </w:r>
          </w:p>
        </w:tc>
        <w:tc>
          <w:tcPr>
            <w:tcW w:w="913" w:type="dxa"/>
            <w:vMerge w:val="restart"/>
            <w:vAlign w:val="center"/>
          </w:tcPr>
          <w:p>
            <w:pPr>
              <w:ind w:firstLine="0"/>
              <w:jc w:val="center"/>
              <w:rPr>
                <w:bCs/>
                <w:color w:val="auto"/>
                <w:sz w:val="21"/>
                <w:szCs w:val="21"/>
              </w:rPr>
            </w:pPr>
            <w:r>
              <w:rPr>
                <w:bCs/>
                <w:color w:val="auto"/>
                <w:sz w:val="21"/>
                <w:szCs w:val="21"/>
              </w:rPr>
              <w:t>管理</w:t>
            </w:r>
          </w:p>
          <w:p>
            <w:pPr>
              <w:ind w:firstLine="0"/>
              <w:jc w:val="center"/>
              <w:rPr>
                <w:bCs/>
                <w:color w:val="auto"/>
                <w:sz w:val="21"/>
                <w:szCs w:val="21"/>
              </w:rPr>
            </w:pPr>
            <w:r>
              <w:rPr>
                <w:bCs/>
                <w:color w:val="auto"/>
                <w:sz w:val="21"/>
                <w:szCs w:val="21"/>
              </w:rPr>
              <w:t>要求</w:t>
            </w:r>
          </w:p>
        </w:tc>
        <w:tc>
          <w:tcPr>
            <w:tcW w:w="4678" w:type="dxa"/>
            <w:vMerge w:val="restart"/>
            <w:vAlign w:val="center"/>
          </w:tcPr>
          <w:p>
            <w:pPr>
              <w:ind w:firstLine="0"/>
              <w:jc w:val="center"/>
              <w:rPr>
                <w:bCs/>
                <w:color w:val="auto"/>
                <w:sz w:val="21"/>
                <w:szCs w:val="21"/>
              </w:rPr>
            </w:pPr>
            <w:r>
              <w:rPr>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1462" w:type="dxa"/>
            <w:gridSpan w:val="2"/>
            <w:vMerge w:val="continue"/>
            <w:vAlign w:val="center"/>
          </w:tcPr>
          <w:p>
            <w:pPr>
              <w:ind w:firstLine="0"/>
              <w:jc w:val="center"/>
              <w:rPr>
                <w:bCs/>
                <w:color w:val="auto"/>
                <w:sz w:val="21"/>
                <w:szCs w:val="21"/>
              </w:rPr>
            </w:pPr>
          </w:p>
        </w:tc>
        <w:tc>
          <w:tcPr>
            <w:tcW w:w="1020" w:type="dxa"/>
            <w:vMerge w:val="continue"/>
            <w:vAlign w:val="center"/>
          </w:tcPr>
          <w:p>
            <w:pPr>
              <w:ind w:firstLine="0"/>
              <w:jc w:val="center"/>
              <w:rPr>
                <w:bCs/>
                <w:color w:val="auto"/>
                <w:sz w:val="21"/>
                <w:szCs w:val="21"/>
              </w:rPr>
            </w:pPr>
          </w:p>
        </w:tc>
        <w:tc>
          <w:tcPr>
            <w:tcW w:w="1092" w:type="dxa"/>
            <w:vMerge w:val="continue"/>
            <w:vAlign w:val="center"/>
          </w:tcPr>
          <w:p>
            <w:pPr>
              <w:ind w:firstLine="0"/>
              <w:jc w:val="center"/>
              <w:rPr>
                <w:bCs/>
                <w:color w:val="auto"/>
                <w:sz w:val="21"/>
                <w:szCs w:val="21"/>
              </w:rPr>
            </w:pPr>
          </w:p>
        </w:tc>
        <w:tc>
          <w:tcPr>
            <w:tcW w:w="1077" w:type="dxa"/>
            <w:vMerge w:val="continue"/>
            <w:vAlign w:val="center"/>
          </w:tcPr>
          <w:p>
            <w:pPr>
              <w:ind w:firstLine="0"/>
              <w:jc w:val="center"/>
              <w:rPr>
                <w:bCs/>
                <w:color w:val="auto"/>
                <w:sz w:val="21"/>
                <w:szCs w:val="21"/>
              </w:rPr>
            </w:pPr>
          </w:p>
        </w:tc>
        <w:tc>
          <w:tcPr>
            <w:tcW w:w="2064" w:type="dxa"/>
            <w:vAlign w:val="center"/>
          </w:tcPr>
          <w:p>
            <w:pPr>
              <w:ind w:firstLine="0"/>
              <w:jc w:val="center"/>
              <w:rPr>
                <w:bCs/>
                <w:color w:val="auto"/>
                <w:sz w:val="21"/>
                <w:szCs w:val="21"/>
              </w:rPr>
            </w:pPr>
            <w:r>
              <w:rPr>
                <w:bCs/>
                <w:color w:val="auto"/>
                <w:sz w:val="21"/>
                <w:szCs w:val="21"/>
              </w:rPr>
              <w:t>具体措施</w:t>
            </w:r>
          </w:p>
        </w:tc>
        <w:tc>
          <w:tcPr>
            <w:tcW w:w="1868" w:type="dxa"/>
            <w:vAlign w:val="center"/>
          </w:tcPr>
          <w:p>
            <w:pPr>
              <w:ind w:firstLine="0"/>
              <w:jc w:val="center"/>
              <w:rPr>
                <w:bCs/>
                <w:color w:val="auto"/>
                <w:sz w:val="21"/>
                <w:szCs w:val="21"/>
              </w:rPr>
            </w:pPr>
            <w:r>
              <w:rPr>
                <w:bCs/>
                <w:color w:val="auto"/>
                <w:sz w:val="21"/>
                <w:szCs w:val="21"/>
              </w:rPr>
              <w:t>主要运行参数</w:t>
            </w:r>
          </w:p>
        </w:tc>
        <w:tc>
          <w:tcPr>
            <w:tcW w:w="913" w:type="dxa"/>
            <w:vMerge w:val="continue"/>
            <w:vAlign w:val="center"/>
          </w:tcPr>
          <w:p>
            <w:pPr>
              <w:ind w:firstLine="0"/>
              <w:jc w:val="center"/>
              <w:rPr>
                <w:bCs/>
                <w:color w:val="auto"/>
                <w:sz w:val="21"/>
                <w:szCs w:val="21"/>
              </w:rPr>
            </w:pP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42" w:type="dxa"/>
            <w:vMerge w:val="restart"/>
            <w:vAlign w:val="center"/>
          </w:tcPr>
          <w:p>
            <w:pPr>
              <w:ind w:firstLine="0"/>
              <w:jc w:val="center"/>
              <w:rPr>
                <w:bCs/>
                <w:color w:val="auto"/>
                <w:sz w:val="21"/>
                <w:szCs w:val="21"/>
              </w:rPr>
            </w:pPr>
            <w:r>
              <w:rPr>
                <w:bCs/>
                <w:color w:val="auto"/>
                <w:sz w:val="21"/>
                <w:szCs w:val="21"/>
              </w:rPr>
              <w:t>废水</w:t>
            </w:r>
          </w:p>
        </w:tc>
        <w:tc>
          <w:tcPr>
            <w:tcW w:w="1020" w:type="dxa"/>
            <w:vMerge w:val="restart"/>
            <w:vAlign w:val="center"/>
          </w:tcPr>
          <w:p>
            <w:pPr>
              <w:ind w:firstLine="0"/>
              <w:jc w:val="center"/>
              <w:rPr>
                <w:bCs/>
                <w:color w:val="auto"/>
                <w:sz w:val="21"/>
                <w:szCs w:val="21"/>
              </w:rPr>
            </w:pPr>
            <w:r>
              <w:rPr>
                <w:bCs/>
                <w:color w:val="auto"/>
                <w:sz w:val="21"/>
                <w:szCs w:val="21"/>
              </w:rPr>
              <w:t>生活污水</w:t>
            </w:r>
          </w:p>
        </w:tc>
        <w:tc>
          <w:tcPr>
            <w:tcW w:w="1020" w:type="dxa"/>
            <w:vAlign w:val="center"/>
          </w:tcPr>
          <w:p>
            <w:pPr>
              <w:ind w:firstLine="0"/>
              <w:jc w:val="center"/>
              <w:rPr>
                <w:bCs/>
                <w:color w:val="auto"/>
                <w:sz w:val="21"/>
                <w:szCs w:val="21"/>
              </w:rPr>
            </w:pPr>
            <w:r>
              <w:rPr>
                <w:bCs/>
                <w:color w:val="auto"/>
                <w:sz w:val="21"/>
                <w:szCs w:val="21"/>
              </w:rPr>
              <w:t>COD</w:t>
            </w:r>
            <w:r>
              <w:rPr>
                <w:bCs/>
                <w:color w:val="auto"/>
                <w:sz w:val="21"/>
                <w:szCs w:val="21"/>
                <w:vertAlign w:val="subscript"/>
              </w:rPr>
              <w:t>Cr</w:t>
            </w:r>
          </w:p>
        </w:tc>
        <w:tc>
          <w:tcPr>
            <w:tcW w:w="1092" w:type="dxa"/>
            <w:vAlign w:val="center"/>
          </w:tcPr>
          <w:p>
            <w:pPr>
              <w:ind w:firstLine="0"/>
              <w:jc w:val="center"/>
              <w:rPr>
                <w:bCs/>
                <w:color w:val="auto"/>
                <w:sz w:val="21"/>
                <w:szCs w:val="21"/>
              </w:rPr>
            </w:pPr>
            <w:r>
              <w:rPr>
                <w:bCs/>
                <w:color w:val="auto"/>
                <w:sz w:val="21"/>
                <w:szCs w:val="21"/>
              </w:rPr>
              <w:t>250</w:t>
            </w:r>
          </w:p>
        </w:tc>
        <w:tc>
          <w:tcPr>
            <w:tcW w:w="1077" w:type="dxa"/>
            <w:vAlign w:val="center"/>
          </w:tcPr>
          <w:p>
            <w:pPr>
              <w:ind w:firstLine="0"/>
              <w:jc w:val="center"/>
              <w:rPr>
                <w:bCs/>
                <w:color w:val="auto"/>
                <w:sz w:val="21"/>
                <w:szCs w:val="21"/>
              </w:rPr>
            </w:pPr>
            <w:r>
              <w:rPr>
                <w:color w:val="auto"/>
                <w:kern w:val="0"/>
                <w:sz w:val="21"/>
                <w:szCs w:val="21"/>
              </w:rPr>
              <w:t>0.135</w:t>
            </w:r>
          </w:p>
        </w:tc>
        <w:tc>
          <w:tcPr>
            <w:tcW w:w="2064" w:type="dxa"/>
            <w:vMerge w:val="restart"/>
            <w:vAlign w:val="center"/>
          </w:tcPr>
          <w:p>
            <w:pPr>
              <w:ind w:firstLine="0"/>
              <w:jc w:val="center"/>
              <w:rPr>
                <w:bCs/>
                <w:color w:val="auto"/>
                <w:sz w:val="21"/>
                <w:szCs w:val="21"/>
              </w:rPr>
            </w:pPr>
            <w:r>
              <w:rPr>
                <w:rFonts w:hint="eastAsia"/>
                <w:bCs/>
                <w:color w:val="auto"/>
                <w:sz w:val="21"/>
                <w:szCs w:val="21"/>
                <w:lang w:val="en-US" w:eastAsia="zh-CN"/>
              </w:rPr>
              <w:t>截污管网建成之前，项目生活污水经三级化粪池预处理后，和废气治理措施废水由吸粪车运至新美污水处理厂集中处理。截污管网建成之后，生活污水和废气治理措施废水进入市政污水管网，进入楼冈污水处理厂集中处理</w:t>
            </w:r>
          </w:p>
        </w:tc>
        <w:tc>
          <w:tcPr>
            <w:tcW w:w="1868" w:type="dxa"/>
            <w:vMerge w:val="restart"/>
            <w:vAlign w:val="center"/>
          </w:tcPr>
          <w:p>
            <w:pPr>
              <w:ind w:firstLine="0"/>
              <w:jc w:val="center"/>
              <w:rPr>
                <w:bCs/>
                <w:color w:val="auto"/>
                <w:sz w:val="21"/>
                <w:szCs w:val="21"/>
              </w:rPr>
            </w:pPr>
            <w:r>
              <w:rPr>
                <w:bCs/>
                <w:color w:val="auto"/>
                <w:sz w:val="21"/>
                <w:szCs w:val="21"/>
              </w:rPr>
              <w:t>日处理量1.8t/d</w:t>
            </w:r>
          </w:p>
        </w:tc>
        <w:tc>
          <w:tcPr>
            <w:tcW w:w="913" w:type="dxa"/>
            <w:vMerge w:val="restart"/>
            <w:vAlign w:val="center"/>
          </w:tcPr>
          <w:p>
            <w:pPr>
              <w:ind w:firstLine="0"/>
              <w:jc w:val="center"/>
              <w:rPr>
                <w:rFonts w:hint="eastAsia" w:eastAsia="宋体"/>
                <w:bCs/>
                <w:color w:val="auto"/>
                <w:sz w:val="21"/>
                <w:szCs w:val="21"/>
                <w:lang w:val="en-US" w:eastAsia="zh-CN"/>
              </w:rPr>
            </w:pPr>
            <w:r>
              <w:rPr>
                <w:bCs/>
                <w:color w:val="auto"/>
                <w:sz w:val="21"/>
                <w:szCs w:val="21"/>
              </w:rPr>
              <w:t>排放口</w:t>
            </w:r>
            <w:r>
              <w:rPr>
                <w:rFonts w:hint="eastAsia"/>
                <w:bCs/>
                <w:color w:val="auto"/>
                <w:sz w:val="21"/>
                <w:szCs w:val="21"/>
                <w:lang w:val="en-US" w:eastAsia="zh-CN"/>
              </w:rPr>
              <w:t>A1</w:t>
            </w:r>
          </w:p>
        </w:tc>
        <w:tc>
          <w:tcPr>
            <w:tcW w:w="4678" w:type="dxa"/>
            <w:vMerge w:val="restart"/>
            <w:vAlign w:val="center"/>
          </w:tcPr>
          <w:p>
            <w:pPr>
              <w:ind w:firstLine="0"/>
              <w:jc w:val="center"/>
              <w:rPr>
                <w:bCs/>
                <w:color w:val="auto"/>
                <w:sz w:val="21"/>
                <w:szCs w:val="21"/>
              </w:rPr>
            </w:pPr>
            <w:r>
              <w:rPr>
                <w:bCs/>
                <w:color w:val="auto"/>
                <w:sz w:val="21"/>
                <w:szCs w:val="21"/>
              </w:rPr>
              <w:t>广东省《水污染物排放限值》（DB44/26-2001）第二时段三级标准</w:t>
            </w:r>
            <w:r>
              <w:rPr>
                <w:rFonts w:hint="eastAsia"/>
                <w:bCs/>
                <w:color w:val="auto"/>
                <w:sz w:val="21"/>
                <w:szCs w:val="21"/>
                <w:lang w:eastAsia="zh-CN"/>
              </w:rPr>
              <w:t>：</w:t>
            </w:r>
            <w:r>
              <w:rPr>
                <w:bCs/>
                <w:color w:val="auto"/>
                <w:sz w:val="21"/>
                <w:szCs w:val="21"/>
              </w:rPr>
              <w:t>COD</w:t>
            </w:r>
            <w:r>
              <w:rPr>
                <w:bCs/>
                <w:color w:val="auto"/>
                <w:sz w:val="21"/>
                <w:szCs w:val="21"/>
                <w:vertAlign w:val="subscript"/>
              </w:rPr>
              <w:t>Cr</w:t>
            </w:r>
            <w:r>
              <w:rPr>
                <w:bCs/>
                <w:color w:val="auto"/>
                <w:sz w:val="21"/>
                <w:szCs w:val="21"/>
              </w:rPr>
              <w:t>≤500 mg/L</w:t>
            </w:r>
            <w:r>
              <w:rPr>
                <w:rFonts w:hint="eastAsia"/>
                <w:bCs/>
                <w:color w:val="auto"/>
                <w:sz w:val="21"/>
                <w:szCs w:val="21"/>
                <w:lang w:eastAsia="zh-CN"/>
              </w:rPr>
              <w:t>，</w:t>
            </w:r>
            <w:r>
              <w:rPr>
                <w:bCs/>
                <w:color w:val="auto"/>
                <w:sz w:val="21"/>
                <w:szCs w:val="21"/>
              </w:rPr>
              <w:t>BOD</w:t>
            </w:r>
            <w:r>
              <w:rPr>
                <w:bCs/>
                <w:color w:val="auto"/>
                <w:sz w:val="21"/>
                <w:szCs w:val="21"/>
                <w:vertAlign w:val="subscript"/>
              </w:rPr>
              <w:t>5</w:t>
            </w:r>
            <w:r>
              <w:rPr>
                <w:bCs/>
                <w:color w:val="auto"/>
                <w:sz w:val="21"/>
                <w:szCs w:val="21"/>
              </w:rPr>
              <w:t>≤300 mg/L</w:t>
            </w:r>
            <w:r>
              <w:rPr>
                <w:rFonts w:hint="eastAsia"/>
                <w:bCs/>
                <w:color w:val="auto"/>
                <w:sz w:val="21"/>
                <w:szCs w:val="21"/>
                <w:lang w:eastAsia="zh-CN"/>
              </w:rPr>
              <w:t>，</w:t>
            </w:r>
            <w:r>
              <w:rPr>
                <w:rFonts w:hint="eastAsia"/>
                <w:bCs/>
                <w:color w:val="auto"/>
                <w:sz w:val="21"/>
                <w:szCs w:val="21"/>
                <w:lang w:val="en-US" w:eastAsia="zh-CN"/>
              </w:rPr>
              <w:t>SS</w:t>
            </w:r>
            <w:r>
              <w:rPr>
                <w:bCs/>
                <w:color w:val="auto"/>
                <w:sz w:val="21"/>
                <w:szCs w:val="21"/>
              </w:rPr>
              <w:t>≤400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42" w:type="dxa"/>
            <w:vMerge w:val="continue"/>
            <w:vAlign w:val="center"/>
          </w:tcPr>
          <w:p>
            <w:pPr>
              <w:ind w:firstLine="0"/>
              <w:jc w:val="center"/>
              <w:rPr>
                <w:bCs/>
                <w:color w:val="auto"/>
                <w:sz w:val="21"/>
                <w:szCs w:val="21"/>
              </w:rPr>
            </w:pPr>
          </w:p>
        </w:tc>
        <w:tc>
          <w:tcPr>
            <w:tcW w:w="1020"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bCs/>
                <w:color w:val="auto"/>
                <w:sz w:val="21"/>
                <w:szCs w:val="21"/>
              </w:rPr>
              <w:t>BOD</w:t>
            </w:r>
            <w:r>
              <w:rPr>
                <w:bCs/>
                <w:color w:val="auto"/>
                <w:sz w:val="21"/>
                <w:szCs w:val="21"/>
                <w:vertAlign w:val="subscript"/>
              </w:rPr>
              <w:t>5</w:t>
            </w:r>
          </w:p>
        </w:tc>
        <w:tc>
          <w:tcPr>
            <w:tcW w:w="1092" w:type="dxa"/>
            <w:vAlign w:val="center"/>
          </w:tcPr>
          <w:p>
            <w:pPr>
              <w:ind w:firstLine="0"/>
              <w:jc w:val="center"/>
              <w:rPr>
                <w:bCs/>
                <w:color w:val="auto"/>
                <w:sz w:val="21"/>
                <w:szCs w:val="21"/>
              </w:rPr>
            </w:pPr>
            <w:r>
              <w:rPr>
                <w:bCs/>
                <w:color w:val="auto"/>
                <w:sz w:val="21"/>
                <w:szCs w:val="21"/>
              </w:rPr>
              <w:t>180</w:t>
            </w:r>
          </w:p>
        </w:tc>
        <w:tc>
          <w:tcPr>
            <w:tcW w:w="1077" w:type="dxa"/>
            <w:vAlign w:val="center"/>
          </w:tcPr>
          <w:p>
            <w:pPr>
              <w:ind w:firstLine="0"/>
              <w:jc w:val="center"/>
              <w:rPr>
                <w:bCs/>
                <w:color w:val="auto"/>
                <w:sz w:val="21"/>
                <w:szCs w:val="21"/>
              </w:rPr>
            </w:pPr>
            <w:r>
              <w:rPr>
                <w:color w:val="auto"/>
                <w:kern w:val="0"/>
                <w:sz w:val="21"/>
                <w:szCs w:val="21"/>
              </w:rPr>
              <w:t>0.097</w:t>
            </w:r>
          </w:p>
        </w:tc>
        <w:tc>
          <w:tcPr>
            <w:tcW w:w="2064" w:type="dxa"/>
            <w:vMerge w:val="continue"/>
            <w:vAlign w:val="center"/>
          </w:tcPr>
          <w:p>
            <w:pPr>
              <w:ind w:firstLine="0"/>
              <w:jc w:val="center"/>
              <w:rPr>
                <w:bCs/>
                <w:color w:val="auto"/>
                <w:sz w:val="21"/>
                <w:szCs w:val="21"/>
              </w:rPr>
            </w:pPr>
          </w:p>
        </w:tc>
        <w:tc>
          <w:tcPr>
            <w:tcW w:w="1868" w:type="dxa"/>
            <w:vMerge w:val="continue"/>
            <w:vAlign w:val="center"/>
          </w:tcPr>
          <w:p>
            <w:pPr>
              <w:ind w:firstLine="0"/>
              <w:jc w:val="center"/>
              <w:rPr>
                <w:bCs/>
                <w:color w:val="auto"/>
                <w:sz w:val="21"/>
                <w:szCs w:val="21"/>
              </w:rPr>
            </w:pPr>
          </w:p>
        </w:tc>
        <w:tc>
          <w:tcPr>
            <w:tcW w:w="913" w:type="dxa"/>
            <w:vMerge w:val="continue"/>
            <w:vAlign w:val="center"/>
          </w:tcPr>
          <w:p>
            <w:pPr>
              <w:ind w:firstLine="0"/>
              <w:jc w:val="center"/>
              <w:rPr>
                <w:bCs/>
                <w:color w:val="auto"/>
                <w:sz w:val="21"/>
                <w:szCs w:val="21"/>
              </w:rPr>
            </w:pP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42" w:type="dxa"/>
            <w:vMerge w:val="continue"/>
            <w:vAlign w:val="center"/>
          </w:tcPr>
          <w:p>
            <w:pPr>
              <w:ind w:firstLine="0"/>
              <w:jc w:val="center"/>
              <w:rPr>
                <w:bCs/>
                <w:color w:val="auto"/>
                <w:sz w:val="21"/>
                <w:szCs w:val="21"/>
              </w:rPr>
            </w:pPr>
          </w:p>
        </w:tc>
        <w:tc>
          <w:tcPr>
            <w:tcW w:w="1020"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1092" w:type="dxa"/>
            <w:vAlign w:val="center"/>
          </w:tcPr>
          <w:p>
            <w:pPr>
              <w:ind w:firstLine="0"/>
              <w:jc w:val="center"/>
              <w:rPr>
                <w:bCs/>
                <w:color w:val="auto"/>
                <w:sz w:val="21"/>
                <w:szCs w:val="21"/>
              </w:rPr>
            </w:pPr>
            <w:r>
              <w:rPr>
                <w:bCs/>
                <w:color w:val="auto"/>
                <w:sz w:val="21"/>
                <w:szCs w:val="21"/>
              </w:rPr>
              <w:t>22</w:t>
            </w:r>
          </w:p>
        </w:tc>
        <w:tc>
          <w:tcPr>
            <w:tcW w:w="1077" w:type="dxa"/>
            <w:vAlign w:val="center"/>
          </w:tcPr>
          <w:p>
            <w:pPr>
              <w:ind w:firstLine="0"/>
              <w:jc w:val="center"/>
              <w:rPr>
                <w:bCs/>
                <w:color w:val="auto"/>
                <w:sz w:val="21"/>
                <w:szCs w:val="21"/>
              </w:rPr>
            </w:pPr>
            <w:r>
              <w:rPr>
                <w:color w:val="auto"/>
                <w:kern w:val="0"/>
                <w:sz w:val="21"/>
                <w:szCs w:val="21"/>
              </w:rPr>
              <w:t>0.012</w:t>
            </w:r>
          </w:p>
        </w:tc>
        <w:tc>
          <w:tcPr>
            <w:tcW w:w="2064" w:type="dxa"/>
            <w:vMerge w:val="continue"/>
            <w:vAlign w:val="center"/>
          </w:tcPr>
          <w:p>
            <w:pPr>
              <w:ind w:firstLine="0"/>
              <w:jc w:val="center"/>
              <w:rPr>
                <w:bCs/>
                <w:color w:val="auto"/>
                <w:sz w:val="21"/>
                <w:szCs w:val="21"/>
              </w:rPr>
            </w:pPr>
          </w:p>
        </w:tc>
        <w:tc>
          <w:tcPr>
            <w:tcW w:w="1868" w:type="dxa"/>
            <w:vMerge w:val="continue"/>
            <w:vAlign w:val="center"/>
          </w:tcPr>
          <w:p>
            <w:pPr>
              <w:ind w:firstLine="0"/>
              <w:jc w:val="center"/>
              <w:rPr>
                <w:bCs/>
                <w:color w:val="auto"/>
                <w:sz w:val="21"/>
                <w:szCs w:val="21"/>
              </w:rPr>
            </w:pPr>
          </w:p>
        </w:tc>
        <w:tc>
          <w:tcPr>
            <w:tcW w:w="913" w:type="dxa"/>
            <w:vMerge w:val="continue"/>
            <w:vAlign w:val="center"/>
          </w:tcPr>
          <w:p>
            <w:pPr>
              <w:ind w:firstLine="0"/>
              <w:jc w:val="center"/>
              <w:rPr>
                <w:bCs/>
                <w:color w:val="auto"/>
                <w:sz w:val="21"/>
                <w:szCs w:val="21"/>
              </w:rPr>
            </w:pP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2" w:type="dxa"/>
            <w:vMerge w:val="continue"/>
            <w:vAlign w:val="center"/>
          </w:tcPr>
          <w:p>
            <w:pPr>
              <w:ind w:firstLine="0"/>
              <w:jc w:val="center"/>
              <w:rPr>
                <w:bCs/>
                <w:color w:val="auto"/>
                <w:sz w:val="21"/>
                <w:szCs w:val="21"/>
              </w:rPr>
            </w:pPr>
          </w:p>
        </w:tc>
        <w:tc>
          <w:tcPr>
            <w:tcW w:w="1020"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bCs/>
                <w:color w:val="auto"/>
                <w:sz w:val="21"/>
                <w:szCs w:val="21"/>
              </w:rPr>
              <w:t>SS</w:t>
            </w:r>
          </w:p>
        </w:tc>
        <w:tc>
          <w:tcPr>
            <w:tcW w:w="1092" w:type="dxa"/>
            <w:vAlign w:val="center"/>
          </w:tcPr>
          <w:p>
            <w:pPr>
              <w:ind w:firstLine="0"/>
              <w:jc w:val="center"/>
              <w:rPr>
                <w:bCs/>
                <w:color w:val="auto"/>
                <w:sz w:val="21"/>
                <w:szCs w:val="21"/>
              </w:rPr>
            </w:pPr>
            <w:r>
              <w:rPr>
                <w:bCs/>
                <w:color w:val="auto"/>
                <w:sz w:val="21"/>
                <w:szCs w:val="21"/>
              </w:rPr>
              <w:t>120</w:t>
            </w:r>
          </w:p>
        </w:tc>
        <w:tc>
          <w:tcPr>
            <w:tcW w:w="1077" w:type="dxa"/>
            <w:vAlign w:val="center"/>
          </w:tcPr>
          <w:p>
            <w:pPr>
              <w:ind w:firstLine="0"/>
              <w:jc w:val="center"/>
              <w:rPr>
                <w:bCs/>
                <w:color w:val="auto"/>
                <w:sz w:val="21"/>
                <w:szCs w:val="21"/>
              </w:rPr>
            </w:pPr>
            <w:r>
              <w:rPr>
                <w:color w:val="auto"/>
                <w:kern w:val="0"/>
                <w:sz w:val="21"/>
                <w:szCs w:val="21"/>
              </w:rPr>
              <w:t>0.065</w:t>
            </w:r>
          </w:p>
        </w:tc>
        <w:tc>
          <w:tcPr>
            <w:tcW w:w="2064" w:type="dxa"/>
            <w:vMerge w:val="continue"/>
            <w:vAlign w:val="center"/>
          </w:tcPr>
          <w:p>
            <w:pPr>
              <w:ind w:firstLine="0"/>
              <w:jc w:val="center"/>
              <w:rPr>
                <w:bCs/>
                <w:color w:val="auto"/>
                <w:sz w:val="21"/>
                <w:szCs w:val="21"/>
              </w:rPr>
            </w:pPr>
          </w:p>
        </w:tc>
        <w:tc>
          <w:tcPr>
            <w:tcW w:w="1868" w:type="dxa"/>
            <w:vMerge w:val="continue"/>
            <w:vAlign w:val="center"/>
          </w:tcPr>
          <w:p>
            <w:pPr>
              <w:ind w:firstLine="0"/>
              <w:jc w:val="center"/>
              <w:rPr>
                <w:bCs/>
                <w:color w:val="auto"/>
                <w:sz w:val="21"/>
                <w:szCs w:val="21"/>
              </w:rPr>
            </w:pPr>
          </w:p>
        </w:tc>
        <w:tc>
          <w:tcPr>
            <w:tcW w:w="913" w:type="dxa"/>
            <w:vMerge w:val="continue"/>
            <w:vAlign w:val="center"/>
          </w:tcPr>
          <w:p>
            <w:pPr>
              <w:ind w:firstLine="0"/>
              <w:jc w:val="center"/>
              <w:rPr>
                <w:bCs/>
                <w:color w:val="auto"/>
                <w:sz w:val="21"/>
                <w:szCs w:val="21"/>
              </w:rPr>
            </w:pP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42" w:type="dxa"/>
            <w:vMerge w:val="continue"/>
            <w:vAlign w:val="center"/>
          </w:tcPr>
          <w:p>
            <w:pPr>
              <w:ind w:firstLine="0"/>
              <w:jc w:val="center"/>
              <w:rPr>
                <w:bCs/>
                <w:color w:val="auto"/>
                <w:sz w:val="21"/>
                <w:szCs w:val="21"/>
              </w:rPr>
            </w:pPr>
          </w:p>
        </w:tc>
        <w:tc>
          <w:tcPr>
            <w:tcW w:w="1020" w:type="dxa"/>
            <w:vAlign w:val="center"/>
          </w:tcPr>
          <w:p>
            <w:pPr>
              <w:ind w:firstLine="0"/>
              <w:jc w:val="center"/>
              <w:rPr>
                <w:rFonts w:hint="eastAsia" w:eastAsia="宋体"/>
                <w:bCs/>
                <w:color w:val="auto"/>
                <w:sz w:val="21"/>
                <w:szCs w:val="21"/>
                <w:lang w:val="en-US" w:eastAsia="zh-CN"/>
              </w:rPr>
            </w:pPr>
            <w:r>
              <w:rPr>
                <w:rFonts w:hint="eastAsia"/>
                <w:bCs/>
                <w:color w:val="auto"/>
                <w:sz w:val="21"/>
                <w:szCs w:val="21"/>
                <w:lang w:val="en-US" w:eastAsia="zh-CN"/>
              </w:rPr>
              <w:t>废气治理措施废水</w:t>
            </w:r>
          </w:p>
        </w:tc>
        <w:tc>
          <w:tcPr>
            <w:tcW w:w="1020" w:type="dxa"/>
            <w:vAlign w:val="center"/>
          </w:tcPr>
          <w:p>
            <w:pPr>
              <w:ind w:firstLine="0"/>
              <w:jc w:val="center"/>
              <w:rPr>
                <w:bCs/>
                <w:color w:val="auto"/>
                <w:sz w:val="21"/>
                <w:szCs w:val="21"/>
              </w:rPr>
            </w:pPr>
            <w:r>
              <w:rPr>
                <w:bCs/>
                <w:color w:val="auto"/>
                <w:sz w:val="21"/>
                <w:szCs w:val="21"/>
              </w:rPr>
              <w:t>SS</w:t>
            </w:r>
          </w:p>
        </w:tc>
        <w:tc>
          <w:tcPr>
            <w:tcW w:w="1092" w:type="dxa"/>
            <w:vAlign w:val="center"/>
          </w:tcPr>
          <w:p>
            <w:pPr>
              <w:ind w:firstLine="0"/>
              <w:jc w:val="center"/>
              <w:rPr>
                <w:bCs/>
                <w:color w:val="auto"/>
                <w:sz w:val="21"/>
                <w:szCs w:val="21"/>
              </w:rPr>
            </w:pPr>
            <w:r>
              <w:rPr>
                <w:bCs/>
                <w:color w:val="auto"/>
                <w:sz w:val="21"/>
                <w:szCs w:val="21"/>
              </w:rPr>
              <w:t>/</w:t>
            </w:r>
          </w:p>
        </w:tc>
        <w:tc>
          <w:tcPr>
            <w:tcW w:w="1077" w:type="dxa"/>
            <w:vAlign w:val="center"/>
          </w:tcPr>
          <w:p>
            <w:pPr>
              <w:ind w:firstLine="0"/>
              <w:jc w:val="center"/>
              <w:rPr>
                <w:bCs/>
                <w:color w:val="auto"/>
                <w:sz w:val="21"/>
                <w:szCs w:val="21"/>
              </w:rPr>
            </w:pPr>
            <w:r>
              <w:rPr>
                <w:bCs/>
                <w:color w:val="auto"/>
                <w:sz w:val="21"/>
                <w:szCs w:val="21"/>
              </w:rPr>
              <w:t>/</w:t>
            </w:r>
          </w:p>
        </w:tc>
        <w:tc>
          <w:tcPr>
            <w:tcW w:w="2064" w:type="dxa"/>
            <w:vMerge w:val="continue"/>
            <w:vAlign w:val="center"/>
          </w:tcPr>
          <w:p>
            <w:pPr>
              <w:ind w:firstLine="0"/>
              <w:jc w:val="center"/>
              <w:rPr>
                <w:bCs/>
                <w:color w:val="auto"/>
                <w:sz w:val="21"/>
                <w:szCs w:val="21"/>
              </w:rPr>
            </w:pPr>
          </w:p>
        </w:tc>
        <w:tc>
          <w:tcPr>
            <w:tcW w:w="1868" w:type="dxa"/>
            <w:vAlign w:val="center"/>
          </w:tcPr>
          <w:p>
            <w:pPr>
              <w:ind w:firstLine="0"/>
              <w:jc w:val="center"/>
              <w:rPr>
                <w:bCs/>
                <w:color w:val="auto"/>
                <w:sz w:val="21"/>
                <w:szCs w:val="21"/>
              </w:rPr>
            </w:pPr>
            <w:r>
              <w:rPr>
                <w:bCs/>
                <w:color w:val="auto"/>
                <w:sz w:val="21"/>
                <w:szCs w:val="21"/>
              </w:rPr>
              <w:t>/</w:t>
            </w:r>
          </w:p>
        </w:tc>
        <w:tc>
          <w:tcPr>
            <w:tcW w:w="913" w:type="dxa"/>
            <w:vAlign w:val="center"/>
          </w:tcPr>
          <w:p>
            <w:pPr>
              <w:ind w:firstLine="0"/>
              <w:jc w:val="center"/>
              <w:rPr>
                <w:bCs/>
                <w:color w:val="auto"/>
                <w:sz w:val="21"/>
                <w:szCs w:val="21"/>
              </w:rPr>
            </w:pPr>
            <w:r>
              <w:rPr>
                <w:bCs/>
                <w:color w:val="auto"/>
                <w:sz w:val="21"/>
                <w:szCs w:val="21"/>
              </w:rPr>
              <w:t>排放口</w:t>
            </w:r>
            <w:r>
              <w:rPr>
                <w:rFonts w:hint="eastAsia"/>
                <w:bCs/>
                <w:color w:val="auto"/>
                <w:sz w:val="21"/>
                <w:szCs w:val="21"/>
                <w:lang w:val="en-US" w:eastAsia="zh-CN"/>
              </w:rPr>
              <w:t>A1</w:t>
            </w: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42" w:type="dxa"/>
            <w:vMerge w:val="restart"/>
            <w:vAlign w:val="center"/>
          </w:tcPr>
          <w:p>
            <w:pPr>
              <w:ind w:firstLine="0"/>
              <w:jc w:val="center"/>
              <w:rPr>
                <w:bCs/>
                <w:color w:val="auto"/>
                <w:sz w:val="21"/>
                <w:szCs w:val="21"/>
              </w:rPr>
            </w:pPr>
            <w:r>
              <w:rPr>
                <w:bCs/>
                <w:color w:val="auto"/>
                <w:sz w:val="21"/>
                <w:szCs w:val="21"/>
              </w:rPr>
              <w:t>废气</w:t>
            </w:r>
          </w:p>
        </w:tc>
        <w:tc>
          <w:tcPr>
            <w:tcW w:w="1020" w:type="dxa"/>
            <w:vAlign w:val="center"/>
          </w:tcPr>
          <w:p>
            <w:pPr>
              <w:ind w:firstLine="0"/>
              <w:jc w:val="center"/>
              <w:rPr>
                <w:bCs/>
                <w:color w:val="auto"/>
                <w:sz w:val="21"/>
                <w:szCs w:val="21"/>
              </w:rPr>
            </w:pPr>
            <w:r>
              <w:rPr>
                <w:bCs/>
                <w:color w:val="auto"/>
                <w:sz w:val="21"/>
                <w:szCs w:val="21"/>
              </w:rPr>
              <w:t>泡棉胶带涂胶和烘干有机废气</w:t>
            </w:r>
          </w:p>
        </w:tc>
        <w:tc>
          <w:tcPr>
            <w:tcW w:w="1020" w:type="dxa"/>
            <w:vAlign w:val="center"/>
          </w:tcPr>
          <w:p>
            <w:pPr>
              <w:ind w:firstLine="0"/>
              <w:jc w:val="center"/>
              <w:rPr>
                <w:bCs/>
                <w:color w:val="auto"/>
                <w:sz w:val="21"/>
                <w:szCs w:val="21"/>
              </w:rPr>
            </w:pPr>
            <w:r>
              <w:rPr>
                <w:color w:val="auto"/>
                <w:sz w:val="21"/>
                <w:szCs w:val="21"/>
              </w:rPr>
              <w:t>VOCs</w:t>
            </w:r>
          </w:p>
        </w:tc>
        <w:tc>
          <w:tcPr>
            <w:tcW w:w="1092" w:type="dxa"/>
            <w:vAlign w:val="center"/>
          </w:tcPr>
          <w:p>
            <w:pPr>
              <w:ind w:firstLine="0"/>
              <w:jc w:val="center"/>
              <w:rPr>
                <w:bCs/>
                <w:color w:val="auto"/>
                <w:sz w:val="21"/>
                <w:szCs w:val="21"/>
                <w:lang w:val="en-US"/>
              </w:rPr>
            </w:pPr>
            <w:r>
              <w:rPr>
                <w:rFonts w:hint="eastAsia"/>
                <w:color w:val="FF0000"/>
                <w:sz w:val="21"/>
                <w:szCs w:val="21"/>
                <w:lang w:val="en-US" w:eastAsia="zh-CN"/>
              </w:rPr>
              <w:t>1.8</w:t>
            </w:r>
          </w:p>
        </w:tc>
        <w:tc>
          <w:tcPr>
            <w:tcW w:w="1077" w:type="dxa"/>
            <w:vAlign w:val="center"/>
          </w:tcPr>
          <w:p>
            <w:pPr>
              <w:ind w:firstLine="0"/>
              <w:jc w:val="center"/>
              <w:rPr>
                <w:bCs/>
                <w:color w:val="auto"/>
                <w:sz w:val="21"/>
                <w:szCs w:val="21"/>
                <w:lang w:val="en-US"/>
              </w:rPr>
            </w:pPr>
            <w:r>
              <w:rPr>
                <w:rFonts w:hint="eastAsia"/>
                <w:color w:val="FF0000"/>
                <w:sz w:val="21"/>
                <w:szCs w:val="21"/>
                <w:lang w:val="en-US" w:eastAsia="zh-CN"/>
              </w:rPr>
              <w:t>0.042</w:t>
            </w:r>
          </w:p>
        </w:tc>
        <w:tc>
          <w:tcPr>
            <w:tcW w:w="2064" w:type="dxa"/>
            <w:vAlign w:val="center"/>
          </w:tcPr>
          <w:p>
            <w:pPr>
              <w:ind w:firstLine="0"/>
              <w:jc w:val="center"/>
              <w:rPr>
                <w:bCs/>
                <w:color w:val="auto"/>
                <w:sz w:val="21"/>
                <w:szCs w:val="21"/>
              </w:rPr>
            </w:pPr>
            <w:r>
              <w:rPr>
                <w:bCs/>
                <w:color w:val="auto"/>
                <w:sz w:val="21"/>
                <w:szCs w:val="21"/>
              </w:rPr>
              <w:t>有组织收集经</w:t>
            </w:r>
            <w:r>
              <w:rPr>
                <w:rFonts w:hint="eastAsia"/>
                <w:color w:val="auto"/>
                <w:sz w:val="21"/>
                <w:szCs w:val="21"/>
              </w:rPr>
              <w:t>生物洗涤塔</w:t>
            </w:r>
            <w:r>
              <w:rPr>
                <w:bCs/>
                <w:color w:val="auto"/>
                <w:sz w:val="21"/>
                <w:szCs w:val="21"/>
              </w:rPr>
              <w:t>处理</w:t>
            </w:r>
          </w:p>
        </w:tc>
        <w:tc>
          <w:tcPr>
            <w:tcW w:w="1868" w:type="dxa"/>
            <w:vAlign w:val="center"/>
          </w:tcPr>
          <w:p>
            <w:pPr>
              <w:ind w:firstLine="0"/>
              <w:jc w:val="center"/>
              <w:rPr>
                <w:bCs/>
                <w:color w:val="auto"/>
                <w:sz w:val="21"/>
                <w:szCs w:val="21"/>
              </w:rPr>
            </w:pPr>
            <w:r>
              <w:rPr>
                <w:bCs/>
                <w:color w:val="auto"/>
                <w:sz w:val="21"/>
                <w:szCs w:val="21"/>
              </w:rPr>
              <w:t>风量为</w:t>
            </w:r>
            <w:r>
              <w:rPr>
                <w:rFonts w:hint="eastAsia"/>
                <w:bCs/>
                <w:color w:val="auto"/>
                <w:sz w:val="21"/>
                <w:szCs w:val="21"/>
              </w:rPr>
              <w:t>10</w:t>
            </w:r>
            <w:r>
              <w:rPr>
                <w:bCs/>
                <w:color w:val="auto"/>
                <w:sz w:val="21"/>
                <w:szCs w:val="21"/>
              </w:rPr>
              <w:t>000m</w:t>
            </w:r>
            <w:r>
              <w:rPr>
                <w:bCs/>
                <w:color w:val="auto"/>
                <w:sz w:val="21"/>
                <w:szCs w:val="21"/>
                <w:vertAlign w:val="superscript"/>
              </w:rPr>
              <w:t>3</w:t>
            </w:r>
            <w:r>
              <w:rPr>
                <w:bCs/>
                <w:color w:val="auto"/>
                <w:sz w:val="21"/>
                <w:szCs w:val="21"/>
              </w:rPr>
              <w:t>/h；</w:t>
            </w:r>
          </w:p>
          <w:p>
            <w:pPr>
              <w:ind w:firstLine="0"/>
              <w:jc w:val="center"/>
              <w:rPr>
                <w:bCs/>
                <w:color w:val="auto"/>
                <w:sz w:val="21"/>
                <w:szCs w:val="21"/>
              </w:rPr>
            </w:pPr>
            <w:r>
              <w:rPr>
                <w:bCs/>
                <w:color w:val="auto"/>
                <w:sz w:val="21"/>
                <w:szCs w:val="21"/>
              </w:rPr>
              <w:t>排气筒高15m</w:t>
            </w:r>
          </w:p>
        </w:tc>
        <w:tc>
          <w:tcPr>
            <w:tcW w:w="913" w:type="dxa"/>
            <w:vAlign w:val="center"/>
          </w:tcPr>
          <w:p>
            <w:pPr>
              <w:ind w:firstLine="0"/>
              <w:jc w:val="center"/>
              <w:rPr>
                <w:bCs/>
                <w:color w:val="auto"/>
                <w:sz w:val="21"/>
                <w:szCs w:val="21"/>
              </w:rPr>
            </w:pPr>
            <w:r>
              <w:rPr>
                <w:bCs/>
                <w:color w:val="auto"/>
                <w:sz w:val="21"/>
                <w:szCs w:val="21"/>
              </w:rPr>
              <w:t>废气排放口P1</w:t>
            </w:r>
          </w:p>
        </w:tc>
        <w:tc>
          <w:tcPr>
            <w:tcW w:w="4678" w:type="dxa"/>
            <w:vAlign w:val="center"/>
          </w:tcPr>
          <w:p>
            <w:pPr>
              <w:ind w:firstLine="0"/>
              <w:jc w:val="center"/>
              <w:rPr>
                <w:bCs/>
                <w:color w:val="auto"/>
                <w:sz w:val="21"/>
                <w:szCs w:val="21"/>
              </w:rPr>
            </w:pPr>
            <w:r>
              <w:rPr>
                <w:color w:val="auto"/>
                <w:sz w:val="21"/>
                <w:szCs w:val="21"/>
              </w:rPr>
              <w:t>广东省《家具制造行业挥发性有机化合物排放标准》（DB44/814-2010）第Ⅱ时段标准</w:t>
            </w:r>
            <w:r>
              <w:rPr>
                <w:bCs/>
                <w:color w:val="auto"/>
                <w:sz w:val="21"/>
                <w:szCs w:val="21"/>
              </w:rPr>
              <w:t>：</w:t>
            </w:r>
            <w:r>
              <w:rPr>
                <w:color w:val="auto"/>
                <w:sz w:val="21"/>
                <w:szCs w:val="21"/>
              </w:rPr>
              <w:t>VOCs排放浓度</w:t>
            </w:r>
            <w:r>
              <w:rPr>
                <w:bCs/>
                <w:color w:val="auto"/>
                <w:sz w:val="21"/>
                <w:szCs w:val="21"/>
              </w:rPr>
              <w:t>≤30mg/m³，</w:t>
            </w:r>
            <w:r>
              <w:rPr>
                <w:color w:val="auto"/>
                <w:sz w:val="21"/>
                <w:szCs w:val="21"/>
              </w:rPr>
              <w:t>排放</w:t>
            </w:r>
            <w:r>
              <w:rPr>
                <w:bCs/>
                <w:color w:val="auto"/>
                <w:sz w:val="21"/>
                <w:szCs w:val="21"/>
              </w:rPr>
              <w:t>速率≤2.9kg/h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442"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color w:val="auto"/>
                <w:sz w:val="21"/>
                <w:szCs w:val="21"/>
              </w:rPr>
              <w:t>切割粉尘</w:t>
            </w:r>
          </w:p>
        </w:tc>
        <w:tc>
          <w:tcPr>
            <w:tcW w:w="1020" w:type="dxa"/>
            <w:vAlign w:val="center"/>
          </w:tcPr>
          <w:p>
            <w:pPr>
              <w:ind w:firstLine="0"/>
              <w:jc w:val="center"/>
              <w:rPr>
                <w:bCs/>
                <w:color w:val="auto"/>
                <w:sz w:val="21"/>
                <w:szCs w:val="21"/>
              </w:rPr>
            </w:pPr>
            <w:r>
              <w:rPr>
                <w:bCs/>
                <w:color w:val="auto"/>
                <w:sz w:val="21"/>
                <w:szCs w:val="21"/>
              </w:rPr>
              <w:t>颗粒物</w:t>
            </w:r>
          </w:p>
        </w:tc>
        <w:tc>
          <w:tcPr>
            <w:tcW w:w="1092" w:type="dxa"/>
            <w:vAlign w:val="center"/>
          </w:tcPr>
          <w:p>
            <w:pPr>
              <w:ind w:firstLine="0"/>
              <w:jc w:val="center"/>
              <w:rPr>
                <w:bCs/>
                <w:color w:val="auto"/>
                <w:sz w:val="21"/>
                <w:szCs w:val="21"/>
              </w:rPr>
            </w:pPr>
            <w:r>
              <w:rPr>
                <w:color w:val="auto"/>
                <w:sz w:val="21"/>
                <w:szCs w:val="21"/>
              </w:rPr>
              <w:t>1.</w:t>
            </w:r>
            <w:r>
              <w:rPr>
                <w:rFonts w:hint="eastAsia"/>
                <w:color w:val="auto"/>
                <w:sz w:val="21"/>
                <w:szCs w:val="21"/>
              </w:rPr>
              <w:t>5</w:t>
            </w:r>
          </w:p>
        </w:tc>
        <w:tc>
          <w:tcPr>
            <w:tcW w:w="1077" w:type="dxa"/>
            <w:vAlign w:val="center"/>
          </w:tcPr>
          <w:p>
            <w:pPr>
              <w:ind w:firstLine="0"/>
              <w:jc w:val="center"/>
              <w:rPr>
                <w:bCs/>
                <w:color w:val="auto"/>
                <w:sz w:val="21"/>
                <w:szCs w:val="21"/>
              </w:rPr>
            </w:pPr>
            <w:r>
              <w:rPr>
                <w:color w:val="auto"/>
                <w:sz w:val="21"/>
                <w:szCs w:val="21"/>
              </w:rPr>
              <w:t>0.021</w:t>
            </w:r>
          </w:p>
        </w:tc>
        <w:tc>
          <w:tcPr>
            <w:tcW w:w="2064" w:type="dxa"/>
            <w:vAlign w:val="center"/>
          </w:tcPr>
          <w:p>
            <w:pPr>
              <w:ind w:firstLine="0"/>
              <w:jc w:val="center"/>
              <w:rPr>
                <w:bCs/>
                <w:color w:val="auto"/>
                <w:sz w:val="21"/>
                <w:szCs w:val="21"/>
              </w:rPr>
            </w:pPr>
            <w:r>
              <w:rPr>
                <w:bCs/>
                <w:color w:val="auto"/>
                <w:sz w:val="21"/>
                <w:szCs w:val="21"/>
              </w:rPr>
              <w:t>有组织收集经</w:t>
            </w:r>
            <w:r>
              <w:rPr>
                <w:rFonts w:hint="eastAsia"/>
                <w:color w:val="auto"/>
                <w:sz w:val="21"/>
                <w:szCs w:val="21"/>
              </w:rPr>
              <w:t>湿式旋风除尘</w:t>
            </w:r>
            <w:r>
              <w:rPr>
                <w:rFonts w:hint="eastAsia"/>
                <w:color w:val="auto"/>
                <w:sz w:val="21"/>
                <w:szCs w:val="21"/>
                <w:lang w:val="en-US" w:eastAsia="zh-CN"/>
              </w:rPr>
              <w:t>塔</w:t>
            </w:r>
            <w:r>
              <w:rPr>
                <w:bCs/>
                <w:color w:val="auto"/>
                <w:sz w:val="21"/>
                <w:szCs w:val="21"/>
              </w:rPr>
              <w:t>处理</w:t>
            </w:r>
          </w:p>
        </w:tc>
        <w:tc>
          <w:tcPr>
            <w:tcW w:w="1868" w:type="dxa"/>
            <w:vAlign w:val="center"/>
          </w:tcPr>
          <w:p>
            <w:pPr>
              <w:ind w:firstLine="0"/>
              <w:jc w:val="center"/>
              <w:rPr>
                <w:bCs/>
                <w:color w:val="auto"/>
                <w:sz w:val="21"/>
                <w:szCs w:val="21"/>
              </w:rPr>
            </w:pPr>
            <w:r>
              <w:rPr>
                <w:bCs/>
                <w:color w:val="auto"/>
                <w:sz w:val="21"/>
                <w:szCs w:val="21"/>
              </w:rPr>
              <w:t>风量为6000m</w:t>
            </w:r>
            <w:r>
              <w:rPr>
                <w:bCs/>
                <w:color w:val="auto"/>
                <w:sz w:val="21"/>
                <w:szCs w:val="21"/>
                <w:vertAlign w:val="superscript"/>
              </w:rPr>
              <w:t>3</w:t>
            </w:r>
            <w:r>
              <w:rPr>
                <w:bCs/>
                <w:color w:val="auto"/>
                <w:sz w:val="21"/>
                <w:szCs w:val="21"/>
              </w:rPr>
              <w:t>/h；</w:t>
            </w:r>
          </w:p>
          <w:p>
            <w:pPr>
              <w:ind w:firstLine="0"/>
              <w:jc w:val="center"/>
              <w:rPr>
                <w:bCs/>
                <w:color w:val="auto"/>
                <w:sz w:val="21"/>
                <w:szCs w:val="21"/>
              </w:rPr>
            </w:pPr>
            <w:r>
              <w:rPr>
                <w:bCs/>
                <w:color w:val="auto"/>
                <w:sz w:val="21"/>
                <w:szCs w:val="21"/>
              </w:rPr>
              <w:t>排气筒高15m；</w:t>
            </w:r>
          </w:p>
        </w:tc>
        <w:tc>
          <w:tcPr>
            <w:tcW w:w="913" w:type="dxa"/>
            <w:vAlign w:val="center"/>
          </w:tcPr>
          <w:p>
            <w:pPr>
              <w:ind w:firstLine="0"/>
              <w:jc w:val="center"/>
              <w:rPr>
                <w:bCs/>
                <w:color w:val="auto"/>
                <w:sz w:val="21"/>
                <w:szCs w:val="21"/>
              </w:rPr>
            </w:pPr>
            <w:r>
              <w:rPr>
                <w:bCs/>
                <w:color w:val="auto"/>
                <w:sz w:val="21"/>
                <w:szCs w:val="21"/>
              </w:rPr>
              <w:t>废气排放口P</w:t>
            </w:r>
            <w:r>
              <w:rPr>
                <w:rFonts w:hint="eastAsia"/>
                <w:bCs/>
                <w:color w:val="auto"/>
                <w:sz w:val="21"/>
                <w:szCs w:val="21"/>
              </w:rPr>
              <w:t>2</w:t>
            </w:r>
          </w:p>
        </w:tc>
        <w:tc>
          <w:tcPr>
            <w:tcW w:w="4678" w:type="dxa"/>
            <w:vAlign w:val="center"/>
          </w:tcPr>
          <w:p>
            <w:pPr>
              <w:ind w:firstLine="0"/>
              <w:jc w:val="center"/>
              <w:rPr>
                <w:bCs/>
                <w:color w:val="auto"/>
                <w:sz w:val="21"/>
                <w:szCs w:val="21"/>
              </w:rPr>
            </w:pPr>
            <w:r>
              <w:rPr>
                <w:bCs/>
                <w:color w:val="auto"/>
                <w:sz w:val="21"/>
                <w:szCs w:val="21"/>
              </w:rPr>
              <w:t>广东省地方标准《大气污染物排放限值》（DB44/27-2001）第二时段二级标准：颗粒物</w:t>
            </w:r>
            <w:r>
              <w:rPr>
                <w:color w:val="auto"/>
                <w:sz w:val="21"/>
                <w:szCs w:val="21"/>
              </w:rPr>
              <w:t>排放浓度</w:t>
            </w:r>
            <w:r>
              <w:rPr>
                <w:bCs/>
                <w:color w:val="auto"/>
                <w:sz w:val="21"/>
                <w:szCs w:val="21"/>
              </w:rPr>
              <w:t>≤120mg/m³，</w:t>
            </w:r>
            <w:r>
              <w:rPr>
                <w:color w:val="auto"/>
                <w:sz w:val="21"/>
                <w:szCs w:val="21"/>
              </w:rPr>
              <w:t>排放</w:t>
            </w:r>
            <w:r>
              <w:rPr>
                <w:bCs/>
                <w:color w:val="auto"/>
                <w:sz w:val="21"/>
                <w:szCs w:val="21"/>
              </w:rPr>
              <w:t>速率≤2.9kg/h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42" w:type="dxa"/>
            <w:vMerge w:val="continue"/>
            <w:vAlign w:val="center"/>
          </w:tcPr>
          <w:p>
            <w:pPr>
              <w:ind w:firstLine="0"/>
              <w:jc w:val="center"/>
              <w:rPr>
                <w:bCs/>
                <w:color w:val="auto"/>
                <w:sz w:val="21"/>
                <w:szCs w:val="21"/>
              </w:rPr>
            </w:pPr>
          </w:p>
        </w:tc>
        <w:tc>
          <w:tcPr>
            <w:tcW w:w="1020" w:type="dxa"/>
            <w:vMerge w:val="restart"/>
            <w:vAlign w:val="center"/>
          </w:tcPr>
          <w:p>
            <w:pPr>
              <w:ind w:firstLine="0"/>
              <w:jc w:val="center"/>
              <w:rPr>
                <w:bCs/>
                <w:color w:val="auto"/>
                <w:sz w:val="21"/>
                <w:szCs w:val="21"/>
              </w:rPr>
            </w:pPr>
            <w:r>
              <w:rPr>
                <w:bCs/>
                <w:color w:val="auto"/>
                <w:sz w:val="21"/>
                <w:szCs w:val="21"/>
              </w:rPr>
              <w:t>燃料燃烧废气</w:t>
            </w:r>
          </w:p>
        </w:tc>
        <w:tc>
          <w:tcPr>
            <w:tcW w:w="1020" w:type="dxa"/>
            <w:vAlign w:val="center"/>
          </w:tcPr>
          <w:p>
            <w:pPr>
              <w:ind w:firstLine="0"/>
              <w:jc w:val="center"/>
              <w:rPr>
                <w:bCs/>
                <w:color w:val="auto"/>
                <w:sz w:val="21"/>
                <w:szCs w:val="21"/>
              </w:rPr>
            </w:pPr>
            <w:r>
              <w:rPr>
                <w:bCs/>
                <w:color w:val="auto"/>
                <w:sz w:val="21"/>
                <w:szCs w:val="21"/>
              </w:rPr>
              <w:t>烟尘</w:t>
            </w:r>
          </w:p>
        </w:tc>
        <w:tc>
          <w:tcPr>
            <w:tcW w:w="1092" w:type="dxa"/>
            <w:vAlign w:val="center"/>
          </w:tcPr>
          <w:p>
            <w:pPr>
              <w:ind w:firstLine="0"/>
              <w:jc w:val="center"/>
              <w:rPr>
                <w:bCs/>
                <w:color w:val="auto"/>
                <w:sz w:val="21"/>
                <w:szCs w:val="21"/>
              </w:rPr>
            </w:pPr>
            <w:r>
              <w:rPr>
                <w:color w:val="auto"/>
                <w:sz w:val="21"/>
                <w:szCs w:val="21"/>
              </w:rPr>
              <w:t>0.0</w:t>
            </w:r>
            <w:r>
              <w:rPr>
                <w:rFonts w:hint="eastAsia"/>
                <w:color w:val="auto"/>
                <w:sz w:val="21"/>
                <w:szCs w:val="21"/>
              </w:rPr>
              <w:t>06</w:t>
            </w:r>
          </w:p>
        </w:tc>
        <w:tc>
          <w:tcPr>
            <w:tcW w:w="1077" w:type="dxa"/>
            <w:vAlign w:val="center"/>
          </w:tcPr>
          <w:p>
            <w:pPr>
              <w:ind w:firstLine="0"/>
              <w:jc w:val="center"/>
              <w:rPr>
                <w:bCs/>
                <w:color w:val="auto"/>
                <w:sz w:val="21"/>
                <w:szCs w:val="21"/>
              </w:rPr>
            </w:pPr>
            <w:r>
              <w:rPr>
                <w:color w:val="auto"/>
                <w:sz w:val="21"/>
                <w:szCs w:val="21"/>
              </w:rPr>
              <w:t>0.0003</w:t>
            </w:r>
          </w:p>
        </w:tc>
        <w:tc>
          <w:tcPr>
            <w:tcW w:w="2064" w:type="dxa"/>
            <w:vMerge w:val="restart"/>
            <w:vAlign w:val="center"/>
          </w:tcPr>
          <w:p>
            <w:pPr>
              <w:ind w:firstLine="0"/>
              <w:jc w:val="center"/>
              <w:rPr>
                <w:bCs/>
                <w:color w:val="auto"/>
                <w:sz w:val="21"/>
                <w:szCs w:val="21"/>
              </w:rPr>
            </w:pPr>
            <w:r>
              <w:rPr>
                <w:bCs/>
                <w:color w:val="auto"/>
                <w:sz w:val="21"/>
                <w:szCs w:val="21"/>
              </w:rPr>
              <w:t>经15m排气筒排放</w:t>
            </w:r>
          </w:p>
        </w:tc>
        <w:tc>
          <w:tcPr>
            <w:tcW w:w="1868" w:type="dxa"/>
            <w:vMerge w:val="restart"/>
            <w:vAlign w:val="center"/>
          </w:tcPr>
          <w:p>
            <w:pPr>
              <w:ind w:firstLine="0"/>
              <w:jc w:val="center"/>
              <w:rPr>
                <w:bCs/>
                <w:color w:val="auto"/>
                <w:sz w:val="21"/>
                <w:szCs w:val="21"/>
              </w:rPr>
            </w:pPr>
            <w:r>
              <w:rPr>
                <w:bCs/>
                <w:color w:val="auto"/>
                <w:sz w:val="21"/>
                <w:szCs w:val="21"/>
              </w:rPr>
              <w:t>风量为</w:t>
            </w:r>
            <w:r>
              <w:rPr>
                <w:rFonts w:hint="eastAsia"/>
                <w:bCs/>
                <w:color w:val="auto"/>
                <w:sz w:val="21"/>
                <w:szCs w:val="21"/>
              </w:rPr>
              <w:t>20</w:t>
            </w:r>
            <w:r>
              <w:rPr>
                <w:bCs/>
                <w:color w:val="auto"/>
                <w:sz w:val="21"/>
                <w:szCs w:val="21"/>
              </w:rPr>
              <w:t>000m</w:t>
            </w:r>
            <w:r>
              <w:rPr>
                <w:bCs/>
                <w:color w:val="auto"/>
                <w:sz w:val="21"/>
                <w:szCs w:val="21"/>
                <w:vertAlign w:val="superscript"/>
              </w:rPr>
              <w:t>3</w:t>
            </w:r>
            <w:r>
              <w:rPr>
                <w:bCs/>
                <w:color w:val="auto"/>
                <w:sz w:val="21"/>
                <w:szCs w:val="21"/>
              </w:rPr>
              <w:t>/h；</w:t>
            </w:r>
          </w:p>
          <w:p>
            <w:pPr>
              <w:ind w:firstLine="0"/>
              <w:jc w:val="center"/>
              <w:rPr>
                <w:bCs/>
                <w:color w:val="auto"/>
                <w:sz w:val="21"/>
                <w:szCs w:val="21"/>
              </w:rPr>
            </w:pPr>
            <w:r>
              <w:rPr>
                <w:bCs/>
                <w:color w:val="auto"/>
                <w:sz w:val="21"/>
                <w:szCs w:val="21"/>
              </w:rPr>
              <w:t>排气筒高15m</w:t>
            </w:r>
          </w:p>
        </w:tc>
        <w:tc>
          <w:tcPr>
            <w:tcW w:w="913" w:type="dxa"/>
            <w:vMerge w:val="restart"/>
            <w:vAlign w:val="center"/>
          </w:tcPr>
          <w:p>
            <w:pPr>
              <w:ind w:firstLine="0"/>
              <w:jc w:val="center"/>
              <w:rPr>
                <w:bCs/>
                <w:color w:val="auto"/>
                <w:sz w:val="21"/>
                <w:szCs w:val="21"/>
              </w:rPr>
            </w:pPr>
            <w:r>
              <w:rPr>
                <w:bCs/>
                <w:color w:val="auto"/>
                <w:sz w:val="21"/>
                <w:szCs w:val="21"/>
              </w:rPr>
              <w:t>废气排放口P1</w:t>
            </w:r>
          </w:p>
        </w:tc>
        <w:tc>
          <w:tcPr>
            <w:tcW w:w="4678" w:type="dxa"/>
            <w:vMerge w:val="restart"/>
            <w:vAlign w:val="center"/>
          </w:tcPr>
          <w:p>
            <w:pPr>
              <w:ind w:firstLine="0"/>
              <w:jc w:val="center"/>
              <w:rPr>
                <w:bCs/>
                <w:color w:val="auto"/>
                <w:sz w:val="21"/>
                <w:szCs w:val="21"/>
              </w:rPr>
            </w:pPr>
            <w:r>
              <w:rPr>
                <w:bCs/>
                <w:color w:val="auto"/>
                <w:sz w:val="21"/>
                <w:szCs w:val="21"/>
              </w:rPr>
              <w:t>广东省地方标准《大气污染物排放限值》（DB44/27-2001）第二时段二级标准：颗粒物</w:t>
            </w:r>
            <w:r>
              <w:rPr>
                <w:color w:val="auto"/>
                <w:sz w:val="21"/>
                <w:szCs w:val="21"/>
              </w:rPr>
              <w:t>排放浓度</w:t>
            </w:r>
            <w:r>
              <w:rPr>
                <w:bCs/>
                <w:color w:val="auto"/>
                <w:sz w:val="21"/>
                <w:szCs w:val="21"/>
              </w:rPr>
              <w:t>≤120mg/m³，</w:t>
            </w:r>
            <w:r>
              <w:rPr>
                <w:color w:val="auto"/>
                <w:sz w:val="21"/>
                <w:szCs w:val="21"/>
              </w:rPr>
              <w:t>排放</w:t>
            </w:r>
            <w:r>
              <w:rPr>
                <w:bCs/>
                <w:color w:val="auto"/>
                <w:sz w:val="21"/>
                <w:szCs w:val="21"/>
              </w:rPr>
              <w:t>速率≤2.9kg/h；SO</w:t>
            </w:r>
            <w:r>
              <w:rPr>
                <w:bCs/>
                <w:color w:val="auto"/>
                <w:sz w:val="21"/>
                <w:szCs w:val="21"/>
                <w:vertAlign w:val="subscript"/>
              </w:rPr>
              <w:t>2</w:t>
            </w:r>
            <w:r>
              <w:rPr>
                <w:color w:val="auto"/>
                <w:sz w:val="21"/>
                <w:szCs w:val="21"/>
              </w:rPr>
              <w:t>排放浓度</w:t>
            </w:r>
            <w:r>
              <w:rPr>
                <w:bCs/>
                <w:color w:val="auto"/>
                <w:sz w:val="21"/>
                <w:szCs w:val="21"/>
              </w:rPr>
              <w:t>≤500mg/m³，</w:t>
            </w:r>
            <w:r>
              <w:rPr>
                <w:color w:val="auto"/>
                <w:sz w:val="21"/>
                <w:szCs w:val="21"/>
              </w:rPr>
              <w:t>排放</w:t>
            </w:r>
            <w:r>
              <w:rPr>
                <w:bCs/>
                <w:color w:val="auto"/>
                <w:sz w:val="21"/>
                <w:szCs w:val="21"/>
              </w:rPr>
              <w:t>速率≤2.1kg/h；NO</w:t>
            </w:r>
            <w:r>
              <w:rPr>
                <w:bCs/>
                <w:color w:val="auto"/>
                <w:sz w:val="21"/>
                <w:szCs w:val="21"/>
                <w:vertAlign w:val="subscript"/>
              </w:rPr>
              <w:t>X</w:t>
            </w:r>
            <w:r>
              <w:rPr>
                <w:color w:val="auto"/>
                <w:sz w:val="21"/>
                <w:szCs w:val="21"/>
              </w:rPr>
              <w:t>排放浓度</w:t>
            </w:r>
            <w:r>
              <w:rPr>
                <w:bCs/>
                <w:color w:val="auto"/>
                <w:sz w:val="21"/>
                <w:szCs w:val="21"/>
              </w:rPr>
              <w:t>≤120mg/m³，</w:t>
            </w:r>
            <w:r>
              <w:rPr>
                <w:color w:val="auto"/>
                <w:sz w:val="21"/>
                <w:szCs w:val="21"/>
              </w:rPr>
              <w:t>排放</w:t>
            </w:r>
            <w:r>
              <w:rPr>
                <w:bCs/>
                <w:color w:val="auto"/>
                <w:sz w:val="21"/>
                <w:szCs w:val="21"/>
              </w:rPr>
              <w:t>速率≤0.64kg/h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42" w:type="dxa"/>
            <w:vMerge w:val="continue"/>
            <w:vAlign w:val="center"/>
          </w:tcPr>
          <w:p>
            <w:pPr>
              <w:ind w:firstLine="0"/>
              <w:jc w:val="center"/>
              <w:rPr>
                <w:bCs/>
                <w:color w:val="auto"/>
                <w:sz w:val="21"/>
                <w:szCs w:val="21"/>
              </w:rPr>
            </w:pPr>
          </w:p>
        </w:tc>
        <w:tc>
          <w:tcPr>
            <w:tcW w:w="1020"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bCs/>
                <w:color w:val="auto"/>
                <w:sz w:val="21"/>
                <w:szCs w:val="21"/>
              </w:rPr>
              <w:t>SO</w:t>
            </w:r>
            <w:r>
              <w:rPr>
                <w:bCs/>
                <w:color w:val="auto"/>
                <w:sz w:val="21"/>
                <w:szCs w:val="21"/>
                <w:vertAlign w:val="subscript"/>
              </w:rPr>
              <w:t>2</w:t>
            </w:r>
          </w:p>
        </w:tc>
        <w:tc>
          <w:tcPr>
            <w:tcW w:w="1092" w:type="dxa"/>
            <w:vAlign w:val="center"/>
          </w:tcPr>
          <w:p>
            <w:pPr>
              <w:ind w:firstLine="0"/>
              <w:jc w:val="center"/>
              <w:rPr>
                <w:bCs/>
                <w:color w:val="auto"/>
                <w:sz w:val="21"/>
                <w:szCs w:val="21"/>
              </w:rPr>
            </w:pPr>
            <w:r>
              <w:rPr>
                <w:color w:val="auto"/>
                <w:sz w:val="21"/>
                <w:szCs w:val="21"/>
              </w:rPr>
              <w:t>0.00</w:t>
            </w:r>
            <w:r>
              <w:rPr>
                <w:rFonts w:hint="eastAsia"/>
                <w:color w:val="auto"/>
                <w:sz w:val="21"/>
                <w:szCs w:val="21"/>
              </w:rPr>
              <w:t>1</w:t>
            </w:r>
          </w:p>
        </w:tc>
        <w:tc>
          <w:tcPr>
            <w:tcW w:w="1077" w:type="dxa"/>
            <w:vAlign w:val="center"/>
          </w:tcPr>
          <w:p>
            <w:pPr>
              <w:ind w:firstLine="0"/>
              <w:jc w:val="center"/>
              <w:rPr>
                <w:bCs/>
                <w:color w:val="auto"/>
                <w:sz w:val="21"/>
                <w:szCs w:val="21"/>
              </w:rPr>
            </w:pPr>
            <w:r>
              <w:rPr>
                <w:color w:val="auto"/>
                <w:sz w:val="21"/>
                <w:szCs w:val="21"/>
              </w:rPr>
              <w:t>0.00006</w:t>
            </w:r>
          </w:p>
        </w:tc>
        <w:tc>
          <w:tcPr>
            <w:tcW w:w="2064" w:type="dxa"/>
            <w:vMerge w:val="continue"/>
            <w:vAlign w:val="center"/>
          </w:tcPr>
          <w:p>
            <w:pPr>
              <w:ind w:firstLine="0"/>
              <w:jc w:val="center"/>
              <w:rPr>
                <w:bCs/>
                <w:color w:val="auto"/>
                <w:sz w:val="21"/>
                <w:szCs w:val="21"/>
              </w:rPr>
            </w:pPr>
          </w:p>
        </w:tc>
        <w:tc>
          <w:tcPr>
            <w:tcW w:w="1868" w:type="dxa"/>
            <w:vMerge w:val="continue"/>
            <w:vAlign w:val="center"/>
          </w:tcPr>
          <w:p>
            <w:pPr>
              <w:ind w:firstLine="0"/>
              <w:jc w:val="center"/>
              <w:rPr>
                <w:bCs/>
                <w:color w:val="auto"/>
                <w:sz w:val="21"/>
                <w:szCs w:val="21"/>
              </w:rPr>
            </w:pPr>
          </w:p>
        </w:tc>
        <w:tc>
          <w:tcPr>
            <w:tcW w:w="913" w:type="dxa"/>
            <w:vMerge w:val="continue"/>
            <w:vAlign w:val="center"/>
          </w:tcPr>
          <w:p>
            <w:pPr>
              <w:ind w:firstLine="0"/>
              <w:jc w:val="center"/>
              <w:rPr>
                <w:bCs/>
                <w:color w:val="auto"/>
                <w:sz w:val="21"/>
                <w:szCs w:val="21"/>
              </w:rPr>
            </w:pP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42" w:type="dxa"/>
            <w:vMerge w:val="continue"/>
            <w:vAlign w:val="center"/>
          </w:tcPr>
          <w:p>
            <w:pPr>
              <w:ind w:firstLine="0"/>
              <w:jc w:val="center"/>
              <w:rPr>
                <w:bCs/>
                <w:color w:val="auto"/>
                <w:sz w:val="21"/>
                <w:szCs w:val="21"/>
              </w:rPr>
            </w:pPr>
          </w:p>
        </w:tc>
        <w:tc>
          <w:tcPr>
            <w:tcW w:w="1020"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bCs/>
                <w:color w:val="auto"/>
                <w:sz w:val="21"/>
                <w:szCs w:val="21"/>
              </w:rPr>
              <w:t>NO</w:t>
            </w:r>
            <w:r>
              <w:rPr>
                <w:bCs/>
                <w:color w:val="auto"/>
                <w:sz w:val="21"/>
                <w:szCs w:val="21"/>
                <w:vertAlign w:val="subscript"/>
              </w:rPr>
              <w:t>X</w:t>
            </w:r>
          </w:p>
        </w:tc>
        <w:tc>
          <w:tcPr>
            <w:tcW w:w="1092" w:type="dxa"/>
            <w:vAlign w:val="center"/>
          </w:tcPr>
          <w:p>
            <w:pPr>
              <w:ind w:firstLine="0"/>
              <w:jc w:val="center"/>
              <w:rPr>
                <w:bCs/>
                <w:color w:val="auto"/>
                <w:sz w:val="21"/>
                <w:szCs w:val="21"/>
              </w:rPr>
            </w:pPr>
            <w:r>
              <w:rPr>
                <w:color w:val="auto"/>
                <w:sz w:val="21"/>
                <w:szCs w:val="21"/>
              </w:rPr>
              <w:t>0.</w:t>
            </w:r>
            <w:r>
              <w:rPr>
                <w:rFonts w:hint="eastAsia"/>
                <w:color w:val="auto"/>
                <w:sz w:val="21"/>
                <w:szCs w:val="21"/>
              </w:rPr>
              <w:t>104</w:t>
            </w:r>
          </w:p>
        </w:tc>
        <w:tc>
          <w:tcPr>
            <w:tcW w:w="1077" w:type="dxa"/>
            <w:vAlign w:val="center"/>
          </w:tcPr>
          <w:p>
            <w:pPr>
              <w:ind w:firstLine="0"/>
              <w:jc w:val="center"/>
              <w:rPr>
                <w:bCs/>
                <w:color w:val="auto"/>
                <w:sz w:val="21"/>
                <w:szCs w:val="21"/>
              </w:rPr>
            </w:pPr>
            <w:r>
              <w:rPr>
                <w:color w:val="auto"/>
                <w:sz w:val="21"/>
                <w:szCs w:val="21"/>
              </w:rPr>
              <w:t>0.00498</w:t>
            </w:r>
          </w:p>
        </w:tc>
        <w:tc>
          <w:tcPr>
            <w:tcW w:w="2064" w:type="dxa"/>
            <w:vMerge w:val="continue"/>
            <w:vAlign w:val="center"/>
          </w:tcPr>
          <w:p>
            <w:pPr>
              <w:ind w:firstLine="0"/>
              <w:jc w:val="center"/>
              <w:rPr>
                <w:bCs/>
                <w:color w:val="auto"/>
                <w:sz w:val="21"/>
                <w:szCs w:val="21"/>
              </w:rPr>
            </w:pPr>
          </w:p>
        </w:tc>
        <w:tc>
          <w:tcPr>
            <w:tcW w:w="1868" w:type="dxa"/>
            <w:vMerge w:val="continue"/>
            <w:vAlign w:val="center"/>
          </w:tcPr>
          <w:p>
            <w:pPr>
              <w:ind w:firstLine="0"/>
              <w:jc w:val="center"/>
              <w:rPr>
                <w:bCs/>
                <w:color w:val="auto"/>
                <w:sz w:val="21"/>
                <w:szCs w:val="21"/>
              </w:rPr>
            </w:pPr>
          </w:p>
        </w:tc>
        <w:tc>
          <w:tcPr>
            <w:tcW w:w="913" w:type="dxa"/>
            <w:vMerge w:val="continue"/>
            <w:vAlign w:val="center"/>
          </w:tcPr>
          <w:p>
            <w:pPr>
              <w:ind w:firstLine="0"/>
              <w:jc w:val="center"/>
              <w:rPr>
                <w:bCs/>
                <w:color w:val="auto"/>
                <w:sz w:val="21"/>
                <w:szCs w:val="21"/>
              </w:rPr>
            </w:pPr>
          </w:p>
        </w:tc>
        <w:tc>
          <w:tcPr>
            <w:tcW w:w="4678" w:type="dxa"/>
            <w:vMerge w:val="continue"/>
            <w:vAlign w:val="center"/>
          </w:tcPr>
          <w:p>
            <w:pPr>
              <w:ind w:firstLine="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42" w:type="dxa"/>
            <w:vMerge w:val="restart"/>
            <w:vAlign w:val="center"/>
          </w:tcPr>
          <w:p>
            <w:pPr>
              <w:ind w:firstLine="0"/>
              <w:jc w:val="center"/>
              <w:rPr>
                <w:bCs/>
                <w:color w:val="auto"/>
                <w:sz w:val="21"/>
                <w:szCs w:val="21"/>
              </w:rPr>
            </w:pPr>
            <w:r>
              <w:rPr>
                <w:bCs/>
                <w:color w:val="auto"/>
                <w:sz w:val="21"/>
                <w:szCs w:val="21"/>
              </w:rPr>
              <w:t>固体废物</w:t>
            </w:r>
          </w:p>
        </w:tc>
        <w:tc>
          <w:tcPr>
            <w:tcW w:w="1020" w:type="dxa"/>
            <w:vAlign w:val="center"/>
          </w:tcPr>
          <w:p>
            <w:pPr>
              <w:ind w:firstLine="0"/>
              <w:jc w:val="center"/>
              <w:rPr>
                <w:bCs/>
                <w:color w:val="auto"/>
                <w:sz w:val="21"/>
                <w:szCs w:val="21"/>
              </w:rPr>
            </w:pPr>
            <w:r>
              <w:rPr>
                <w:bCs/>
                <w:color w:val="auto"/>
                <w:sz w:val="21"/>
                <w:szCs w:val="21"/>
              </w:rPr>
              <w:t>一般固废</w:t>
            </w:r>
          </w:p>
        </w:tc>
        <w:tc>
          <w:tcPr>
            <w:tcW w:w="1020" w:type="dxa"/>
            <w:vAlign w:val="center"/>
          </w:tcPr>
          <w:p>
            <w:pPr>
              <w:ind w:firstLine="0"/>
              <w:jc w:val="center"/>
              <w:rPr>
                <w:bCs/>
                <w:color w:val="auto"/>
                <w:sz w:val="21"/>
                <w:szCs w:val="21"/>
              </w:rPr>
            </w:pPr>
            <w:r>
              <w:rPr>
                <w:bCs/>
                <w:color w:val="auto"/>
                <w:sz w:val="21"/>
                <w:szCs w:val="21"/>
              </w:rPr>
              <w:t>边角料</w:t>
            </w:r>
          </w:p>
        </w:tc>
        <w:tc>
          <w:tcPr>
            <w:tcW w:w="1092" w:type="dxa"/>
            <w:vAlign w:val="center"/>
          </w:tcPr>
          <w:p>
            <w:pPr>
              <w:ind w:firstLine="0"/>
              <w:jc w:val="center"/>
              <w:rPr>
                <w:bCs/>
                <w:color w:val="auto"/>
                <w:sz w:val="21"/>
                <w:szCs w:val="21"/>
              </w:rPr>
            </w:pPr>
            <w:r>
              <w:rPr>
                <w:bCs/>
                <w:color w:val="auto"/>
                <w:sz w:val="21"/>
                <w:szCs w:val="21"/>
              </w:rPr>
              <w:t>/</w:t>
            </w:r>
          </w:p>
        </w:tc>
        <w:tc>
          <w:tcPr>
            <w:tcW w:w="1077" w:type="dxa"/>
            <w:vAlign w:val="center"/>
          </w:tcPr>
          <w:p>
            <w:pPr>
              <w:ind w:firstLine="0"/>
              <w:jc w:val="center"/>
              <w:rPr>
                <w:bCs/>
                <w:color w:val="auto"/>
                <w:sz w:val="21"/>
                <w:szCs w:val="21"/>
              </w:rPr>
            </w:pPr>
            <w:r>
              <w:rPr>
                <w:bCs/>
                <w:color w:val="auto"/>
                <w:sz w:val="21"/>
                <w:szCs w:val="21"/>
              </w:rPr>
              <w:t>0</w:t>
            </w:r>
          </w:p>
        </w:tc>
        <w:tc>
          <w:tcPr>
            <w:tcW w:w="2064" w:type="dxa"/>
            <w:vAlign w:val="center"/>
          </w:tcPr>
          <w:p>
            <w:pPr>
              <w:ind w:firstLine="0"/>
              <w:jc w:val="center"/>
              <w:rPr>
                <w:bCs/>
                <w:color w:val="auto"/>
                <w:sz w:val="21"/>
                <w:szCs w:val="21"/>
              </w:rPr>
            </w:pPr>
            <w:r>
              <w:rPr>
                <w:bCs/>
                <w:color w:val="auto"/>
                <w:sz w:val="21"/>
                <w:szCs w:val="21"/>
              </w:rPr>
              <w:t>一般固废暂存间</w:t>
            </w:r>
          </w:p>
        </w:tc>
        <w:tc>
          <w:tcPr>
            <w:tcW w:w="1868" w:type="dxa"/>
            <w:vAlign w:val="center"/>
          </w:tcPr>
          <w:p>
            <w:pPr>
              <w:ind w:firstLine="0"/>
              <w:jc w:val="center"/>
              <w:rPr>
                <w:bCs/>
                <w:color w:val="auto"/>
                <w:sz w:val="21"/>
                <w:szCs w:val="21"/>
              </w:rPr>
            </w:pPr>
            <w:r>
              <w:rPr>
                <w:bCs/>
                <w:color w:val="auto"/>
                <w:sz w:val="21"/>
                <w:szCs w:val="21"/>
              </w:rPr>
              <w:t>/</w:t>
            </w:r>
          </w:p>
        </w:tc>
        <w:tc>
          <w:tcPr>
            <w:tcW w:w="913" w:type="dxa"/>
            <w:vAlign w:val="center"/>
          </w:tcPr>
          <w:p>
            <w:pPr>
              <w:ind w:firstLine="0"/>
              <w:jc w:val="center"/>
              <w:rPr>
                <w:bCs/>
                <w:color w:val="auto"/>
                <w:sz w:val="21"/>
                <w:szCs w:val="21"/>
              </w:rPr>
            </w:pPr>
            <w:r>
              <w:rPr>
                <w:bCs/>
                <w:color w:val="auto"/>
                <w:sz w:val="21"/>
                <w:szCs w:val="21"/>
              </w:rPr>
              <w:t>一般固废暂存间</w:t>
            </w:r>
          </w:p>
        </w:tc>
        <w:tc>
          <w:tcPr>
            <w:tcW w:w="4678" w:type="dxa"/>
            <w:vAlign w:val="center"/>
          </w:tcPr>
          <w:p>
            <w:pPr>
              <w:ind w:firstLine="0"/>
              <w:jc w:val="center"/>
              <w:rPr>
                <w:bCs/>
                <w:color w:val="auto"/>
                <w:sz w:val="21"/>
                <w:szCs w:val="21"/>
              </w:rPr>
            </w:pPr>
            <w:r>
              <w:rPr>
                <w:bCs/>
                <w:color w:val="auto"/>
                <w:sz w:val="21"/>
                <w:szCs w:val="21"/>
              </w:rPr>
              <w:t>《一般工业固体废物贮存、处置标准》（GB18599-2001）及修改单有关规定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42" w:type="dxa"/>
            <w:vMerge w:val="continue"/>
            <w:vAlign w:val="center"/>
          </w:tcPr>
          <w:p>
            <w:pPr>
              <w:ind w:firstLine="0"/>
              <w:jc w:val="center"/>
              <w:rPr>
                <w:bCs/>
                <w:color w:val="auto"/>
                <w:sz w:val="21"/>
                <w:szCs w:val="21"/>
              </w:rPr>
            </w:pPr>
          </w:p>
        </w:tc>
        <w:tc>
          <w:tcPr>
            <w:tcW w:w="1020" w:type="dxa"/>
            <w:vAlign w:val="center"/>
          </w:tcPr>
          <w:p>
            <w:pPr>
              <w:ind w:firstLine="0"/>
              <w:jc w:val="center"/>
              <w:rPr>
                <w:bCs/>
                <w:color w:val="auto"/>
                <w:sz w:val="21"/>
                <w:szCs w:val="21"/>
              </w:rPr>
            </w:pPr>
            <w:r>
              <w:rPr>
                <w:bCs/>
                <w:color w:val="auto"/>
                <w:sz w:val="21"/>
                <w:szCs w:val="21"/>
              </w:rPr>
              <w:t>生活垃圾</w:t>
            </w:r>
          </w:p>
        </w:tc>
        <w:tc>
          <w:tcPr>
            <w:tcW w:w="1020" w:type="dxa"/>
            <w:vAlign w:val="center"/>
          </w:tcPr>
          <w:p>
            <w:pPr>
              <w:ind w:firstLine="0"/>
              <w:jc w:val="center"/>
              <w:rPr>
                <w:bCs/>
                <w:color w:val="auto"/>
                <w:sz w:val="21"/>
                <w:szCs w:val="21"/>
              </w:rPr>
            </w:pPr>
            <w:r>
              <w:rPr>
                <w:bCs/>
                <w:color w:val="auto"/>
                <w:sz w:val="21"/>
                <w:szCs w:val="21"/>
              </w:rPr>
              <w:t>生活垃圾</w:t>
            </w:r>
          </w:p>
        </w:tc>
        <w:tc>
          <w:tcPr>
            <w:tcW w:w="1092" w:type="dxa"/>
            <w:vAlign w:val="center"/>
          </w:tcPr>
          <w:p>
            <w:pPr>
              <w:ind w:firstLine="0"/>
              <w:jc w:val="center"/>
              <w:rPr>
                <w:bCs/>
                <w:color w:val="auto"/>
                <w:sz w:val="21"/>
                <w:szCs w:val="21"/>
              </w:rPr>
            </w:pPr>
            <w:r>
              <w:rPr>
                <w:bCs/>
                <w:color w:val="auto"/>
                <w:sz w:val="21"/>
                <w:szCs w:val="21"/>
              </w:rPr>
              <w:t>/</w:t>
            </w:r>
          </w:p>
        </w:tc>
        <w:tc>
          <w:tcPr>
            <w:tcW w:w="1077" w:type="dxa"/>
            <w:vAlign w:val="center"/>
          </w:tcPr>
          <w:p>
            <w:pPr>
              <w:ind w:firstLine="0"/>
              <w:jc w:val="center"/>
              <w:rPr>
                <w:bCs/>
                <w:color w:val="auto"/>
                <w:sz w:val="21"/>
                <w:szCs w:val="21"/>
              </w:rPr>
            </w:pPr>
            <w:r>
              <w:rPr>
                <w:bCs/>
                <w:color w:val="auto"/>
                <w:sz w:val="21"/>
                <w:szCs w:val="21"/>
              </w:rPr>
              <w:t>0</w:t>
            </w:r>
          </w:p>
        </w:tc>
        <w:tc>
          <w:tcPr>
            <w:tcW w:w="2064" w:type="dxa"/>
            <w:vAlign w:val="center"/>
          </w:tcPr>
          <w:p>
            <w:pPr>
              <w:ind w:firstLine="0"/>
              <w:jc w:val="center"/>
              <w:rPr>
                <w:bCs/>
                <w:color w:val="auto"/>
                <w:sz w:val="21"/>
                <w:szCs w:val="21"/>
              </w:rPr>
            </w:pPr>
            <w:r>
              <w:rPr>
                <w:bCs/>
                <w:color w:val="auto"/>
                <w:sz w:val="21"/>
                <w:szCs w:val="21"/>
              </w:rPr>
              <w:t>生活垃圾存放点</w:t>
            </w:r>
          </w:p>
        </w:tc>
        <w:tc>
          <w:tcPr>
            <w:tcW w:w="1868" w:type="dxa"/>
            <w:vAlign w:val="center"/>
          </w:tcPr>
          <w:p>
            <w:pPr>
              <w:ind w:firstLine="0"/>
              <w:jc w:val="center"/>
              <w:rPr>
                <w:bCs/>
                <w:color w:val="auto"/>
                <w:sz w:val="21"/>
                <w:szCs w:val="21"/>
              </w:rPr>
            </w:pPr>
            <w:r>
              <w:rPr>
                <w:bCs/>
                <w:color w:val="auto"/>
                <w:sz w:val="21"/>
                <w:szCs w:val="21"/>
              </w:rPr>
              <w:t>/</w:t>
            </w:r>
          </w:p>
        </w:tc>
        <w:tc>
          <w:tcPr>
            <w:tcW w:w="913" w:type="dxa"/>
            <w:vAlign w:val="center"/>
          </w:tcPr>
          <w:p>
            <w:pPr>
              <w:ind w:firstLine="0"/>
              <w:jc w:val="center"/>
              <w:rPr>
                <w:bCs/>
                <w:color w:val="auto"/>
                <w:sz w:val="21"/>
                <w:szCs w:val="21"/>
              </w:rPr>
            </w:pPr>
            <w:r>
              <w:rPr>
                <w:bCs/>
                <w:color w:val="auto"/>
                <w:sz w:val="21"/>
                <w:szCs w:val="21"/>
              </w:rPr>
              <w:t>生活垃圾存放点</w:t>
            </w:r>
          </w:p>
        </w:tc>
        <w:tc>
          <w:tcPr>
            <w:tcW w:w="4678" w:type="dxa"/>
            <w:vAlign w:val="center"/>
          </w:tcPr>
          <w:p>
            <w:pPr>
              <w:ind w:firstLine="0"/>
              <w:jc w:val="center"/>
              <w:rPr>
                <w:bCs/>
                <w:color w:val="auto"/>
                <w:sz w:val="21"/>
                <w:szCs w:val="21"/>
              </w:rPr>
            </w:pPr>
            <w:r>
              <w:rPr>
                <w:bCs/>
                <w:color w:val="auto"/>
                <w:sz w:val="21"/>
                <w:szCs w:val="21"/>
              </w:rPr>
              <w:t>《一般工业固体废物贮存、处置标准》（GB18599-2001）及修改单有关规定</w:t>
            </w:r>
          </w:p>
        </w:tc>
      </w:tr>
    </w:tbl>
    <w:p>
      <w:pPr>
        <w:pStyle w:val="6"/>
        <w:rPr>
          <w:rFonts w:ascii="Times New Roman" w:hAnsi="Times New Roman"/>
          <w:color w:val="auto"/>
        </w:rPr>
      </w:pPr>
    </w:p>
    <w:p>
      <w:pPr>
        <w:pStyle w:val="6"/>
        <w:rPr>
          <w:rFonts w:ascii="Times New Roman" w:hAnsi="Times New Roman"/>
          <w:color w:val="auto"/>
        </w:rPr>
        <w:sectPr>
          <w:pgSz w:w="16838" w:h="11906" w:orient="landscape"/>
          <w:pgMar w:top="1800" w:right="1440" w:bottom="1800" w:left="1440" w:header="851" w:footer="992" w:gutter="0"/>
          <w:cols w:space="425" w:num="1"/>
          <w:docGrid w:type="lines" w:linePitch="312" w:charSpace="0"/>
        </w:sectPr>
      </w:pPr>
    </w:p>
    <w:p>
      <w:pPr>
        <w:pStyle w:val="6"/>
        <w:rPr>
          <w:rFonts w:ascii="Times New Roman" w:hAnsi="Times New Roman"/>
          <w:color w:val="auto"/>
          <w:sz w:val="30"/>
          <w:szCs w:val="30"/>
        </w:rPr>
      </w:pPr>
      <w:r>
        <w:rPr>
          <w:rFonts w:ascii="Times New Roman" w:hAnsi="Times New Roman"/>
          <w:color w:val="auto"/>
          <w:sz w:val="30"/>
          <w:szCs w:val="30"/>
        </w:rPr>
        <w:t>八、建设项目拟采取的防治措施及预期治理效果</w:t>
      </w:r>
      <w:bookmarkEnd w:id="20"/>
      <w:bookmarkEnd w:id="21"/>
      <w:bookmarkEnd w:id="22"/>
    </w:p>
    <w:tbl>
      <w:tblPr>
        <w:tblStyle w:val="14"/>
        <w:tblW w:w="9255" w:type="dxa"/>
        <w:tblInd w:w="-30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29"/>
        <w:gridCol w:w="1266"/>
        <w:gridCol w:w="1435"/>
        <w:gridCol w:w="2843"/>
        <w:gridCol w:w="26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类型</w:t>
            </w:r>
          </w:p>
          <w:p>
            <w:pPr>
              <w:widowControl/>
              <w:spacing w:before="62" w:beforeLines="20" w:after="62" w:afterLines="20"/>
              <w:ind w:firstLine="0"/>
              <w:jc w:val="center"/>
              <w:rPr>
                <w:color w:val="auto"/>
                <w:kern w:val="0"/>
                <w:sz w:val="21"/>
                <w:szCs w:val="21"/>
              </w:rPr>
            </w:pPr>
            <w:r>
              <w:rPr>
                <w:color w:val="auto"/>
                <w:kern w:val="0"/>
                <w:sz w:val="21"/>
                <w:szCs w:val="21"/>
              </w:rPr>
              <w:t>内容</w:t>
            </w:r>
          </w:p>
        </w:tc>
        <w:tc>
          <w:tcPr>
            <w:tcW w:w="1266"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排放源</w:t>
            </w:r>
          </w:p>
        </w:tc>
        <w:tc>
          <w:tcPr>
            <w:tcW w:w="1435"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污染物名称</w:t>
            </w:r>
          </w:p>
        </w:tc>
        <w:tc>
          <w:tcPr>
            <w:tcW w:w="2843"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防治措施</w:t>
            </w:r>
          </w:p>
        </w:tc>
        <w:tc>
          <w:tcPr>
            <w:tcW w:w="2682"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预期治理效果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restart"/>
            <w:tcBorders>
              <w:tl2br w:val="nil"/>
              <w:tr2bl w:val="nil"/>
            </w:tcBorders>
            <w:textDirection w:val="tbRlV"/>
            <w:vAlign w:val="center"/>
          </w:tcPr>
          <w:p>
            <w:pPr>
              <w:widowControl/>
              <w:spacing w:before="62" w:beforeLines="20" w:after="62" w:afterLines="20"/>
              <w:ind w:firstLine="0"/>
              <w:jc w:val="center"/>
              <w:rPr>
                <w:color w:val="auto"/>
                <w:sz w:val="21"/>
                <w:szCs w:val="21"/>
              </w:rPr>
            </w:pPr>
            <w:r>
              <w:rPr>
                <w:color w:val="auto"/>
                <w:kern w:val="0"/>
                <w:sz w:val="21"/>
                <w:szCs w:val="21"/>
              </w:rPr>
              <w:t>水 污 染 物</w:t>
            </w:r>
          </w:p>
        </w:tc>
        <w:tc>
          <w:tcPr>
            <w:tcW w:w="1266" w:type="dxa"/>
            <w:tcBorders>
              <w:tl2br w:val="nil"/>
              <w:tr2bl w:val="nil"/>
            </w:tcBorders>
            <w:vAlign w:val="center"/>
          </w:tcPr>
          <w:p>
            <w:pPr>
              <w:widowControl/>
              <w:spacing w:before="62" w:beforeLines="20" w:after="62" w:afterLines="20"/>
              <w:ind w:firstLine="0"/>
              <w:jc w:val="center"/>
              <w:rPr>
                <w:color w:val="0070C0"/>
                <w:kern w:val="0"/>
                <w:sz w:val="21"/>
                <w:szCs w:val="21"/>
              </w:rPr>
            </w:pPr>
            <w:r>
              <w:rPr>
                <w:color w:val="0070C0"/>
                <w:kern w:val="0"/>
                <w:sz w:val="21"/>
                <w:szCs w:val="21"/>
              </w:rPr>
              <w:t>生活</w:t>
            </w:r>
          </w:p>
          <w:p>
            <w:pPr>
              <w:widowControl/>
              <w:spacing w:before="62" w:beforeLines="20" w:after="62" w:afterLines="20"/>
              <w:ind w:firstLine="0"/>
              <w:jc w:val="center"/>
              <w:rPr>
                <w:color w:val="0070C0"/>
                <w:sz w:val="21"/>
                <w:szCs w:val="21"/>
              </w:rPr>
            </w:pPr>
            <w:r>
              <w:rPr>
                <w:color w:val="0070C0"/>
                <w:kern w:val="0"/>
                <w:sz w:val="21"/>
                <w:szCs w:val="21"/>
              </w:rPr>
              <w:t>污水</w:t>
            </w:r>
          </w:p>
        </w:tc>
        <w:tc>
          <w:tcPr>
            <w:tcW w:w="1435" w:type="dxa"/>
            <w:tcBorders>
              <w:tl2br w:val="nil"/>
              <w:tr2bl w:val="nil"/>
            </w:tcBorders>
            <w:vAlign w:val="center"/>
          </w:tcPr>
          <w:p>
            <w:pPr>
              <w:widowControl/>
              <w:spacing w:before="62" w:beforeLines="20" w:after="62" w:afterLines="20"/>
              <w:ind w:firstLine="0"/>
              <w:jc w:val="center"/>
              <w:rPr>
                <w:color w:val="0070C0"/>
                <w:sz w:val="21"/>
                <w:szCs w:val="21"/>
              </w:rPr>
            </w:pPr>
            <w:r>
              <w:rPr>
                <w:color w:val="0070C0"/>
                <w:kern w:val="0"/>
                <w:sz w:val="21"/>
                <w:szCs w:val="21"/>
              </w:rPr>
              <w:t>COD</w:t>
            </w:r>
            <w:r>
              <w:rPr>
                <w:color w:val="0070C0"/>
                <w:kern w:val="0"/>
                <w:sz w:val="21"/>
                <w:szCs w:val="21"/>
                <w:vertAlign w:val="subscript"/>
              </w:rPr>
              <w:t>Cr、</w:t>
            </w:r>
            <w:r>
              <w:rPr>
                <w:color w:val="0070C0"/>
                <w:kern w:val="0"/>
                <w:sz w:val="21"/>
                <w:szCs w:val="21"/>
              </w:rPr>
              <w:t>BOD</w:t>
            </w:r>
            <w:r>
              <w:rPr>
                <w:color w:val="0070C0"/>
                <w:kern w:val="0"/>
                <w:sz w:val="21"/>
                <w:szCs w:val="21"/>
                <w:vertAlign w:val="subscript"/>
              </w:rPr>
              <w:t>5、</w:t>
            </w:r>
            <w:r>
              <w:rPr>
                <w:color w:val="0070C0"/>
                <w:kern w:val="0"/>
                <w:sz w:val="21"/>
                <w:szCs w:val="21"/>
              </w:rPr>
              <w:t>SS、氨氮</w:t>
            </w:r>
          </w:p>
        </w:tc>
        <w:tc>
          <w:tcPr>
            <w:tcW w:w="2843" w:type="dxa"/>
            <w:vMerge w:val="restart"/>
            <w:tcBorders>
              <w:tl2br w:val="nil"/>
              <w:tr2bl w:val="nil"/>
            </w:tcBorders>
            <w:vAlign w:val="center"/>
          </w:tcPr>
          <w:p>
            <w:pPr>
              <w:pStyle w:val="51"/>
              <w:spacing w:before="62" w:beforeLines="20" w:after="62" w:afterLines="20"/>
              <w:rPr>
                <w:color w:val="0070C0"/>
                <w:kern w:val="0"/>
                <w:szCs w:val="21"/>
              </w:rPr>
            </w:pPr>
            <w:r>
              <w:rPr>
                <w:rFonts w:hint="eastAsia"/>
                <w:bCs/>
                <w:color w:val="0070C0"/>
                <w:szCs w:val="21"/>
                <w:lang w:val="en-US" w:eastAsia="zh-CN"/>
              </w:rPr>
              <w:t>截污管网建成之前，生活污水经三级化粪池预处理后，和废气治理措施废水由吸粪车运至新美污水处理厂集中处理。截污管网建成之后，生活污水和废气治理措施废水进入市政污水管网，进入楼冈污水处理厂集中处理，</w:t>
            </w:r>
            <w:r>
              <w:rPr>
                <w:bCs/>
                <w:color w:val="0070C0"/>
                <w:szCs w:val="21"/>
              </w:rPr>
              <w:t>最后排入</w:t>
            </w:r>
            <w:r>
              <w:rPr>
                <w:rFonts w:hint="eastAsia"/>
                <w:bCs/>
                <w:color w:val="0070C0"/>
                <w:szCs w:val="21"/>
              </w:rPr>
              <w:t>潭江</w:t>
            </w:r>
          </w:p>
        </w:tc>
        <w:tc>
          <w:tcPr>
            <w:tcW w:w="2682" w:type="dxa"/>
            <w:vMerge w:val="restart"/>
            <w:tcBorders>
              <w:tl2br w:val="nil"/>
              <w:tr2bl w:val="nil"/>
            </w:tcBorders>
            <w:vAlign w:val="center"/>
          </w:tcPr>
          <w:p>
            <w:pPr>
              <w:pStyle w:val="51"/>
              <w:spacing w:before="62" w:beforeLines="20" w:after="62" w:afterLines="20"/>
              <w:rPr>
                <w:color w:val="auto"/>
                <w:kern w:val="0"/>
                <w:szCs w:val="21"/>
              </w:rPr>
            </w:pPr>
            <w:r>
              <w:rPr>
                <w:color w:val="auto"/>
                <w:szCs w:val="21"/>
              </w:rPr>
              <w:t>达到</w:t>
            </w:r>
            <w:r>
              <w:rPr>
                <w:bCs/>
                <w:color w:val="auto"/>
                <w:szCs w:val="21"/>
              </w:rPr>
              <w:t>广东省《水污染物排放限值》（DB44/26-2001）第二时段三级标准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continue"/>
            <w:tcBorders>
              <w:tl2br w:val="nil"/>
              <w:tr2bl w:val="nil"/>
            </w:tcBorders>
            <w:textDirection w:val="tbRlV"/>
            <w:vAlign w:val="center"/>
          </w:tcPr>
          <w:p>
            <w:pPr>
              <w:widowControl/>
              <w:spacing w:before="62" w:beforeLines="20" w:after="62" w:afterLines="20"/>
              <w:ind w:firstLine="0"/>
              <w:jc w:val="center"/>
              <w:rPr>
                <w:color w:val="auto"/>
                <w:kern w:val="0"/>
                <w:sz w:val="21"/>
                <w:szCs w:val="21"/>
              </w:rPr>
            </w:pPr>
          </w:p>
        </w:tc>
        <w:tc>
          <w:tcPr>
            <w:tcW w:w="1266" w:type="dxa"/>
            <w:tcBorders>
              <w:tl2br w:val="nil"/>
              <w:tr2bl w:val="nil"/>
            </w:tcBorders>
            <w:vAlign w:val="center"/>
          </w:tcPr>
          <w:p>
            <w:pPr>
              <w:widowControl/>
              <w:spacing w:before="62" w:beforeLines="20" w:after="62" w:afterLines="20"/>
              <w:ind w:firstLine="0"/>
              <w:jc w:val="center"/>
              <w:rPr>
                <w:rFonts w:hint="eastAsia" w:eastAsia="宋体"/>
                <w:color w:val="0070C0"/>
                <w:kern w:val="0"/>
                <w:sz w:val="21"/>
                <w:szCs w:val="21"/>
                <w:lang w:val="en-US" w:eastAsia="zh-CN"/>
              </w:rPr>
            </w:pPr>
            <w:r>
              <w:rPr>
                <w:rFonts w:hint="eastAsia"/>
                <w:color w:val="0070C0"/>
                <w:kern w:val="0"/>
                <w:sz w:val="21"/>
                <w:szCs w:val="21"/>
                <w:lang w:val="en-US" w:eastAsia="zh-CN"/>
              </w:rPr>
              <w:t>废气治理措施废水</w:t>
            </w:r>
          </w:p>
        </w:tc>
        <w:tc>
          <w:tcPr>
            <w:tcW w:w="1435" w:type="dxa"/>
            <w:tcBorders>
              <w:tl2br w:val="nil"/>
              <w:tr2bl w:val="nil"/>
            </w:tcBorders>
            <w:vAlign w:val="center"/>
          </w:tcPr>
          <w:p>
            <w:pPr>
              <w:widowControl/>
              <w:spacing w:before="62" w:beforeLines="20" w:after="62" w:afterLines="20"/>
              <w:ind w:firstLine="0"/>
              <w:jc w:val="center"/>
              <w:rPr>
                <w:rFonts w:hint="eastAsia" w:eastAsia="宋体"/>
                <w:color w:val="0070C0"/>
                <w:kern w:val="0"/>
                <w:sz w:val="21"/>
                <w:szCs w:val="21"/>
                <w:lang w:val="en-US" w:eastAsia="zh-CN"/>
              </w:rPr>
            </w:pPr>
            <w:r>
              <w:rPr>
                <w:rFonts w:hint="eastAsia"/>
                <w:color w:val="0070C0"/>
                <w:kern w:val="0"/>
                <w:sz w:val="21"/>
                <w:szCs w:val="21"/>
                <w:lang w:val="en-US" w:eastAsia="zh-CN"/>
              </w:rPr>
              <w:t>SS</w:t>
            </w:r>
          </w:p>
        </w:tc>
        <w:tc>
          <w:tcPr>
            <w:tcW w:w="2843" w:type="dxa"/>
            <w:vMerge w:val="continue"/>
            <w:tcBorders>
              <w:tl2br w:val="nil"/>
              <w:tr2bl w:val="nil"/>
            </w:tcBorders>
            <w:vAlign w:val="center"/>
          </w:tcPr>
          <w:p>
            <w:pPr>
              <w:pStyle w:val="51"/>
              <w:spacing w:before="62" w:beforeLines="20" w:after="62" w:afterLines="20"/>
              <w:rPr>
                <w:bCs/>
                <w:color w:val="0070C0"/>
                <w:szCs w:val="21"/>
              </w:rPr>
            </w:pPr>
          </w:p>
        </w:tc>
        <w:tc>
          <w:tcPr>
            <w:tcW w:w="2682" w:type="dxa"/>
            <w:vMerge w:val="continue"/>
            <w:tcBorders>
              <w:tl2br w:val="nil"/>
              <w:tr2bl w:val="nil"/>
            </w:tcBorders>
            <w:vAlign w:val="center"/>
          </w:tcPr>
          <w:p>
            <w:pPr>
              <w:pStyle w:val="51"/>
              <w:spacing w:before="62" w:beforeLines="20" w:after="62" w:afterLines="20"/>
              <w:rPr>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restart"/>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大</w:t>
            </w:r>
          </w:p>
          <w:p>
            <w:pPr>
              <w:widowControl/>
              <w:spacing w:before="62" w:beforeLines="20" w:after="62" w:afterLines="20"/>
              <w:ind w:firstLine="0"/>
              <w:jc w:val="center"/>
              <w:rPr>
                <w:color w:val="auto"/>
                <w:kern w:val="0"/>
                <w:sz w:val="21"/>
                <w:szCs w:val="21"/>
              </w:rPr>
            </w:pPr>
            <w:r>
              <w:rPr>
                <w:color w:val="auto"/>
                <w:kern w:val="0"/>
                <w:sz w:val="21"/>
                <w:szCs w:val="21"/>
              </w:rPr>
              <w:t>气</w:t>
            </w:r>
          </w:p>
          <w:p>
            <w:pPr>
              <w:widowControl/>
              <w:spacing w:before="62" w:beforeLines="20" w:after="62" w:afterLines="20"/>
              <w:ind w:firstLine="0"/>
              <w:jc w:val="center"/>
              <w:rPr>
                <w:color w:val="auto"/>
                <w:kern w:val="0"/>
                <w:sz w:val="21"/>
                <w:szCs w:val="21"/>
              </w:rPr>
            </w:pPr>
            <w:r>
              <w:rPr>
                <w:color w:val="auto"/>
                <w:kern w:val="0"/>
                <w:sz w:val="21"/>
                <w:szCs w:val="21"/>
              </w:rPr>
              <w:t>污</w:t>
            </w:r>
          </w:p>
          <w:p>
            <w:pPr>
              <w:widowControl/>
              <w:spacing w:before="62" w:beforeLines="20" w:after="62" w:afterLines="20"/>
              <w:ind w:firstLine="0"/>
              <w:jc w:val="center"/>
              <w:rPr>
                <w:color w:val="auto"/>
                <w:kern w:val="0"/>
                <w:sz w:val="21"/>
                <w:szCs w:val="21"/>
              </w:rPr>
            </w:pPr>
            <w:r>
              <w:rPr>
                <w:color w:val="auto"/>
                <w:kern w:val="0"/>
                <w:sz w:val="21"/>
                <w:szCs w:val="21"/>
              </w:rPr>
              <w:t>染</w:t>
            </w:r>
          </w:p>
          <w:p>
            <w:pPr>
              <w:widowControl/>
              <w:spacing w:before="62" w:beforeLines="20" w:after="62" w:afterLines="20"/>
              <w:ind w:firstLine="0"/>
              <w:jc w:val="center"/>
              <w:rPr>
                <w:color w:val="auto"/>
                <w:kern w:val="0"/>
                <w:sz w:val="21"/>
                <w:szCs w:val="21"/>
              </w:rPr>
            </w:pPr>
            <w:r>
              <w:rPr>
                <w:color w:val="auto"/>
                <w:kern w:val="0"/>
                <w:sz w:val="21"/>
                <w:szCs w:val="21"/>
              </w:rPr>
              <w:t>物</w:t>
            </w:r>
          </w:p>
        </w:tc>
        <w:tc>
          <w:tcPr>
            <w:tcW w:w="1266"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sz w:val="21"/>
                <w:szCs w:val="21"/>
              </w:rPr>
              <w:t>泡棉胶带涂胶和烘干</w:t>
            </w:r>
          </w:p>
        </w:tc>
        <w:tc>
          <w:tcPr>
            <w:tcW w:w="1435"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sz w:val="21"/>
                <w:szCs w:val="21"/>
              </w:rPr>
              <w:t>VOC</w:t>
            </w:r>
            <w:r>
              <w:rPr>
                <w:color w:val="auto"/>
                <w:sz w:val="21"/>
                <w:szCs w:val="21"/>
                <w:vertAlign w:val="subscript"/>
              </w:rPr>
              <w:t>S</w:t>
            </w:r>
          </w:p>
        </w:tc>
        <w:tc>
          <w:tcPr>
            <w:tcW w:w="2843" w:type="dxa"/>
            <w:vMerge w:val="restart"/>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收集后经</w:t>
            </w:r>
            <w:r>
              <w:rPr>
                <w:rFonts w:hint="eastAsia"/>
                <w:color w:val="auto"/>
                <w:kern w:val="0"/>
                <w:sz w:val="21"/>
                <w:szCs w:val="21"/>
              </w:rPr>
              <w:t>生物洗涤塔</w:t>
            </w:r>
            <w:r>
              <w:rPr>
                <w:color w:val="auto"/>
                <w:kern w:val="0"/>
                <w:sz w:val="21"/>
                <w:szCs w:val="21"/>
              </w:rPr>
              <w:t>处理后通过15m排气筒P1排放</w:t>
            </w:r>
          </w:p>
        </w:tc>
        <w:tc>
          <w:tcPr>
            <w:tcW w:w="2682"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sz w:val="21"/>
                <w:szCs w:val="21"/>
              </w:rPr>
              <w:t>广东省《家具制造行业挥发性有机化合物排放标准》（DB44/814-2010）第Ⅱ时段标准及无组织排放监控点浓度限值；厂区内排放执行《挥发性有机物无组织排放控制标准》（GB 37822-2019）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continue"/>
            <w:tcBorders>
              <w:tl2br w:val="nil"/>
              <w:tr2bl w:val="nil"/>
            </w:tcBorders>
            <w:vAlign w:val="center"/>
          </w:tcPr>
          <w:p>
            <w:pPr>
              <w:widowControl/>
              <w:spacing w:before="62" w:beforeLines="20" w:after="62" w:afterLines="20"/>
              <w:ind w:firstLine="0"/>
              <w:jc w:val="center"/>
              <w:rPr>
                <w:color w:val="auto"/>
                <w:kern w:val="0"/>
                <w:sz w:val="21"/>
                <w:szCs w:val="21"/>
              </w:rPr>
            </w:pPr>
          </w:p>
        </w:tc>
        <w:tc>
          <w:tcPr>
            <w:tcW w:w="1266" w:type="dxa"/>
            <w:tcBorders>
              <w:tl2br w:val="nil"/>
              <w:tr2bl w:val="nil"/>
            </w:tcBorders>
            <w:vAlign w:val="center"/>
          </w:tcPr>
          <w:p>
            <w:pPr>
              <w:widowControl/>
              <w:spacing w:before="62" w:beforeLines="20" w:after="62" w:afterLines="20"/>
              <w:ind w:firstLine="0"/>
              <w:jc w:val="center"/>
              <w:rPr>
                <w:color w:val="auto"/>
                <w:sz w:val="21"/>
                <w:szCs w:val="21"/>
              </w:rPr>
            </w:pPr>
            <w:r>
              <w:rPr>
                <w:color w:val="auto"/>
                <w:sz w:val="21"/>
                <w:szCs w:val="21"/>
              </w:rPr>
              <w:t>燃烧废气</w:t>
            </w:r>
          </w:p>
        </w:tc>
        <w:tc>
          <w:tcPr>
            <w:tcW w:w="1435" w:type="dxa"/>
            <w:tcBorders>
              <w:tl2br w:val="nil"/>
              <w:tr2bl w:val="nil"/>
            </w:tcBorders>
            <w:vAlign w:val="center"/>
          </w:tcPr>
          <w:p>
            <w:pPr>
              <w:widowControl/>
              <w:spacing w:before="62" w:beforeLines="20" w:after="62" w:afterLines="20"/>
              <w:ind w:firstLine="0"/>
              <w:jc w:val="center"/>
              <w:rPr>
                <w:color w:val="auto"/>
                <w:sz w:val="21"/>
                <w:szCs w:val="21"/>
              </w:rPr>
            </w:pPr>
            <w:r>
              <w:rPr>
                <w:color w:val="auto"/>
                <w:sz w:val="21"/>
                <w:szCs w:val="21"/>
                <w:lang w:val="en-GB"/>
              </w:rPr>
              <w:t>SO</w:t>
            </w:r>
            <w:r>
              <w:rPr>
                <w:color w:val="auto"/>
                <w:sz w:val="21"/>
                <w:szCs w:val="21"/>
                <w:vertAlign w:val="subscript"/>
                <w:lang w:val="en-GB"/>
              </w:rPr>
              <w:t>2</w:t>
            </w:r>
            <w:r>
              <w:rPr>
                <w:color w:val="auto"/>
                <w:sz w:val="21"/>
                <w:szCs w:val="21"/>
                <w:lang w:val="en-GB"/>
              </w:rPr>
              <w:t>、NOx和烟尘</w:t>
            </w:r>
          </w:p>
        </w:tc>
        <w:tc>
          <w:tcPr>
            <w:tcW w:w="2843" w:type="dxa"/>
            <w:vMerge w:val="continue"/>
            <w:tcBorders>
              <w:tl2br w:val="nil"/>
              <w:tr2bl w:val="nil"/>
            </w:tcBorders>
            <w:vAlign w:val="center"/>
          </w:tcPr>
          <w:p>
            <w:pPr>
              <w:widowControl/>
              <w:spacing w:before="62" w:beforeLines="20" w:after="62" w:afterLines="20"/>
              <w:ind w:firstLine="0"/>
              <w:jc w:val="center"/>
              <w:rPr>
                <w:color w:val="auto"/>
                <w:kern w:val="0"/>
                <w:sz w:val="21"/>
                <w:szCs w:val="21"/>
              </w:rPr>
            </w:pPr>
          </w:p>
        </w:tc>
        <w:tc>
          <w:tcPr>
            <w:tcW w:w="2682" w:type="dxa"/>
            <w:vMerge w:val="restart"/>
            <w:tcBorders>
              <w:tl2br w:val="nil"/>
              <w:tr2bl w:val="nil"/>
            </w:tcBorders>
            <w:vAlign w:val="center"/>
          </w:tcPr>
          <w:p>
            <w:pPr>
              <w:widowControl/>
              <w:spacing w:before="62" w:beforeLines="20" w:after="62" w:afterLines="20"/>
              <w:ind w:firstLine="0"/>
              <w:jc w:val="center"/>
              <w:rPr>
                <w:color w:val="auto"/>
                <w:sz w:val="21"/>
                <w:szCs w:val="21"/>
              </w:rPr>
            </w:pPr>
            <w:r>
              <w:rPr>
                <w:color w:val="auto"/>
                <w:kern w:val="0"/>
                <w:sz w:val="21"/>
                <w:szCs w:val="21"/>
              </w:rPr>
              <w:t>广东省《大气污染物排放限值》（DB44/26-2001）第二时段二级标准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continue"/>
            <w:tcBorders>
              <w:tl2br w:val="nil"/>
              <w:tr2bl w:val="nil"/>
            </w:tcBorders>
            <w:vAlign w:val="center"/>
          </w:tcPr>
          <w:p>
            <w:pPr>
              <w:widowControl/>
              <w:spacing w:before="62" w:beforeLines="20" w:after="62" w:afterLines="20"/>
              <w:ind w:firstLine="0"/>
              <w:jc w:val="center"/>
              <w:rPr>
                <w:color w:val="auto"/>
                <w:kern w:val="0"/>
                <w:sz w:val="21"/>
                <w:szCs w:val="21"/>
              </w:rPr>
            </w:pPr>
          </w:p>
        </w:tc>
        <w:tc>
          <w:tcPr>
            <w:tcW w:w="1266" w:type="dxa"/>
            <w:tcBorders>
              <w:tl2br w:val="nil"/>
              <w:tr2bl w:val="nil"/>
            </w:tcBorders>
            <w:vAlign w:val="center"/>
          </w:tcPr>
          <w:p>
            <w:pPr>
              <w:widowControl/>
              <w:spacing w:before="62" w:beforeLines="20" w:after="62" w:afterLines="20"/>
              <w:ind w:firstLine="0"/>
              <w:jc w:val="center"/>
              <w:rPr>
                <w:color w:val="auto"/>
                <w:sz w:val="21"/>
                <w:szCs w:val="21"/>
              </w:rPr>
            </w:pPr>
            <w:r>
              <w:rPr>
                <w:color w:val="auto"/>
                <w:sz w:val="21"/>
                <w:szCs w:val="21"/>
              </w:rPr>
              <w:t>切割废气</w:t>
            </w:r>
          </w:p>
        </w:tc>
        <w:tc>
          <w:tcPr>
            <w:tcW w:w="1435" w:type="dxa"/>
            <w:tcBorders>
              <w:tl2br w:val="nil"/>
              <w:tr2bl w:val="nil"/>
            </w:tcBorders>
            <w:vAlign w:val="center"/>
          </w:tcPr>
          <w:p>
            <w:pPr>
              <w:widowControl/>
              <w:spacing w:before="62" w:beforeLines="20" w:after="62" w:afterLines="20"/>
              <w:ind w:firstLine="0"/>
              <w:jc w:val="center"/>
              <w:rPr>
                <w:color w:val="auto"/>
                <w:sz w:val="21"/>
                <w:szCs w:val="21"/>
                <w:lang w:val="en-GB"/>
              </w:rPr>
            </w:pPr>
            <w:r>
              <w:rPr>
                <w:color w:val="auto"/>
                <w:sz w:val="21"/>
                <w:szCs w:val="21"/>
              </w:rPr>
              <w:t>颗粒物</w:t>
            </w:r>
          </w:p>
        </w:tc>
        <w:tc>
          <w:tcPr>
            <w:tcW w:w="2843"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收集后经</w:t>
            </w:r>
            <w:r>
              <w:rPr>
                <w:rFonts w:hint="eastAsia"/>
                <w:color w:val="auto"/>
                <w:kern w:val="0"/>
                <w:sz w:val="21"/>
                <w:szCs w:val="21"/>
              </w:rPr>
              <w:t>湿式旋风除尘</w:t>
            </w:r>
            <w:r>
              <w:rPr>
                <w:rFonts w:hint="eastAsia"/>
                <w:color w:val="auto"/>
                <w:kern w:val="0"/>
                <w:sz w:val="21"/>
                <w:szCs w:val="21"/>
                <w:lang w:val="en-US" w:eastAsia="zh-CN"/>
              </w:rPr>
              <w:t>塔</w:t>
            </w:r>
            <w:r>
              <w:rPr>
                <w:color w:val="auto"/>
                <w:kern w:val="0"/>
                <w:sz w:val="21"/>
                <w:szCs w:val="21"/>
              </w:rPr>
              <w:t>处理后通过15m排气筒P</w:t>
            </w:r>
            <w:r>
              <w:rPr>
                <w:rFonts w:hint="eastAsia"/>
                <w:color w:val="auto"/>
                <w:kern w:val="0"/>
                <w:sz w:val="21"/>
                <w:szCs w:val="21"/>
              </w:rPr>
              <w:t>2</w:t>
            </w:r>
            <w:r>
              <w:rPr>
                <w:color w:val="auto"/>
                <w:kern w:val="0"/>
                <w:sz w:val="21"/>
                <w:szCs w:val="21"/>
              </w:rPr>
              <w:t>排放</w:t>
            </w:r>
          </w:p>
        </w:tc>
        <w:tc>
          <w:tcPr>
            <w:tcW w:w="2682" w:type="dxa"/>
            <w:vMerge w:val="continue"/>
            <w:tcBorders>
              <w:tl2br w:val="nil"/>
              <w:tr2bl w:val="nil"/>
            </w:tcBorders>
            <w:vAlign w:val="center"/>
          </w:tcPr>
          <w:p>
            <w:pPr>
              <w:widowControl/>
              <w:spacing w:before="62" w:beforeLines="20" w:after="62" w:afterLines="20"/>
              <w:ind w:firstLine="0"/>
              <w:jc w:val="center"/>
              <w:rPr>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restart"/>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固</w:t>
            </w:r>
          </w:p>
          <w:p>
            <w:pPr>
              <w:widowControl/>
              <w:spacing w:before="62" w:beforeLines="20" w:after="62" w:afterLines="20"/>
              <w:ind w:firstLine="0"/>
              <w:jc w:val="center"/>
              <w:rPr>
                <w:color w:val="auto"/>
                <w:kern w:val="0"/>
                <w:sz w:val="21"/>
                <w:szCs w:val="21"/>
              </w:rPr>
            </w:pPr>
            <w:r>
              <w:rPr>
                <w:color w:val="auto"/>
                <w:kern w:val="0"/>
                <w:sz w:val="21"/>
                <w:szCs w:val="21"/>
              </w:rPr>
              <w:t>体</w:t>
            </w:r>
          </w:p>
          <w:p>
            <w:pPr>
              <w:widowControl/>
              <w:spacing w:before="62" w:beforeLines="20" w:after="62" w:afterLines="20"/>
              <w:ind w:firstLine="0"/>
              <w:jc w:val="center"/>
              <w:rPr>
                <w:color w:val="auto"/>
                <w:kern w:val="0"/>
                <w:sz w:val="21"/>
                <w:szCs w:val="21"/>
              </w:rPr>
            </w:pPr>
            <w:r>
              <w:rPr>
                <w:color w:val="auto"/>
                <w:kern w:val="0"/>
                <w:sz w:val="21"/>
                <w:szCs w:val="21"/>
              </w:rPr>
              <w:t>废</w:t>
            </w:r>
          </w:p>
          <w:p>
            <w:pPr>
              <w:widowControl/>
              <w:spacing w:before="62" w:beforeLines="20" w:after="62" w:afterLines="20"/>
              <w:ind w:firstLine="0"/>
              <w:jc w:val="center"/>
              <w:rPr>
                <w:color w:val="auto"/>
                <w:kern w:val="0"/>
                <w:sz w:val="21"/>
                <w:szCs w:val="21"/>
              </w:rPr>
            </w:pPr>
            <w:r>
              <w:rPr>
                <w:color w:val="auto"/>
                <w:kern w:val="0"/>
                <w:sz w:val="21"/>
                <w:szCs w:val="21"/>
              </w:rPr>
              <w:t>物</w:t>
            </w:r>
          </w:p>
        </w:tc>
        <w:tc>
          <w:tcPr>
            <w:tcW w:w="1266"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员工生活</w:t>
            </w:r>
          </w:p>
        </w:tc>
        <w:tc>
          <w:tcPr>
            <w:tcW w:w="1435"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生活垃圾</w:t>
            </w:r>
          </w:p>
        </w:tc>
        <w:tc>
          <w:tcPr>
            <w:tcW w:w="2843" w:type="dxa"/>
            <w:tcBorders>
              <w:tl2br w:val="nil"/>
              <w:tr2bl w:val="nil"/>
            </w:tcBorders>
            <w:vAlign w:val="center"/>
          </w:tcPr>
          <w:p>
            <w:pPr>
              <w:pStyle w:val="38"/>
              <w:spacing w:before="62" w:beforeLines="20" w:after="62" w:afterLines="20" w:line="240" w:lineRule="auto"/>
              <w:rPr>
                <w:color w:val="auto"/>
                <w:kern w:val="0"/>
              </w:rPr>
            </w:pPr>
            <w:r>
              <w:rPr>
                <w:color w:val="auto"/>
              </w:rPr>
              <w:t>分类收集后交环卫部门处理</w:t>
            </w:r>
          </w:p>
        </w:tc>
        <w:tc>
          <w:tcPr>
            <w:tcW w:w="2682" w:type="dxa"/>
            <w:vMerge w:val="restart"/>
            <w:tcBorders>
              <w:tl2br w:val="nil"/>
              <w:tr2bl w:val="nil"/>
            </w:tcBorders>
            <w:vAlign w:val="center"/>
          </w:tcPr>
          <w:p>
            <w:pPr>
              <w:adjustRightInd w:val="0"/>
              <w:snapToGrid w:val="0"/>
              <w:spacing w:before="62" w:beforeLines="20" w:after="62" w:afterLines="20"/>
              <w:ind w:firstLine="0"/>
              <w:jc w:val="center"/>
              <w:rPr>
                <w:color w:val="auto"/>
                <w:sz w:val="21"/>
                <w:szCs w:val="21"/>
              </w:rPr>
            </w:pPr>
            <w:r>
              <w:rPr>
                <w:color w:val="auto"/>
                <w:sz w:val="21"/>
                <w:szCs w:val="21"/>
              </w:rPr>
              <w:t>符合相关环保要求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vMerge w:val="continue"/>
            <w:tcBorders>
              <w:tl2br w:val="nil"/>
              <w:tr2bl w:val="nil"/>
            </w:tcBorders>
            <w:vAlign w:val="center"/>
          </w:tcPr>
          <w:p>
            <w:pPr>
              <w:widowControl/>
              <w:spacing w:before="62" w:beforeLines="20" w:after="62" w:afterLines="20"/>
              <w:ind w:firstLine="0"/>
              <w:jc w:val="center"/>
              <w:rPr>
                <w:color w:val="auto"/>
                <w:kern w:val="0"/>
                <w:sz w:val="21"/>
                <w:szCs w:val="21"/>
              </w:rPr>
            </w:pPr>
          </w:p>
        </w:tc>
        <w:tc>
          <w:tcPr>
            <w:tcW w:w="1266"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生产</w:t>
            </w:r>
          </w:p>
          <w:p>
            <w:pPr>
              <w:widowControl/>
              <w:spacing w:before="62" w:beforeLines="20" w:after="62" w:afterLines="20"/>
              <w:ind w:firstLine="0"/>
              <w:jc w:val="center"/>
              <w:rPr>
                <w:color w:val="auto"/>
                <w:kern w:val="0"/>
                <w:sz w:val="21"/>
                <w:szCs w:val="21"/>
              </w:rPr>
            </w:pPr>
            <w:r>
              <w:rPr>
                <w:color w:val="auto"/>
                <w:kern w:val="0"/>
                <w:sz w:val="21"/>
                <w:szCs w:val="21"/>
              </w:rPr>
              <w:t>过程</w:t>
            </w:r>
          </w:p>
        </w:tc>
        <w:tc>
          <w:tcPr>
            <w:tcW w:w="1435" w:type="dxa"/>
            <w:tcBorders>
              <w:tl2br w:val="nil"/>
              <w:tr2bl w:val="nil"/>
            </w:tcBorders>
            <w:vAlign w:val="center"/>
          </w:tcPr>
          <w:p>
            <w:pPr>
              <w:widowControl/>
              <w:spacing w:before="62" w:beforeLines="20" w:after="62" w:afterLines="20"/>
              <w:ind w:firstLine="0"/>
              <w:jc w:val="center"/>
              <w:rPr>
                <w:color w:val="auto"/>
                <w:sz w:val="21"/>
                <w:szCs w:val="21"/>
              </w:rPr>
            </w:pPr>
            <w:r>
              <w:rPr>
                <w:color w:val="auto"/>
                <w:sz w:val="21"/>
                <w:szCs w:val="21"/>
              </w:rPr>
              <w:t>边角料</w:t>
            </w:r>
          </w:p>
        </w:tc>
        <w:tc>
          <w:tcPr>
            <w:tcW w:w="2843" w:type="dxa"/>
            <w:tcBorders>
              <w:tl2br w:val="nil"/>
              <w:tr2bl w:val="nil"/>
            </w:tcBorders>
            <w:vAlign w:val="center"/>
          </w:tcPr>
          <w:p>
            <w:pPr>
              <w:pStyle w:val="47"/>
              <w:spacing w:before="62" w:beforeLines="20" w:after="62" w:afterLines="20"/>
              <w:rPr>
                <w:color w:val="auto"/>
                <w:kern w:val="0"/>
                <w:szCs w:val="21"/>
              </w:rPr>
            </w:pPr>
            <w:r>
              <w:rPr>
                <w:color w:val="auto"/>
                <w:kern w:val="0"/>
                <w:szCs w:val="21"/>
              </w:rPr>
              <w:t>外售至废品回收站</w:t>
            </w:r>
          </w:p>
        </w:tc>
        <w:tc>
          <w:tcPr>
            <w:tcW w:w="2682" w:type="dxa"/>
            <w:vMerge w:val="continue"/>
            <w:tcBorders>
              <w:tl2br w:val="nil"/>
              <w:tr2bl w:val="nil"/>
            </w:tcBorders>
            <w:vAlign w:val="center"/>
          </w:tcPr>
          <w:p>
            <w:pPr>
              <w:adjustRightInd w:val="0"/>
              <w:snapToGrid w:val="0"/>
              <w:spacing w:before="62" w:beforeLines="20" w:after="62" w:afterLines="20"/>
              <w:ind w:firstLine="0"/>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29" w:type="dxa"/>
            <w:tcBorders>
              <w:tl2br w:val="nil"/>
              <w:tr2bl w:val="nil"/>
            </w:tcBorders>
            <w:textDirection w:val="tbRlV"/>
            <w:vAlign w:val="center"/>
          </w:tcPr>
          <w:p>
            <w:pPr>
              <w:widowControl/>
              <w:spacing w:before="62" w:beforeLines="20" w:after="62" w:afterLines="20"/>
              <w:ind w:firstLine="0"/>
              <w:jc w:val="center"/>
              <w:rPr>
                <w:color w:val="auto"/>
                <w:kern w:val="0"/>
                <w:sz w:val="21"/>
                <w:szCs w:val="21"/>
              </w:rPr>
            </w:pPr>
            <w:r>
              <w:rPr>
                <w:color w:val="auto"/>
                <w:kern w:val="0"/>
                <w:sz w:val="21"/>
                <w:szCs w:val="21"/>
              </w:rPr>
              <w:t>噪声</w:t>
            </w:r>
          </w:p>
        </w:tc>
        <w:tc>
          <w:tcPr>
            <w:tcW w:w="1266"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生产设备</w:t>
            </w:r>
          </w:p>
        </w:tc>
        <w:tc>
          <w:tcPr>
            <w:tcW w:w="1435"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噪声</w:t>
            </w:r>
          </w:p>
        </w:tc>
        <w:tc>
          <w:tcPr>
            <w:tcW w:w="2843"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选用低噪型的生产设备，并对噪声源采取有效的隔声、消声、减振措施</w:t>
            </w:r>
          </w:p>
        </w:tc>
        <w:tc>
          <w:tcPr>
            <w:tcW w:w="2682" w:type="dxa"/>
            <w:tcBorders>
              <w:tl2br w:val="nil"/>
              <w:tr2bl w:val="nil"/>
            </w:tcBorders>
            <w:vAlign w:val="center"/>
          </w:tcPr>
          <w:p>
            <w:pPr>
              <w:widowControl/>
              <w:spacing w:before="62" w:beforeLines="20" w:after="62" w:afterLines="20"/>
              <w:ind w:firstLine="0"/>
              <w:jc w:val="center"/>
              <w:rPr>
                <w:color w:val="auto"/>
                <w:kern w:val="0"/>
                <w:sz w:val="21"/>
                <w:szCs w:val="21"/>
              </w:rPr>
            </w:pPr>
            <w:r>
              <w:rPr>
                <w:color w:val="auto"/>
                <w:kern w:val="0"/>
                <w:sz w:val="21"/>
                <w:szCs w:val="21"/>
              </w:rPr>
              <w:t>《工业企业厂界环境噪声排放标准》(GB12348-2008)</w:t>
            </w:r>
          </w:p>
          <w:p>
            <w:pPr>
              <w:spacing w:before="62" w:beforeLines="20" w:after="62" w:afterLines="20"/>
              <w:jc w:val="center"/>
              <w:rPr>
                <w:color w:val="auto"/>
                <w:kern w:val="0"/>
                <w:sz w:val="21"/>
                <w:szCs w:val="21"/>
              </w:rPr>
            </w:pPr>
            <w:r>
              <w:rPr>
                <w:color w:val="auto"/>
                <w:kern w:val="0"/>
                <w:sz w:val="21"/>
                <w:szCs w:val="21"/>
              </w:rPr>
              <w:t>2类标准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255" w:type="dxa"/>
            <w:gridSpan w:val="5"/>
            <w:tcBorders>
              <w:tl2br w:val="nil"/>
              <w:tr2bl w:val="nil"/>
            </w:tcBorders>
          </w:tcPr>
          <w:p>
            <w:pPr>
              <w:widowControl/>
              <w:spacing w:before="62" w:beforeLines="20" w:after="62" w:afterLines="20"/>
              <w:ind w:firstLine="0"/>
              <w:rPr>
                <w:b/>
                <w:bCs/>
                <w:color w:val="auto"/>
                <w:sz w:val="21"/>
                <w:szCs w:val="21"/>
              </w:rPr>
            </w:pPr>
            <w:r>
              <w:rPr>
                <w:b/>
                <w:bCs/>
                <w:color w:val="auto"/>
                <w:sz w:val="21"/>
                <w:szCs w:val="21"/>
              </w:rPr>
              <w:t>生态保护措施及预期效果：</w:t>
            </w:r>
          </w:p>
          <w:p>
            <w:pPr>
              <w:widowControl/>
              <w:numPr>
                <w:ilvl w:val="0"/>
                <w:numId w:val="7"/>
              </w:numPr>
              <w:spacing w:line="360" w:lineRule="auto"/>
              <w:ind w:firstLine="420" w:firstLineChars="200"/>
              <w:rPr>
                <w:color w:val="auto"/>
                <w:sz w:val="21"/>
                <w:szCs w:val="21"/>
              </w:rPr>
            </w:pPr>
            <w:r>
              <w:rPr>
                <w:color w:val="auto"/>
                <w:sz w:val="21"/>
                <w:szCs w:val="21"/>
              </w:rPr>
              <w:t>做好项目周边的绿化工作，达到净化大气环境、滞尘降噪的效果。</w:t>
            </w:r>
          </w:p>
          <w:p>
            <w:pPr>
              <w:widowControl/>
              <w:numPr>
                <w:ilvl w:val="0"/>
                <w:numId w:val="7"/>
              </w:numPr>
              <w:spacing w:line="360" w:lineRule="auto"/>
              <w:ind w:firstLine="420" w:firstLineChars="200"/>
              <w:rPr>
                <w:color w:val="auto"/>
                <w:sz w:val="21"/>
                <w:szCs w:val="21"/>
              </w:rPr>
            </w:pPr>
            <w:r>
              <w:rPr>
                <w:color w:val="auto"/>
                <w:sz w:val="21"/>
                <w:szCs w:val="21"/>
              </w:rPr>
              <w:t>做好废气的处理工作，保证设施的正常运行理。</w:t>
            </w:r>
          </w:p>
          <w:p>
            <w:pPr>
              <w:widowControl/>
              <w:numPr>
                <w:ilvl w:val="0"/>
                <w:numId w:val="7"/>
              </w:numPr>
              <w:spacing w:line="360" w:lineRule="auto"/>
              <w:ind w:firstLine="420" w:firstLineChars="200"/>
              <w:rPr>
                <w:color w:val="auto"/>
                <w:sz w:val="21"/>
                <w:szCs w:val="21"/>
              </w:rPr>
            </w:pPr>
            <w:r>
              <w:rPr>
                <w:color w:val="auto"/>
                <w:sz w:val="21"/>
                <w:szCs w:val="21"/>
              </w:rPr>
              <w:t>妥善处置固体废物，杜绝二次污染。</w:t>
            </w:r>
          </w:p>
          <w:p>
            <w:pPr>
              <w:widowControl/>
              <w:spacing w:line="360" w:lineRule="auto"/>
              <w:ind w:firstLine="420" w:firstLineChars="200"/>
              <w:rPr>
                <w:color w:val="auto"/>
                <w:sz w:val="21"/>
                <w:szCs w:val="21"/>
              </w:rPr>
            </w:pPr>
            <w:r>
              <w:rPr>
                <w:color w:val="auto"/>
                <w:sz w:val="21"/>
                <w:szCs w:val="21"/>
              </w:rPr>
              <w:t>按上述措施对各种污染物进行有效的治理，可降低其对周围生态环境的影响，并搞好厂区周围的绿化、美化。本项目的投产对附近的生态环境要素空气、水体、土壤和植被等无明显影响</w:t>
            </w:r>
            <w:r>
              <w:rPr>
                <w:rFonts w:hint="eastAsia"/>
                <w:color w:val="auto"/>
                <w:sz w:val="21"/>
                <w:szCs w:val="21"/>
              </w:rPr>
              <w:t>。</w:t>
            </w:r>
          </w:p>
        </w:tc>
      </w:tr>
    </w:tbl>
    <w:p>
      <w:pPr>
        <w:numPr>
          <w:ilvl w:val="1"/>
          <w:numId w:val="0"/>
        </w:numPr>
        <w:ind w:left="425" w:hanging="425"/>
        <w:rPr>
          <w:b/>
          <w:bCs/>
          <w:color w:val="auto"/>
          <w:sz w:val="30"/>
          <w:szCs w:val="30"/>
        </w:rPr>
      </w:pPr>
      <w:r>
        <w:rPr>
          <w:color w:val="auto"/>
        </w:rPr>
        <w:br w:type="page"/>
      </w:r>
      <w:bookmarkStart w:id="23" w:name="_Toc18847"/>
      <w:bookmarkStart w:id="24" w:name="_Toc363649781"/>
      <w:bookmarkStart w:id="25" w:name="_Toc417813192"/>
      <w:r>
        <w:rPr>
          <w:b/>
          <w:bCs/>
          <w:color w:val="auto"/>
          <w:sz w:val="30"/>
          <w:szCs w:val="30"/>
        </w:rPr>
        <w:t>九、结论与建议</w:t>
      </w:r>
      <w:bookmarkEnd w:id="23"/>
      <w:bookmarkEnd w:id="24"/>
      <w:bookmarkEnd w:id="25"/>
    </w:p>
    <w:tbl>
      <w:tblPr>
        <w:tblStyle w:val="14"/>
        <w:tblW w:w="928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86" w:type="dxa"/>
            <w:tcBorders>
              <w:top w:val="single" w:color="000000" w:sz="8" w:space="0"/>
              <w:left w:val="single" w:color="000000" w:sz="8" w:space="0"/>
              <w:bottom w:val="single" w:color="000000" w:sz="8" w:space="0"/>
              <w:right w:val="single" w:color="000000" w:sz="8" w:space="0"/>
            </w:tcBorders>
          </w:tcPr>
          <w:p>
            <w:pPr>
              <w:spacing w:before="156" w:beforeLines="50" w:after="156" w:afterLines="50" w:line="360" w:lineRule="auto"/>
              <w:ind w:firstLine="482" w:firstLineChars="200"/>
              <w:rPr>
                <w:b/>
                <w:color w:val="auto"/>
              </w:rPr>
            </w:pPr>
            <w:r>
              <w:rPr>
                <w:b/>
                <w:color w:val="auto"/>
              </w:rPr>
              <w:t>一、结论</w:t>
            </w:r>
          </w:p>
          <w:p>
            <w:pPr>
              <w:spacing w:before="156" w:beforeLines="50" w:after="156" w:afterLines="50" w:line="360" w:lineRule="auto"/>
              <w:ind w:firstLine="482" w:firstLineChars="200"/>
              <w:rPr>
                <w:b/>
                <w:color w:val="auto"/>
              </w:rPr>
            </w:pPr>
            <w:r>
              <w:rPr>
                <w:b/>
                <w:color w:val="auto"/>
              </w:rPr>
              <w:t>1、项目概况</w:t>
            </w:r>
          </w:p>
          <w:p>
            <w:pPr>
              <w:adjustRightInd w:val="0"/>
              <w:snapToGrid w:val="0"/>
              <w:spacing w:before="312" w:beforeLines="100" w:line="360" w:lineRule="auto"/>
              <w:ind w:firstLine="480" w:firstLineChars="200"/>
              <w:rPr>
                <w:b/>
                <w:color w:val="auto"/>
              </w:rPr>
            </w:pPr>
            <w:r>
              <w:rPr>
                <w:color w:val="auto"/>
              </w:rPr>
              <w:t>开平市天星塑料包装有限公司位于开平市长沙街楼冈大道9号H1幢。项目占地面积为</w:t>
            </w:r>
            <w:r>
              <w:rPr>
                <w:rFonts w:hint="eastAsia"/>
                <w:color w:val="auto"/>
              </w:rPr>
              <w:t>5352</w:t>
            </w:r>
            <w:r>
              <w:rPr>
                <w:color w:val="auto"/>
              </w:rPr>
              <w:t>m</w:t>
            </w:r>
            <w:r>
              <w:rPr>
                <w:color w:val="auto"/>
                <w:vertAlign w:val="superscript"/>
              </w:rPr>
              <w:t>2</w:t>
            </w:r>
            <w:r>
              <w:rPr>
                <w:color w:val="auto"/>
              </w:rPr>
              <w:t>，建筑面积为</w:t>
            </w:r>
            <w:r>
              <w:rPr>
                <w:rFonts w:hint="eastAsia"/>
                <w:color w:val="auto"/>
              </w:rPr>
              <w:t>5352</w:t>
            </w:r>
            <w:r>
              <w:rPr>
                <w:color w:val="auto"/>
              </w:rPr>
              <w:t>m</w:t>
            </w:r>
            <w:r>
              <w:rPr>
                <w:color w:val="auto"/>
                <w:vertAlign w:val="superscript"/>
              </w:rPr>
              <w:t>2</w:t>
            </w:r>
            <w:r>
              <w:rPr>
                <w:color w:val="auto"/>
              </w:rPr>
              <w:t>，总投资500万元，其中环保投资25万元，年产PU泡棉胶带</w:t>
            </w:r>
            <w:r>
              <w:rPr>
                <w:bCs/>
                <w:color w:val="auto"/>
              </w:rPr>
              <w:t>792立方米、PE</w:t>
            </w:r>
            <w:r>
              <w:rPr>
                <w:color w:val="auto"/>
              </w:rPr>
              <w:t>泡棉胶带</w:t>
            </w:r>
            <w:r>
              <w:rPr>
                <w:bCs/>
                <w:color w:val="auto"/>
              </w:rPr>
              <w:t>198立方米、</w:t>
            </w:r>
            <w:r>
              <w:rPr>
                <w:color w:val="auto"/>
              </w:rPr>
              <w:t>EVA泡棉胶带</w:t>
            </w:r>
            <w:r>
              <w:rPr>
                <w:bCs/>
                <w:color w:val="auto"/>
              </w:rPr>
              <w:t>594立方米、</w:t>
            </w:r>
            <w:r>
              <w:rPr>
                <w:color w:val="auto"/>
              </w:rPr>
              <w:t>保温管</w:t>
            </w:r>
            <w:r>
              <w:rPr>
                <w:bCs/>
                <w:color w:val="auto"/>
              </w:rPr>
              <w:t>60万米、</w:t>
            </w:r>
            <w:r>
              <w:rPr>
                <w:color w:val="auto"/>
              </w:rPr>
              <w:t>保丽龙</w:t>
            </w:r>
            <w:r>
              <w:rPr>
                <w:bCs/>
                <w:color w:val="auto"/>
              </w:rPr>
              <w:t>792立方米</w:t>
            </w:r>
            <w:r>
              <w:rPr>
                <w:color w:val="auto"/>
              </w:rPr>
              <w:t>。</w:t>
            </w:r>
          </w:p>
          <w:p>
            <w:pPr>
              <w:spacing w:before="156" w:beforeLines="50" w:after="156" w:afterLines="50" w:line="360" w:lineRule="auto"/>
              <w:ind w:firstLine="482" w:firstLineChars="200"/>
              <w:rPr>
                <w:b/>
                <w:color w:val="auto"/>
              </w:rPr>
            </w:pPr>
            <w:r>
              <w:rPr>
                <w:b/>
                <w:color w:val="auto"/>
              </w:rPr>
              <w:t>2、产业政策结论</w:t>
            </w:r>
          </w:p>
          <w:p>
            <w:pPr>
              <w:autoSpaceDE w:val="0"/>
              <w:autoSpaceDN w:val="0"/>
              <w:adjustRightInd w:val="0"/>
              <w:snapToGrid w:val="0"/>
              <w:spacing w:line="360" w:lineRule="auto"/>
              <w:ind w:firstLine="480" w:firstLineChars="200"/>
              <w:jc w:val="left"/>
              <w:rPr>
                <w:snapToGrid w:val="0"/>
                <w:color w:val="auto"/>
                <w:kern w:val="0"/>
              </w:rPr>
            </w:pPr>
            <w:r>
              <w:rPr>
                <w:snapToGrid w:val="0"/>
                <w:color w:val="auto"/>
                <w:kern w:val="0"/>
              </w:rPr>
              <w:t>根据《产业结构调整指导目录》（2011年本、2013年第21号令修订、2016年第36号令修订、《市场准入负面清单（2018年版》（发改经体[2018]1892号）对《产业结构调整指导目录》有关措施的修订），本项目不属于限制类和淘汰类，为允许类。</w:t>
            </w:r>
          </w:p>
          <w:p>
            <w:pPr>
              <w:autoSpaceDE w:val="0"/>
              <w:autoSpaceDN w:val="0"/>
              <w:adjustRightInd w:val="0"/>
              <w:snapToGrid w:val="0"/>
              <w:spacing w:line="360" w:lineRule="auto"/>
              <w:ind w:firstLine="480" w:firstLineChars="200"/>
              <w:jc w:val="left"/>
              <w:rPr>
                <w:snapToGrid w:val="0"/>
                <w:color w:val="auto"/>
                <w:kern w:val="0"/>
              </w:rPr>
            </w:pPr>
            <w:r>
              <w:rPr>
                <w:rFonts w:hint="eastAsia"/>
                <w:snapToGrid w:val="0"/>
                <w:color w:val="auto"/>
                <w:kern w:val="0"/>
              </w:rPr>
              <w:t>根据《市场准入负面清单》（2018年版），</w:t>
            </w:r>
            <w:r>
              <w:rPr>
                <w:snapToGrid w:val="0"/>
                <w:color w:val="auto"/>
                <w:kern w:val="0"/>
              </w:rPr>
              <w:t>本项目</w:t>
            </w:r>
            <w:r>
              <w:rPr>
                <w:rFonts w:hint="eastAsia"/>
                <w:snapToGrid w:val="0"/>
                <w:color w:val="auto"/>
                <w:kern w:val="0"/>
              </w:rPr>
              <w:t>不属于禁止准入类和许可准入类</w:t>
            </w:r>
            <w:r>
              <w:rPr>
                <w:snapToGrid w:val="0"/>
                <w:color w:val="auto"/>
                <w:kern w:val="0"/>
              </w:rPr>
              <w:t>，</w:t>
            </w:r>
            <w:r>
              <w:rPr>
                <w:snapToGrid w:val="0"/>
                <w:color w:val="auto"/>
                <w:kern w:val="0"/>
                <w:lang w:val="zh-CN"/>
              </w:rPr>
              <w:t>因此不在该负面清单内。</w:t>
            </w:r>
          </w:p>
          <w:p>
            <w:pPr>
              <w:autoSpaceDE w:val="0"/>
              <w:autoSpaceDN w:val="0"/>
              <w:adjustRightInd w:val="0"/>
              <w:snapToGrid w:val="0"/>
              <w:spacing w:line="360" w:lineRule="auto"/>
              <w:ind w:firstLine="480" w:firstLineChars="200"/>
              <w:jc w:val="left"/>
              <w:rPr>
                <w:b/>
                <w:color w:val="auto"/>
              </w:rPr>
            </w:pPr>
            <w:r>
              <w:rPr>
                <w:snapToGrid w:val="0"/>
                <w:color w:val="auto"/>
                <w:kern w:val="0"/>
              </w:rPr>
              <w:t>因此，本项目符合国家相关的产业政策。</w:t>
            </w:r>
          </w:p>
          <w:p>
            <w:pPr>
              <w:spacing w:before="156" w:beforeLines="50" w:after="156" w:afterLines="50" w:line="360" w:lineRule="auto"/>
              <w:ind w:firstLine="482" w:firstLineChars="200"/>
              <w:rPr>
                <w:b/>
                <w:color w:val="auto"/>
              </w:rPr>
            </w:pPr>
            <w:r>
              <w:rPr>
                <w:b/>
                <w:color w:val="auto"/>
              </w:rPr>
              <w:t>3、建设项目区域环境质量现状</w:t>
            </w:r>
          </w:p>
          <w:p>
            <w:pPr>
              <w:pStyle w:val="35"/>
              <w:spacing w:before="156" w:beforeLines="50" w:after="156" w:afterLines="50" w:line="240" w:lineRule="auto"/>
              <w:rPr>
                <w:rFonts w:ascii="Times New Roman" w:hAnsi="Times New Roman"/>
                <w:color w:val="auto"/>
              </w:rPr>
            </w:pPr>
            <w:r>
              <w:rPr>
                <w:rFonts w:ascii="Times New Roman" w:hAnsi="Times New Roman"/>
                <w:color w:val="auto"/>
              </w:rPr>
              <w:t>（1）水环境质量现状</w:t>
            </w:r>
          </w:p>
          <w:p>
            <w:pPr>
              <w:spacing w:before="156" w:beforeLines="50" w:line="360" w:lineRule="auto"/>
              <w:ind w:firstLine="480" w:firstLineChars="200"/>
              <w:rPr>
                <w:b/>
                <w:color w:val="auto"/>
              </w:rPr>
            </w:pPr>
            <w:r>
              <w:rPr>
                <w:color w:val="auto"/>
              </w:rPr>
              <w:t>监测结果表明，镇海水的各项水质指标均符合《地表水环境质量标准》（GB3838-2002）Ⅲ类标准。</w:t>
            </w:r>
          </w:p>
          <w:p>
            <w:pPr>
              <w:pStyle w:val="35"/>
              <w:spacing w:before="156" w:beforeLines="50" w:after="156" w:afterLines="50" w:line="240" w:lineRule="auto"/>
              <w:rPr>
                <w:rFonts w:ascii="Times New Roman" w:hAnsi="Times New Roman"/>
                <w:color w:val="auto"/>
              </w:rPr>
            </w:pPr>
            <w:r>
              <w:rPr>
                <w:rFonts w:ascii="Times New Roman" w:hAnsi="Times New Roman"/>
                <w:color w:val="auto"/>
              </w:rPr>
              <w:t>（2）大气环境质量现状</w:t>
            </w:r>
          </w:p>
          <w:p>
            <w:pPr>
              <w:tabs>
                <w:tab w:val="left" w:pos="3544"/>
              </w:tabs>
              <w:adjustRightInd w:val="0"/>
              <w:snapToGrid w:val="0"/>
              <w:spacing w:before="156" w:beforeLines="50" w:line="360" w:lineRule="auto"/>
              <w:ind w:firstLine="480" w:firstLineChars="200"/>
              <w:rPr>
                <w:color w:val="auto"/>
                <w:spacing w:val="10"/>
              </w:rPr>
            </w:pPr>
            <w:r>
              <w:rPr>
                <w:color w:val="auto"/>
              </w:rPr>
              <w:t>根据《开平市环境保护规划》（2005~2020年），开平市SO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、CO能符合《环境空气质量标准》（GB3095-2012）及其修改单二级标准，O</w:t>
            </w:r>
            <w:r>
              <w:rPr>
                <w:color w:val="auto"/>
                <w:vertAlign w:val="subscript"/>
              </w:rPr>
              <w:t>3</w:t>
            </w:r>
            <w:r>
              <w:rPr>
                <w:color w:val="auto"/>
              </w:rPr>
              <w:t>不能符合《环境空气质量标准》（GB3095-2012）及其修改单二级标准，本项目所在区域环境空气为不达标区。</w:t>
            </w:r>
          </w:p>
          <w:p>
            <w:pPr>
              <w:pStyle w:val="35"/>
              <w:spacing w:before="156" w:beforeLines="50" w:after="156" w:afterLines="50" w:line="360" w:lineRule="auto"/>
              <w:rPr>
                <w:rFonts w:ascii="Times New Roman" w:hAnsi="Times New Roman"/>
                <w:color w:val="auto"/>
              </w:rPr>
            </w:pPr>
            <w:r>
              <w:rPr>
                <w:rFonts w:ascii="Times New Roman" w:hAnsi="Times New Roman"/>
                <w:color w:val="auto"/>
              </w:rPr>
              <w:t>补充监测结果数据表明，项目区域TVOC符合《环境影响评价技术导则 大气环境》（HJ2.2-2018）表D.1 其他污染物空气质量浓度参考限值。</w:t>
            </w:r>
          </w:p>
          <w:p>
            <w:pPr>
              <w:pStyle w:val="35"/>
              <w:spacing w:before="156" w:beforeLines="50" w:after="156" w:afterLines="50" w:line="360" w:lineRule="auto"/>
              <w:rPr>
                <w:rFonts w:ascii="Times New Roman" w:hAnsi="Times New Roman"/>
                <w:color w:val="auto"/>
              </w:rPr>
            </w:pPr>
            <w:r>
              <w:rPr>
                <w:rFonts w:ascii="Times New Roman" w:hAnsi="Times New Roman"/>
                <w:color w:val="auto"/>
              </w:rPr>
              <w:t>（3）声环境质量现状</w:t>
            </w:r>
          </w:p>
          <w:p>
            <w:pPr>
              <w:pStyle w:val="35"/>
              <w:spacing w:before="156" w:beforeLines="50" w:after="156" w:afterLines="50" w:line="360" w:lineRule="auto"/>
              <w:rPr>
                <w:rFonts w:ascii="Times New Roman" w:hAnsi="Times New Roman"/>
                <w:color w:val="auto"/>
              </w:rPr>
            </w:pPr>
            <w:r>
              <w:rPr>
                <w:rFonts w:ascii="Times New Roman" w:hAnsi="Times New Roman"/>
                <w:color w:val="auto"/>
              </w:rPr>
              <w:t>项目东、南、西、北面厂界昼夜间噪声监测值达到《声环境质量标准》（GB3096-2008）2类标准，说明项目所在地声环境质量现状较好。</w:t>
            </w:r>
          </w:p>
          <w:p>
            <w:pPr>
              <w:spacing w:before="156" w:beforeLines="50" w:after="156" w:afterLines="50" w:line="360" w:lineRule="auto"/>
              <w:ind w:firstLine="482" w:firstLineChars="200"/>
              <w:rPr>
                <w:b/>
                <w:color w:val="auto"/>
              </w:rPr>
            </w:pPr>
            <w:r>
              <w:rPr>
                <w:b/>
                <w:color w:val="auto"/>
              </w:rPr>
              <w:t>4、营运期影响分析结论</w:t>
            </w:r>
          </w:p>
          <w:p>
            <w:pPr>
              <w:pStyle w:val="35"/>
              <w:spacing w:line="360" w:lineRule="auto"/>
              <w:rPr>
                <w:rFonts w:ascii="Times New Roman" w:hAnsi="Times New Roman"/>
                <w:color w:val="auto"/>
              </w:rPr>
            </w:pPr>
            <w:r>
              <w:rPr>
                <w:rFonts w:ascii="Times New Roman" w:hAnsi="Times New Roman"/>
                <w:color w:val="auto"/>
              </w:rPr>
              <w:t>（1）环境空气影响分析结论</w:t>
            </w:r>
          </w:p>
          <w:p>
            <w:pPr>
              <w:spacing w:line="360" w:lineRule="auto"/>
              <w:ind w:firstLine="480" w:firstLineChars="200"/>
              <w:rPr>
                <w:color w:val="auto"/>
                <w:kern w:val="0"/>
              </w:rPr>
            </w:pPr>
            <w:r>
              <w:rPr>
                <w:color w:val="auto"/>
              </w:rPr>
              <w:t>泡棉胶带涂胶</w:t>
            </w:r>
            <w:r>
              <w:rPr>
                <w:rFonts w:hint="eastAsia"/>
                <w:color w:val="auto"/>
              </w:rPr>
              <w:t>和烘干</w:t>
            </w:r>
            <w:r>
              <w:rPr>
                <w:color w:val="auto"/>
              </w:rPr>
              <w:t>过程中会产生少量有机废气。企业对</w:t>
            </w:r>
            <w:r>
              <w:rPr>
                <w:rFonts w:hint="eastAsia"/>
                <w:color w:val="auto"/>
              </w:rPr>
              <w:t>该工序</w:t>
            </w:r>
            <w:r>
              <w:rPr>
                <w:color w:val="auto"/>
              </w:rPr>
              <w:t>产生有机废气分别进行收集，收集后由风机</w:t>
            </w:r>
            <w:r>
              <w:rPr>
                <w:rFonts w:hint="eastAsia"/>
                <w:color w:val="auto"/>
              </w:rPr>
              <w:t>统一</w:t>
            </w:r>
            <w:r>
              <w:rPr>
                <w:color w:val="auto"/>
              </w:rPr>
              <w:t>引至</w:t>
            </w:r>
            <w:r>
              <w:rPr>
                <w:rFonts w:hint="eastAsia"/>
                <w:color w:val="auto"/>
              </w:rPr>
              <w:t>1套生物洗涤塔</w:t>
            </w:r>
            <w:r>
              <w:rPr>
                <w:color w:val="auto"/>
              </w:rPr>
              <w:t>处理，处理后通过高15m排气筒P1排放，可达到广东省《家具制造行业挥发性有机化合物排放标准》（DB44/814-2010）第Ⅱ时段标准。</w:t>
            </w:r>
          </w:p>
          <w:p>
            <w:pPr>
              <w:spacing w:line="360" w:lineRule="auto"/>
              <w:ind w:firstLine="480" w:firstLineChars="200"/>
              <w:rPr>
                <w:color w:val="auto"/>
              </w:rPr>
            </w:pPr>
            <w:r>
              <w:rPr>
                <w:color w:val="auto"/>
              </w:rPr>
              <w:t>未收集的有机废气排放量较少，经车间通风扩散，厂区外排放可达到广东省《家具制造行业挥发性有机化合物排放标准》（DB44/814-2010）无组织排放监控点浓度限值。在厂区内排放可达到《挥发性有机物无组织排放控制标准》（GB 37822-2019）。</w:t>
            </w:r>
          </w:p>
          <w:p>
            <w:pPr>
              <w:spacing w:line="360" w:lineRule="auto"/>
              <w:ind w:firstLine="480" w:firstLineChars="200"/>
              <w:rPr>
                <w:color w:val="auto"/>
                <w:shd w:val="clear" w:color="auto" w:fill="FFFFFF"/>
              </w:rPr>
            </w:pPr>
            <w:r>
              <w:rPr>
                <w:color w:val="auto"/>
              </w:rPr>
              <w:t>本项目涂胶机配套的燃烧机使用柴油作为燃料，会产生燃烧废气</w:t>
            </w:r>
            <w:r>
              <w:rPr>
                <w:color w:val="auto"/>
                <w:lang w:val="en-GB"/>
              </w:rPr>
              <w:t>。</w:t>
            </w:r>
            <w:r>
              <w:rPr>
                <w:color w:val="auto"/>
              </w:rPr>
              <w:t>燃烧废气汇合有机废气一起进入治理措施处理，然后经15m高排气筒P1高空排放，其排放浓度和排放速率可达到广东省《大气污染物排放限值》（DB44/26-2001）第二时段二级标准。</w:t>
            </w:r>
          </w:p>
          <w:p>
            <w:pPr>
              <w:spacing w:line="360" w:lineRule="auto"/>
              <w:ind w:firstLine="480" w:firstLineChars="200"/>
              <w:rPr>
                <w:color w:val="auto"/>
                <w:shd w:val="clear" w:color="auto" w:fill="FFFFFF"/>
              </w:rPr>
            </w:pPr>
            <w:r>
              <w:rPr>
                <w:color w:val="auto"/>
              </w:rPr>
              <w:t>本项目在切割工序过程中会产生一定量的粉尘。建设单位采用集气管收集其产生的粉尘，并引至</w:t>
            </w:r>
            <w:r>
              <w:rPr>
                <w:rFonts w:hint="eastAsia"/>
                <w:color w:val="auto"/>
              </w:rPr>
              <w:t>湿式旋风除尘</w:t>
            </w:r>
            <w:r>
              <w:rPr>
                <w:rFonts w:hint="eastAsia"/>
                <w:color w:val="auto"/>
                <w:lang w:val="en-US" w:eastAsia="zh-CN"/>
              </w:rPr>
              <w:t>塔</w:t>
            </w:r>
            <w:r>
              <w:rPr>
                <w:color w:val="auto"/>
              </w:rPr>
              <w:t>处理，然后引至高15米的排气筒P</w:t>
            </w:r>
            <w:r>
              <w:rPr>
                <w:rFonts w:hint="eastAsia"/>
                <w:color w:val="auto"/>
              </w:rPr>
              <w:t>2</w:t>
            </w:r>
            <w:r>
              <w:rPr>
                <w:color w:val="auto"/>
              </w:rPr>
              <w:t>排放，可达到广东省《大气污染物排放限值》（DB44/26-2001）第二时段二级标准。未收集的粉尘排放量较少，经车间通风扩散，粉尘在厂界外排放可达到广东省《大气污染物排放限值》（DB44/26-2001）第二时段无组织排放监控点浓度限值。</w:t>
            </w:r>
          </w:p>
          <w:p>
            <w:pPr>
              <w:spacing w:line="360" w:lineRule="auto"/>
              <w:ind w:firstLine="480" w:firstLineChars="200"/>
              <w:rPr>
                <w:color w:val="auto"/>
              </w:rPr>
            </w:pPr>
            <w:r>
              <w:rPr>
                <w:color w:val="auto"/>
              </w:rPr>
              <w:t>（2）水环境影响分析结论</w:t>
            </w:r>
          </w:p>
          <w:p>
            <w:pPr>
              <w:spacing w:line="360" w:lineRule="auto"/>
              <w:ind w:firstLine="480" w:firstLineChars="200"/>
              <w:rPr>
                <w:color w:val="auto"/>
              </w:rPr>
            </w:pPr>
            <w:r>
              <w:rPr>
                <w:color w:val="auto"/>
              </w:rPr>
              <w:t>截污管网建成之前</w:t>
            </w:r>
            <w:r>
              <w:rPr>
                <w:rFonts w:hint="eastAsia"/>
                <w:color w:val="auto"/>
              </w:rPr>
              <w:t>，</w:t>
            </w:r>
            <w:r>
              <w:rPr>
                <w:color w:val="auto"/>
              </w:rPr>
              <w:t>项目生活污水经三级化粪池预处理达到广东省地方标准《水污染物排放限值》（DB44/26-2001）第二时段三级标准后，</w:t>
            </w:r>
            <w:r>
              <w:rPr>
                <w:rFonts w:hint="eastAsia"/>
                <w:color w:val="auto"/>
                <w:lang w:val="en-US" w:eastAsia="zh-CN"/>
              </w:rPr>
              <w:t>和废气治理措施废水</w:t>
            </w:r>
            <w:r>
              <w:rPr>
                <w:color w:val="auto"/>
              </w:rPr>
              <w:t>由吸粪车运至</w:t>
            </w:r>
            <w:r>
              <w:rPr>
                <w:rFonts w:hint="eastAsia"/>
                <w:color w:val="auto"/>
              </w:rPr>
              <w:t>新美污水处理厂</w:t>
            </w:r>
            <w:r>
              <w:rPr>
                <w:color w:val="auto"/>
              </w:rPr>
              <w:t>集中处理</w:t>
            </w:r>
            <w:r>
              <w:rPr>
                <w:rFonts w:hint="eastAsia"/>
                <w:color w:val="auto"/>
              </w:rPr>
              <w:t>。</w:t>
            </w:r>
            <w:r>
              <w:rPr>
                <w:color w:val="auto"/>
              </w:rPr>
              <w:t>截污管网建成之</w:t>
            </w:r>
            <w:r>
              <w:rPr>
                <w:rFonts w:hint="eastAsia"/>
                <w:color w:val="auto"/>
              </w:rPr>
              <w:t>后，</w:t>
            </w:r>
            <w:r>
              <w:rPr>
                <w:color w:val="auto"/>
              </w:rPr>
              <w:t>生活污水</w:t>
            </w:r>
            <w:r>
              <w:rPr>
                <w:rFonts w:hint="eastAsia"/>
                <w:color w:val="auto"/>
                <w:lang w:val="en-US" w:eastAsia="zh-CN"/>
              </w:rPr>
              <w:t>和废气治理措施废水</w:t>
            </w:r>
            <w:r>
              <w:rPr>
                <w:color w:val="auto"/>
              </w:rPr>
              <w:t>进入市政污水管网，进入</w:t>
            </w:r>
            <w:r>
              <w:rPr>
                <w:rFonts w:hint="eastAsia"/>
                <w:color w:val="auto"/>
              </w:rPr>
              <w:t>楼冈污水处理厂</w:t>
            </w:r>
            <w:r>
              <w:rPr>
                <w:color w:val="auto"/>
              </w:rPr>
              <w:t>集中处理，处理后外排至</w:t>
            </w:r>
            <w:r>
              <w:rPr>
                <w:rFonts w:hint="eastAsia"/>
                <w:color w:val="auto"/>
              </w:rPr>
              <w:t>潭江</w:t>
            </w:r>
            <w:r>
              <w:rPr>
                <w:color w:val="auto"/>
              </w:rPr>
              <w:t>，对环境影响不大。</w:t>
            </w:r>
          </w:p>
          <w:p>
            <w:pPr>
              <w:pStyle w:val="35"/>
              <w:spacing w:before="156" w:beforeLines="50" w:after="156" w:afterLines="50" w:line="240" w:lineRule="auto"/>
              <w:rPr>
                <w:rFonts w:ascii="Times New Roman" w:hAnsi="Times New Roman"/>
                <w:color w:val="auto"/>
              </w:rPr>
            </w:pPr>
            <w:r>
              <w:rPr>
                <w:rFonts w:ascii="Times New Roman" w:hAnsi="Times New Roman"/>
                <w:color w:val="auto"/>
              </w:rPr>
              <w:t>（3）声环境影响分析结论</w:t>
            </w:r>
          </w:p>
          <w:p>
            <w:pPr>
              <w:pStyle w:val="35"/>
              <w:spacing w:line="360" w:lineRule="auto"/>
              <w:rPr>
                <w:rFonts w:ascii="Times New Roman" w:hAnsi="Times New Roman"/>
                <w:color w:val="auto"/>
              </w:rPr>
            </w:pPr>
            <w:r>
              <w:rPr>
                <w:rFonts w:ascii="Times New Roman" w:hAnsi="Times New Roman"/>
                <w:color w:val="auto"/>
              </w:rPr>
              <w:t>本项目营运期生产设备运行时产生的噪声源强为70~90dB（A）。项目通过采取优化布局、高噪声设备合理布置、隔音和减振措施后，项目运营期厂界外1m处的噪声贡献值可达到《工业企业厂界环境噪声排放标准》（GB12348-2008）2类标准要求，不会对周围环境产生明显影响。</w:t>
            </w:r>
          </w:p>
          <w:p>
            <w:pPr>
              <w:pStyle w:val="35"/>
              <w:spacing w:before="156" w:beforeLines="50" w:after="156" w:afterLines="50" w:line="240" w:lineRule="auto"/>
              <w:rPr>
                <w:rFonts w:ascii="Times New Roman" w:hAnsi="Times New Roman"/>
                <w:color w:val="auto"/>
              </w:rPr>
            </w:pPr>
            <w:r>
              <w:rPr>
                <w:rFonts w:ascii="Times New Roman" w:hAnsi="Times New Roman"/>
                <w:color w:val="auto"/>
              </w:rPr>
              <w:t>（4）固体废弃物影响分析结论</w:t>
            </w:r>
          </w:p>
          <w:p>
            <w:pPr>
              <w:widowControl/>
              <w:adjustRightInd w:val="0"/>
              <w:snapToGrid w:val="0"/>
              <w:spacing w:line="360" w:lineRule="auto"/>
              <w:ind w:firstLine="480" w:firstLineChars="200"/>
              <w:jc w:val="left"/>
              <w:rPr>
                <w:color w:val="auto"/>
              </w:rPr>
            </w:pPr>
            <w:r>
              <w:rPr>
                <w:color w:val="auto"/>
              </w:rPr>
              <w:t>员工产生的生活垃圾，设置垃圾收集桶，统一收集交环卫部门处理。本项目在生产过程中会产生少量的边角料外售至废品回收站。</w:t>
            </w:r>
          </w:p>
          <w:p>
            <w:pPr>
              <w:spacing w:before="156" w:beforeLines="50" w:after="156" w:afterLines="50" w:line="360" w:lineRule="auto"/>
              <w:ind w:firstLine="482" w:firstLineChars="200"/>
              <w:rPr>
                <w:b/>
                <w:color w:val="auto"/>
              </w:rPr>
            </w:pPr>
            <w:r>
              <w:rPr>
                <w:b/>
                <w:color w:val="auto"/>
              </w:rPr>
              <w:t>5、总量控制指标</w:t>
            </w:r>
          </w:p>
          <w:p>
            <w:pPr>
              <w:pStyle w:val="35"/>
              <w:spacing w:line="360" w:lineRule="auto"/>
              <w:rPr>
                <w:rFonts w:ascii="Times New Roman" w:hAnsi="Times New Roman"/>
                <w:color w:val="auto"/>
              </w:rPr>
            </w:pPr>
            <w:r>
              <w:rPr>
                <w:rFonts w:ascii="Times New Roman" w:hAnsi="Times New Roman"/>
                <w:color w:val="auto"/>
              </w:rPr>
              <w:t>废水总量控制指标：生活污水</w:t>
            </w:r>
            <w:r>
              <w:rPr>
                <w:rFonts w:ascii="Times New Roman" w:hAnsi="Times New Roman"/>
                <w:bCs w:val="0"/>
                <w:color w:val="auto"/>
              </w:rPr>
              <w:t>经处理后，集中至</w:t>
            </w:r>
            <w:r>
              <w:rPr>
                <w:rFonts w:hint="eastAsia" w:ascii="Times New Roman" w:hAnsi="Times New Roman"/>
                <w:bCs w:val="0"/>
                <w:color w:val="auto"/>
              </w:rPr>
              <w:t>新美污水处理厂</w:t>
            </w:r>
            <w:r>
              <w:rPr>
                <w:rFonts w:ascii="Times New Roman" w:hAnsi="Times New Roman"/>
                <w:bCs w:val="0"/>
                <w:color w:val="auto"/>
              </w:rPr>
              <w:t>处理</w:t>
            </w:r>
            <w:r>
              <w:rPr>
                <w:rFonts w:ascii="Times New Roman" w:hAnsi="Times New Roman"/>
                <w:color w:val="auto"/>
              </w:rPr>
              <w:t>，因此本项目不需申请废水的总量控制指标。</w:t>
            </w:r>
          </w:p>
          <w:p>
            <w:pPr>
              <w:pStyle w:val="35"/>
              <w:spacing w:line="360" w:lineRule="auto"/>
              <w:rPr>
                <w:rFonts w:ascii="Times New Roman" w:hAnsi="Times New Roman"/>
                <w:color w:val="auto"/>
              </w:rPr>
            </w:pPr>
            <w:r>
              <w:rPr>
                <w:rFonts w:ascii="Times New Roman" w:hAnsi="Times New Roman"/>
                <w:color w:val="FF0000"/>
              </w:rPr>
              <w:t>废气总量控制指标：</w:t>
            </w:r>
            <w:r>
              <w:rPr>
                <w:rFonts w:ascii="Times New Roman" w:hAnsi="Times New Roman"/>
                <w:bCs w:val="0"/>
                <w:color w:val="FF0000"/>
              </w:rPr>
              <w:t>挥发性有机化合物（以</w:t>
            </w:r>
            <w:r>
              <w:rPr>
                <w:rFonts w:ascii="Times New Roman" w:hAnsi="Times New Roman"/>
                <w:color w:val="FF0000"/>
              </w:rPr>
              <w:t>VOCs计</w:t>
            </w:r>
            <w:r>
              <w:rPr>
                <w:rFonts w:ascii="Times New Roman" w:hAnsi="Times New Roman"/>
                <w:bCs w:val="0"/>
                <w:color w:val="FF0000"/>
              </w:rPr>
              <w:t>）</w:t>
            </w:r>
            <w:r>
              <w:rPr>
                <w:rFonts w:ascii="Times New Roman" w:hAnsi="Times New Roman"/>
                <w:color w:val="FF0000"/>
              </w:rPr>
              <w:t>总量指标为</w:t>
            </w:r>
            <w:r>
              <w:rPr>
                <w:rFonts w:hint="eastAsia" w:ascii="Times New Roman" w:hAnsi="Times New Roman"/>
                <w:color w:val="FF0000"/>
                <w:lang w:val="en-US" w:eastAsia="zh-CN"/>
              </w:rPr>
              <w:t>0.07</w:t>
            </w:r>
            <w:r>
              <w:rPr>
                <w:rFonts w:ascii="Times New Roman" w:hAnsi="Times New Roman"/>
                <w:color w:val="FF0000"/>
              </w:rPr>
              <w:t>t/a，其中有组织排放量为</w:t>
            </w:r>
            <w:r>
              <w:rPr>
                <w:rFonts w:hint="eastAsia" w:ascii="Times New Roman" w:hAnsi="Times New Roman"/>
                <w:color w:val="FF0000"/>
                <w:lang w:val="en-US" w:eastAsia="zh-CN"/>
              </w:rPr>
              <w:t>0.042</w:t>
            </w:r>
            <w:r>
              <w:rPr>
                <w:rFonts w:ascii="Times New Roman" w:hAnsi="Times New Roman"/>
                <w:color w:val="FF0000"/>
              </w:rPr>
              <w:t>t/a，无组织排放量为</w:t>
            </w:r>
            <w:r>
              <w:rPr>
                <w:rFonts w:hint="eastAsia" w:ascii="Times New Roman" w:hAnsi="Times New Roman"/>
                <w:color w:val="FF0000"/>
                <w:lang w:val="en-US" w:eastAsia="zh-CN"/>
              </w:rPr>
              <w:t>0.028</w:t>
            </w:r>
            <w:r>
              <w:rPr>
                <w:rFonts w:ascii="Times New Roman" w:hAnsi="Times New Roman"/>
                <w:color w:val="FF0000"/>
              </w:rPr>
              <w:t>t/a；</w:t>
            </w: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总量指标为0.00006t/a；NOx总量指标为0.00498t/a。</w:t>
            </w:r>
          </w:p>
          <w:p>
            <w:pPr>
              <w:spacing w:before="156" w:beforeLines="50" w:after="156" w:afterLines="50" w:line="360" w:lineRule="auto"/>
              <w:ind w:firstLine="482" w:firstLineChars="200"/>
              <w:rPr>
                <w:b/>
                <w:color w:val="auto"/>
              </w:rPr>
            </w:pPr>
            <w:r>
              <w:rPr>
                <w:b/>
                <w:color w:val="auto"/>
              </w:rPr>
              <w:t>二、建议</w:t>
            </w:r>
          </w:p>
          <w:p>
            <w:pPr>
              <w:pStyle w:val="35"/>
              <w:spacing w:line="360" w:lineRule="auto"/>
              <w:rPr>
                <w:rFonts w:ascii="Times New Roman" w:hAnsi="Times New Roman"/>
                <w:color w:val="auto"/>
              </w:rPr>
            </w:pPr>
            <w:r>
              <w:rPr>
                <w:rFonts w:ascii="Times New Roman" w:hAnsi="Times New Roman"/>
                <w:color w:val="auto"/>
              </w:rPr>
              <w:t>（1）厂方应加强操作过程的清洁生产，防止固体废物外排污染环境。</w:t>
            </w:r>
          </w:p>
          <w:p>
            <w:pPr>
              <w:pStyle w:val="35"/>
              <w:spacing w:line="360" w:lineRule="auto"/>
              <w:rPr>
                <w:rFonts w:ascii="Times New Roman" w:hAnsi="Times New Roman"/>
                <w:color w:val="auto"/>
              </w:rPr>
            </w:pPr>
            <w:r>
              <w:rPr>
                <w:rFonts w:ascii="Times New Roman" w:hAnsi="Times New Roman"/>
                <w:color w:val="auto"/>
              </w:rPr>
              <w:t>（2）应制订完善的规章制度，包括安全防火条例和应急计划等，加强有关人员的安全环保知识教育，增强员工环保意识，以保证岗位职责的明确性和提高应付突发事故的能力。</w:t>
            </w:r>
          </w:p>
          <w:p>
            <w:pPr>
              <w:pStyle w:val="35"/>
              <w:spacing w:line="360" w:lineRule="auto"/>
              <w:rPr>
                <w:rFonts w:ascii="Times New Roman" w:hAnsi="Times New Roman"/>
                <w:color w:val="auto"/>
              </w:rPr>
            </w:pPr>
            <w:r>
              <w:rPr>
                <w:rFonts w:ascii="Times New Roman" w:hAnsi="Times New Roman"/>
                <w:color w:val="auto"/>
              </w:rPr>
              <w:t>（3）项目应落实各项环保措施，减少运营中污染物对周边环境的影响，尽量做到项目与周边生态环境的和谐统一。</w:t>
            </w:r>
          </w:p>
          <w:p>
            <w:pPr>
              <w:pStyle w:val="35"/>
              <w:spacing w:line="360" w:lineRule="auto"/>
              <w:rPr>
                <w:rFonts w:ascii="Times New Roman" w:hAnsi="Times New Roman"/>
                <w:color w:val="auto"/>
              </w:rPr>
            </w:pPr>
            <w:r>
              <w:rPr>
                <w:rFonts w:ascii="Times New Roman" w:hAnsi="Times New Roman"/>
                <w:color w:val="auto"/>
              </w:rPr>
              <w:t>（4）按规范做好运输、生产过程、包装等过程的卫生工作。</w:t>
            </w:r>
          </w:p>
          <w:p>
            <w:pPr>
              <w:spacing w:before="156" w:beforeLines="50" w:after="156" w:afterLines="50" w:line="360" w:lineRule="auto"/>
              <w:ind w:firstLine="482" w:firstLineChars="200"/>
              <w:rPr>
                <w:b/>
                <w:color w:val="auto"/>
              </w:rPr>
            </w:pPr>
            <w:r>
              <w:rPr>
                <w:b/>
                <w:color w:val="auto"/>
              </w:rPr>
              <w:t>三、总结论</w:t>
            </w:r>
          </w:p>
          <w:p>
            <w:pPr>
              <w:pStyle w:val="35"/>
              <w:spacing w:line="360" w:lineRule="auto"/>
              <w:rPr>
                <w:rFonts w:ascii="Times New Roman" w:hAnsi="Times New Roman"/>
                <w:color w:val="auto"/>
              </w:rPr>
            </w:pPr>
            <w:r>
              <w:rPr>
                <w:rFonts w:ascii="Times New Roman" w:hAnsi="Times New Roman"/>
                <w:color w:val="auto"/>
              </w:rPr>
              <w:t>综上所述，开平市天星塑料包装有限公司符合国家产业政策，建设单位必须认真执行“三同时”的管理规定，切实落实本环境影响报告表中的提出的环保措施。</w:t>
            </w:r>
          </w:p>
          <w:p>
            <w:pPr>
              <w:pStyle w:val="35"/>
              <w:spacing w:line="360" w:lineRule="auto"/>
              <w:rPr>
                <w:rFonts w:ascii="Times New Roman" w:hAnsi="Times New Roman"/>
                <w:color w:val="auto"/>
              </w:rPr>
            </w:pPr>
            <w:r>
              <w:rPr>
                <w:rFonts w:ascii="Times New Roman" w:hAnsi="Times New Roman"/>
                <w:color w:val="auto"/>
              </w:rPr>
              <w:t>本项目的建设产生的污染源经有效处理后，将不会对周围环境产生不利影响。因此，从环境保护的角度而言，本项目的建设是可行的。</w:t>
            </w:r>
          </w:p>
          <w:p>
            <w:pPr>
              <w:spacing w:line="520" w:lineRule="exact"/>
              <w:ind w:firstLine="480" w:firstLineChars="200"/>
              <w:jc w:val="right"/>
              <w:rPr>
                <w:color w:val="auto"/>
              </w:rPr>
            </w:pPr>
            <w:r>
              <w:rPr>
                <w:color w:val="auto"/>
              </w:rPr>
              <w:t>环评单位：</w:t>
            </w:r>
            <w:r>
              <w:rPr>
                <w:color w:val="auto"/>
                <w:u w:val="single"/>
              </w:rPr>
              <w:t>广西钦天境环境科技有限公司（盖章）</w:t>
            </w:r>
          </w:p>
          <w:p>
            <w:pPr>
              <w:wordWrap w:val="0"/>
              <w:spacing w:line="520" w:lineRule="exact"/>
              <w:ind w:firstLine="480" w:firstLineChars="200"/>
              <w:jc w:val="right"/>
              <w:rPr>
                <w:color w:val="auto"/>
              </w:rPr>
            </w:pPr>
            <w:r>
              <w:rPr>
                <w:color w:val="auto"/>
              </w:rPr>
              <w:t>项目负责人签名：</w:t>
            </w:r>
            <w:r>
              <w:rPr>
                <w:color w:val="auto"/>
                <w:u w:val="single"/>
              </w:rPr>
              <w:t xml:space="preserve">                 </w:t>
            </w:r>
            <w:r>
              <w:rPr>
                <w:color w:val="auto"/>
              </w:rPr>
              <w:t xml:space="preserve">           </w:t>
            </w:r>
          </w:p>
          <w:p>
            <w:pPr>
              <w:pStyle w:val="35"/>
              <w:ind w:firstLine="3840" w:firstLineChars="1600"/>
              <w:rPr>
                <w:rFonts w:ascii="Times New Roman" w:hAnsi="Times New Roman"/>
                <w:color w:val="auto"/>
              </w:rPr>
            </w:pPr>
            <w:r>
              <w:rPr>
                <w:rFonts w:ascii="Times New Roman" w:hAnsi="Times New Roman"/>
                <w:color w:val="auto"/>
              </w:rPr>
              <w:t>日期：</w:t>
            </w:r>
            <w:r>
              <w:rPr>
                <w:rFonts w:ascii="Times New Roman" w:hAnsi="Times New Roman"/>
                <w:color w:val="auto"/>
                <w:u w:val="single"/>
              </w:rPr>
              <w:t xml:space="preserve">                 </w:t>
            </w:r>
            <w:r>
              <w:rPr>
                <w:rFonts w:ascii="Times New Roman" w:hAnsi="Times New Roman"/>
                <w:color w:val="auto"/>
              </w:rPr>
              <w:t xml:space="preserve">                     </w:t>
            </w:r>
          </w:p>
        </w:tc>
      </w:tr>
    </w:tbl>
    <w:p>
      <w:pPr>
        <w:widowControl/>
        <w:ind w:firstLine="0"/>
        <w:rPr>
          <w:color w:val="auto"/>
        </w:rPr>
        <w:sectPr>
          <w:pgSz w:w="11906" w:h="16838"/>
          <w:pgMar w:top="1440" w:right="1800" w:bottom="1440" w:left="1800" w:header="851" w:footer="992" w:gutter="0"/>
          <w:cols w:space="425" w:num="1"/>
          <w:docGrid w:type="lines" w:linePitch="312" w:charSpace="0"/>
        </w:sectPr>
      </w:pPr>
    </w:p>
    <w:tbl>
      <w:tblPr>
        <w:tblStyle w:val="14"/>
        <w:tblW w:w="9360" w:type="dxa"/>
        <w:tblInd w:w="-404" w:type="dxa"/>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936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6500" w:hRule="atLeast"/>
        </w:trPr>
        <w:tc>
          <w:tcPr>
            <w:tcW w:w="9360" w:type="dxa"/>
            <w:tcBorders>
              <w:top w:val="single" w:color="000000" w:sz="8" w:space="0"/>
              <w:left w:val="single" w:color="000000" w:sz="8" w:space="0"/>
              <w:bottom w:val="single" w:color="000000" w:sz="8" w:space="0"/>
              <w:right w:val="single" w:color="000000" w:sz="8" w:space="0"/>
            </w:tcBorders>
          </w:tcPr>
          <w:p>
            <w:pPr>
              <w:spacing w:before="120" w:line="300" w:lineRule="auto"/>
              <w:ind w:firstLine="0"/>
              <w:rPr>
                <w:color w:val="auto"/>
                <w:sz w:val="28"/>
              </w:rPr>
            </w:pPr>
            <w:r>
              <w:rPr>
                <w:color w:val="auto"/>
                <w:sz w:val="28"/>
              </w:rPr>
              <w:t>预审意见:</w:t>
            </w: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spacing w:before="120" w:line="300" w:lineRule="auto"/>
              <w:rPr>
                <w:color w:val="auto"/>
                <w:sz w:val="28"/>
              </w:rPr>
            </w:pPr>
            <w:r>
              <w:rPr>
                <w:color w:val="auto"/>
                <w:sz w:val="28"/>
              </w:rPr>
              <w:t xml:space="preserve">                                                公  章</w:t>
            </w:r>
          </w:p>
          <w:p>
            <w:pPr>
              <w:spacing w:before="120" w:line="300" w:lineRule="auto"/>
              <w:rPr>
                <w:color w:val="auto"/>
                <w:sz w:val="28"/>
              </w:rPr>
            </w:pPr>
            <w:r>
              <w:rPr>
                <w:color w:val="auto"/>
                <w:sz w:val="28"/>
              </w:rPr>
              <w:t>经办人:                                     年    月    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7110" w:hRule="atLeast"/>
        </w:trPr>
        <w:tc>
          <w:tcPr>
            <w:tcW w:w="9360" w:type="dxa"/>
            <w:tcBorders>
              <w:top w:val="single" w:color="000000" w:sz="8" w:space="0"/>
              <w:left w:val="single" w:color="000000" w:sz="8" w:space="0"/>
              <w:bottom w:val="single" w:color="000000" w:sz="8" w:space="0"/>
              <w:right w:val="single" w:color="000000" w:sz="8" w:space="0"/>
            </w:tcBorders>
          </w:tcPr>
          <w:p>
            <w:pPr>
              <w:spacing w:before="120" w:line="300" w:lineRule="auto"/>
              <w:ind w:firstLine="0"/>
              <w:rPr>
                <w:color w:val="auto"/>
                <w:sz w:val="28"/>
              </w:rPr>
            </w:pPr>
            <w:r>
              <w:rPr>
                <w:color w:val="auto"/>
                <w:sz w:val="28"/>
                <w:lang w:eastAsia="zh-TW"/>
              </w:rPr>
              <w:t>下</w:t>
            </w:r>
            <w:r>
              <w:rPr>
                <w:color w:val="auto"/>
                <w:sz w:val="28"/>
              </w:rPr>
              <w:t>一级环境保护行政主管部门审查意见:</w:t>
            </w: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pStyle w:val="7"/>
              <w:rPr>
                <w:rFonts w:ascii="Times New Roman" w:hAnsi="Times New Roman"/>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p>
          <w:p>
            <w:pPr>
              <w:spacing w:before="120" w:line="300" w:lineRule="auto"/>
              <w:rPr>
                <w:color w:val="auto"/>
                <w:sz w:val="28"/>
              </w:rPr>
            </w:pPr>
            <w:r>
              <w:rPr>
                <w:color w:val="auto"/>
                <w:sz w:val="28"/>
              </w:rPr>
              <w:t xml:space="preserve">                                                公  章</w:t>
            </w:r>
          </w:p>
          <w:p>
            <w:pPr>
              <w:spacing w:before="120" w:line="300" w:lineRule="auto"/>
              <w:rPr>
                <w:color w:val="auto"/>
                <w:sz w:val="28"/>
              </w:rPr>
            </w:pPr>
            <w:r>
              <w:rPr>
                <w:color w:val="auto"/>
                <w:sz w:val="28"/>
              </w:rPr>
              <w:t>经办人:                                     年    月    日</w:t>
            </w:r>
          </w:p>
        </w:tc>
      </w:tr>
    </w:tbl>
    <w:p>
      <w:pPr>
        <w:pStyle w:val="6"/>
        <w:rPr>
          <w:rFonts w:ascii="Times New Roman" w:hAnsi="Times New Roman"/>
          <w:color w:val="auto"/>
        </w:rPr>
        <w:sectPr>
          <w:footerReference r:id="rId6" w:type="default"/>
          <w:pgSz w:w="11906" w:h="16838"/>
          <w:pgMar w:top="1440" w:right="1800" w:bottom="1440" w:left="1800" w:header="851" w:footer="992" w:gutter="0"/>
          <w:cols w:space="425" w:num="1"/>
          <w:docGrid w:type="lines" w:linePitch="312" w:charSpace="0"/>
        </w:sectPr>
      </w:pPr>
    </w:p>
    <w:tbl>
      <w:tblPr>
        <w:tblStyle w:val="14"/>
        <w:tblW w:w="9439" w:type="dxa"/>
        <w:tblInd w:w="-108"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6480"/>
        <w:gridCol w:w="2868"/>
        <w:gridCol w:w="9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1668" w:hRule="atLeast"/>
        </w:trPr>
        <w:tc>
          <w:tcPr>
            <w:tcW w:w="9439" w:type="dxa"/>
            <w:gridSpan w:val="3"/>
            <w:tcBorders>
              <w:top w:val="single" w:color="000000" w:sz="8" w:space="0"/>
              <w:left w:val="single" w:color="000000" w:sz="8" w:space="0"/>
              <w:bottom w:val="single" w:color="000000" w:sz="8" w:space="0"/>
              <w:right w:val="single" w:color="000000" w:sz="8" w:space="0"/>
            </w:tcBorders>
          </w:tcPr>
          <w:p>
            <w:pPr>
              <w:spacing w:before="240" w:after="120"/>
              <w:ind w:firstLine="213"/>
              <w:rPr>
                <w:color w:val="auto"/>
                <w:sz w:val="28"/>
              </w:rPr>
            </w:pPr>
            <w:r>
              <w:rPr>
                <w:color w:val="auto"/>
                <w:sz w:val="28"/>
              </w:rPr>
              <w:t>审批意见：</w:t>
            </w: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rPr>
                <w:color w:val="auto"/>
              </w:rPr>
            </w:pPr>
          </w:p>
          <w:p>
            <w:pPr>
              <w:spacing w:before="240" w:after="120"/>
              <w:ind w:firstLine="213"/>
              <w:jc w:val="center"/>
              <w:rPr>
                <w:color w:val="auto"/>
                <w:sz w:val="28"/>
              </w:rPr>
            </w:pPr>
            <w:r>
              <w:rPr>
                <w:color w:val="auto"/>
                <w:sz w:val="28"/>
              </w:rPr>
              <w:t>　　　　　　　　　　　　　　　　　　　　　　公  章</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2188" w:hRule="atLeast"/>
        </w:trPr>
        <w:tc>
          <w:tcPr>
            <w:tcW w:w="6480" w:type="dxa"/>
            <w:tcBorders>
              <w:top w:val="single" w:color="000000" w:sz="8" w:space="0"/>
              <w:left w:val="single" w:color="000000" w:sz="8" w:space="0"/>
              <w:bottom w:val="single" w:color="000000" w:sz="8" w:space="0"/>
              <w:right w:val="single" w:color="000000" w:sz="8" w:space="0"/>
            </w:tcBorders>
          </w:tcPr>
          <w:p>
            <w:pPr>
              <w:spacing w:before="240" w:after="120"/>
              <w:ind w:firstLine="213"/>
              <w:rPr>
                <w:color w:val="auto"/>
                <w:sz w:val="28"/>
              </w:rPr>
            </w:pPr>
            <w:r>
              <w:rPr>
                <w:color w:val="auto"/>
                <w:sz w:val="28"/>
              </w:rPr>
              <w:t>经办人：</w:t>
            </w:r>
          </w:p>
        </w:tc>
        <w:tc>
          <w:tcPr>
            <w:tcW w:w="2959" w:type="dxa"/>
            <w:gridSpan w:val="2"/>
            <w:tcBorders>
              <w:top w:val="single" w:color="000000" w:sz="8" w:space="0"/>
              <w:left w:val="single" w:color="000000" w:sz="8" w:space="0"/>
              <w:bottom w:val="single" w:color="000000" w:sz="8" w:space="0"/>
              <w:right w:val="single" w:color="000000" w:sz="8" w:space="0"/>
            </w:tcBorders>
          </w:tcPr>
          <w:p>
            <w:pPr>
              <w:spacing w:before="240" w:after="120"/>
              <w:ind w:firstLine="213"/>
              <w:rPr>
                <w:color w:val="auto"/>
                <w:sz w:val="28"/>
              </w:rPr>
            </w:pPr>
            <w:r>
              <w:rPr>
                <w:color w:val="auto"/>
                <w:sz w:val="28"/>
              </w:rPr>
              <w:t>年     月    日</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After w:w="91" w:type="dxa"/>
          <w:trHeight w:val="1034" w:hRule="exact"/>
          <w:jc w:val="center"/>
        </w:trPr>
        <w:tc>
          <w:tcPr>
            <w:tcW w:w="9348" w:type="dxa"/>
            <w:gridSpan w:val="2"/>
            <w:tcBorders>
              <w:top w:val="single" w:color="000000" w:sz="8" w:space="0"/>
              <w:left w:val="single" w:color="000000" w:sz="8" w:space="0"/>
              <w:bottom w:val="single" w:color="000000" w:sz="8" w:space="0"/>
              <w:right w:val="single" w:color="000000" w:sz="8" w:space="0"/>
            </w:tcBorders>
          </w:tcPr>
          <w:p>
            <w:pPr>
              <w:pStyle w:val="35"/>
              <w:spacing w:line="240" w:lineRule="auto"/>
              <w:ind w:firstLine="0" w:firstLineChars="0"/>
              <w:jc w:val="center"/>
              <w:rPr>
                <w:rFonts w:ascii="Times New Roman" w:hAnsi="Times New Roman"/>
                <w:color w:val="auto"/>
                <w:sz w:val="28"/>
                <w:szCs w:val="28"/>
              </w:rPr>
            </w:pPr>
            <w:r>
              <w:rPr>
                <w:rFonts w:ascii="Times New Roman" w:hAnsi="Times New Roman"/>
                <w:color w:val="auto"/>
                <w:sz w:val="28"/>
                <w:szCs w:val="28"/>
              </w:rPr>
              <w:t>注          释</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After w:w="91" w:type="dxa"/>
          <w:trHeight w:val="4152" w:hRule="exact"/>
          <w:jc w:val="center"/>
        </w:trPr>
        <w:tc>
          <w:tcPr>
            <w:tcW w:w="9348" w:type="dxa"/>
            <w:gridSpan w:val="2"/>
            <w:tcBorders>
              <w:top w:val="single" w:color="000000" w:sz="8" w:space="0"/>
              <w:left w:val="single" w:color="000000" w:sz="8" w:space="0"/>
              <w:bottom w:val="single" w:color="000000" w:sz="8" w:space="0"/>
              <w:right w:val="single" w:color="000000" w:sz="8" w:space="0"/>
            </w:tcBorders>
          </w:tcPr>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一、本报告表应附以下附件、附图：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附图1 项目地理位置图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附图2 项目四至卫星图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附图3 项目大气评价范围图和周边环境敏感点分布图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附图4 厂区总平面布置图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附图5 项目监测布点图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附图6 项目周边水系与饮用水水源保护区关系图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附图7 项目地下水环境功能区划图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附图8 项目大气环境功能区划图</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附图9 声环境功能区划图</w:t>
            </w:r>
          </w:p>
          <w:p>
            <w:pPr>
              <w:pStyle w:val="35"/>
              <w:spacing w:line="240" w:lineRule="auto"/>
              <w:ind w:firstLine="560"/>
              <w:rPr>
                <w:rFonts w:ascii="Times New Roman" w:hAnsi="Times New Roman"/>
                <w:color w:val="auto"/>
                <w:sz w:val="28"/>
                <w:szCs w:val="2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After w:w="91" w:type="dxa"/>
          <w:cantSplit/>
          <w:trHeight w:val="5067" w:hRule="atLeast"/>
          <w:jc w:val="center"/>
        </w:trPr>
        <w:tc>
          <w:tcPr>
            <w:tcW w:w="9348" w:type="dxa"/>
            <w:gridSpan w:val="2"/>
            <w:tcBorders>
              <w:top w:val="single" w:color="000000" w:sz="8" w:space="0"/>
              <w:left w:val="single" w:color="000000" w:sz="8" w:space="0"/>
              <w:bottom w:val="single" w:color="000000" w:sz="8" w:space="0"/>
              <w:right w:val="single" w:color="000000" w:sz="8" w:space="0"/>
            </w:tcBorders>
          </w:tcPr>
          <w:p>
            <w:pPr>
              <w:pStyle w:val="35"/>
              <w:spacing w:line="240" w:lineRule="auto"/>
              <w:ind w:firstLine="560"/>
              <w:rPr>
                <w:rFonts w:ascii="Times New Roman" w:hAnsi="Times New Roman"/>
                <w:color w:val="auto"/>
                <w:sz w:val="28"/>
                <w:szCs w:val="28"/>
              </w:rPr>
            </w:pP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二、如果本报告表不能说明项目产生的污染及对环境造成的影响，应进行专项评价。根据建设项目的特点和当地环境特征，应选下列1—2项进行专项评价。</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1. 大气环境影响专项评价</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2. 水环境影响专项评价(包括地表水和地下水)</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3. 生态影响专项评价</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4. 声影响专项评价</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5. 土壤影响专项评价</w:t>
            </w:r>
          </w:p>
          <w:p>
            <w:pPr>
              <w:pStyle w:val="35"/>
              <w:spacing w:line="240" w:lineRule="auto"/>
              <w:ind w:firstLine="560"/>
              <w:rPr>
                <w:rFonts w:ascii="Times New Roman" w:hAnsi="Times New Roman"/>
                <w:color w:val="auto"/>
                <w:sz w:val="28"/>
                <w:szCs w:val="28"/>
              </w:rPr>
            </w:pPr>
            <w:r>
              <w:rPr>
                <w:rFonts w:ascii="Times New Roman" w:hAnsi="Times New Roman"/>
                <w:color w:val="auto"/>
                <w:sz w:val="28"/>
                <w:szCs w:val="28"/>
              </w:rPr>
              <w:t>6. 固体废弃物影响专项评价</w:t>
            </w:r>
          </w:p>
          <w:p>
            <w:pPr>
              <w:rPr>
                <w:color w:val="auto"/>
                <w:sz w:val="28"/>
                <w:szCs w:val="28"/>
              </w:rPr>
            </w:pPr>
            <w:r>
              <w:rPr>
                <w:color w:val="auto"/>
                <w:sz w:val="28"/>
                <w:szCs w:val="28"/>
              </w:rPr>
              <w:t>以上专项评价未包括的可另列专项，专项评价按照《环境影响评价技术导则》中的要求进行。</w:t>
            </w: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p>
            <w:pPr>
              <w:pStyle w:val="7"/>
              <w:spacing w:line="240" w:lineRule="auto"/>
              <w:rPr>
                <w:rFonts w:ascii="Times New Roman" w:hAnsi="Times New Roman"/>
                <w:color w:val="auto"/>
                <w:sz w:val="28"/>
                <w:szCs w:val="28"/>
              </w:rPr>
            </w:pPr>
          </w:p>
        </w:tc>
      </w:tr>
    </w:tbl>
    <w:p>
      <w:pPr>
        <w:pStyle w:val="6"/>
        <w:jc w:val="center"/>
        <w:outlineLvl w:val="0"/>
        <w:rPr>
          <w:rFonts w:ascii="Times New Roman" w:hAnsi="Times New Roman"/>
          <w:color w:val="auto"/>
        </w:rPr>
        <w:sectPr>
          <w:pgSz w:w="11906" w:h="16838"/>
          <w:pgMar w:top="1440" w:right="1800" w:bottom="1440" w:left="1800" w:header="851" w:footer="992" w:gutter="0"/>
          <w:cols w:space="425" w:num="1"/>
          <w:docGrid w:type="lines" w:linePitch="312" w:charSpace="0"/>
        </w:sectPr>
      </w:pPr>
    </w:p>
    <w:p>
      <w:pPr>
        <w:ind w:firstLine="0"/>
        <w:outlineLvl w:val="0"/>
        <w:rPr>
          <w:b/>
          <w:bCs/>
          <w:color w:val="auto"/>
        </w:rPr>
      </w:pPr>
      <w:r>
        <w:rPr>
          <w:b/>
          <w:bCs/>
          <w:color w:val="auto"/>
        </w:rPr>
        <w:t>附图1  项目地理位置图</w:t>
      </w:r>
    </w:p>
    <w:p>
      <w:pPr>
        <w:pStyle w:val="6"/>
        <w:jc w:val="center"/>
        <w:rPr>
          <w:rFonts w:ascii="Times New Roman" w:hAnsi="Times New Roman"/>
          <w:color w:val="auto"/>
        </w:rPr>
        <w:sectPr>
          <w:footerReference r:id="rId7" w:type="default"/>
          <w:pgSz w:w="16838" w:h="11906" w:orient="landscape"/>
          <w:pgMar w:top="720" w:right="720" w:bottom="720" w:left="720" w:header="851" w:footer="992" w:gutter="0"/>
          <w:cols w:space="425" w:num="1"/>
          <w:docGrid w:type="lines" w:linePitch="312" w:charSpace="0"/>
        </w:sectPr>
      </w:pPr>
      <w:r>
        <w:rPr>
          <w:rFonts w:ascii="Times New Roman" w:hAnsi="Times New Roman"/>
          <w:color w:val="auto"/>
        </w:rPr>
        <mc:AlternateContent>
          <mc:Choice Requires="wps">
            <w:drawing>
              <wp:anchor distT="0" distB="0" distL="114300" distR="114300" simplePos="0" relativeHeight="251646976" behindDoc="0" locked="0" layoutInCell="1" allowOverlap="1">
                <wp:simplePos x="0" y="0"/>
                <wp:positionH relativeFrom="column">
                  <wp:posOffset>3507105</wp:posOffset>
                </wp:positionH>
                <wp:positionV relativeFrom="paragraph">
                  <wp:posOffset>2221865</wp:posOffset>
                </wp:positionV>
                <wp:extent cx="1000125" cy="381000"/>
                <wp:effectExtent l="6350" t="6350" r="384175" b="317500"/>
                <wp:wrapNone/>
                <wp:docPr id="1" name="自选图形 3"/>
                <wp:cNvGraphicFramePr/>
                <a:graphic xmlns:a="http://schemas.openxmlformats.org/drawingml/2006/main">
                  <a:graphicData uri="http://schemas.microsoft.com/office/word/2010/wordprocessingShape">
                    <wps:wsp>
                      <wps:cNvSpPr/>
                      <wps:spPr>
                        <a:xfrm>
                          <a:off x="0" y="0"/>
                          <a:ext cx="1000125" cy="381000"/>
                        </a:xfrm>
                        <a:prstGeom prst="wedgeRectCallout">
                          <a:avLst>
                            <a:gd name="adj1" fmla="val 83713"/>
                            <a:gd name="adj2" fmla="val 124500"/>
                          </a:avLst>
                        </a:prstGeom>
                        <a:noFill/>
                        <a:ln w="12700" cap="flat" cmpd="sng">
                          <a:solidFill>
                            <a:srgbClr val="FF0000"/>
                          </a:solidFill>
                          <a:prstDash val="solid"/>
                          <a:miter/>
                          <a:headEnd type="none" w="med" len="med"/>
                          <a:tailEnd type="none" w="med" len="med"/>
                        </a:ln>
                      </wps:spPr>
                      <wps:txbx>
                        <w:txbxContent>
                          <w:p>
                            <w:pPr>
                              <w:ind w:firstLine="0"/>
                              <w:rPr>
                                <w:color w:val="FF0000"/>
                              </w:rPr>
                            </w:pPr>
                            <w:r>
                              <w:rPr>
                                <w:rFonts w:hint="eastAsia"/>
                                <w:color w:val="FF0000"/>
                              </w:rPr>
                              <w:t>本项目位置</w:t>
                            </w:r>
                          </w:p>
                        </w:txbxContent>
                      </wps:txbx>
                      <wps:bodyPr anchor="ctr" upright="1"/>
                    </wps:wsp>
                  </a:graphicData>
                </a:graphic>
              </wp:anchor>
            </w:drawing>
          </mc:Choice>
          <mc:Fallback>
            <w:pict>
              <v:shape id="自选图形 3" o:spid="_x0000_s1026" o:spt="61" type="#_x0000_t61" style="position:absolute;left:0pt;margin-left:276.15pt;margin-top:174.95pt;height:30pt;width:78.75pt;z-index:251646976;v-text-anchor:middle;mso-width-relative:page;mso-height-relative:page;" filled="f" stroked="t" coordsize="21600,21600" o:gfxdata="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7b&#10;NUDaAAAACwEAAA8AAAAAAAAAAQAgAAAAIgAAAGRycy9kb3ducmV2LnhtbFBLAQIUABQAAAAIAIdO&#10;4kD7OWFlIQIAACQEAAAOAAAAAAAAAAEAIAAAACkBAABkcnMvZTJvRG9jLnhtbFBLBQYAAAAABgAG&#10;AFkBAAC8BQAAAAA=&#10;" adj="28882,37692">
                <v:fill on="f" focussize="0,0"/>
                <v:stroke weight="1pt" color="#FF0000" joinstyle="miter"/>
                <v:imagedata o:title=""/>
                <o:lock v:ext="edit" aspectratio="f"/>
                <v:textbox>
                  <w:txbxContent>
                    <w:p>
                      <w:pPr>
                        <w:ind w:firstLine="0"/>
                        <w:rPr>
                          <w:color w:val="FF0000"/>
                        </w:rPr>
                      </w:pPr>
                      <w:r>
                        <w:rPr>
                          <w:rFonts w:hint="eastAsia"/>
                          <w:color w:val="FF0000"/>
                        </w:rPr>
                        <w:t>本项目位置</w:t>
                      </w:r>
                    </w:p>
                  </w:txbxContent>
                </v:textbox>
              </v:shape>
            </w:pict>
          </mc:Fallback>
        </mc:AlternateContent>
      </w:r>
      <w:r>
        <w:rPr>
          <w:rFonts w:ascii="Times New Roman" w:hAnsi="Times New Roman"/>
          <w:color w:val="auto"/>
        </w:rPr>
        <w:drawing>
          <wp:anchor distT="0" distB="0" distL="114300" distR="114300" simplePos="0" relativeHeight="251648000" behindDoc="0" locked="0" layoutInCell="1" allowOverlap="1">
            <wp:simplePos x="0" y="0"/>
            <wp:positionH relativeFrom="column">
              <wp:posOffset>8761095</wp:posOffset>
            </wp:positionH>
            <wp:positionV relativeFrom="paragraph">
              <wp:posOffset>78740</wp:posOffset>
            </wp:positionV>
            <wp:extent cx="533400" cy="561975"/>
            <wp:effectExtent l="0" t="0" r="0" b="9525"/>
            <wp:wrapNone/>
            <wp:docPr id="2" name="图片 28" descr="abe06c7ed40bd609f9ffaf752499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abe06c7ed40bd609f9ffaf7524996ae"/>
                    <pic:cNvPicPr>
                      <a:picLocks noChangeAspect="1"/>
                    </pic:cNvPicPr>
                  </pic:nvPicPr>
                  <pic:blipFill>
                    <a:blip r:embed="rId25"/>
                    <a:stretch>
                      <a:fillRect/>
                    </a:stretch>
                  </pic:blipFill>
                  <pic:spPr>
                    <a:xfrm>
                      <a:off x="0" y="0"/>
                      <a:ext cx="533400" cy="561975"/>
                    </a:xfrm>
                    <a:prstGeom prst="rect">
                      <a:avLst/>
                    </a:prstGeom>
                    <a:noFill/>
                    <a:ln>
                      <a:noFill/>
                    </a:ln>
                  </pic:spPr>
                </pic:pic>
              </a:graphicData>
            </a:graphic>
          </wp:anchor>
        </w:drawing>
      </w:r>
      <w:r>
        <w:rPr>
          <w:rFonts w:ascii="Times New Roman" w:hAnsi="Times New Roman"/>
          <w:color w:val="auto"/>
        </w:rPr>
        <w:drawing>
          <wp:inline distT="0" distB="0" distL="114300" distR="114300">
            <wp:extent cx="8848725" cy="5676900"/>
            <wp:effectExtent l="0" t="0" r="9525" b="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26"/>
                    <a:stretch>
                      <a:fillRect/>
                    </a:stretch>
                  </pic:blipFill>
                  <pic:spPr>
                    <a:xfrm>
                      <a:off x="0" y="0"/>
                      <a:ext cx="8848725" cy="5676900"/>
                    </a:xfrm>
                    <a:prstGeom prst="rect">
                      <a:avLst/>
                    </a:prstGeom>
                    <a:noFill/>
                    <a:ln>
                      <a:noFill/>
                    </a:ln>
                  </pic:spPr>
                </pic:pic>
              </a:graphicData>
            </a:graphic>
          </wp:inline>
        </w:drawing>
      </w:r>
    </w:p>
    <w:p>
      <w:pPr>
        <w:ind w:firstLine="0"/>
        <w:outlineLvl w:val="0"/>
        <w:rPr>
          <w:b/>
          <w:bCs/>
          <w:color w:val="auto"/>
        </w:rPr>
      </w:pPr>
      <w:r>
        <w:rPr>
          <w:b/>
          <w:bCs/>
          <w:color w:val="auto"/>
        </w:rPr>
        <w:t>附图2  项目四至卫星图</w:t>
      </w:r>
    </w:p>
    <w:p>
      <w:pPr>
        <w:ind w:firstLine="0"/>
        <w:jc w:val="center"/>
        <w:rPr>
          <w:color w:val="auto"/>
        </w:rPr>
      </w:pPr>
      <w:r>
        <w:rPr>
          <w:color w:val="auto"/>
        </w:rPr>
        <mc:AlternateContent>
          <mc:Choice Requires="wps">
            <w:drawing>
              <wp:anchor distT="0" distB="0" distL="114300" distR="114300" simplePos="0" relativeHeight="251654144" behindDoc="0" locked="0" layoutInCell="1" allowOverlap="1">
                <wp:simplePos x="0" y="0"/>
                <wp:positionH relativeFrom="column">
                  <wp:posOffset>8025130</wp:posOffset>
                </wp:positionH>
                <wp:positionV relativeFrom="paragraph">
                  <wp:posOffset>2259330</wp:posOffset>
                </wp:positionV>
                <wp:extent cx="908685" cy="377190"/>
                <wp:effectExtent l="0" t="0" r="0" b="0"/>
                <wp:wrapNone/>
                <wp:docPr id="8" name="文本框 10"/>
                <wp:cNvGraphicFramePr/>
                <a:graphic xmlns:a="http://schemas.openxmlformats.org/drawingml/2006/main">
                  <a:graphicData uri="http://schemas.microsoft.com/office/word/2010/wordprocessingShape">
                    <wps:wsp>
                      <wps:cNvSpPr txBox="1"/>
                      <wps:spPr>
                        <a:xfrm>
                          <a:off x="0" y="0"/>
                          <a:ext cx="908685" cy="377190"/>
                        </a:xfrm>
                        <a:prstGeom prst="rect">
                          <a:avLst/>
                        </a:prstGeom>
                        <a:noFill/>
                        <a:ln w="6350">
                          <a:noFill/>
                        </a:ln>
                      </wps:spPr>
                      <wps:txbx>
                        <w:txbxContent>
                          <w:p>
                            <w:pPr>
                              <w:ind w:firstLine="0"/>
                              <w:rPr>
                                <w:b/>
                                <w:bCs/>
                                <w:color w:val="FFFF00"/>
                              </w:rPr>
                            </w:pPr>
                            <w:r>
                              <w:rPr>
                                <w:rFonts w:hint="eastAsia"/>
                                <w:b/>
                                <w:bCs/>
                                <w:color w:val="FFFF00"/>
                              </w:rPr>
                              <w:t>其它厂房</w:t>
                            </w:r>
                          </w:p>
                        </w:txbxContent>
                      </wps:txbx>
                      <wps:bodyPr upright="1"/>
                    </wps:wsp>
                  </a:graphicData>
                </a:graphic>
              </wp:anchor>
            </w:drawing>
          </mc:Choice>
          <mc:Fallback>
            <w:pict>
              <v:shape id="文本框 10" o:spid="_x0000_s1026" o:spt="202" type="#_x0000_t202" style="position:absolute;left:0pt;margin-left:631.9pt;margin-top:177.9pt;height:29.7pt;width:71.55pt;z-index:251654144;mso-width-relative:page;mso-height-relative:page;" filled="f" stroked="f" coordsize="21600,21600" o:gfxdata="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gWEDX3QAAAA0BAAAPAAAAAAAAAAEAIAAA&#10;ACIAAABkcnMvZG93bnJldi54bWxQSwECFAAUAAAACACHTuJA/hCn+JUBAAAJAwAADgAAAAAAAAAB&#10;ACAAAAAsAQAAZHJzL2Uyb0RvYy54bWxQSwUGAAAAAAYABgBZAQAAMwUAAAAA&#10;">
                <v:fill on="f" focussize="0,0"/>
                <v:stroke on="f" weight="0.5pt"/>
                <v:imagedata o:title=""/>
                <o:lock v:ext="edit" aspectratio="f"/>
                <v:textbox>
                  <w:txbxContent>
                    <w:p>
                      <w:pPr>
                        <w:ind w:firstLine="0"/>
                        <w:rPr>
                          <w:b/>
                          <w:bCs/>
                          <w:color w:val="FFFF00"/>
                        </w:rPr>
                      </w:pPr>
                      <w:r>
                        <w:rPr>
                          <w:rFonts w:hint="eastAsia"/>
                          <w:b/>
                          <w:bCs/>
                          <w:color w:val="FFFF00"/>
                        </w:rPr>
                        <w:t>其它厂房</w:t>
                      </w:r>
                    </w:p>
                  </w:txbxContent>
                </v:textbox>
              </v:shape>
            </w:pict>
          </mc:Fallback>
        </mc:AlternateContent>
      </w:r>
      <w:r>
        <w:rPr>
          <w:color w:val="auto"/>
        </w:rPr>
        <mc:AlternateContent>
          <mc:Choice Requires="wps">
            <w:drawing>
              <wp:anchor distT="0" distB="0" distL="114300" distR="114300" simplePos="0" relativeHeight="251650048" behindDoc="0" locked="0" layoutInCell="1" allowOverlap="1">
                <wp:simplePos x="0" y="0"/>
                <wp:positionH relativeFrom="column">
                  <wp:posOffset>4571365</wp:posOffset>
                </wp:positionH>
                <wp:positionV relativeFrom="paragraph">
                  <wp:posOffset>2329180</wp:posOffset>
                </wp:positionV>
                <wp:extent cx="534035" cy="594995"/>
                <wp:effectExtent l="0" t="0" r="0" b="0"/>
                <wp:wrapNone/>
                <wp:docPr id="4" name="文本框 6"/>
                <wp:cNvGraphicFramePr/>
                <a:graphic xmlns:a="http://schemas.openxmlformats.org/drawingml/2006/main">
                  <a:graphicData uri="http://schemas.microsoft.com/office/word/2010/wordprocessingShape">
                    <wps:wsp>
                      <wps:cNvSpPr txBox="1"/>
                      <wps:spPr>
                        <a:xfrm>
                          <a:off x="0" y="0"/>
                          <a:ext cx="534035" cy="594995"/>
                        </a:xfrm>
                        <a:prstGeom prst="rect">
                          <a:avLst/>
                        </a:prstGeom>
                        <a:noFill/>
                        <a:ln w="6350">
                          <a:noFill/>
                        </a:ln>
                      </wps:spPr>
                      <wps:txbx>
                        <w:txbxContent>
                          <w:p>
                            <w:pPr>
                              <w:ind w:firstLine="0"/>
                              <w:rPr>
                                <w:b/>
                                <w:bCs/>
                                <w:color w:val="FF0000"/>
                              </w:rPr>
                            </w:pPr>
                            <w:r>
                              <w:rPr>
                                <w:rFonts w:hint="eastAsia"/>
                                <w:b/>
                                <w:bCs/>
                                <w:color w:val="FF0000"/>
                              </w:rPr>
                              <w:t>项目位置</w:t>
                            </w:r>
                          </w:p>
                        </w:txbxContent>
                      </wps:txbx>
                      <wps:bodyPr upright="1"/>
                    </wps:wsp>
                  </a:graphicData>
                </a:graphic>
              </wp:anchor>
            </w:drawing>
          </mc:Choice>
          <mc:Fallback>
            <w:pict>
              <v:shape id="文本框 6" o:spid="_x0000_s1026" o:spt="202" type="#_x0000_t202" style="position:absolute;left:0pt;margin-left:359.95pt;margin-top:183.4pt;height:46.85pt;width:42.05pt;z-index:251650048;mso-width-relative:page;mso-height-relative:page;" filled="f" stroked="f" coordsize="21600,21600" o:gfxdata="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fU2OI3AAAAAsBAAAPAAAAAAAAAAEA&#10;IAAAACIAAABkcnMvZG93bnJldi54bWxQSwECFAAUAAAACACHTuJAhayPGJkBAAAIAwAADgAAAAAA&#10;AAABACAAAAArAQAAZHJzL2Uyb0RvYy54bWxQSwUGAAAAAAYABgBZAQAANgUAAAAA&#10;">
                <v:fill on="f" focussize="0,0"/>
                <v:stroke on="f" weight="0.5pt"/>
                <v:imagedata o:title=""/>
                <o:lock v:ext="edit" aspectratio="f"/>
                <v:textbox>
                  <w:txbxContent>
                    <w:p>
                      <w:pPr>
                        <w:ind w:firstLine="0"/>
                        <w:rPr>
                          <w:b/>
                          <w:bCs/>
                          <w:color w:val="FF0000"/>
                        </w:rPr>
                      </w:pPr>
                      <w:r>
                        <w:rPr>
                          <w:rFonts w:hint="eastAsia"/>
                          <w:b/>
                          <w:bCs/>
                          <w:color w:val="FF0000"/>
                        </w:rPr>
                        <w:t>项目位置</w:t>
                      </w:r>
                    </w:p>
                  </w:txbxContent>
                </v:textbox>
              </v:shape>
            </w:pict>
          </mc:Fallback>
        </mc:AlternateContent>
      </w:r>
      <w:r>
        <w:rPr>
          <w:color w:val="auto"/>
        </w:rPr>
        <w:drawing>
          <wp:inline distT="0" distB="0" distL="114300" distR="114300">
            <wp:extent cx="8743950" cy="5391150"/>
            <wp:effectExtent l="0" t="0" r="3810" b="3810"/>
            <wp:docPr id="63" name="图片 11" descr="C:\Users\Administrator\Desktop\QQ截图20190823100307.jpgQQ截图201908231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C:\Users\Administrator\Desktop\QQ截图20190823100307.jpgQQ截图20190823100307"/>
                    <pic:cNvPicPr>
                      <a:picLocks noChangeAspect="1"/>
                    </pic:cNvPicPr>
                  </pic:nvPicPr>
                  <pic:blipFill>
                    <a:blip r:embed="rId27"/>
                    <a:srcRect/>
                    <a:stretch>
                      <a:fillRect/>
                    </a:stretch>
                  </pic:blipFill>
                  <pic:spPr>
                    <a:xfrm>
                      <a:off x="0" y="0"/>
                      <a:ext cx="8743950" cy="5391150"/>
                    </a:xfrm>
                    <a:prstGeom prst="rect">
                      <a:avLst/>
                    </a:prstGeom>
                    <a:noFill/>
                    <a:ln>
                      <a:noFill/>
                    </a:ln>
                  </pic:spPr>
                </pic:pic>
              </a:graphicData>
            </a:graphic>
          </wp:inline>
        </w:drawing>
      </w:r>
      <w:r>
        <w:rPr>
          <w:color w:val="auto"/>
        </w:rPr>
        <mc:AlternateContent>
          <mc:Choice Requires="wps">
            <w:drawing>
              <wp:anchor distT="0" distB="0" distL="114300" distR="114300" simplePos="0" relativeHeight="251651072" behindDoc="0" locked="0" layoutInCell="1" allowOverlap="1">
                <wp:simplePos x="0" y="0"/>
                <wp:positionH relativeFrom="column">
                  <wp:posOffset>1313815</wp:posOffset>
                </wp:positionH>
                <wp:positionV relativeFrom="paragraph">
                  <wp:posOffset>2958465</wp:posOffset>
                </wp:positionV>
                <wp:extent cx="534035" cy="377190"/>
                <wp:effectExtent l="0" t="0" r="0" b="0"/>
                <wp:wrapNone/>
                <wp:docPr id="5" name="文本框 7"/>
                <wp:cNvGraphicFramePr/>
                <a:graphic xmlns:a="http://schemas.openxmlformats.org/drawingml/2006/main">
                  <a:graphicData uri="http://schemas.microsoft.com/office/word/2010/wordprocessingShape">
                    <wps:wsp>
                      <wps:cNvSpPr txBox="1"/>
                      <wps:spPr>
                        <a:xfrm>
                          <a:off x="0" y="0"/>
                          <a:ext cx="534035" cy="377190"/>
                        </a:xfrm>
                        <a:prstGeom prst="rect">
                          <a:avLst/>
                        </a:prstGeom>
                        <a:noFill/>
                        <a:ln w="6350">
                          <a:noFill/>
                        </a:ln>
                      </wps:spPr>
                      <wps:txbx>
                        <w:txbxContent>
                          <w:p>
                            <w:pPr>
                              <w:ind w:firstLine="0"/>
                              <w:rPr>
                                <w:b/>
                                <w:bCs/>
                                <w:color w:val="FFFF00"/>
                              </w:rPr>
                            </w:pPr>
                            <w:r>
                              <w:rPr>
                                <w:rFonts w:hint="eastAsia"/>
                                <w:b/>
                                <w:bCs/>
                                <w:color w:val="FFFF00"/>
                              </w:rPr>
                              <w:t>荒地</w:t>
                            </w:r>
                          </w:p>
                        </w:txbxContent>
                      </wps:txbx>
                      <wps:bodyPr upright="1"/>
                    </wps:wsp>
                  </a:graphicData>
                </a:graphic>
              </wp:anchor>
            </w:drawing>
          </mc:Choice>
          <mc:Fallback>
            <w:pict>
              <v:shape id="文本框 7" o:spid="_x0000_s1026" o:spt="202" type="#_x0000_t202" style="position:absolute;left:0pt;margin-left:103.45pt;margin-top:232.95pt;height:29.7pt;width:42.05pt;z-index:251651072;mso-width-relative:page;mso-height-relative:page;" filled="f" stroked="f" coordsize="21600,21600" o:gfxdata="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HJYIzcAAAACwEAAA8AAAAAAAAAAQAgAAAA&#10;IgAAAGRycy9kb3ducmV2LnhtbFBLAQIUABQAAAAIAIdO4kB0B9fYlQEAAAgDAAAOAAAAAAAAAAEA&#10;IAAAACsBAABkcnMvZTJvRG9jLnhtbFBLBQYAAAAABgAGAFkBAAAyBQAAAAA=&#10;">
                <v:fill on="f" focussize="0,0"/>
                <v:stroke on="f" weight="0.5pt"/>
                <v:imagedata o:title=""/>
                <o:lock v:ext="edit" aspectratio="f"/>
                <v:textbox>
                  <w:txbxContent>
                    <w:p>
                      <w:pPr>
                        <w:ind w:firstLine="0"/>
                        <w:rPr>
                          <w:b/>
                          <w:bCs/>
                          <w:color w:val="FFFF00"/>
                        </w:rPr>
                      </w:pPr>
                      <w:r>
                        <w:rPr>
                          <w:rFonts w:hint="eastAsia"/>
                          <w:b/>
                          <w:bCs/>
                          <w:color w:val="FFFF00"/>
                        </w:rPr>
                        <w:t>荒地</w:t>
                      </w:r>
                    </w:p>
                  </w:txbxContent>
                </v:textbox>
              </v:shape>
            </w:pict>
          </mc:Fallback>
        </mc:AlternateContent>
      </w:r>
      <w:r>
        <w:rPr>
          <w:color w:val="auto"/>
        </w:rPr>
        <mc:AlternateContent>
          <mc:Choice Requires="wps">
            <w:drawing>
              <wp:anchor distT="0" distB="0" distL="114300" distR="114300" simplePos="0" relativeHeight="251652096" behindDoc="0" locked="0" layoutInCell="1" allowOverlap="1">
                <wp:simplePos x="0" y="0"/>
                <wp:positionH relativeFrom="column">
                  <wp:posOffset>5147310</wp:posOffset>
                </wp:positionH>
                <wp:positionV relativeFrom="paragraph">
                  <wp:posOffset>3206115</wp:posOffset>
                </wp:positionV>
                <wp:extent cx="534035" cy="377190"/>
                <wp:effectExtent l="0" t="0" r="0" b="0"/>
                <wp:wrapNone/>
                <wp:docPr id="6" name="文本框 8"/>
                <wp:cNvGraphicFramePr/>
                <a:graphic xmlns:a="http://schemas.openxmlformats.org/drawingml/2006/main">
                  <a:graphicData uri="http://schemas.microsoft.com/office/word/2010/wordprocessingShape">
                    <wps:wsp>
                      <wps:cNvSpPr txBox="1"/>
                      <wps:spPr>
                        <a:xfrm>
                          <a:off x="0" y="0"/>
                          <a:ext cx="534035" cy="377190"/>
                        </a:xfrm>
                        <a:prstGeom prst="rect">
                          <a:avLst/>
                        </a:prstGeom>
                        <a:noFill/>
                        <a:ln w="6350">
                          <a:noFill/>
                        </a:ln>
                      </wps:spPr>
                      <wps:txbx>
                        <w:txbxContent>
                          <w:p>
                            <w:pPr>
                              <w:ind w:firstLine="0"/>
                              <w:rPr>
                                <w:b/>
                                <w:bCs/>
                                <w:color w:val="FFFF00"/>
                              </w:rPr>
                            </w:pPr>
                            <w:r>
                              <w:rPr>
                                <w:rFonts w:hint="eastAsia"/>
                                <w:b/>
                                <w:bCs/>
                                <w:color w:val="FFFF00"/>
                              </w:rPr>
                              <w:t>商铺</w:t>
                            </w:r>
                          </w:p>
                        </w:txbxContent>
                      </wps:txbx>
                      <wps:bodyPr upright="1"/>
                    </wps:wsp>
                  </a:graphicData>
                </a:graphic>
              </wp:anchor>
            </w:drawing>
          </mc:Choice>
          <mc:Fallback>
            <w:pict>
              <v:shape id="文本框 8" o:spid="_x0000_s1026" o:spt="202" type="#_x0000_t202" style="position:absolute;left:0pt;margin-left:405.3pt;margin-top:252.45pt;height:29.7pt;width:42.05pt;z-index:251652096;mso-width-relative:page;mso-height-relative:page;" filled="f" stroked="f" coordsize="21600,21600" o:gfxdata="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qJtubcAAAACwEAAA8AAAAAAAAAAQAgAAAA&#10;IgAAAGRycy9kb3ducmV2LnhtbFBLAQIUABQAAAAIAIdO4kB7iFOdlQEAAAgDAAAOAAAAAAAAAAEA&#10;IAAAACsBAABkcnMvZTJvRG9jLnhtbFBLBQYAAAAABgAGAFkBAAAyBQAAAAA=&#10;">
                <v:fill on="f" focussize="0,0"/>
                <v:stroke on="f" weight="0.5pt"/>
                <v:imagedata o:title=""/>
                <o:lock v:ext="edit" aspectratio="f"/>
                <v:textbox>
                  <w:txbxContent>
                    <w:p>
                      <w:pPr>
                        <w:ind w:firstLine="0"/>
                        <w:rPr>
                          <w:b/>
                          <w:bCs/>
                          <w:color w:val="FFFF00"/>
                        </w:rPr>
                      </w:pPr>
                      <w:r>
                        <w:rPr>
                          <w:rFonts w:hint="eastAsia"/>
                          <w:b/>
                          <w:bCs/>
                          <w:color w:val="FFFF00"/>
                        </w:rPr>
                        <w:t>商铺</w:t>
                      </w:r>
                    </w:p>
                  </w:txbxContent>
                </v:textbox>
              </v:shape>
            </w:pict>
          </mc:Fallback>
        </mc:AlternateContent>
      </w:r>
      <w:r>
        <w:rPr>
          <w:color w:val="auto"/>
        </w:rPr>
        <mc:AlternateContent>
          <mc:Choice Requires="wps">
            <w:drawing>
              <wp:anchor distT="0" distB="0" distL="114300" distR="114300" simplePos="0" relativeHeight="251653120" behindDoc="0" locked="0" layoutInCell="1" allowOverlap="1">
                <wp:simplePos x="0" y="0"/>
                <wp:positionH relativeFrom="column">
                  <wp:posOffset>5289550</wp:posOffset>
                </wp:positionH>
                <wp:positionV relativeFrom="paragraph">
                  <wp:posOffset>1231900</wp:posOffset>
                </wp:positionV>
                <wp:extent cx="534035" cy="489585"/>
                <wp:effectExtent l="0" t="0" r="0" b="0"/>
                <wp:wrapNone/>
                <wp:docPr id="7" name="文本框 9"/>
                <wp:cNvGraphicFramePr/>
                <a:graphic xmlns:a="http://schemas.openxmlformats.org/drawingml/2006/main">
                  <a:graphicData uri="http://schemas.microsoft.com/office/word/2010/wordprocessingShape">
                    <wps:wsp>
                      <wps:cNvSpPr txBox="1"/>
                      <wps:spPr>
                        <a:xfrm>
                          <a:off x="0" y="0"/>
                          <a:ext cx="534035" cy="489585"/>
                        </a:xfrm>
                        <a:prstGeom prst="rect">
                          <a:avLst/>
                        </a:prstGeom>
                        <a:noFill/>
                        <a:ln w="6350">
                          <a:noFill/>
                        </a:ln>
                      </wps:spPr>
                      <wps:txbx>
                        <w:txbxContent>
                          <w:p>
                            <w:pPr>
                              <w:ind w:firstLine="0"/>
                              <w:rPr>
                                <w:b/>
                                <w:bCs/>
                                <w:color w:val="FFFF00"/>
                              </w:rPr>
                            </w:pPr>
                            <w:r>
                              <w:rPr>
                                <w:rFonts w:hint="eastAsia"/>
                                <w:b/>
                                <w:bCs/>
                                <w:color w:val="FFFF00"/>
                              </w:rPr>
                              <w:t>其他厂房</w:t>
                            </w:r>
                          </w:p>
                        </w:txbxContent>
                      </wps:txbx>
                      <wps:bodyPr upright="1"/>
                    </wps:wsp>
                  </a:graphicData>
                </a:graphic>
              </wp:anchor>
            </w:drawing>
          </mc:Choice>
          <mc:Fallback>
            <w:pict>
              <v:shape id="文本框 9" o:spid="_x0000_s1026" o:spt="202" type="#_x0000_t202" style="position:absolute;left:0pt;margin-left:416.5pt;margin-top:97pt;height:38.55pt;width:42.05pt;z-index:251653120;mso-width-relative:page;mso-height-relative:page;" filled="f" stroked="f" coordsize="21600,21600" o:gfxdata="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hPBxXcAAAACwEAAA8AAAAAAAAAAQAg&#10;AAAAIgAAAGRycy9kb3ducmV2LnhtbFBLAQIUABQAAAAIAIdO4kBPC2rqmAEAAAgDAAAOAAAAAAAA&#10;AAEAIAAAACsBAABkcnMvZTJvRG9jLnhtbFBLBQYAAAAABgAGAFkBAAA1BQAAAAA=&#10;">
                <v:fill on="f" focussize="0,0"/>
                <v:stroke on="f" weight="0.5pt"/>
                <v:imagedata o:title=""/>
                <o:lock v:ext="edit" aspectratio="f"/>
                <v:textbox>
                  <w:txbxContent>
                    <w:p>
                      <w:pPr>
                        <w:ind w:firstLine="0"/>
                        <w:rPr>
                          <w:b/>
                          <w:bCs/>
                          <w:color w:val="FFFF00"/>
                        </w:rPr>
                      </w:pPr>
                      <w:r>
                        <w:rPr>
                          <w:rFonts w:hint="eastAsia"/>
                          <w:b/>
                          <w:bCs/>
                          <w:color w:val="FFFF00"/>
                        </w:rPr>
                        <w:t>其他厂房</w:t>
                      </w:r>
                    </w:p>
                  </w:txbxContent>
                </v:textbox>
              </v:shape>
            </w:pict>
          </mc:Fallback>
        </mc:AlternateContent>
      </w:r>
      <w:r>
        <w:rPr>
          <w:color w:val="auto"/>
        </w:rPr>
        <w:drawing>
          <wp:anchor distT="0" distB="0" distL="114300" distR="114300" simplePos="0" relativeHeight="251655168" behindDoc="0" locked="0" layoutInCell="1" allowOverlap="1">
            <wp:simplePos x="0" y="0"/>
            <wp:positionH relativeFrom="column">
              <wp:posOffset>8699500</wp:posOffset>
            </wp:positionH>
            <wp:positionV relativeFrom="paragraph">
              <wp:posOffset>144145</wp:posOffset>
            </wp:positionV>
            <wp:extent cx="533400" cy="561975"/>
            <wp:effectExtent l="0" t="0" r="0" b="9525"/>
            <wp:wrapNone/>
            <wp:docPr id="9" name="图片 30" descr="abe06c7ed40bd609f9ffaf752499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abe06c7ed40bd609f9ffaf7524996ae"/>
                    <pic:cNvPicPr>
                      <a:picLocks noChangeAspect="1"/>
                    </pic:cNvPicPr>
                  </pic:nvPicPr>
                  <pic:blipFill>
                    <a:blip r:embed="rId25"/>
                    <a:stretch>
                      <a:fillRect/>
                    </a:stretch>
                  </pic:blipFill>
                  <pic:spPr>
                    <a:xfrm>
                      <a:off x="0" y="0"/>
                      <a:ext cx="533400" cy="561975"/>
                    </a:xfrm>
                    <a:prstGeom prst="rect">
                      <a:avLst/>
                    </a:prstGeom>
                    <a:noFill/>
                    <a:ln>
                      <a:noFill/>
                    </a:ln>
                  </pic:spPr>
                </pic:pic>
              </a:graphicData>
            </a:graphic>
          </wp:anchor>
        </w:drawing>
      </w:r>
    </w:p>
    <w:p>
      <w:pPr>
        <w:ind w:firstLine="0"/>
        <w:outlineLvl w:val="0"/>
        <w:rPr>
          <w:b/>
          <w:bCs/>
          <w:color w:val="auto"/>
        </w:rPr>
        <w:sectPr>
          <w:pgSz w:w="16838" w:h="11906" w:orient="landscape"/>
          <w:pgMar w:top="720" w:right="720" w:bottom="720" w:left="720" w:header="851" w:footer="992" w:gutter="0"/>
          <w:cols w:space="425" w:num="1"/>
          <w:docGrid w:type="lines" w:linePitch="312" w:charSpace="0"/>
        </w:sectPr>
      </w:pPr>
    </w:p>
    <w:p>
      <w:pPr>
        <w:ind w:firstLine="0"/>
        <w:outlineLvl w:val="0"/>
        <w:rPr>
          <w:b/>
          <w:bCs/>
          <w:color w:val="auto"/>
        </w:rPr>
      </w:pPr>
      <w:r>
        <w:rPr>
          <w:b/>
          <w:bCs/>
          <w:color w:val="auto"/>
        </w:rPr>
        <w:t>附图3  项目</w:t>
      </w:r>
      <w:r>
        <w:rPr>
          <w:rFonts w:hint="eastAsia"/>
          <w:b/>
          <w:bCs/>
          <w:color w:val="auto"/>
        </w:rPr>
        <w:t>大气评价范围图和</w:t>
      </w:r>
      <w:r>
        <w:rPr>
          <w:b/>
          <w:bCs/>
          <w:color w:val="auto"/>
        </w:rPr>
        <w:t>周边环境敏感点分布图</w:t>
      </w:r>
    </w:p>
    <w:p>
      <w:pPr>
        <w:pStyle w:val="7"/>
        <w:ind w:firstLine="0"/>
        <w:jc w:val="center"/>
        <w:rPr>
          <w:rFonts w:ascii="Times New Roman" w:hAnsi="Times New Roman"/>
          <w:color w:val="auto"/>
        </w:rPr>
        <w:sectPr>
          <w:pgSz w:w="16838" w:h="11906" w:orient="landscape"/>
          <w:pgMar w:top="720" w:right="720" w:bottom="720" w:left="720" w:header="851" w:footer="992" w:gutter="0"/>
          <w:cols w:space="425" w:num="1"/>
          <w:docGrid w:type="lines" w:linePitch="312" w:charSpace="0"/>
        </w:sectPr>
      </w:pPr>
      <w:r>
        <w:rPr>
          <w:rFonts w:ascii="Times New Roman" w:hAnsi="Times New Roman"/>
          <w:color w:val="auto"/>
        </w:rPr>
        <mc:AlternateContent>
          <mc:Choice Requires="wps">
            <w:drawing>
              <wp:anchor distT="0" distB="0" distL="114300" distR="114300" simplePos="0" relativeHeight="269221888" behindDoc="0" locked="0" layoutInCell="1" allowOverlap="1">
                <wp:simplePos x="0" y="0"/>
                <wp:positionH relativeFrom="column">
                  <wp:posOffset>822960</wp:posOffset>
                </wp:positionH>
                <wp:positionV relativeFrom="paragraph">
                  <wp:posOffset>4892675</wp:posOffset>
                </wp:positionV>
                <wp:extent cx="381000" cy="207645"/>
                <wp:effectExtent l="9525" t="9525" r="9525" b="11430"/>
                <wp:wrapNone/>
                <wp:docPr id="50" name="矩形 65"/>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0000FF"/>
                          </a:solidFill>
                          <a:prstDash val="solid"/>
                          <a:miter/>
                          <a:headEnd type="none" w="med" len="med"/>
                          <a:tailEnd type="none" w="med" len="med"/>
                        </a:ln>
                      </wps:spPr>
                      <wps:bodyPr anchor="ctr" upright="1"/>
                    </wps:wsp>
                  </a:graphicData>
                </a:graphic>
              </wp:anchor>
            </w:drawing>
          </mc:Choice>
          <mc:Fallback>
            <w:pict>
              <v:rect id="矩形 65" o:spid="_x0000_s1026" o:spt="1" style="position:absolute;left:0pt;margin-left:64.8pt;margin-top:385.25pt;height:16.35pt;width:30pt;z-index:269221888;v-text-anchor:middle;mso-width-relative:page;mso-height-relative:page;" filled="f" stroked="t" coordsize="21600,21600" o:gfxdata="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2i2&#10;bdsAAAALAQAADwAAAAAAAAABACAAAAAiAAAAZHJzL2Rvd25yZXYueG1sUEsBAhQAFAAAAAgAh07i&#10;QDt9KyHmAQAAtgMAAA4AAAAAAAAAAQAgAAAAKgEAAGRycy9lMm9Eb2MueG1sUEsFBgAAAAAGAAYA&#10;WQEAAIIFAAAAAA==&#10;">
                <v:fill on="f" focussize="0,0"/>
                <v:stroke weight="1.5pt" color="#0000FF"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673600" behindDoc="0" locked="0" layoutInCell="1" allowOverlap="1">
                <wp:simplePos x="0" y="0"/>
                <wp:positionH relativeFrom="column">
                  <wp:posOffset>822960</wp:posOffset>
                </wp:positionH>
                <wp:positionV relativeFrom="paragraph">
                  <wp:posOffset>4600575</wp:posOffset>
                </wp:positionV>
                <wp:extent cx="381000" cy="207645"/>
                <wp:effectExtent l="9525" t="9525" r="9525" b="11430"/>
                <wp:wrapNone/>
                <wp:docPr id="13" name="矩形 26"/>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26" o:spid="_x0000_s1026" o:spt="1" style="position:absolute;left:0pt;margin-left:64.8pt;margin-top:362.25pt;height:16.35pt;width:30pt;z-index:251673600;v-text-anchor:middle;mso-width-relative:page;mso-height-relative:page;" filled="f" stroked="t" coordsize="21600,21600" o:gfxdata="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mjhz&#10;2AAAAAsBAAAPAAAAAAAAAAEAIAAAACIAAABkcnMvZG93bnJldi54bWxQSwECFAAUAAAACACHTuJA&#10;8GmeEegBAAC2AwAADgAAAAAAAAABACAAAAAn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674624" behindDoc="0" locked="0" layoutInCell="1" allowOverlap="1">
                <wp:simplePos x="0" y="0"/>
                <wp:positionH relativeFrom="column">
                  <wp:posOffset>824865</wp:posOffset>
                </wp:positionH>
                <wp:positionV relativeFrom="paragraph">
                  <wp:posOffset>4291330</wp:posOffset>
                </wp:positionV>
                <wp:extent cx="381000" cy="207645"/>
                <wp:effectExtent l="9525" t="9525" r="9525" b="11430"/>
                <wp:wrapNone/>
                <wp:docPr id="14" name="矩形 16"/>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0000"/>
                          </a:solidFill>
                          <a:prstDash val="solid"/>
                          <a:miter/>
                          <a:headEnd type="none" w="med" len="med"/>
                          <a:tailEnd type="none" w="med" len="med"/>
                        </a:ln>
                      </wps:spPr>
                      <wps:bodyPr anchor="ctr" upright="1"/>
                    </wps:wsp>
                  </a:graphicData>
                </a:graphic>
              </wp:anchor>
            </w:drawing>
          </mc:Choice>
          <mc:Fallback>
            <w:pict>
              <v:rect id="矩形 16" o:spid="_x0000_s1026" o:spt="1" style="position:absolute;left:0pt;margin-left:64.95pt;margin-top:337.9pt;height:16.35pt;width:30pt;z-index:251674624;v-text-anchor:middle;mso-width-relative:page;mso-height-relative:page;" filled="f" stroked="t" coordsize="21600,21600" o:gfxdata="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1w3wJ&#10;2AAAAAsBAAAPAAAAAAAAAAEAIAAAACIAAABkcnMvZG93bnJldi54bWxQSwECFAAUAAAACACHTuJA&#10;+Ga3TugBAAC2AwAADgAAAAAAAAABACAAAAAnAQAAZHJzL2Uyb0RvYy54bWxQSwUGAAAAAAYABgBZ&#10;AQAAgQUAAAAA&#10;">
                <v:fill on="f" focussize="0,0"/>
                <v:stroke weight="1.5pt" color="#FF00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661312" behindDoc="0" locked="0" layoutInCell="1" allowOverlap="1">
                <wp:simplePos x="0" y="0"/>
                <wp:positionH relativeFrom="column">
                  <wp:posOffset>711835</wp:posOffset>
                </wp:positionH>
                <wp:positionV relativeFrom="paragraph">
                  <wp:posOffset>3907155</wp:posOffset>
                </wp:positionV>
                <wp:extent cx="1636395" cy="1322705"/>
                <wp:effectExtent l="4445" t="4445" r="16510" b="6350"/>
                <wp:wrapNone/>
                <wp:docPr id="11" name="文本框 17"/>
                <wp:cNvGraphicFramePr/>
                <a:graphic xmlns:a="http://schemas.openxmlformats.org/drawingml/2006/main">
                  <a:graphicData uri="http://schemas.microsoft.com/office/word/2010/wordprocessingShape">
                    <wps:wsp>
                      <wps:cNvSpPr txBox="1"/>
                      <wps:spPr>
                        <a:xfrm>
                          <a:off x="0" y="0"/>
                          <a:ext cx="1636395" cy="1322705"/>
                        </a:xfrm>
                        <a:prstGeom prst="rect">
                          <a:avLst/>
                        </a:prstGeom>
                        <a:solidFill>
                          <a:srgbClr val="A6A6A6"/>
                        </a:solidFill>
                        <a:ln w="6350" cap="flat" cmpd="sng">
                          <a:solidFill>
                            <a:srgbClr val="000000"/>
                          </a:solidFill>
                          <a:prstDash val="solid"/>
                          <a:round/>
                          <a:headEnd type="none" w="med" len="med"/>
                          <a:tailEnd type="none" w="med" len="med"/>
                        </a:ln>
                      </wps:spPr>
                      <wps:txbx>
                        <w:txbxContent>
                          <w:p>
                            <w:pPr>
                              <w:spacing w:line="360" w:lineRule="auto"/>
                              <w:ind w:firstLine="0"/>
                              <w:jc w:val="center"/>
                            </w:pPr>
                            <w:r>
                              <w:rPr>
                                <w:rFonts w:hint="eastAsia"/>
                              </w:rPr>
                              <w:t>图例</w:t>
                            </w:r>
                          </w:p>
                          <w:p>
                            <w:pPr>
                              <w:spacing w:line="360" w:lineRule="auto"/>
                              <w:ind w:firstLine="0"/>
                              <w:jc w:val="right"/>
                            </w:pPr>
                            <w:r>
                              <w:rPr>
                                <w:rFonts w:hint="eastAsia"/>
                              </w:rPr>
                              <w:t>项目位置</w:t>
                            </w:r>
                          </w:p>
                          <w:p>
                            <w:pPr>
                              <w:spacing w:line="360" w:lineRule="auto"/>
                              <w:ind w:firstLine="0"/>
                              <w:jc w:val="right"/>
                            </w:pPr>
                            <w:r>
                              <w:rPr>
                                <w:rFonts w:hint="eastAsia"/>
                              </w:rPr>
                              <w:t>敏感点</w:t>
                            </w:r>
                          </w:p>
                          <w:p>
                            <w:pPr>
                              <w:spacing w:line="360" w:lineRule="auto"/>
                              <w:ind w:firstLine="0"/>
                              <w:jc w:val="right"/>
                            </w:pPr>
                            <w:r>
                              <w:rPr>
                                <w:rFonts w:hint="eastAsia"/>
                              </w:rPr>
                              <w:t>大气评价范围</w:t>
                            </w:r>
                          </w:p>
                        </w:txbxContent>
                      </wps:txbx>
                      <wps:bodyPr upright="1"/>
                    </wps:wsp>
                  </a:graphicData>
                </a:graphic>
              </wp:anchor>
            </w:drawing>
          </mc:Choice>
          <mc:Fallback>
            <w:pict>
              <v:shape id="文本框 17" o:spid="_x0000_s1026" o:spt="202" type="#_x0000_t202" style="position:absolute;left:0pt;margin-left:56.05pt;margin-top:307.65pt;height:104.15pt;width:128.85pt;z-index:251661312;mso-width-relative:page;mso-height-relative:page;" fillcolor="#A6A6A6" filled="t" stroked="t" coordsize="21600,21600" o:gfxdata="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1/1Y2QAAAAsBAAAPAAAAAAAAAAEAIAAAACIAAABkcnMvZG93bnJldi54bWxQSwEC&#10;FAAUAAAACACHTuJA10C1GfMBAADrAwAADgAAAAAAAAABACAAAAAoAQAAZHJzL2Uyb0RvYy54bWxQ&#10;SwUGAAAAAAYABgBZAQAAjQUAAAAA&#10;">
                <v:fill on="t" focussize="0,0"/>
                <v:stroke weight="0.5pt" color="#000000" joinstyle="round"/>
                <v:imagedata o:title=""/>
                <o:lock v:ext="edit" aspectratio="f"/>
                <v:textbox>
                  <w:txbxContent>
                    <w:p>
                      <w:pPr>
                        <w:spacing w:line="360" w:lineRule="auto"/>
                        <w:ind w:firstLine="0"/>
                        <w:jc w:val="center"/>
                      </w:pPr>
                      <w:r>
                        <w:rPr>
                          <w:rFonts w:hint="eastAsia"/>
                        </w:rPr>
                        <w:t>图例</w:t>
                      </w:r>
                    </w:p>
                    <w:p>
                      <w:pPr>
                        <w:spacing w:line="360" w:lineRule="auto"/>
                        <w:ind w:firstLine="0"/>
                        <w:jc w:val="right"/>
                      </w:pPr>
                      <w:r>
                        <w:rPr>
                          <w:rFonts w:hint="eastAsia"/>
                        </w:rPr>
                        <w:t>项目位置</w:t>
                      </w:r>
                    </w:p>
                    <w:p>
                      <w:pPr>
                        <w:spacing w:line="360" w:lineRule="auto"/>
                        <w:ind w:firstLine="0"/>
                        <w:jc w:val="right"/>
                      </w:pPr>
                      <w:r>
                        <w:rPr>
                          <w:rFonts w:hint="eastAsia"/>
                        </w:rPr>
                        <w:t>敏感点</w:t>
                      </w:r>
                    </w:p>
                    <w:p>
                      <w:pPr>
                        <w:spacing w:line="360" w:lineRule="auto"/>
                        <w:ind w:firstLine="0"/>
                        <w:jc w:val="right"/>
                      </w:pPr>
                      <w:r>
                        <w:rPr>
                          <w:rFonts w:hint="eastAsia"/>
                        </w:rPr>
                        <w:t>大气评价范围</w:t>
                      </w:r>
                    </w:p>
                  </w:txbxContent>
                </v:textbox>
              </v:shape>
            </w:pict>
          </mc:Fallback>
        </mc:AlternateContent>
      </w:r>
      <w:r>
        <w:rPr>
          <w:rFonts w:ascii="Times New Roman" w:hAnsi="Times New Roman"/>
          <w:color w:val="auto"/>
        </w:rPr>
        <mc:AlternateContent>
          <mc:Choice Requires="wps">
            <w:drawing>
              <wp:anchor distT="0" distB="0" distL="114300" distR="114300" simplePos="0" relativeHeight="256019456" behindDoc="0" locked="0" layoutInCell="1" allowOverlap="1">
                <wp:simplePos x="0" y="0"/>
                <wp:positionH relativeFrom="column">
                  <wp:posOffset>5306060</wp:posOffset>
                </wp:positionH>
                <wp:positionV relativeFrom="paragraph">
                  <wp:posOffset>2903220</wp:posOffset>
                </wp:positionV>
                <wp:extent cx="275590" cy="136525"/>
                <wp:effectExtent l="9525" t="9525" r="19685" b="25400"/>
                <wp:wrapNone/>
                <wp:docPr id="43" name="矩形 57"/>
                <wp:cNvGraphicFramePr/>
                <a:graphic xmlns:a="http://schemas.openxmlformats.org/drawingml/2006/main">
                  <a:graphicData uri="http://schemas.microsoft.com/office/word/2010/wordprocessingShape">
                    <wps:wsp>
                      <wps:cNvSpPr/>
                      <wps:spPr>
                        <a:xfrm>
                          <a:off x="0" y="0"/>
                          <a:ext cx="275590" cy="136525"/>
                        </a:xfrm>
                        <a:prstGeom prst="rect">
                          <a:avLst/>
                        </a:prstGeom>
                        <a:noFill/>
                        <a:ln w="19050" cap="flat" cmpd="sng">
                          <a:solidFill>
                            <a:srgbClr val="FF0000"/>
                          </a:solidFill>
                          <a:prstDash val="solid"/>
                          <a:miter/>
                          <a:headEnd type="none" w="med" len="med"/>
                          <a:tailEnd type="none" w="med" len="med"/>
                        </a:ln>
                      </wps:spPr>
                      <wps:bodyPr anchor="ctr" upright="1"/>
                    </wps:wsp>
                  </a:graphicData>
                </a:graphic>
              </wp:anchor>
            </w:drawing>
          </mc:Choice>
          <mc:Fallback>
            <w:pict>
              <v:rect id="矩形 57" o:spid="_x0000_s1026" o:spt="1" style="position:absolute;left:0pt;margin-left:417.8pt;margin-top:228.6pt;height:10.75pt;width:21.7pt;z-index:256019456;v-text-anchor:middle;mso-width-relative:page;mso-height-relative:page;" filled="f" stroked="t" coordsize="21600,21600" o:gfxdata="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Glu&#10;d9kAAAALAQAADwAAAAAAAAABACAAAAAiAAAAZHJzL2Rvd25yZXYueG1sUEsBAhQAFAAAAAgAh07i&#10;QBEy4croAQAAtgMAAA4AAAAAAAAAAQAgAAAAKAEAAGRycy9lMm9Eb2MueG1sUEsFBgAAAAAGAAYA&#10;WQEAAIIFAAAAAA==&#10;">
                <v:fill on="f" focussize="0,0"/>
                <v:stroke weight="1.5pt" color="#FF00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6002048" behindDoc="0" locked="0" layoutInCell="1" allowOverlap="1">
                <wp:simplePos x="0" y="0"/>
                <wp:positionH relativeFrom="column">
                  <wp:posOffset>6510020</wp:posOffset>
                </wp:positionH>
                <wp:positionV relativeFrom="paragraph">
                  <wp:posOffset>4300855</wp:posOffset>
                </wp:positionV>
                <wp:extent cx="927735" cy="303530"/>
                <wp:effectExtent l="0" t="0" r="0" b="0"/>
                <wp:wrapNone/>
                <wp:docPr id="42" name="文本框 56"/>
                <wp:cNvGraphicFramePr/>
                <a:graphic xmlns:a="http://schemas.openxmlformats.org/drawingml/2006/main">
                  <a:graphicData uri="http://schemas.microsoft.com/office/word/2010/wordprocessingShape">
                    <wps:wsp>
                      <wps:cNvSpPr txBox="1"/>
                      <wps:spPr>
                        <a:xfrm>
                          <a:off x="0" y="0"/>
                          <a:ext cx="927735" cy="303530"/>
                        </a:xfrm>
                        <a:prstGeom prst="rect">
                          <a:avLst/>
                        </a:prstGeom>
                        <a:noFill/>
                        <a:ln w="6350">
                          <a:noFill/>
                        </a:ln>
                      </wps:spPr>
                      <wps:txbx>
                        <w:txbxContent>
                          <w:p>
                            <w:pPr>
                              <w:ind w:firstLine="0"/>
                              <w:rPr>
                                <w:b/>
                                <w:bCs/>
                                <w:color w:val="FFFFFF" w:themeColor="background1"/>
                                <w:sz w:val="21"/>
                                <w:szCs w:val="21"/>
                                <w14:textFill>
                                  <w14:solidFill>
                                    <w14:schemeClr w14:val="bg1"/>
                                  </w14:solidFill>
                                </w14:textFill>
                              </w:rPr>
                            </w:pPr>
                            <w:r>
                              <w:rPr>
                                <w:rFonts w:hint="eastAsia"/>
                                <w:b/>
                                <w:bCs/>
                                <w:color w:val="FFFFFF" w:themeColor="background1"/>
                                <w:sz w:val="21"/>
                                <w:szCs w:val="21"/>
                                <w14:textFill>
                                  <w14:solidFill>
                                    <w14:schemeClr w14:val="bg1"/>
                                  </w14:solidFill>
                                </w14:textFill>
                              </w:rPr>
                              <w:t>中颐海伦堡</w:t>
                            </w:r>
                          </w:p>
                        </w:txbxContent>
                      </wps:txbx>
                      <wps:bodyPr upright="1"/>
                    </wps:wsp>
                  </a:graphicData>
                </a:graphic>
              </wp:anchor>
            </w:drawing>
          </mc:Choice>
          <mc:Fallback>
            <w:pict>
              <v:shape id="文本框 56" o:spid="_x0000_s1026" o:spt="202" type="#_x0000_t202" style="position:absolute;left:0pt;margin-left:512.6pt;margin-top:338.65pt;height:23.9pt;width:73.05pt;z-index:256002048;mso-width-relative:page;mso-height-relative:page;" filled="f" stroked="f" coordsize="21600,21600" o:gfxdata="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7Hcd9wAAAANAQAADwAAAAAAAAAB&#10;ACAAAAAiAAAAZHJzL2Rvd25yZXYueG1sUEsBAhQAFAAAAAgAh07iQNWDRWSaAQAACgMAAA4AAAAA&#10;AAAAAQAgAAAAKwEAAGRycy9lMm9Eb2MueG1sUEsFBgAAAAAGAAYAWQEAADcFAAAAAA==&#10;">
                <v:fill on="f" focussize="0,0"/>
                <v:stroke on="f" weight="0.5pt"/>
                <v:imagedata o:title=""/>
                <o:lock v:ext="edit" aspectratio="f"/>
                <v:textbox>
                  <w:txbxContent>
                    <w:p>
                      <w:pPr>
                        <w:ind w:firstLine="0"/>
                        <w:rPr>
                          <w:b/>
                          <w:bCs/>
                          <w:color w:val="FFFFFF" w:themeColor="background1"/>
                          <w:sz w:val="21"/>
                          <w:szCs w:val="21"/>
                          <w14:textFill>
                            <w14:solidFill>
                              <w14:schemeClr w14:val="bg1"/>
                            </w14:solidFill>
                          </w14:textFill>
                        </w:rPr>
                      </w:pPr>
                      <w:r>
                        <w:rPr>
                          <w:rFonts w:hint="eastAsia"/>
                          <w:b/>
                          <w:bCs/>
                          <w:color w:val="FFFFFF" w:themeColor="background1"/>
                          <w:sz w:val="21"/>
                          <w:szCs w:val="21"/>
                          <w14:textFill>
                            <w14:solidFill>
                              <w14:schemeClr w14:val="bg1"/>
                            </w14:solidFill>
                          </w14:textFill>
                        </w:rPr>
                        <w:t>中颐海伦堡</w:t>
                      </w:r>
                    </w:p>
                  </w:txbxContent>
                </v:textbox>
              </v:shape>
            </w:pict>
          </mc:Fallback>
        </mc:AlternateContent>
      </w:r>
      <w:r>
        <w:rPr>
          <w:rFonts w:ascii="Times New Roman" w:hAnsi="Times New Roman"/>
          <w:color w:val="auto"/>
        </w:rPr>
        <mc:AlternateContent>
          <mc:Choice Requires="wps">
            <w:drawing>
              <wp:anchor distT="0" distB="0" distL="114300" distR="114300" simplePos="0" relativeHeight="251986944" behindDoc="0" locked="0" layoutInCell="1" allowOverlap="1">
                <wp:simplePos x="0" y="0"/>
                <wp:positionH relativeFrom="column">
                  <wp:posOffset>6565265</wp:posOffset>
                </wp:positionH>
                <wp:positionV relativeFrom="paragraph">
                  <wp:posOffset>4237990</wp:posOffset>
                </wp:positionV>
                <wp:extent cx="762000" cy="286385"/>
                <wp:effectExtent l="9525" t="9525" r="9525" b="27940"/>
                <wp:wrapNone/>
                <wp:docPr id="33" name="矩形 47"/>
                <wp:cNvGraphicFramePr/>
                <a:graphic xmlns:a="http://schemas.openxmlformats.org/drawingml/2006/main">
                  <a:graphicData uri="http://schemas.microsoft.com/office/word/2010/wordprocessingShape">
                    <wps:wsp>
                      <wps:cNvSpPr/>
                      <wps:spPr>
                        <a:xfrm>
                          <a:off x="0" y="0"/>
                          <a:ext cx="762000" cy="28638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7" o:spid="_x0000_s1026" o:spt="1" style="position:absolute;left:0pt;margin-left:516.95pt;margin-top:333.7pt;height:22.55pt;width:60pt;z-index:251986944;v-text-anchor:middle;mso-width-relative:page;mso-height-relative:page;" filled="f" stroked="t" coordsize="21600,21600" o:gfxdata="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h&#10;rLDaAAAADQEAAA8AAAAAAAAAAQAgAAAAIgAAAGRycy9kb3ducmV2LnhtbFBLAQIUABQAAAAIAIdO&#10;4kBLZcsm6AEAALYDAAAOAAAAAAAAAAEAIAAAACkBAABkcnMvZTJvRG9jLnhtbFBLBQYAAAAABgAG&#10;AFkBAACDBQ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3827072" behindDoc="0" locked="0" layoutInCell="1" allowOverlap="1">
                <wp:simplePos x="0" y="0"/>
                <wp:positionH relativeFrom="column">
                  <wp:posOffset>6266815</wp:posOffset>
                </wp:positionH>
                <wp:positionV relativeFrom="paragraph">
                  <wp:posOffset>4290060</wp:posOffset>
                </wp:positionV>
                <wp:extent cx="337185" cy="678815"/>
                <wp:effectExtent l="0" t="0" r="0" b="0"/>
                <wp:wrapNone/>
                <wp:docPr id="40" name="文本框 55"/>
                <wp:cNvGraphicFramePr/>
                <a:graphic xmlns:a="http://schemas.openxmlformats.org/drawingml/2006/main">
                  <a:graphicData uri="http://schemas.microsoft.com/office/word/2010/wordprocessingShape">
                    <wps:wsp>
                      <wps:cNvSpPr txBox="1"/>
                      <wps:spPr>
                        <a:xfrm>
                          <a:off x="0" y="0"/>
                          <a:ext cx="337185" cy="67881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逸</w:t>
                            </w:r>
                          </w:p>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豪</w:t>
                            </w:r>
                          </w:p>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居</w:t>
                            </w:r>
                          </w:p>
                        </w:txbxContent>
                      </wps:txbx>
                      <wps:bodyPr upright="1"/>
                    </wps:wsp>
                  </a:graphicData>
                </a:graphic>
              </wp:anchor>
            </w:drawing>
          </mc:Choice>
          <mc:Fallback>
            <w:pict>
              <v:shape id="文本框 55" o:spid="_x0000_s1026" o:spt="202" type="#_x0000_t202" style="position:absolute;left:0pt;margin-left:493.45pt;margin-top:337.8pt;height:53.45pt;width:26.55pt;z-index:253827072;mso-width-relative:page;mso-height-relative:page;" filled="f" stroked="f" coordsize="21600,21600" o:gfxdata="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kS5K90AAAAMAQAADwAAAAAAAAABACAA&#10;AAAiAAAAZHJzL2Rvd25yZXYueG1sUEsBAhQAFAAAAAgAh07iQDKPRauWAQAACgMAAA4AAAAAAAAA&#10;AQAgAAAALAEAAGRycy9lMm9Eb2MueG1sUEsFBgAAAAAGAAYAWQEAADQF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逸</w:t>
                      </w:r>
                    </w:p>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豪</w:t>
                      </w:r>
                    </w:p>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居</w:t>
                      </w:r>
                    </w:p>
                  </w:txbxContent>
                </v:textbox>
              </v:shape>
            </w:pict>
          </mc:Fallback>
        </mc:AlternateContent>
      </w:r>
      <w:r>
        <w:rPr>
          <w:rFonts w:ascii="Times New Roman" w:hAnsi="Times New Roman"/>
          <w:color w:val="auto"/>
        </w:rPr>
        <mc:AlternateContent>
          <mc:Choice Requires="wps">
            <w:drawing>
              <wp:anchor distT="0" distB="0" distL="114300" distR="114300" simplePos="0" relativeHeight="253832192" behindDoc="0" locked="0" layoutInCell="1" allowOverlap="1">
                <wp:simplePos x="0" y="0"/>
                <wp:positionH relativeFrom="column">
                  <wp:posOffset>6980555</wp:posOffset>
                </wp:positionH>
                <wp:positionV relativeFrom="paragraph">
                  <wp:posOffset>2905125</wp:posOffset>
                </wp:positionV>
                <wp:extent cx="465455" cy="207645"/>
                <wp:effectExtent l="9525" t="9525" r="20320" b="11430"/>
                <wp:wrapNone/>
                <wp:docPr id="41" name="矩形 54"/>
                <wp:cNvGraphicFramePr/>
                <a:graphic xmlns:a="http://schemas.openxmlformats.org/drawingml/2006/main">
                  <a:graphicData uri="http://schemas.microsoft.com/office/word/2010/wordprocessingShape">
                    <wps:wsp>
                      <wps:cNvSpPr/>
                      <wps:spPr>
                        <a:xfrm>
                          <a:off x="0" y="0"/>
                          <a:ext cx="465455"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54" o:spid="_x0000_s1026" o:spt="1" style="position:absolute;left:0pt;margin-left:549.65pt;margin-top:228.75pt;height:16.35pt;width:36.65pt;z-index:253832192;v-text-anchor:middle;mso-width-relative:page;mso-height-relative:page;" filled="f" stroked="t" coordsize="21600,21600" o:gfxdata="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4&#10;W7+U2wAAAA0BAAAPAAAAAAAAAAEAIAAAACIAAABkcnMvZG93bnJldi54bWxQSwECFAAUAAAACACH&#10;TuJAYl8H8+gBAAC2AwAADgAAAAAAAAABACAAAAAqAQAAZHJzL2Uyb0RvYy54bWxQSwUGAAAAAAYA&#10;BgBZAQAAhA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3469696" behindDoc="0" locked="0" layoutInCell="1" allowOverlap="1">
                <wp:simplePos x="0" y="0"/>
                <wp:positionH relativeFrom="column">
                  <wp:posOffset>6494780</wp:posOffset>
                </wp:positionH>
                <wp:positionV relativeFrom="paragraph">
                  <wp:posOffset>2439035</wp:posOffset>
                </wp:positionV>
                <wp:extent cx="518795" cy="207645"/>
                <wp:effectExtent l="9525" t="9525" r="24130" b="11430"/>
                <wp:wrapNone/>
                <wp:docPr id="39" name="矩形 53"/>
                <wp:cNvGraphicFramePr/>
                <a:graphic xmlns:a="http://schemas.openxmlformats.org/drawingml/2006/main">
                  <a:graphicData uri="http://schemas.microsoft.com/office/word/2010/wordprocessingShape">
                    <wps:wsp>
                      <wps:cNvSpPr/>
                      <wps:spPr>
                        <a:xfrm>
                          <a:off x="0" y="0"/>
                          <a:ext cx="518795"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53" o:spid="_x0000_s1026" o:spt="1" style="position:absolute;left:0pt;margin-left:511.4pt;margin-top:192.05pt;height:16.35pt;width:40.85pt;z-index:253469696;v-text-anchor:middle;mso-width-relative:page;mso-height-relative:page;" filled="f" stroked="t" coordsize="21600,21600" o:gfxdata="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Od9y9oAAAANAQAADwAAAAAAAAABACAAAAAiAAAAZHJzL2Rvd25yZXYueG1sUEsBAhQAFAAAAAgA&#10;h07iQD3Xyq3qAQAAtgMAAA4AAAAAAAAAAQAgAAAAKQEAAGRycy9lMm9Eb2MueG1sUEsFBgAAAAAG&#10;AAYAWQEAAIU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3107200" behindDoc="0" locked="0" layoutInCell="1" allowOverlap="1">
                <wp:simplePos x="0" y="0"/>
                <wp:positionH relativeFrom="column">
                  <wp:posOffset>6481445</wp:posOffset>
                </wp:positionH>
                <wp:positionV relativeFrom="paragraph">
                  <wp:posOffset>1446530</wp:posOffset>
                </wp:positionV>
                <wp:extent cx="381000" cy="207645"/>
                <wp:effectExtent l="9525" t="9525" r="9525" b="11430"/>
                <wp:wrapNone/>
                <wp:docPr id="38" name="矩形 52"/>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52" o:spid="_x0000_s1026" o:spt="1" style="position:absolute;left:0pt;margin-left:510.35pt;margin-top:113.9pt;height:16.35pt;width:30pt;z-index:253107200;v-text-anchor:middle;mso-width-relative:page;mso-height-relative:page;" filled="f" stroked="t" coordsize="21600,21600" o:gfxdata="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ITrzX&#10;AAAADQEAAA8AAAAAAAAAAQAgAAAAIgAAAGRycy9kb3ducmV2LnhtbFBLAQIUABQAAAAIAIdO4kD4&#10;imxq6AEAALYDAAAOAAAAAAAAAAEAIAAAACYBAABkcnMvZTJvRG9jLnhtbFBLBQYAAAAABgAGAFkB&#10;AACABQ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2744704" behindDoc="0" locked="0" layoutInCell="1" allowOverlap="1">
                <wp:simplePos x="0" y="0"/>
                <wp:positionH relativeFrom="column">
                  <wp:posOffset>5029835</wp:posOffset>
                </wp:positionH>
                <wp:positionV relativeFrom="paragraph">
                  <wp:posOffset>1446530</wp:posOffset>
                </wp:positionV>
                <wp:extent cx="381000" cy="207645"/>
                <wp:effectExtent l="9525" t="9525" r="9525" b="11430"/>
                <wp:wrapNone/>
                <wp:docPr id="37" name="矩形 51"/>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51" o:spid="_x0000_s1026" o:spt="1" style="position:absolute;left:0pt;margin-left:396.05pt;margin-top:113.9pt;height:16.35pt;width:30pt;z-index:252744704;v-text-anchor:middle;mso-width-relative:page;mso-height-relative:page;" filled="f" stroked="t" coordsize="21600,21600" o:gfxdata="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dI32zY&#10;AAAACwEAAA8AAAAAAAAAAQAgAAAAIgAAAGRycy9kb3ducmV2LnhtbFBLAQIUABQAAAAIAIdO4kCN&#10;2A5U5wEAALYDAAAOAAAAAAAAAAEAIAAAACcBAABkcnMvZTJvRG9jLnhtbFBLBQYAAAAABgAGAFkB&#10;AACABQ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2382208" behindDoc="0" locked="0" layoutInCell="1" allowOverlap="1">
                <wp:simplePos x="0" y="0"/>
                <wp:positionH relativeFrom="column">
                  <wp:posOffset>4773930</wp:posOffset>
                </wp:positionH>
                <wp:positionV relativeFrom="paragraph">
                  <wp:posOffset>1131570</wp:posOffset>
                </wp:positionV>
                <wp:extent cx="381000" cy="207645"/>
                <wp:effectExtent l="9525" t="9525" r="9525" b="11430"/>
                <wp:wrapNone/>
                <wp:docPr id="36" name="矩形 50"/>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50" o:spid="_x0000_s1026" o:spt="1" style="position:absolute;left:0pt;margin-left:375.9pt;margin-top:89.1pt;height:16.35pt;width:30pt;z-index:252382208;v-text-anchor:middle;mso-width-relative:page;mso-height-relative:page;" filled="f" stroked="t" coordsize="21600,21600" o:gfxdata="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jb09gA&#10;AAALAQAADwAAAAAAAAABACAAAAAiAAAAZHJzL2Rvd25yZXYueG1sUEsBAhQAFAAAAAgAh07iQCxn&#10;sIfmAQAAtgMAAA4AAAAAAAAAAQAgAAAAJwEAAGRycy9lMm9Eb2MueG1sUEsFBgAAAAAGAAYAWQEA&#10;AH8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2019712" behindDoc="0" locked="0" layoutInCell="1" allowOverlap="1">
                <wp:simplePos x="0" y="0"/>
                <wp:positionH relativeFrom="column">
                  <wp:posOffset>3747770</wp:posOffset>
                </wp:positionH>
                <wp:positionV relativeFrom="paragraph">
                  <wp:posOffset>1268095</wp:posOffset>
                </wp:positionV>
                <wp:extent cx="381000" cy="207645"/>
                <wp:effectExtent l="9525" t="9525" r="9525" b="11430"/>
                <wp:wrapNone/>
                <wp:docPr id="35" name="矩形 49"/>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9" o:spid="_x0000_s1026" o:spt="1" style="position:absolute;left:0pt;margin-left:295.1pt;margin-top:99.85pt;height:16.35pt;width:30pt;z-index:252019712;v-text-anchor:middle;mso-width-relative:page;mso-height-relative:page;" filled="f" stroked="t" coordsize="21600,21600" o:gfxdata="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p/e&#10;2tkAAAALAQAADwAAAAAAAAABACAAAAAiAAAAZHJzL2Rvd25yZXYueG1sUEsBAhQAFAAAAAgAh07i&#10;QJqVxyjoAQAAtgMAAA4AAAAAAAAAAQAgAAAAKAEAAGRycy9lMm9Eb2MueG1sUEsFBgAAAAAGAAYA&#10;WQEAAII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2003328" behindDoc="0" locked="0" layoutInCell="1" allowOverlap="1">
                <wp:simplePos x="0" y="0"/>
                <wp:positionH relativeFrom="column">
                  <wp:posOffset>6328410</wp:posOffset>
                </wp:positionH>
                <wp:positionV relativeFrom="paragraph">
                  <wp:posOffset>4519930</wp:posOffset>
                </wp:positionV>
                <wp:extent cx="203200" cy="207645"/>
                <wp:effectExtent l="9525" t="0" r="15875" b="11430"/>
                <wp:wrapNone/>
                <wp:docPr id="34" name="矩形 48"/>
                <wp:cNvGraphicFramePr/>
                <a:graphic xmlns:a="http://schemas.openxmlformats.org/drawingml/2006/main">
                  <a:graphicData uri="http://schemas.microsoft.com/office/word/2010/wordprocessingShape">
                    <wps:wsp>
                      <wps:cNvSpPr/>
                      <wps:spPr>
                        <a:xfrm>
                          <a:off x="0" y="0"/>
                          <a:ext cx="2032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8" o:spid="_x0000_s1026" o:spt="1" style="position:absolute;left:0pt;margin-left:498.3pt;margin-top:355.9pt;height:16.35pt;width:16pt;z-index:252003328;v-text-anchor:middle;mso-width-relative:page;mso-height-relative:page;" filled="f" stroked="t" coordsize="21600,21600" o:gfxdata="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bK1&#10;zdkAAAAMAQAADwAAAAAAAAABACAAAAAiAAAAZHJzL2Rvd25yZXYueG1sUEsBAhQAFAAAAAgAh07i&#10;QH0mTfjoAQAAtgMAAA4AAAAAAAAAAQAgAAAAKAEAAGRycy9lMm9Eb2MueG1sUEsFBgAAAAAGAAYA&#10;WQEAAII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954176" behindDoc="0" locked="0" layoutInCell="1" allowOverlap="1">
                <wp:simplePos x="0" y="0"/>
                <wp:positionH relativeFrom="column">
                  <wp:posOffset>5896610</wp:posOffset>
                </wp:positionH>
                <wp:positionV relativeFrom="paragraph">
                  <wp:posOffset>4512945</wp:posOffset>
                </wp:positionV>
                <wp:extent cx="381000" cy="207645"/>
                <wp:effectExtent l="9525" t="9525" r="9525" b="11430"/>
                <wp:wrapNone/>
                <wp:docPr id="31" name="矩形 45"/>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5" o:spid="_x0000_s1026" o:spt="1" style="position:absolute;left:0pt;margin-left:464.3pt;margin-top:355.35pt;height:16.35pt;width:30pt;z-index:251954176;v-text-anchor:middle;mso-width-relative:page;mso-height-relative:page;" filled="f" stroked="t" coordsize="21600,21600" o:gfxdata="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zJz7HZ&#10;AAAACwEAAA8AAAAAAAAAAQAgAAAAIgAAAGRycy9kb3ducmV2LnhtbFBLAQIUABQAAAAIAIdO4kB0&#10;ny+s5gEAALYDAAAOAAAAAAAAAAEAIAAAACgBAABkcnMvZTJvRG9jLnhtbFBLBQYAAAAABgAGAFkB&#10;AACABQ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970560" behindDoc="0" locked="0" layoutInCell="1" allowOverlap="1">
                <wp:simplePos x="0" y="0"/>
                <wp:positionH relativeFrom="column">
                  <wp:posOffset>6684010</wp:posOffset>
                </wp:positionH>
                <wp:positionV relativeFrom="paragraph">
                  <wp:posOffset>4578350</wp:posOffset>
                </wp:positionV>
                <wp:extent cx="472440" cy="207645"/>
                <wp:effectExtent l="9525" t="9525" r="13335" b="11430"/>
                <wp:wrapNone/>
                <wp:docPr id="32" name="矩形 46"/>
                <wp:cNvGraphicFramePr/>
                <a:graphic xmlns:a="http://schemas.openxmlformats.org/drawingml/2006/main">
                  <a:graphicData uri="http://schemas.microsoft.com/office/word/2010/wordprocessingShape">
                    <wps:wsp>
                      <wps:cNvSpPr/>
                      <wps:spPr>
                        <a:xfrm>
                          <a:off x="0" y="0"/>
                          <a:ext cx="47244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6" o:spid="_x0000_s1026" o:spt="1" style="position:absolute;left:0pt;margin-left:526.3pt;margin-top:360.5pt;height:16.35pt;width:37.2pt;z-index:251970560;v-text-anchor:middle;mso-width-relative:page;mso-height-relative:page;" filled="f" stroked="t" coordsize="21600,21600" o:gfxdata="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TQG&#10;0tkAAAANAQAADwAAAAAAAAABACAAAAAiAAAAZHJzL2Rvd25yZXYueG1sUEsBAhQAFAAAAAgAh07i&#10;QB4OTWjoAQAAtgMAAA4AAAAAAAAAAQAgAAAAKAEAAGRycy9lMm9Eb2MueG1sUEsFBgAAAAAGAAYA&#10;WQEAAII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937792" behindDoc="0" locked="0" layoutInCell="1" allowOverlap="1">
                <wp:simplePos x="0" y="0"/>
                <wp:positionH relativeFrom="column">
                  <wp:posOffset>5626735</wp:posOffset>
                </wp:positionH>
                <wp:positionV relativeFrom="paragraph">
                  <wp:posOffset>4091940</wp:posOffset>
                </wp:positionV>
                <wp:extent cx="381000" cy="207645"/>
                <wp:effectExtent l="9525" t="9525" r="9525" b="11430"/>
                <wp:wrapNone/>
                <wp:docPr id="30" name="矩形 44"/>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4" o:spid="_x0000_s1026" o:spt="1" style="position:absolute;left:0pt;margin-left:443.05pt;margin-top:322.2pt;height:16.35pt;width:30pt;z-index:251937792;v-text-anchor:middle;mso-width-relative:page;mso-height-relative:page;" filled="f" stroked="t" coordsize="21600,21600" o:gfxdata="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dhNp&#10;2AAAAAsBAAAPAAAAAAAAAAEAIAAAACIAAABkcnMvZG93bnJldi54bWxQSwECFAAUAAAACACHTuJA&#10;1SCRf+gBAAC2AwAADgAAAAAAAAABACAAAAAn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921408" behindDoc="0" locked="0" layoutInCell="1" allowOverlap="1">
                <wp:simplePos x="0" y="0"/>
                <wp:positionH relativeFrom="column">
                  <wp:posOffset>4956810</wp:posOffset>
                </wp:positionH>
                <wp:positionV relativeFrom="paragraph">
                  <wp:posOffset>4309110</wp:posOffset>
                </wp:positionV>
                <wp:extent cx="381000" cy="207645"/>
                <wp:effectExtent l="9525" t="9525" r="9525" b="11430"/>
                <wp:wrapNone/>
                <wp:docPr id="29" name="矩形 43"/>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3" o:spid="_x0000_s1026" o:spt="1" style="position:absolute;left:0pt;margin-left:390.3pt;margin-top:339.3pt;height:16.35pt;width:30pt;z-index:251921408;v-text-anchor:middle;mso-width-relative:page;mso-height-relative:page;" filled="f" stroked="t" coordsize="21600,21600" o:gfxdata="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ISK1&#10;2AAAAAsBAAAPAAAAAAAAAAEAIAAAACIAAABkcnMvZG93bnJldi54bWxQSwECFAAUAAAACACHTuJA&#10;mBjQGOgBAAC2AwAADgAAAAAAAAABACAAAAAn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905024" behindDoc="0" locked="0" layoutInCell="1" allowOverlap="1">
                <wp:simplePos x="0" y="0"/>
                <wp:positionH relativeFrom="column">
                  <wp:posOffset>5238750</wp:posOffset>
                </wp:positionH>
                <wp:positionV relativeFrom="paragraph">
                  <wp:posOffset>4893945</wp:posOffset>
                </wp:positionV>
                <wp:extent cx="486410" cy="207645"/>
                <wp:effectExtent l="9525" t="0" r="18415" b="11430"/>
                <wp:wrapNone/>
                <wp:docPr id="28" name="矩形 42"/>
                <wp:cNvGraphicFramePr/>
                <a:graphic xmlns:a="http://schemas.openxmlformats.org/drawingml/2006/main">
                  <a:graphicData uri="http://schemas.microsoft.com/office/word/2010/wordprocessingShape">
                    <wps:wsp>
                      <wps:cNvSpPr/>
                      <wps:spPr>
                        <a:xfrm>
                          <a:off x="0" y="0"/>
                          <a:ext cx="48641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2" o:spid="_x0000_s1026" o:spt="1" style="position:absolute;left:0pt;margin-left:412.5pt;margin-top:385.35pt;height:16.35pt;width:38.3pt;z-index:251905024;v-text-anchor:middle;mso-width-relative:page;mso-height-relative:page;" filled="f" stroked="t" coordsize="21600,21600" o:gfxdata="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e8c&#10;SNkAAAALAQAADwAAAAAAAAABACAAAAAiAAAAZHJzL2Rvd25yZXYueG1sUEsBAhQAFAAAAAgAh07i&#10;QA0DhcboAQAAtgMAAA4AAAAAAAAAAQAgAAAAKAEAAGRycy9lMm9Eb2MueG1sUEsFBgAAAAAGAAYA&#10;WQEAAII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888640" behindDoc="0" locked="0" layoutInCell="1" allowOverlap="1">
                <wp:simplePos x="0" y="0"/>
                <wp:positionH relativeFrom="column">
                  <wp:posOffset>4102735</wp:posOffset>
                </wp:positionH>
                <wp:positionV relativeFrom="paragraph">
                  <wp:posOffset>5012055</wp:posOffset>
                </wp:positionV>
                <wp:extent cx="433705" cy="207645"/>
                <wp:effectExtent l="9525" t="9525" r="13970" b="11430"/>
                <wp:wrapNone/>
                <wp:docPr id="27" name="矩形 41"/>
                <wp:cNvGraphicFramePr/>
                <a:graphic xmlns:a="http://schemas.openxmlformats.org/drawingml/2006/main">
                  <a:graphicData uri="http://schemas.microsoft.com/office/word/2010/wordprocessingShape">
                    <wps:wsp>
                      <wps:cNvSpPr/>
                      <wps:spPr>
                        <a:xfrm>
                          <a:off x="0" y="0"/>
                          <a:ext cx="433705"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1" o:spid="_x0000_s1026" o:spt="1" style="position:absolute;left:0pt;margin-left:323.05pt;margin-top:394.65pt;height:16.35pt;width:34.15pt;z-index:251888640;v-text-anchor:middle;mso-width-relative:page;mso-height-relative:page;" filled="f" stroked="t" coordsize="21600,21600" o:gfxdata="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E0Z42gAAAAsBAAAPAAAAAAAAAAEAIAAAACIAAABkcnMvZG93bnJldi54bWxQSwECFAAUAAAACACH&#10;TuJAbRSKSOkBAAC2AwAADgAAAAAAAAABACAAAAApAQAAZHJzL2Uyb0RvYy54bWxQSwUGAAAAAAYA&#10;BgBZAQAAhA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872256" behindDoc="0" locked="0" layoutInCell="1" allowOverlap="1">
                <wp:simplePos x="0" y="0"/>
                <wp:positionH relativeFrom="column">
                  <wp:posOffset>3511550</wp:posOffset>
                </wp:positionH>
                <wp:positionV relativeFrom="paragraph">
                  <wp:posOffset>3737610</wp:posOffset>
                </wp:positionV>
                <wp:extent cx="381000" cy="207645"/>
                <wp:effectExtent l="9525" t="9525" r="9525" b="11430"/>
                <wp:wrapNone/>
                <wp:docPr id="26" name="矩形 40"/>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40" o:spid="_x0000_s1026" o:spt="1" style="position:absolute;left:0pt;margin-left:276.5pt;margin-top:294.3pt;height:16.35pt;width:30pt;z-index:251872256;v-text-anchor:middle;mso-width-relative:page;mso-height-relative:page;" filled="f" stroked="t" coordsize="21600,21600" o:gfxdata="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A+DvNgA&#10;AAALAQAADwAAAAAAAAABACAAAAAiAAAAZHJzL2Rvd25yZXYueG1sUEsBAhQAFAAAAAgAh07iQO1K&#10;sibmAQAAtgMAAA4AAAAAAAAAAQAgAAAAJwEAAGRycy9lMm9Eb2MueG1sUEsFBgAAAAAGAAYAWQEA&#10;AH8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855872" behindDoc="0" locked="0" layoutInCell="1" allowOverlap="1">
                <wp:simplePos x="0" y="0"/>
                <wp:positionH relativeFrom="column">
                  <wp:posOffset>3366770</wp:posOffset>
                </wp:positionH>
                <wp:positionV relativeFrom="paragraph">
                  <wp:posOffset>3159125</wp:posOffset>
                </wp:positionV>
                <wp:extent cx="459105" cy="207645"/>
                <wp:effectExtent l="9525" t="9525" r="26670" b="11430"/>
                <wp:wrapNone/>
                <wp:docPr id="25" name="矩形 39"/>
                <wp:cNvGraphicFramePr/>
                <a:graphic xmlns:a="http://schemas.openxmlformats.org/drawingml/2006/main">
                  <a:graphicData uri="http://schemas.microsoft.com/office/word/2010/wordprocessingShape">
                    <wps:wsp>
                      <wps:cNvSpPr/>
                      <wps:spPr>
                        <a:xfrm>
                          <a:off x="0" y="0"/>
                          <a:ext cx="459105"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9" o:spid="_x0000_s1026" o:spt="1" style="position:absolute;left:0pt;margin-left:265.1pt;margin-top:248.75pt;height:16.35pt;width:36.15pt;z-index:251855872;v-text-anchor:middle;mso-width-relative:page;mso-height-relative:page;" filled="f" stroked="t" coordsize="21600,21600" o:gfxdata="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SIgj&#10;1wAAAAsBAAAPAAAAAAAAAAEAIAAAACIAAABkcnMvZG93bnJldi54bWxQSwECFAAUAAAACACHTuJA&#10;WgTvxukBAAC2AwAADgAAAAAAAAABACAAAAAm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839488" behindDoc="0" locked="0" layoutInCell="1" allowOverlap="1">
                <wp:simplePos x="0" y="0"/>
                <wp:positionH relativeFrom="column">
                  <wp:posOffset>3787140</wp:posOffset>
                </wp:positionH>
                <wp:positionV relativeFrom="paragraph">
                  <wp:posOffset>2535555</wp:posOffset>
                </wp:positionV>
                <wp:extent cx="381000" cy="207645"/>
                <wp:effectExtent l="9525" t="9525" r="9525" b="11430"/>
                <wp:wrapNone/>
                <wp:docPr id="24" name="矩形 38"/>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8" o:spid="_x0000_s1026" o:spt="1" style="position:absolute;left:0pt;margin-left:298.2pt;margin-top:199.65pt;height:16.35pt;width:30pt;z-index:251839488;v-text-anchor:middle;mso-width-relative:page;mso-height-relative:page;" filled="f" stroked="t" coordsize="21600,21600" o:gfxdata="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8A&#10;kknaAAAACwEAAA8AAAAAAAAAAQAgAAAAIgAAAGRycy9kb3ducmV2LnhtbFBLAQIUABQAAAAIAIdO&#10;4kAvLz7L6AEAALYDAAAOAAAAAAAAAAEAIAAAACkBAABkcnMvZTJvRG9jLnhtbFBLBQYAAAAABgAG&#10;AFkBAACDBQ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823104" behindDoc="0" locked="0" layoutInCell="1" allowOverlap="1">
                <wp:simplePos x="0" y="0"/>
                <wp:positionH relativeFrom="column">
                  <wp:posOffset>4595495</wp:posOffset>
                </wp:positionH>
                <wp:positionV relativeFrom="paragraph">
                  <wp:posOffset>2410460</wp:posOffset>
                </wp:positionV>
                <wp:extent cx="381000" cy="207645"/>
                <wp:effectExtent l="9525" t="9525" r="9525" b="11430"/>
                <wp:wrapNone/>
                <wp:docPr id="23" name="矩形 37"/>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7" o:spid="_x0000_s1026" o:spt="1" style="position:absolute;left:0pt;margin-left:361.85pt;margin-top:189.8pt;height:16.35pt;width:30pt;z-index:251823104;v-text-anchor:middle;mso-width-relative:page;mso-height-relative:page;" filled="f" stroked="t" coordsize="21600,21600" o:gfxdata="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CqFq&#10;2QAAAAsBAAAPAAAAAAAAAAEAIAAAACIAAABkcnMvZG93bnJldi54bWxQSwECFAAUAAAACACHTuJA&#10;Y+Nk4OcBAAC2AwAADgAAAAAAAAABACAAAAAo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806720" behindDoc="0" locked="0" layoutInCell="1" allowOverlap="1">
                <wp:simplePos x="0" y="0"/>
                <wp:positionH relativeFrom="column">
                  <wp:posOffset>4732655</wp:posOffset>
                </wp:positionH>
                <wp:positionV relativeFrom="paragraph">
                  <wp:posOffset>1878330</wp:posOffset>
                </wp:positionV>
                <wp:extent cx="433705" cy="207645"/>
                <wp:effectExtent l="9525" t="9525" r="13970" b="11430"/>
                <wp:wrapNone/>
                <wp:docPr id="22" name="矩形 36"/>
                <wp:cNvGraphicFramePr/>
                <a:graphic xmlns:a="http://schemas.openxmlformats.org/drawingml/2006/main">
                  <a:graphicData uri="http://schemas.microsoft.com/office/word/2010/wordprocessingShape">
                    <wps:wsp>
                      <wps:cNvSpPr/>
                      <wps:spPr>
                        <a:xfrm>
                          <a:off x="0" y="0"/>
                          <a:ext cx="433705"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6" o:spid="_x0000_s1026" o:spt="1" style="position:absolute;left:0pt;margin-left:372.65pt;margin-top:147.9pt;height:16.35pt;width:34.15pt;z-index:251806720;v-text-anchor:middle;mso-width-relative:page;mso-height-relative:page;" filled="f" stroked="t" coordsize="21600,21600" o:gfxdata="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0H2v2gAAAAsBAAAPAAAAAAAAAAEAIAAAACIAAABkcnMvZG93bnJldi54bWxQSwECFAAUAAAACACH&#10;TuJA471cjukBAAC2AwAADgAAAAAAAAABACAAAAApAQAAZHJzL2Uyb0RvYy54bWxQSwUGAAAAAAYA&#10;BgBZAQAAhAUAAAAA&#10;">
                <v:fill on="f" focussize="0,0"/>
                <v:stroke weight="1.5pt" color="#FFFF00" joinstyle="miter"/>
                <v:imagedata o:title=""/>
                <o:lock v:ext="edit" aspectratio="f"/>
              </v:rect>
            </w:pict>
          </mc:Fallback>
        </mc:AlternateContent>
      </w:r>
      <w:r>
        <w:rPr>
          <w:rFonts w:ascii="Times New Roman" w:hAnsi="Times New Roman"/>
          <w:color w:val="auto"/>
        </w:rPr>
        <w:drawing>
          <wp:inline distT="0" distB="0" distL="114300" distR="114300">
            <wp:extent cx="8701405" cy="5800725"/>
            <wp:effectExtent l="0" t="0" r="4445" b="9525"/>
            <wp:docPr id="64" name="图片 12" descr="C:\Users\Administrator\Desktop\Drawing1_recover.jpgDrawing1_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C:\Users\Administrator\Desktop\Drawing1_recover.jpgDrawing1_recover"/>
                    <pic:cNvPicPr>
                      <a:picLocks noChangeAspect="1"/>
                    </pic:cNvPicPr>
                  </pic:nvPicPr>
                  <pic:blipFill>
                    <a:blip r:embed="rId28"/>
                    <a:stretch>
                      <a:fillRect/>
                    </a:stretch>
                  </pic:blipFill>
                  <pic:spPr>
                    <a:xfrm>
                      <a:off x="0" y="0"/>
                      <a:ext cx="8701405" cy="5800725"/>
                    </a:xfrm>
                    <a:prstGeom prst="rect">
                      <a:avLst/>
                    </a:prstGeom>
                    <a:noFill/>
                    <a:ln>
                      <a:noFill/>
                    </a:ln>
                  </pic:spPr>
                </pic:pic>
              </a:graphicData>
            </a:graphic>
          </wp:inline>
        </w:drawing>
      </w:r>
      <w:r>
        <w:rPr>
          <w:rFonts w:ascii="Times New Roman" w:hAnsi="Times New Roman"/>
          <w:color w:val="auto"/>
        </w:rPr>
        <mc:AlternateContent>
          <mc:Choice Requires="wps">
            <w:drawing>
              <wp:anchor distT="0" distB="0" distL="114300" distR="114300" simplePos="0" relativeHeight="251790336" behindDoc="0" locked="0" layoutInCell="1" allowOverlap="1">
                <wp:simplePos x="0" y="0"/>
                <wp:positionH relativeFrom="column">
                  <wp:posOffset>4970145</wp:posOffset>
                </wp:positionH>
                <wp:positionV relativeFrom="paragraph">
                  <wp:posOffset>2127885</wp:posOffset>
                </wp:positionV>
                <wp:extent cx="419735" cy="207645"/>
                <wp:effectExtent l="9525" t="9525" r="27940" b="11430"/>
                <wp:wrapNone/>
                <wp:docPr id="21" name="矩形 35"/>
                <wp:cNvGraphicFramePr/>
                <a:graphic xmlns:a="http://schemas.openxmlformats.org/drawingml/2006/main">
                  <a:graphicData uri="http://schemas.microsoft.com/office/word/2010/wordprocessingShape">
                    <wps:wsp>
                      <wps:cNvSpPr/>
                      <wps:spPr>
                        <a:xfrm>
                          <a:off x="0" y="0"/>
                          <a:ext cx="419735"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5" o:spid="_x0000_s1026" o:spt="1" style="position:absolute;left:0pt;margin-left:391.35pt;margin-top:167.55pt;height:16.35pt;width:33.05pt;z-index:251790336;v-text-anchor:middle;mso-width-relative:page;mso-height-relative:page;" filled="f" stroked="t" coordsize="21600,21600" o:gfxdata="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9r9u&#10;2QAAAAsBAAAPAAAAAAAAAAEAIAAAACIAAABkcnMvZG93bnJldi54bWxQSwECFAAUAAAACACHTuJA&#10;Ssdw++cBAAC2AwAADgAAAAAAAAABACAAAAAo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773952" behindDoc="0" locked="0" layoutInCell="1" allowOverlap="1">
                <wp:simplePos x="0" y="0"/>
                <wp:positionH relativeFrom="column">
                  <wp:posOffset>5377180</wp:posOffset>
                </wp:positionH>
                <wp:positionV relativeFrom="paragraph">
                  <wp:posOffset>2325370</wp:posOffset>
                </wp:positionV>
                <wp:extent cx="381000" cy="207645"/>
                <wp:effectExtent l="9525" t="9525" r="9525" b="11430"/>
                <wp:wrapNone/>
                <wp:docPr id="20" name="矩形 34"/>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4" o:spid="_x0000_s1026" o:spt="1" style="position:absolute;left:0pt;margin-left:423.4pt;margin-top:183.1pt;height:16.35pt;width:30pt;z-index:251773952;v-text-anchor:middle;mso-width-relative:page;mso-height-relative:page;" filled="f" stroked="t" coordsize="21600,21600" o:gfxdata="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KTZGNgA&#10;AAALAQAADwAAAAAAAAABACAAAAAiAAAAZHJzL2Rvd25yZXYueG1sUEsBAhQAFAAAAAgAh07iQMEl&#10;1k/mAQAAtgMAAA4AAAAAAAAAAQAgAAAAJwEAAGRycy9lMm9Eb2MueG1sUEsFBgAAAAAGAAYAWQEA&#10;AH8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724800" behindDoc="0" locked="0" layoutInCell="1" allowOverlap="1">
                <wp:simplePos x="0" y="0"/>
                <wp:positionH relativeFrom="column">
                  <wp:posOffset>4798060</wp:posOffset>
                </wp:positionH>
                <wp:positionV relativeFrom="paragraph">
                  <wp:posOffset>3402965</wp:posOffset>
                </wp:positionV>
                <wp:extent cx="381000" cy="207645"/>
                <wp:effectExtent l="9525" t="9525" r="9525" b="11430"/>
                <wp:wrapNone/>
                <wp:docPr id="17" name="矩形 31"/>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1" o:spid="_x0000_s1026" o:spt="1" style="position:absolute;left:0pt;margin-left:377.8pt;margin-top:267.95pt;height:16.35pt;width:30pt;z-index:251724800;v-text-anchor:middle;mso-width-relative:page;mso-height-relative:page;" filled="f" stroked="t" coordsize="21600,21600" o:gfxdata="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WNpZdgA&#10;AAALAQAADwAAAAAAAAABACAAAAAiAAAAZHJzL2Rvd25yZXYueG1sUEsBAhQAFAAAAAgAh07iQBdI&#10;LZrmAQAAtgMAAA4AAAAAAAAAAQAgAAAAJwEAAGRycy9lMm9Eb2MueG1sUEsFBgAAAAAGAAYAWQEA&#10;AH8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741184" behindDoc="0" locked="0" layoutInCell="1" allowOverlap="1">
                <wp:simplePos x="0" y="0"/>
                <wp:positionH relativeFrom="column">
                  <wp:posOffset>4450715</wp:posOffset>
                </wp:positionH>
                <wp:positionV relativeFrom="paragraph">
                  <wp:posOffset>3639185</wp:posOffset>
                </wp:positionV>
                <wp:extent cx="381000" cy="207645"/>
                <wp:effectExtent l="9525" t="9525" r="9525" b="11430"/>
                <wp:wrapNone/>
                <wp:docPr id="18" name="矩形 32"/>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2" o:spid="_x0000_s1026" o:spt="1" style="position:absolute;left:0pt;margin-left:350.45pt;margin-top:286.55pt;height:16.35pt;width:30pt;z-index:251741184;v-text-anchor:middle;mso-width-relative:page;mso-height-relative:page;" filled="f" stroked="t" coordsize="21600,21600" o:gfxdata="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4H/J&#10;2QAAAAsBAAAPAAAAAAAAAAEAIAAAACIAAABkcnMvZG93bnJldi54bWxQSwECFAAUAAAACACHTuJA&#10;YhpPpOcBAAC2AwAADgAAAAAAAAABACAAAAAo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757568" behindDoc="0" locked="0" layoutInCell="1" allowOverlap="1">
                <wp:simplePos x="0" y="0"/>
                <wp:positionH relativeFrom="column">
                  <wp:posOffset>4352290</wp:posOffset>
                </wp:positionH>
                <wp:positionV relativeFrom="paragraph">
                  <wp:posOffset>3343910</wp:posOffset>
                </wp:positionV>
                <wp:extent cx="381000" cy="207645"/>
                <wp:effectExtent l="9525" t="9525" r="9525" b="11430"/>
                <wp:wrapNone/>
                <wp:docPr id="19" name="矩形 33"/>
                <wp:cNvGraphicFramePr/>
                <a:graphic xmlns:a="http://schemas.openxmlformats.org/drawingml/2006/main">
                  <a:graphicData uri="http://schemas.microsoft.com/office/word/2010/wordprocessingShape">
                    <wps:wsp>
                      <wps:cNvSpPr/>
                      <wps:spPr>
                        <a:xfrm>
                          <a:off x="0" y="0"/>
                          <a:ext cx="381000" cy="20764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3" o:spid="_x0000_s1026" o:spt="1" style="position:absolute;left:0pt;margin-left:342.7pt;margin-top:263.3pt;height:16.35pt;width:30pt;z-index:251757568;v-text-anchor:middle;mso-width-relative:page;mso-height-relative:page;" filled="f" stroked="t" coordsize="21600,21600" o:gfxdata="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9iyy&#10;2QAAAAsBAAAPAAAAAAAAAAEAIAAAACIAAABkcnMvZG93bnJldi54bWxQSwECFAAUAAAACACHTuJA&#10;w6Xxd+cBAAC2AwAADgAAAAAAAAABACAAAAAo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708416" behindDoc="0" locked="0" layoutInCell="1" allowOverlap="1">
                <wp:simplePos x="0" y="0"/>
                <wp:positionH relativeFrom="column">
                  <wp:posOffset>5350510</wp:posOffset>
                </wp:positionH>
                <wp:positionV relativeFrom="paragraph">
                  <wp:posOffset>3080385</wp:posOffset>
                </wp:positionV>
                <wp:extent cx="1043940" cy="384175"/>
                <wp:effectExtent l="9525" t="9525" r="13335" b="25400"/>
                <wp:wrapNone/>
                <wp:docPr id="16" name="矩形 30"/>
                <wp:cNvGraphicFramePr/>
                <a:graphic xmlns:a="http://schemas.openxmlformats.org/drawingml/2006/main">
                  <a:graphicData uri="http://schemas.microsoft.com/office/word/2010/wordprocessingShape">
                    <wps:wsp>
                      <wps:cNvSpPr/>
                      <wps:spPr>
                        <a:xfrm>
                          <a:off x="0" y="0"/>
                          <a:ext cx="1043940" cy="384175"/>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30" o:spid="_x0000_s1026" o:spt="1" style="position:absolute;left:0pt;margin-left:421.3pt;margin-top:242.55pt;height:30.25pt;width:82.2pt;z-index:251708416;v-text-anchor:middle;mso-width-relative:page;mso-height-relative:page;" filled="f" stroked="t" coordsize="21600,21600" o:gfxdata="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xdr&#10;5dkAAAAMAQAADwAAAAAAAAABACAAAAAiAAAAZHJzL2Rvd25yZXYueG1sUEsBAhQAFAAAAAgAh07i&#10;QGu3LYvoAQAAtwMAAA4AAAAAAAAAAQAgAAAAKAEAAGRycy9lMm9Eb2MueG1sUEsFBgAAAAAGAAYA&#10;WQEAAIIFAAAAAA==&#10;">
                <v:fill on="f" focussize="0,0"/>
                <v:stroke weight="1.5pt" color="#FFFF00" joinstyle="miter"/>
                <v:imagedata o:title=""/>
                <o:lock v:ext="edit" aspectratio="f"/>
              </v:rect>
            </w:pict>
          </mc:Fallback>
        </mc:AlternateContent>
      </w:r>
      <w:r>
        <w:rPr>
          <w:rFonts w:ascii="Times New Roman" w:hAnsi="Times New Roman"/>
          <w:color w:val="auto"/>
        </w:rPr>
        <mc:AlternateContent>
          <mc:Choice Requires="wps">
            <w:drawing>
              <wp:anchor distT="0" distB="0" distL="114300" distR="114300" simplePos="0" relativeHeight="251692032" behindDoc="0" locked="0" layoutInCell="1" allowOverlap="1">
                <wp:simplePos x="0" y="0"/>
                <wp:positionH relativeFrom="column">
                  <wp:posOffset>4618355</wp:posOffset>
                </wp:positionH>
                <wp:positionV relativeFrom="paragraph">
                  <wp:posOffset>2842895</wp:posOffset>
                </wp:positionV>
                <wp:extent cx="564515" cy="351790"/>
                <wp:effectExtent l="9525" t="9525" r="16510" b="19685"/>
                <wp:wrapNone/>
                <wp:docPr id="15" name="矩形 29"/>
                <wp:cNvGraphicFramePr/>
                <a:graphic xmlns:a="http://schemas.openxmlformats.org/drawingml/2006/main">
                  <a:graphicData uri="http://schemas.microsoft.com/office/word/2010/wordprocessingShape">
                    <wps:wsp>
                      <wps:cNvSpPr/>
                      <wps:spPr>
                        <a:xfrm>
                          <a:off x="0" y="0"/>
                          <a:ext cx="564515" cy="351790"/>
                        </a:xfrm>
                        <a:prstGeom prst="rect">
                          <a:avLst/>
                        </a:prstGeom>
                        <a:noFill/>
                        <a:ln w="19050" cap="flat" cmpd="sng">
                          <a:solidFill>
                            <a:srgbClr val="FFFF00"/>
                          </a:solidFill>
                          <a:prstDash val="solid"/>
                          <a:miter/>
                          <a:headEnd type="none" w="med" len="med"/>
                          <a:tailEnd type="none" w="med" len="med"/>
                        </a:ln>
                      </wps:spPr>
                      <wps:bodyPr anchor="ctr" upright="1"/>
                    </wps:wsp>
                  </a:graphicData>
                </a:graphic>
              </wp:anchor>
            </w:drawing>
          </mc:Choice>
          <mc:Fallback>
            <w:pict>
              <v:rect id="矩形 29" o:spid="_x0000_s1026" o:spt="1" style="position:absolute;left:0pt;margin-left:363.65pt;margin-top:223.85pt;height:27.7pt;width:44.45pt;z-index:251692032;v-text-anchor:middle;mso-width-relative:page;mso-height-relative:page;" filled="f" stroked="t" coordsize="21600,21600" o:gfxdata="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AjBE&#10;2gAAAAsBAAAPAAAAAAAAAAEAIAAAACIAAABkcnMvZG93bnJldi54bWxQSwECFAAUAAAACACHTuJA&#10;glFsbuYBAAC2AwAADgAAAAAAAAABACAAAAApAQAAZHJzL2Uyb0RvYy54bWxQSwUGAAAAAAYABgBZ&#10;AQAAgQUAAAAA&#10;">
                <v:fill on="f" focussize="0,0"/>
                <v:stroke weight="1.5pt" color="#FFFF00" joinstyle="miter"/>
                <v:imagedata o:title=""/>
                <o:lock v:ext="edit" aspectratio="f"/>
              </v:rect>
            </w:pict>
          </mc:Fallback>
        </mc:AlternateContent>
      </w:r>
      <w:r>
        <w:rPr>
          <w:rFonts w:ascii="Times New Roman" w:hAnsi="Times New Roman"/>
          <w:color w:val="auto"/>
        </w:rPr>
        <w:drawing>
          <wp:anchor distT="0" distB="0" distL="114300" distR="114300" simplePos="0" relativeHeight="251672576" behindDoc="0" locked="0" layoutInCell="1" allowOverlap="1">
            <wp:simplePos x="0" y="0"/>
            <wp:positionH relativeFrom="column">
              <wp:posOffset>8618220</wp:posOffset>
            </wp:positionH>
            <wp:positionV relativeFrom="paragraph">
              <wp:posOffset>99060</wp:posOffset>
            </wp:positionV>
            <wp:extent cx="533400" cy="561975"/>
            <wp:effectExtent l="0" t="0" r="0" b="9525"/>
            <wp:wrapNone/>
            <wp:docPr id="12" name="图片 27" descr="abe06c7ed40bd609f9ffaf752499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abe06c7ed40bd609f9ffaf7524996ae"/>
                    <pic:cNvPicPr>
                      <a:picLocks noChangeAspect="1"/>
                    </pic:cNvPicPr>
                  </pic:nvPicPr>
                  <pic:blipFill>
                    <a:blip r:embed="rId25"/>
                    <a:stretch>
                      <a:fillRect/>
                    </a:stretch>
                  </pic:blipFill>
                  <pic:spPr>
                    <a:xfrm>
                      <a:off x="0" y="0"/>
                      <a:ext cx="533400" cy="561975"/>
                    </a:xfrm>
                    <a:prstGeom prst="rect">
                      <a:avLst/>
                    </a:prstGeom>
                    <a:noFill/>
                    <a:ln>
                      <a:noFill/>
                    </a:ln>
                  </pic:spPr>
                </pic:pic>
              </a:graphicData>
            </a:graphic>
          </wp:anchor>
        </w:drawing>
      </w:r>
      <w:r>
        <w:rPr>
          <w:rFonts w:ascii="Times New Roman" w:hAnsi="Times New Roman"/>
          <w:color w:val="auto"/>
        </w:rPr>
        <mc:AlternateContent>
          <mc:Choice Requires="wps">
            <w:drawing>
              <wp:anchor distT="0" distB="0" distL="114300" distR="114300" simplePos="0" relativeHeight="251656192" behindDoc="1" locked="0" layoutInCell="1" allowOverlap="1">
                <wp:simplePos x="0" y="0"/>
                <wp:positionH relativeFrom="column">
                  <wp:posOffset>4343400</wp:posOffset>
                </wp:positionH>
                <wp:positionV relativeFrom="paragraph">
                  <wp:posOffset>314960</wp:posOffset>
                </wp:positionV>
                <wp:extent cx="812800" cy="316230"/>
                <wp:effectExtent l="0" t="0" r="0" b="0"/>
                <wp:wrapNone/>
                <wp:docPr id="10" name="文本框 12"/>
                <wp:cNvGraphicFramePr/>
                <a:graphic xmlns:a="http://schemas.openxmlformats.org/drawingml/2006/main">
                  <a:graphicData uri="http://schemas.microsoft.com/office/word/2010/wordprocessingShape">
                    <wps:wsp>
                      <wps:cNvSpPr txBox="1"/>
                      <wps:spPr>
                        <a:xfrm>
                          <a:off x="0" y="0"/>
                          <a:ext cx="812800" cy="316230"/>
                        </a:xfrm>
                        <a:prstGeom prst="rect">
                          <a:avLst/>
                        </a:prstGeom>
                        <a:noFill/>
                        <a:ln w="6350">
                          <a:noFill/>
                        </a:ln>
                      </wps:spPr>
                      <wps:txbx>
                        <w:txbxContent>
                          <w:p>
                            <w:pPr>
                              <w:ind w:firstLine="0"/>
                              <w:rPr>
                                <w:b/>
                                <w:bCs/>
                                <w:color w:val="FFFF00"/>
                              </w:rPr>
                            </w:pPr>
                            <w:r>
                              <w:rPr>
                                <w:rFonts w:hint="eastAsia"/>
                                <w:b/>
                                <w:bCs/>
                                <w:color w:val="FFFF00"/>
                              </w:rPr>
                              <w:t>新民村</w:t>
                            </w:r>
                          </w:p>
                        </w:txbxContent>
                      </wps:txbx>
                      <wps:bodyPr upright="1"/>
                    </wps:wsp>
                  </a:graphicData>
                </a:graphic>
              </wp:anchor>
            </w:drawing>
          </mc:Choice>
          <mc:Fallback>
            <w:pict>
              <v:shape id="文本框 12" o:spid="_x0000_s1026" o:spt="202" type="#_x0000_t202" style="position:absolute;left:0pt;margin-left:342pt;margin-top:24.8pt;height:24.9pt;width:64pt;z-index:-251660288;mso-width-relative:page;mso-height-relative:page;" filled="f" stroked="f" coordsize="21600,21600" o:gfxdata="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r46zC2gAAAAkBAAAPAAAAAAAAAAEAIAAA&#10;ACIAAABkcnMvZG93bnJldi54bWxQSwECFAAUAAAACACHTuJAN9iLXpgBAAAKAwAADgAAAAAAAAAB&#10;ACAAAAApAQAAZHJzL2Uyb0RvYy54bWxQSwUGAAAAAAYABgBZAQAAMwUAAAAA&#10;">
                <v:fill on="f" focussize="0,0"/>
                <v:stroke on="f" weight="0.5pt"/>
                <v:imagedata o:title=""/>
                <o:lock v:ext="edit" aspectratio="f"/>
                <v:textbox>
                  <w:txbxContent>
                    <w:p>
                      <w:pPr>
                        <w:ind w:firstLine="0"/>
                        <w:rPr>
                          <w:b/>
                          <w:bCs/>
                          <w:color w:val="FFFF00"/>
                        </w:rPr>
                      </w:pPr>
                      <w:r>
                        <w:rPr>
                          <w:rFonts w:hint="eastAsia"/>
                          <w:b/>
                          <w:bCs/>
                          <w:color w:val="FFFF00"/>
                        </w:rPr>
                        <w:t>新民村</w:t>
                      </w:r>
                    </w:p>
                  </w:txbxContent>
                </v:textbox>
              </v:shape>
            </w:pict>
          </mc:Fallback>
        </mc:AlternateContent>
      </w:r>
    </w:p>
    <w:p>
      <w:pPr>
        <w:ind w:firstLine="723" w:firstLineChars="300"/>
        <w:outlineLvl w:val="0"/>
        <w:rPr>
          <w:b/>
          <w:bCs/>
          <w:color w:val="auto"/>
        </w:rPr>
      </w:pPr>
      <w:r>
        <w:rPr>
          <w:b/>
          <w:bCs/>
          <w:color w:val="auto"/>
        </w:rPr>
        <w:t>附图4  厂区总平面布置图</w:t>
      </w:r>
    </w:p>
    <w:p>
      <w:pPr>
        <w:pStyle w:val="6"/>
        <w:jc w:val="center"/>
        <w:rPr>
          <w:rFonts w:ascii="Times New Roman" w:hAnsi="Times New Roman"/>
          <w:color w:val="auto"/>
        </w:rPr>
        <w:sectPr>
          <w:pgSz w:w="16838" w:h="11906" w:orient="landscape"/>
          <w:pgMar w:top="720" w:right="720" w:bottom="720" w:left="720" w:header="851" w:footer="992" w:gutter="0"/>
          <w:cols w:space="425" w:num="1"/>
          <w:docGrid w:type="lines" w:linePitch="312" w:charSpace="0"/>
        </w:sectPr>
      </w:pPr>
      <w:r>
        <w:rPr>
          <w:color w:val="auto"/>
        </w:rPr>
        <mc:AlternateContent>
          <mc:Choice Requires="wps">
            <w:drawing>
              <wp:anchor distT="0" distB="0" distL="114300" distR="114300" simplePos="0" relativeHeight="295550976" behindDoc="0" locked="0" layoutInCell="1" allowOverlap="1">
                <wp:simplePos x="0" y="0"/>
                <wp:positionH relativeFrom="column">
                  <wp:posOffset>1376680</wp:posOffset>
                </wp:positionH>
                <wp:positionV relativeFrom="paragraph">
                  <wp:posOffset>3713480</wp:posOffset>
                </wp:positionV>
                <wp:extent cx="914400" cy="291465"/>
                <wp:effectExtent l="0" t="0" r="0" b="13335"/>
                <wp:wrapNone/>
                <wp:docPr id="112" name="文本框 112"/>
                <wp:cNvGraphicFramePr/>
                <a:graphic xmlns:a="http://schemas.openxmlformats.org/drawingml/2006/main">
                  <a:graphicData uri="http://schemas.microsoft.com/office/word/2010/wordprocessingShape">
                    <wps:wsp>
                      <wps:cNvSpPr txBox="1"/>
                      <wps:spPr>
                        <a:xfrm>
                          <a:off x="0" y="0"/>
                          <a:ext cx="914400" cy="291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rPr>
                                <w:color w:val="FF0000"/>
                              </w:rPr>
                            </w:pPr>
                            <w:r>
                              <w:rPr>
                                <w:rFonts w:hint="eastAsia"/>
                                <w:color w:val="FF0000"/>
                              </w:rPr>
                              <w:t>排气筒P2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4pt;margin-top:292.4pt;height:22.95pt;width:72pt;z-index:295550976;mso-width-relative:page;mso-height-relative:page;" fillcolor="#FFFFFF [3201]" filled="t" stroked="f" coordsize="21600,21600" o:gfxdata="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9ZzV9YAAAALAQAADwAAAAAAAAABACAAAAAiAAAAZHJzL2Rvd25yZXYueG1sUEsB&#10;AhQAFAAAAAgAh07iQIvZmu8wAgAARAQAAA4AAAAAAAAAAQAgAAAAJQEAAGRycy9lMm9Eb2MueG1s&#10;UEsFBgAAAAAGAAYAWQEAAMcFAAAAAA==&#10;">
                <v:fill on="t" focussize="0,0"/>
                <v:stroke on="f" weight="0.5pt"/>
                <v:imagedata o:title=""/>
                <o:lock v:ext="edit" aspectratio="f"/>
                <v:textbox>
                  <w:txbxContent>
                    <w:p>
                      <w:pPr>
                        <w:ind w:firstLine="0"/>
                        <w:rPr>
                          <w:color w:val="FF0000"/>
                        </w:rPr>
                      </w:pPr>
                      <w:r>
                        <w:rPr>
                          <w:rFonts w:hint="eastAsia"/>
                          <w:color w:val="FF0000"/>
                        </w:rPr>
                        <w:t>排气筒P2</w:t>
                      </w:r>
                    </w:p>
                  </w:txbxContent>
                </v:textbox>
              </v:shape>
            </w:pict>
          </mc:Fallback>
        </mc:AlternateContent>
      </w:r>
      <w:r>
        <w:rPr>
          <w:color w:val="auto"/>
        </w:rPr>
        <mc:AlternateContent>
          <mc:Choice Requires="wps">
            <w:drawing>
              <wp:anchor distT="0" distB="0" distL="114300" distR="114300" simplePos="0" relativeHeight="295552000" behindDoc="0" locked="0" layoutInCell="1" allowOverlap="1">
                <wp:simplePos x="0" y="0"/>
                <wp:positionH relativeFrom="column">
                  <wp:posOffset>1223645</wp:posOffset>
                </wp:positionH>
                <wp:positionV relativeFrom="paragraph">
                  <wp:posOffset>3717925</wp:posOffset>
                </wp:positionV>
                <wp:extent cx="234950" cy="48895"/>
                <wp:effectExtent l="1270" t="4445" r="7620" b="7620"/>
                <wp:wrapNone/>
                <wp:docPr id="111" name="直接连接符 111"/>
                <wp:cNvGraphicFramePr/>
                <a:graphic xmlns:a="http://schemas.openxmlformats.org/drawingml/2006/main">
                  <a:graphicData uri="http://schemas.microsoft.com/office/word/2010/wordprocessingShape">
                    <wps:wsp>
                      <wps:cNvCnPr/>
                      <wps:spPr>
                        <a:xfrm>
                          <a:off x="0" y="0"/>
                          <a:ext cx="234950" cy="488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6.35pt;margin-top:292.75pt;height:3.85pt;width:18.5pt;z-index:295552000;mso-width-relative:page;mso-height-relative:page;" filled="f" stroked="t" coordsize="21600,21600" o:gfxdata="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zxsBtkAAAALAQAADwAAAAAAAAABACAAAAAiAAAAZHJzL2Rvd25y&#10;ZXYueG1sUEsBAhQAFAAAAAgAh07iQNOnp5/EAQAAUwMAAA4AAAAAAAAAAQAgAAAAKAEAAGRycy9l&#10;Mm9Eb2MueG1sUEsFBgAAAAAGAAYAWQEAAF4FAAAAAA==&#10;">
                <v:fill on="f" focussize="0,0"/>
                <v:stroke color="#FF0000 [3204]" joinstyle="round"/>
                <v:imagedata o:title=""/>
                <o:lock v:ext="edit" aspectratio="f"/>
              </v:line>
            </w:pict>
          </mc:Fallback>
        </mc:AlternateContent>
      </w:r>
      <w:r>
        <w:rPr>
          <w:color w:val="auto"/>
        </w:rPr>
        <mc:AlternateContent>
          <mc:Choice Requires="wps">
            <w:drawing>
              <wp:anchor distT="0" distB="0" distL="114300" distR="114300" simplePos="0" relativeHeight="295549952" behindDoc="0" locked="0" layoutInCell="1" allowOverlap="1">
                <wp:simplePos x="0" y="0"/>
                <wp:positionH relativeFrom="column">
                  <wp:posOffset>1097915</wp:posOffset>
                </wp:positionH>
                <wp:positionV relativeFrom="paragraph">
                  <wp:posOffset>3634740</wp:posOffset>
                </wp:positionV>
                <wp:extent cx="194310" cy="194310"/>
                <wp:effectExtent l="6350" t="6350" r="12700" b="12700"/>
                <wp:wrapNone/>
                <wp:docPr id="113" name="椭圆 113"/>
                <wp:cNvGraphicFramePr/>
                <a:graphic xmlns:a="http://schemas.openxmlformats.org/drawingml/2006/main">
                  <a:graphicData uri="http://schemas.microsoft.com/office/word/2010/wordprocessingShape">
                    <wps:wsp>
                      <wps:cNvSpPr/>
                      <wps:spPr>
                        <a:xfrm>
                          <a:off x="0" y="0"/>
                          <a:ext cx="194310" cy="19431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6.45pt;margin-top:286.2pt;height:15.3pt;width:15.3pt;z-index:295549952;v-text-anchor:middle;mso-width-relative:page;mso-height-relative:page;" filled="f" stroked="t" coordsize="21600,21600" o:gfxdata="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Ay1KNkAAAALAQAADwAAAAAAAAABACAAAAAi&#10;AAAAZHJzL2Rvd25yZXYueG1sUEsBAhQAFAAAAAgAh07iQE9v0WlCAgAAbAQAAA4AAAAAAAAAAQAg&#10;AAAAKAEAAGRycy9lMm9Eb2MueG1sUEsFBgAAAAAGAAYAWQEAANwFAAAAAA==&#10;">
                <v:fill on="f" focussize="0,0"/>
                <v:stroke weight="1pt" color="#FF0000 [3204]" joinstyle="round"/>
                <v:imagedata o:title=""/>
                <o:lock v:ext="edit" aspectratio="f"/>
              </v:shape>
            </w:pict>
          </mc:Fallback>
        </mc:AlternateContent>
      </w:r>
      <w:r>
        <w:rPr>
          <w:rFonts w:hint="eastAsia" w:ascii="Times New Roman" w:hAnsi="Times New Roman"/>
          <w:color w:val="auto"/>
        </w:rPr>
        <w:drawing>
          <wp:inline distT="0" distB="0" distL="114300" distR="114300">
            <wp:extent cx="9342755" cy="5255260"/>
            <wp:effectExtent l="0" t="0" r="14605" b="2540"/>
            <wp:docPr id="106" name="图片 106" descr="天星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天星平面图"/>
                    <pic:cNvPicPr>
                      <a:picLocks noChangeAspect="1"/>
                    </pic:cNvPicPr>
                  </pic:nvPicPr>
                  <pic:blipFill>
                    <a:blip r:embed="rId29"/>
                    <a:srcRect b="22640"/>
                    <a:stretch>
                      <a:fillRect/>
                    </a:stretch>
                  </pic:blipFill>
                  <pic:spPr>
                    <a:xfrm>
                      <a:off x="0" y="0"/>
                      <a:ext cx="9342755" cy="5255260"/>
                    </a:xfrm>
                    <a:prstGeom prst="rect">
                      <a:avLst/>
                    </a:prstGeom>
                  </pic:spPr>
                </pic:pic>
              </a:graphicData>
            </a:graphic>
          </wp:inline>
        </w:drawing>
      </w:r>
      <w:r>
        <w:rPr>
          <w:sz w:val="24"/>
        </w:rPr>
        <mc:AlternateContent>
          <mc:Choice Requires="wps">
            <w:drawing>
              <wp:anchor distT="0" distB="0" distL="114300" distR="114300" simplePos="0" relativeHeight="304329728" behindDoc="0" locked="0" layoutInCell="1" allowOverlap="1">
                <wp:simplePos x="0" y="0"/>
                <wp:positionH relativeFrom="column">
                  <wp:posOffset>327025</wp:posOffset>
                </wp:positionH>
                <wp:positionV relativeFrom="paragraph">
                  <wp:posOffset>3461385</wp:posOffset>
                </wp:positionV>
                <wp:extent cx="712470" cy="457200"/>
                <wp:effectExtent l="4445" t="4445" r="14605" b="10795"/>
                <wp:wrapNone/>
                <wp:docPr id="115" name="文本框 115"/>
                <wp:cNvGraphicFramePr/>
                <a:graphic xmlns:a="http://schemas.openxmlformats.org/drawingml/2006/main">
                  <a:graphicData uri="http://schemas.microsoft.com/office/word/2010/wordprocessingShape">
                    <wps:wsp>
                      <wps:cNvSpPr txBox="1"/>
                      <wps:spPr>
                        <a:xfrm>
                          <a:off x="0" y="0"/>
                          <a:ext cx="712470" cy="457200"/>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b/>
                                <w:bCs/>
                                <w:sz w:val="18"/>
                                <w:szCs w:val="18"/>
                              </w:rPr>
                            </w:pPr>
                            <w:r>
                              <w:rPr>
                                <w:rFonts w:hint="eastAsia"/>
                                <w:b/>
                                <w:bCs/>
                                <w:sz w:val="18"/>
                                <w:szCs w:val="18"/>
                              </w:rPr>
                              <w:t>湿式旋风</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b/>
                                <w:bCs/>
                                <w:sz w:val="18"/>
                                <w:szCs w:val="18"/>
                              </w:rPr>
                            </w:pPr>
                            <w:r>
                              <w:rPr>
                                <w:rFonts w:hint="eastAsia"/>
                                <w:b/>
                                <w:bCs/>
                                <w:sz w:val="18"/>
                                <w:szCs w:val="18"/>
                              </w:rPr>
                              <w:t>除尘</w:t>
                            </w:r>
                            <w:r>
                              <w:rPr>
                                <w:rFonts w:hint="eastAsia"/>
                                <w:b/>
                                <w:bCs/>
                                <w:sz w:val="18"/>
                                <w:szCs w:val="18"/>
                                <w:lang w:val="en-US" w:eastAsia="zh-CN"/>
                              </w:rPr>
                              <w:t>塔</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272.55pt;height:36pt;width:56.1pt;z-index:304329728;mso-width-relative:page;mso-height-relative:page;" fillcolor="#FFFFFF [3212]" filled="t" stroked="t" coordsize="21600,21600" o:gfxdata="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vLbanXAAAACgEAAA8AAAAAAAAAAQAgAAAAIgAAAGRycy9kb3du&#10;cmV2LnhtbFBLAQIUABQAAAAIAIdO4kBAd2Y8OQIAAG0EAAAOAAAAAAAAAAEAIAAAACYBAABkcnMv&#10;ZTJvRG9jLnhtbFBLBQYAAAAABgAGAFkBAADRBQ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b/>
                          <w:bCs/>
                          <w:sz w:val="18"/>
                          <w:szCs w:val="18"/>
                        </w:rPr>
                      </w:pPr>
                      <w:r>
                        <w:rPr>
                          <w:rFonts w:hint="eastAsia"/>
                          <w:b/>
                          <w:bCs/>
                          <w:sz w:val="18"/>
                          <w:szCs w:val="18"/>
                        </w:rPr>
                        <w:t>湿式旋风</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b/>
                          <w:bCs/>
                          <w:sz w:val="18"/>
                          <w:szCs w:val="18"/>
                        </w:rPr>
                      </w:pPr>
                      <w:r>
                        <w:rPr>
                          <w:rFonts w:hint="eastAsia"/>
                          <w:b/>
                          <w:bCs/>
                          <w:sz w:val="18"/>
                          <w:szCs w:val="18"/>
                        </w:rPr>
                        <w:t>除尘</w:t>
                      </w:r>
                      <w:r>
                        <w:rPr>
                          <w:rFonts w:hint="eastAsia"/>
                          <w:b/>
                          <w:bCs/>
                          <w:sz w:val="18"/>
                          <w:szCs w:val="18"/>
                          <w:lang w:val="en-US" w:eastAsia="zh-CN"/>
                        </w:rPr>
                        <w:t>塔</w:t>
                      </w:r>
                    </w:p>
                    <w:p>
                      <w:pPr>
                        <w:rPr>
                          <w:rFonts w:hint="eastAsia"/>
                          <w:lang w:eastAsia="zh-CN"/>
                        </w:rPr>
                      </w:pPr>
                    </w:p>
                  </w:txbxContent>
                </v:textbox>
              </v:shape>
            </w:pict>
          </mc:Fallback>
        </mc:AlternateContent>
      </w:r>
      <w:r>
        <w:rPr>
          <w:rFonts w:ascii="Times New Roman" w:hAnsi="Times New Roman"/>
          <w:color w:val="auto"/>
        </w:rPr>
        <w:drawing>
          <wp:anchor distT="0" distB="0" distL="114300" distR="114300" simplePos="0" relativeHeight="256034816" behindDoc="0" locked="0" layoutInCell="1" allowOverlap="1">
            <wp:simplePos x="0" y="0"/>
            <wp:positionH relativeFrom="column">
              <wp:posOffset>8995410</wp:posOffset>
            </wp:positionH>
            <wp:positionV relativeFrom="paragraph">
              <wp:posOffset>167640</wp:posOffset>
            </wp:positionV>
            <wp:extent cx="434340" cy="457835"/>
            <wp:effectExtent l="0" t="0" r="3810" b="18415"/>
            <wp:wrapNone/>
            <wp:docPr id="44" name="图片 58" descr="abe06c7ed40bd609f9ffaf752499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8" descr="abe06c7ed40bd609f9ffaf7524996ae"/>
                    <pic:cNvPicPr>
                      <a:picLocks noChangeAspect="1"/>
                    </pic:cNvPicPr>
                  </pic:nvPicPr>
                  <pic:blipFill>
                    <a:blip r:embed="rId25"/>
                    <a:stretch>
                      <a:fillRect/>
                    </a:stretch>
                  </pic:blipFill>
                  <pic:spPr>
                    <a:xfrm>
                      <a:off x="0" y="0"/>
                      <a:ext cx="434340" cy="457835"/>
                    </a:xfrm>
                    <a:prstGeom prst="rect">
                      <a:avLst/>
                    </a:prstGeom>
                    <a:noFill/>
                    <a:ln>
                      <a:noFill/>
                    </a:ln>
                  </pic:spPr>
                </pic:pic>
              </a:graphicData>
            </a:graphic>
          </wp:anchor>
        </w:drawing>
      </w:r>
      <w:r>
        <w:rPr>
          <w:color w:val="auto"/>
        </w:rPr>
        <mc:AlternateContent>
          <mc:Choice Requires="wps">
            <w:drawing>
              <wp:anchor distT="0" distB="0" distL="114300" distR="114300" simplePos="0" relativeHeight="273604608" behindDoc="0" locked="0" layoutInCell="1" allowOverlap="1">
                <wp:simplePos x="0" y="0"/>
                <wp:positionH relativeFrom="column">
                  <wp:posOffset>4869815</wp:posOffset>
                </wp:positionH>
                <wp:positionV relativeFrom="paragraph">
                  <wp:posOffset>1416050</wp:posOffset>
                </wp:positionV>
                <wp:extent cx="195580" cy="217805"/>
                <wp:effectExtent l="3810" t="3175" r="13970" b="7620"/>
                <wp:wrapNone/>
                <wp:docPr id="110" name="直接连接符 110"/>
                <wp:cNvGraphicFramePr/>
                <a:graphic xmlns:a="http://schemas.openxmlformats.org/drawingml/2006/main">
                  <a:graphicData uri="http://schemas.microsoft.com/office/word/2010/wordprocessingShape">
                    <wps:wsp>
                      <wps:cNvCnPr/>
                      <wps:spPr>
                        <a:xfrm flipH="1">
                          <a:off x="5327015" y="2112010"/>
                          <a:ext cx="195580" cy="2178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83.45pt;margin-top:111.5pt;height:17.15pt;width:15.4pt;z-index:273604608;mso-width-relative:page;mso-height-relative:page;" filled="f" stroked="t" coordsize="21600,21600" o:gfxdata="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WAMX2wAAAAsBAAAPAAAAAAAA&#10;AAEAIAAAACIAAABkcnMvZG93bnJldi54bWxQSwECFAAUAAAACACHTuJADunQBdYBAABqAwAADgAA&#10;AAAAAAABACAAAAAqAQAAZHJzL2Uyb0RvYy54bWxQSwUGAAAAAAYABgBZAQAAcgUAAAAA&#10;">
                <v:fill on="f" focussize="0,0"/>
                <v:stroke color="#FF0000 [3204]" joinstyle="round"/>
                <v:imagedata o:title=""/>
                <o:lock v:ext="edit" aspectratio="f"/>
              </v:line>
            </w:pict>
          </mc:Fallback>
        </mc:AlternateContent>
      </w:r>
      <w:r>
        <w:rPr>
          <w:color w:val="auto"/>
        </w:rPr>
        <mc:AlternateContent>
          <mc:Choice Requires="wps">
            <w:drawing>
              <wp:anchor distT="0" distB="0" distL="114300" distR="114300" simplePos="0" relativeHeight="273603584" behindDoc="0" locked="0" layoutInCell="1" allowOverlap="1">
                <wp:simplePos x="0" y="0"/>
                <wp:positionH relativeFrom="column">
                  <wp:posOffset>4516755</wp:posOffset>
                </wp:positionH>
                <wp:positionV relativeFrom="paragraph">
                  <wp:posOffset>1661795</wp:posOffset>
                </wp:positionV>
                <wp:extent cx="914400" cy="291465"/>
                <wp:effectExtent l="0" t="0" r="0" b="13335"/>
                <wp:wrapNone/>
                <wp:docPr id="109" name="文本框 109"/>
                <wp:cNvGraphicFramePr/>
                <a:graphic xmlns:a="http://schemas.openxmlformats.org/drawingml/2006/main">
                  <a:graphicData uri="http://schemas.microsoft.com/office/word/2010/wordprocessingShape">
                    <wps:wsp>
                      <wps:cNvSpPr txBox="1"/>
                      <wps:spPr>
                        <a:xfrm>
                          <a:off x="3657600" y="2367915"/>
                          <a:ext cx="914400" cy="291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rPr>
                                <w:color w:val="FF0000"/>
                              </w:rPr>
                            </w:pPr>
                            <w:r>
                              <w:rPr>
                                <w:rFonts w:hint="eastAsia"/>
                                <w:color w:val="FF0000"/>
                              </w:rPr>
                              <w:t>排气筒P1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65pt;margin-top:130.85pt;height:22.95pt;width:72pt;z-index:273603584;mso-width-relative:page;mso-height-relative:page;" fillcolor="#FFFFFF [3201]" filled="t" stroked="f" coordsize="21600,21600" o:gfxdata="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AegOdcAAAALAQAADwAAAAAAAAABACAAAAAiAAAAZHJz&#10;L2Rvd25yZXYueG1sUEsBAhQAFAAAAAgAh07iQCQg9lA+AgAAUAQAAA4AAAAAAAAAAQAgAAAAJgEA&#10;AGRycy9lMm9Eb2MueG1sUEsFBgAAAAAGAAYAWQEAANYFAAAAAA==&#10;">
                <v:fill on="t" focussize="0,0"/>
                <v:stroke on="f" weight="0.5pt"/>
                <v:imagedata o:title=""/>
                <o:lock v:ext="edit" aspectratio="f"/>
                <v:textbox>
                  <w:txbxContent>
                    <w:p>
                      <w:pPr>
                        <w:ind w:firstLine="0"/>
                        <w:rPr>
                          <w:color w:val="FF0000"/>
                        </w:rPr>
                      </w:pPr>
                      <w:r>
                        <w:rPr>
                          <w:rFonts w:hint="eastAsia"/>
                          <w:color w:val="FF0000"/>
                        </w:rPr>
                        <w:t>排气筒P1</w:t>
                      </w:r>
                    </w:p>
                  </w:txbxContent>
                </v:textbox>
              </v:shape>
            </w:pict>
          </mc:Fallback>
        </mc:AlternateContent>
      </w:r>
      <w:r>
        <w:rPr>
          <w:color w:val="auto"/>
        </w:rPr>
        <mc:AlternateContent>
          <mc:Choice Requires="wps">
            <w:drawing>
              <wp:anchor distT="0" distB="0" distL="114300" distR="114300" simplePos="0" relativeHeight="273602560" behindDoc="0" locked="0" layoutInCell="1" allowOverlap="1">
                <wp:simplePos x="0" y="0"/>
                <wp:positionH relativeFrom="column">
                  <wp:posOffset>4966970</wp:posOffset>
                </wp:positionH>
                <wp:positionV relativeFrom="paragraph">
                  <wp:posOffset>1321435</wp:posOffset>
                </wp:positionV>
                <wp:extent cx="194310" cy="194310"/>
                <wp:effectExtent l="6350" t="6350" r="12700" b="12700"/>
                <wp:wrapNone/>
                <wp:docPr id="108" name="椭圆 108"/>
                <wp:cNvGraphicFramePr/>
                <a:graphic xmlns:a="http://schemas.openxmlformats.org/drawingml/2006/main">
                  <a:graphicData uri="http://schemas.microsoft.com/office/word/2010/wordprocessingShape">
                    <wps:wsp>
                      <wps:cNvSpPr/>
                      <wps:spPr>
                        <a:xfrm>
                          <a:off x="5071110" y="3157220"/>
                          <a:ext cx="194310" cy="19431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1.1pt;margin-top:104.05pt;height:15.3pt;width:15.3pt;z-index:273602560;v-text-anchor:middle;mso-width-relative:page;mso-height-relative:page;" filled="f" stroked="t" coordsize="21600,21600" o:gfxdata="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7RgwtoAAAALAQAADwAA&#10;AAAAAAABACAAAAAiAAAAZHJzL2Rvd25yZXYueG1sUEsBAhQAFAAAAAgAh07iQAB5CNlNAgAAeAQA&#10;AA4AAAAAAAAAAQAgAAAAKQEAAGRycy9lMm9Eb2MueG1sUEsFBgAAAAAGAAYAWQEAAOgFAAAAAA==&#10;">
                <v:fill on="f" focussize="0,0"/>
                <v:stroke weight="1pt" color="#FF0000 [3204]" joinstyle="round"/>
                <v:imagedata o:title=""/>
                <o:lock v:ext="edit" aspectratio="f"/>
              </v:shape>
            </w:pict>
          </mc:Fallback>
        </mc:AlternateContent>
      </w:r>
    </w:p>
    <w:p>
      <w:pPr>
        <w:pStyle w:val="6"/>
        <w:rPr>
          <w:rFonts w:ascii="Times New Roman" w:hAnsi="Times New Roman"/>
          <w:color w:val="auto"/>
        </w:rPr>
      </w:pPr>
      <w:r>
        <w:rPr>
          <w:rFonts w:ascii="Times New Roman" w:hAnsi="Times New Roman"/>
          <w:color w:val="auto"/>
        </w:rPr>
        <w:t>附图5  项目监测布点图</w:t>
      </w:r>
    </w:p>
    <w:p>
      <w:pPr>
        <w:pStyle w:val="6"/>
        <w:jc w:val="center"/>
        <w:rPr>
          <w:rFonts w:ascii="Times New Roman" w:hAnsi="Times New Roman"/>
          <w:color w:val="auto"/>
        </w:rPr>
        <w:sectPr>
          <w:pgSz w:w="16838" w:h="11906" w:orient="landscape"/>
          <w:pgMar w:top="1440" w:right="1080" w:bottom="1440" w:left="1080" w:header="851" w:footer="992" w:gutter="0"/>
          <w:cols w:space="425" w:num="1"/>
          <w:docGrid w:type="lines" w:linePitch="312" w:charSpace="0"/>
        </w:sectPr>
      </w:pPr>
      <w:r>
        <w:rPr>
          <w:rFonts w:ascii="Times New Roman" w:hAnsi="Times New Roman"/>
          <w:color w:val="auto"/>
        </w:rPr>
        <w:drawing>
          <wp:inline distT="0" distB="0" distL="114300" distR="114300">
            <wp:extent cx="7926070" cy="5194300"/>
            <wp:effectExtent l="0" t="0" r="13970" b="2540"/>
            <wp:docPr id="66" name="图片 14" descr="C:\Users\Administrator\Desktop\QQ截图20190823100420.jpgQQ截图20190823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C:\Users\Administrator\Desktop\QQ截图20190823100420.jpgQQ截图20190823100420"/>
                    <pic:cNvPicPr>
                      <a:picLocks noChangeAspect="1"/>
                    </pic:cNvPicPr>
                  </pic:nvPicPr>
                  <pic:blipFill>
                    <a:blip r:embed="rId30"/>
                    <a:srcRect/>
                    <a:stretch>
                      <a:fillRect/>
                    </a:stretch>
                  </pic:blipFill>
                  <pic:spPr>
                    <a:xfrm>
                      <a:off x="0" y="0"/>
                      <a:ext cx="7926070" cy="5194300"/>
                    </a:xfrm>
                    <a:prstGeom prst="rect">
                      <a:avLst/>
                    </a:prstGeom>
                    <a:noFill/>
                    <a:ln>
                      <a:noFill/>
                    </a:ln>
                  </pic:spPr>
                </pic:pic>
              </a:graphicData>
            </a:graphic>
          </wp:inline>
        </w:drawing>
      </w:r>
    </w:p>
    <w:p>
      <w:pPr>
        <w:pStyle w:val="6"/>
        <w:rPr>
          <w:rFonts w:ascii="Times New Roman" w:hAnsi="Times New Roman"/>
          <w:color w:val="auto"/>
        </w:rPr>
      </w:pPr>
      <w:r>
        <w:rPr>
          <w:rFonts w:ascii="Times New Roman" w:hAnsi="Times New Roman"/>
          <w:color w:val="auto"/>
        </w:rPr>
        <w:t>附图</w:t>
      </w:r>
      <w:r>
        <w:rPr>
          <w:rFonts w:hint="eastAsia" w:ascii="Times New Roman" w:hAnsi="Times New Roman"/>
          <w:color w:val="auto"/>
        </w:rPr>
        <w:t>6</w:t>
      </w:r>
      <w:r>
        <w:rPr>
          <w:rFonts w:ascii="Times New Roman" w:hAnsi="Times New Roman"/>
          <w:color w:val="auto"/>
        </w:rPr>
        <w:t xml:space="preserve">  项目周边水系与饮用水水源保护区关系图</w:t>
      </w:r>
    </w:p>
    <w:p>
      <w:pPr>
        <w:pStyle w:val="6"/>
        <w:jc w:val="center"/>
        <w:rPr>
          <w:rFonts w:ascii="Times New Roman" w:hAnsi="Times New Roman"/>
          <w:color w:val="auto"/>
        </w:rPr>
        <w:sectPr>
          <w:pgSz w:w="16838" w:h="11906" w:orient="landscape"/>
          <w:pgMar w:top="1440" w:right="1080" w:bottom="1440" w:left="1080" w:header="851" w:footer="992" w:gutter="0"/>
          <w:cols w:space="425" w:num="1"/>
          <w:docGrid w:type="lines" w:linePitch="312" w:charSpace="0"/>
        </w:sectPr>
      </w:pPr>
      <w:r>
        <w:rPr>
          <w:rFonts w:ascii="Times New Roman" w:hAnsi="Times New Roman"/>
          <w:color w:val="auto"/>
        </w:rPr>
        <w:drawing>
          <wp:anchor distT="0" distB="0" distL="114300" distR="114300" simplePos="0" relativeHeight="273600512" behindDoc="0" locked="0" layoutInCell="1" allowOverlap="1">
            <wp:simplePos x="0" y="0"/>
            <wp:positionH relativeFrom="column">
              <wp:posOffset>8450580</wp:posOffset>
            </wp:positionH>
            <wp:positionV relativeFrom="paragraph">
              <wp:posOffset>71120</wp:posOffset>
            </wp:positionV>
            <wp:extent cx="629285" cy="663575"/>
            <wp:effectExtent l="0" t="0" r="18415" b="3175"/>
            <wp:wrapNone/>
            <wp:docPr id="52" name="图片 67" descr="abe06c7ed40bd609f9ffaf752499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7" descr="abe06c7ed40bd609f9ffaf7524996ae"/>
                    <pic:cNvPicPr>
                      <a:picLocks noChangeAspect="1"/>
                    </pic:cNvPicPr>
                  </pic:nvPicPr>
                  <pic:blipFill>
                    <a:blip r:embed="rId25"/>
                    <a:stretch>
                      <a:fillRect/>
                    </a:stretch>
                  </pic:blipFill>
                  <pic:spPr>
                    <a:xfrm>
                      <a:off x="0" y="0"/>
                      <a:ext cx="629285" cy="663575"/>
                    </a:xfrm>
                    <a:prstGeom prst="rect">
                      <a:avLst/>
                    </a:prstGeom>
                    <a:noFill/>
                    <a:ln>
                      <a:noFill/>
                    </a:ln>
                  </pic:spPr>
                </pic:pic>
              </a:graphicData>
            </a:graphic>
          </wp:anchor>
        </w:drawing>
      </w:r>
      <w:r>
        <w:rPr>
          <w:rFonts w:ascii="Times New Roman" w:hAnsi="Times New Roman"/>
          <w:color w:val="auto"/>
        </w:rPr>
        <mc:AlternateContent>
          <mc:Choice Requires="wps">
            <w:drawing>
              <wp:anchor distT="0" distB="0" distL="114300" distR="114300" simplePos="0" relativeHeight="256044032" behindDoc="0" locked="0" layoutInCell="1" allowOverlap="1">
                <wp:simplePos x="0" y="0"/>
                <wp:positionH relativeFrom="column">
                  <wp:posOffset>2150745</wp:posOffset>
                </wp:positionH>
                <wp:positionV relativeFrom="paragraph">
                  <wp:posOffset>1414145</wp:posOffset>
                </wp:positionV>
                <wp:extent cx="928370" cy="351790"/>
                <wp:effectExtent l="5080" t="4445" r="666750" b="405765"/>
                <wp:wrapNone/>
                <wp:docPr id="46" name="自选图形 60"/>
                <wp:cNvGraphicFramePr/>
                <a:graphic xmlns:a="http://schemas.openxmlformats.org/drawingml/2006/main">
                  <a:graphicData uri="http://schemas.microsoft.com/office/word/2010/wordprocessingShape">
                    <wps:wsp>
                      <wps:cNvSpPr/>
                      <wps:spPr>
                        <a:xfrm>
                          <a:off x="0" y="0"/>
                          <a:ext cx="928370" cy="351790"/>
                        </a:xfrm>
                        <a:prstGeom prst="wedgeRectCallout">
                          <a:avLst>
                            <a:gd name="adj1" fmla="val 117032"/>
                            <a:gd name="adj2" fmla="val 155778"/>
                          </a:avLst>
                        </a:prstGeom>
                        <a:solidFill>
                          <a:srgbClr val="FFFFFF"/>
                        </a:solidFill>
                        <a:ln w="9525" cap="flat" cmpd="sng">
                          <a:solidFill>
                            <a:srgbClr val="000000"/>
                          </a:solidFill>
                          <a:prstDash val="solid"/>
                          <a:miter/>
                          <a:headEnd type="none" w="med" len="med"/>
                          <a:tailEnd type="none" w="med" len="med"/>
                        </a:ln>
                      </wps:spPr>
                      <wps:txbx>
                        <w:txbxContent>
                          <w:p>
                            <w:pPr>
                              <w:ind w:firstLine="0"/>
                            </w:pPr>
                            <w:r>
                              <w:rPr>
                                <w:rFonts w:hint="eastAsia"/>
                              </w:rPr>
                              <w:t>项目位置</w:t>
                            </w:r>
                          </w:p>
                        </w:txbxContent>
                      </wps:txbx>
                      <wps:bodyPr upright="1"/>
                    </wps:wsp>
                  </a:graphicData>
                </a:graphic>
              </wp:anchor>
            </w:drawing>
          </mc:Choice>
          <mc:Fallback>
            <w:pict>
              <v:shape id="自选图形 60" o:spid="_x0000_s1026" o:spt="61" type="#_x0000_t61" style="position:absolute;left:0pt;margin-left:169.35pt;margin-top:111.35pt;height:27.7pt;width:73.1pt;z-index:256044032;mso-width-relative:page;mso-height-relative:page;" fillcolor="#FFFFFF" filled="t" stroked="t" coordsize="21600,21600" o:gfxdata="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6M+Q32QAA&#10;AAsBAAAPAAAAAAAAAAEAIAAAACIAAABkcnMvZG93bnJldi54bWxQSwECFAAUAAAACACHTuJAKGAs&#10;Ah0CAABBBAAADgAAAAAAAAABACAAAAAoAQAAZHJzL2Uyb0RvYy54bWxQSwUGAAAAAAYABgBZAQAA&#10;twUAAAAA&#10;" adj="36079,44448">
                <v:fill on="t" focussize="0,0"/>
                <v:stroke color="#000000" joinstyle="miter"/>
                <v:imagedata o:title=""/>
                <o:lock v:ext="edit" aspectratio="f"/>
                <v:textbox>
                  <w:txbxContent>
                    <w:p>
                      <w:pPr>
                        <w:ind w:firstLine="0"/>
                      </w:pPr>
                      <w:r>
                        <w:rPr>
                          <w:rFonts w:hint="eastAsia"/>
                        </w:rPr>
                        <w:t>项目位置</w:t>
                      </w:r>
                    </w:p>
                  </w:txbxContent>
                </v:textbox>
              </v:shape>
            </w:pict>
          </mc:Fallback>
        </mc:AlternateContent>
      </w:r>
      <w:r>
        <w:rPr>
          <w:rFonts w:ascii="Times New Roman" w:hAnsi="Times New Roman"/>
          <w:color w:val="auto"/>
        </w:rPr>
        <mc:AlternateContent>
          <mc:Choice Requires="wps">
            <w:drawing>
              <wp:anchor distT="0" distB="0" distL="114300" distR="114300" simplePos="0" relativeHeight="256041984" behindDoc="0" locked="0" layoutInCell="1" allowOverlap="1">
                <wp:simplePos x="0" y="0"/>
                <wp:positionH relativeFrom="column">
                  <wp:posOffset>3667125</wp:posOffset>
                </wp:positionH>
                <wp:positionV relativeFrom="paragraph">
                  <wp:posOffset>2090420</wp:posOffset>
                </wp:positionV>
                <wp:extent cx="114300" cy="114300"/>
                <wp:effectExtent l="4445" t="4445" r="14605" b="14605"/>
                <wp:wrapNone/>
                <wp:docPr id="45" name="椭圆 280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椭圆 2807" o:spid="_x0000_s1026" o:spt="3" type="#_x0000_t3" style="position:absolute;left:0pt;margin-left:288.75pt;margin-top:164.6pt;height:9pt;width:9pt;z-index:256041984;mso-width-relative:page;mso-height-relative:page;" fillcolor="#FF0000" filled="t" stroked="t" coordsize="21600,21600" o:gfxdata="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1bNKfYAAAACwEAAA8AAAAA&#10;AAAAAQAgAAAAIgAAAGRycy9kb3ducmV2LnhtbFBLAQIUABQAAAAIAIdO4kAq2CfA2wEAAMwDAAAO&#10;AAAAAAAAAAEAIAAAACcBAABkcnMvZTJvRG9jLnhtbFBLBQYAAAAABgAGAFkBAAB0BQAAAAA=&#10;">
                <v:fill on="t" focussize="0,0"/>
                <v:stroke color="#FF0000" joinstyle="round"/>
                <v:imagedata o:title=""/>
                <o:lock v:ext="edit" aspectratio="f"/>
              </v:shape>
            </w:pict>
          </mc:Fallback>
        </mc:AlternateContent>
      </w:r>
      <w:r>
        <w:rPr>
          <w:rFonts w:ascii="Times New Roman" w:hAnsi="Times New Roman"/>
          <w:color w:val="auto"/>
        </w:rPr>
        <w:drawing>
          <wp:anchor distT="0" distB="0" distL="114300" distR="114300" simplePos="0" relativeHeight="269222912" behindDoc="0" locked="0" layoutInCell="1" allowOverlap="1">
            <wp:simplePos x="0" y="0"/>
            <wp:positionH relativeFrom="column">
              <wp:posOffset>213360</wp:posOffset>
            </wp:positionH>
            <wp:positionV relativeFrom="paragraph">
              <wp:posOffset>3501390</wp:posOffset>
            </wp:positionV>
            <wp:extent cx="4107815" cy="1788160"/>
            <wp:effectExtent l="0" t="0" r="6985" b="2540"/>
            <wp:wrapNone/>
            <wp:docPr id="51" name="图片 66" descr="QQ截图2019080715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QQ截图20190807151124"/>
                    <pic:cNvPicPr>
                      <a:picLocks noChangeAspect="1"/>
                    </pic:cNvPicPr>
                  </pic:nvPicPr>
                  <pic:blipFill>
                    <a:blip r:embed="rId31"/>
                    <a:stretch>
                      <a:fillRect/>
                    </a:stretch>
                  </pic:blipFill>
                  <pic:spPr>
                    <a:xfrm>
                      <a:off x="0" y="0"/>
                      <a:ext cx="4107815" cy="1788160"/>
                    </a:xfrm>
                    <a:prstGeom prst="rect">
                      <a:avLst/>
                    </a:prstGeom>
                    <a:noFill/>
                    <a:ln>
                      <a:noFill/>
                    </a:ln>
                  </pic:spPr>
                </pic:pic>
              </a:graphicData>
            </a:graphic>
          </wp:anchor>
        </w:drawing>
      </w:r>
      <w:r>
        <w:rPr>
          <w:color w:val="auto"/>
        </w:rPr>
        <w:drawing>
          <wp:inline distT="0" distB="0" distL="114300" distR="114300">
            <wp:extent cx="8811260" cy="5250815"/>
            <wp:effectExtent l="0" t="0" r="12700" b="6985"/>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32"/>
                    <a:stretch>
                      <a:fillRect/>
                    </a:stretch>
                  </pic:blipFill>
                  <pic:spPr>
                    <a:xfrm>
                      <a:off x="0" y="0"/>
                      <a:ext cx="8811260" cy="5250815"/>
                    </a:xfrm>
                    <a:prstGeom prst="rect">
                      <a:avLst/>
                    </a:prstGeom>
                    <a:noFill/>
                    <a:ln>
                      <a:noFill/>
                    </a:ln>
                  </pic:spPr>
                </pic:pic>
              </a:graphicData>
            </a:graphic>
          </wp:inline>
        </w:drawing>
      </w:r>
    </w:p>
    <w:p>
      <w:pPr>
        <w:pStyle w:val="6"/>
        <w:rPr>
          <w:rFonts w:ascii="Times New Roman" w:hAnsi="Times New Roman"/>
          <w:color w:val="auto"/>
        </w:rPr>
      </w:pPr>
      <w:r>
        <w:rPr>
          <w:rFonts w:ascii="Times New Roman" w:hAnsi="Times New Roman"/>
          <w:color w:val="auto"/>
        </w:rPr>
        <w:t>附图</w:t>
      </w:r>
      <w:r>
        <w:rPr>
          <w:rFonts w:hint="eastAsia" w:ascii="Times New Roman" w:hAnsi="Times New Roman"/>
          <w:color w:val="auto"/>
        </w:rPr>
        <w:t>7</w:t>
      </w:r>
      <w:r>
        <w:rPr>
          <w:rFonts w:ascii="Times New Roman" w:hAnsi="Times New Roman"/>
          <w:color w:val="auto"/>
        </w:rPr>
        <w:t xml:space="preserve">  项目地下水环境功能区划图</w:t>
      </w:r>
    </w:p>
    <w:p>
      <w:pPr>
        <w:spacing w:line="360" w:lineRule="auto"/>
        <w:jc w:val="center"/>
        <w:rPr>
          <w:color w:val="auto"/>
        </w:rPr>
        <w:sectPr>
          <w:pgSz w:w="16838" w:h="11906" w:orient="landscape"/>
          <w:pgMar w:top="1440" w:right="1080" w:bottom="1440" w:left="1080" w:header="851" w:footer="992" w:gutter="0"/>
          <w:cols w:space="425" w:num="1"/>
          <w:docGrid w:type="lines" w:linePitch="312" w:charSpace="0"/>
        </w:sectPr>
      </w:pPr>
      <w:r>
        <w:rPr>
          <w:color w:val="auto"/>
        </w:rPr>
        <w:drawing>
          <wp:inline distT="0" distB="0" distL="114300" distR="114300">
            <wp:extent cx="7581900" cy="5086350"/>
            <wp:effectExtent l="0" t="0" r="0" b="0"/>
            <wp:docPr id="68" name="图片 16" descr="C:\Users\Administrator\Desktop\提取页面 平市德科家居用品有限公司建设项目环境影响报告书（大气95~14）-2.jpg提取页面 平市德科家居用品有限公司建设项目环境影响报告书（大气9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C:\Users\Administrator\Desktop\提取页面 平市德科家居用品有限公司建设项目环境影响报告书（大气95~14）-2.jpg提取页面 平市德科家居用品有限公司建设项目环境影响报告书（大气95~14）-2"/>
                    <pic:cNvPicPr>
                      <a:picLocks noChangeAspect="1"/>
                    </pic:cNvPicPr>
                  </pic:nvPicPr>
                  <pic:blipFill>
                    <a:blip r:embed="rId33"/>
                    <a:stretch>
                      <a:fillRect/>
                    </a:stretch>
                  </pic:blipFill>
                  <pic:spPr>
                    <a:xfrm>
                      <a:off x="0" y="0"/>
                      <a:ext cx="7581900" cy="5086350"/>
                    </a:xfrm>
                    <a:prstGeom prst="rect">
                      <a:avLst/>
                    </a:prstGeom>
                    <a:noFill/>
                    <a:ln>
                      <a:noFill/>
                    </a:ln>
                  </pic:spPr>
                </pic:pic>
              </a:graphicData>
            </a:graphic>
          </wp:inline>
        </w:drawing>
      </w:r>
    </w:p>
    <w:p>
      <w:pPr>
        <w:spacing w:line="360" w:lineRule="auto"/>
        <w:ind w:firstLine="0"/>
        <w:rPr>
          <w:color w:val="auto"/>
        </w:rPr>
      </w:pPr>
      <w:r>
        <w:rPr>
          <w:b/>
          <w:bCs/>
          <w:color w:val="auto"/>
        </w:rPr>
        <w:t>附图</w:t>
      </w:r>
      <w:r>
        <w:rPr>
          <w:rFonts w:hint="eastAsia"/>
          <w:b/>
          <w:bCs/>
          <w:color w:val="auto"/>
        </w:rPr>
        <w:t>8</w:t>
      </w:r>
      <w:r>
        <w:rPr>
          <w:b/>
          <w:bCs/>
          <w:color w:val="auto"/>
        </w:rPr>
        <w:t xml:space="preserve">  项目大气环境功能区划图</w:t>
      </w:r>
    </w:p>
    <w:p>
      <w:pPr>
        <w:spacing w:line="360" w:lineRule="auto"/>
        <w:ind w:firstLine="0"/>
        <w:rPr>
          <w:b/>
          <w:color w:val="auto"/>
        </w:rPr>
      </w:pPr>
      <w:r>
        <w:rPr>
          <w:color w:val="auto"/>
        </w:rPr>
        <mc:AlternateContent>
          <mc:Choice Requires="wps">
            <w:drawing>
              <wp:anchor distT="0" distB="0" distL="114300" distR="114300" simplePos="0" relativeHeight="260430848" behindDoc="0" locked="0" layoutInCell="1" allowOverlap="1">
                <wp:simplePos x="0" y="0"/>
                <wp:positionH relativeFrom="column">
                  <wp:posOffset>3161665</wp:posOffset>
                </wp:positionH>
                <wp:positionV relativeFrom="paragraph">
                  <wp:posOffset>1573530</wp:posOffset>
                </wp:positionV>
                <wp:extent cx="885190" cy="276225"/>
                <wp:effectExtent l="50165" t="5080" r="17145" b="518795"/>
                <wp:wrapNone/>
                <wp:docPr id="47" name="自选图形 62"/>
                <wp:cNvGraphicFramePr/>
                <a:graphic xmlns:a="http://schemas.openxmlformats.org/drawingml/2006/main">
                  <a:graphicData uri="http://schemas.microsoft.com/office/word/2010/wordprocessingShape">
                    <wps:wsp>
                      <wps:cNvSpPr/>
                      <wps:spPr>
                        <a:xfrm>
                          <a:off x="0" y="0"/>
                          <a:ext cx="885190" cy="276225"/>
                        </a:xfrm>
                        <a:prstGeom prst="wedgeRectCallout">
                          <a:avLst>
                            <a:gd name="adj1" fmla="val -54014"/>
                            <a:gd name="adj2" fmla="val 227241"/>
                          </a:avLst>
                        </a:prstGeom>
                        <a:solidFill>
                          <a:srgbClr val="FFFFFF"/>
                        </a:solidFill>
                        <a:ln w="9525" cap="flat" cmpd="sng">
                          <a:solidFill>
                            <a:srgbClr val="000000"/>
                          </a:solidFill>
                          <a:prstDash val="solid"/>
                          <a:miter/>
                          <a:headEnd type="none" w="med" len="med"/>
                          <a:tailEnd type="none" w="med" len="med"/>
                        </a:ln>
                      </wps:spPr>
                      <wps:txbx>
                        <w:txbxContent>
                          <w:p>
                            <w:pPr>
                              <w:ind w:firstLine="0"/>
                            </w:pPr>
                            <w:r>
                              <w:rPr>
                                <w:rFonts w:hint="eastAsia"/>
                              </w:rPr>
                              <w:t>项目位置</w:t>
                            </w:r>
                          </w:p>
                        </w:txbxContent>
                      </wps:txbx>
                      <wps:bodyPr upright="1"/>
                    </wps:wsp>
                  </a:graphicData>
                </a:graphic>
              </wp:anchor>
            </w:drawing>
          </mc:Choice>
          <mc:Fallback>
            <w:pict>
              <v:shape id="自选图形 62" o:spid="_x0000_s1026" o:spt="61" type="#_x0000_t61" style="position:absolute;left:0pt;margin-left:248.95pt;margin-top:123.9pt;height:21.75pt;width:69.7pt;z-index:260430848;mso-width-relative:page;mso-height-relative:page;" fillcolor="#FFFFFF" filled="t" stroked="t" coordsize="21600,21600" o:gfxdata="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WE&#10;t03cAAAACwEAAA8AAAAAAAAAAQAgAAAAIgAAAGRycy9kb3ducmV2LnhtbFBLAQIUABQAAAAIAIdO&#10;4kDl9YPDHwIAAEEEAAAOAAAAAAAAAAEAIAAAACsBAABkcnMvZTJvRG9jLnhtbFBLBQYAAAAABgAG&#10;AFkBAAC8BQAAAAA=&#10;" adj="-867,59884">
                <v:fill on="t" focussize="0,0"/>
                <v:stroke color="#000000" joinstyle="miter"/>
                <v:imagedata o:title=""/>
                <o:lock v:ext="edit" aspectratio="f"/>
                <v:textbox>
                  <w:txbxContent>
                    <w:p>
                      <w:pPr>
                        <w:ind w:firstLine="0"/>
                      </w:pPr>
                      <w:r>
                        <w:rPr>
                          <w:rFonts w:hint="eastAsia"/>
                        </w:rPr>
                        <w:t>项目位置</w:t>
                      </w:r>
                    </w:p>
                  </w:txbxContent>
                </v:textbox>
              </v:shape>
            </w:pict>
          </mc:Fallback>
        </mc:AlternateContent>
      </w:r>
      <w:r>
        <w:rPr>
          <w:color w:val="auto"/>
        </w:rPr>
        <w:drawing>
          <wp:inline distT="0" distB="0" distL="114300" distR="114300">
            <wp:extent cx="5888990" cy="6149975"/>
            <wp:effectExtent l="0" t="0" r="16510" b="3175"/>
            <wp:docPr id="69" name="图片 17" descr="C:\Users\Administrator\Desktop\提取页面 平市德科家居用品有限公司建设项目环境影响报告书（大气95~14）-3.jpg提取页面 平市德科家居用品有限公司建设项目环境影响报告书（大气9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Users\Administrator\Desktop\提取页面 平市德科家居用品有限公司建设项目环境影响报告书（大气95~14）-3.jpg提取页面 平市德科家居用品有限公司建设项目环境影响报告书（大气95~14）-3"/>
                    <pic:cNvPicPr>
                      <a:picLocks noChangeAspect="1"/>
                    </pic:cNvPicPr>
                  </pic:nvPicPr>
                  <pic:blipFill>
                    <a:blip r:embed="rId34"/>
                    <a:stretch>
                      <a:fillRect/>
                    </a:stretch>
                  </pic:blipFill>
                  <pic:spPr>
                    <a:xfrm>
                      <a:off x="0" y="0"/>
                      <a:ext cx="5888990" cy="6149975"/>
                    </a:xfrm>
                    <a:prstGeom prst="rect">
                      <a:avLst/>
                    </a:prstGeom>
                    <a:noFill/>
                    <a:ln>
                      <a:noFill/>
                    </a:ln>
                  </pic:spPr>
                </pic:pic>
              </a:graphicData>
            </a:graphic>
          </wp:inline>
        </w:drawing>
      </w:r>
    </w:p>
    <w:p>
      <w:pPr>
        <w:pStyle w:val="6"/>
        <w:rPr>
          <w:rFonts w:ascii="Times New Roman" w:hAnsi="Times New Roman"/>
          <w:color w:val="auto"/>
        </w:rPr>
      </w:pPr>
    </w:p>
    <w:p>
      <w:pPr>
        <w:pStyle w:val="6"/>
        <w:rPr>
          <w:rFonts w:ascii="Times New Roman" w:hAnsi="Times New Roman"/>
          <w:color w:val="auto"/>
        </w:rPr>
        <w:sectPr>
          <w:pgSz w:w="11906" w:h="16838"/>
          <w:pgMar w:top="1080" w:right="1440" w:bottom="1080" w:left="1440" w:header="851" w:footer="992" w:gutter="0"/>
          <w:cols w:space="425" w:num="1"/>
          <w:docGrid w:type="lines" w:linePitch="312" w:charSpace="0"/>
        </w:sectPr>
      </w:pPr>
    </w:p>
    <w:p>
      <w:pPr>
        <w:pStyle w:val="6"/>
        <w:rPr>
          <w:rFonts w:ascii="Times New Roman" w:hAnsi="Times New Roman"/>
          <w:color w:val="auto"/>
        </w:rPr>
      </w:pPr>
      <w:r>
        <w:rPr>
          <w:rFonts w:ascii="Times New Roman" w:hAnsi="Times New Roman"/>
          <w:color w:val="auto"/>
        </w:rPr>
        <w:t>附图</w:t>
      </w:r>
      <w:r>
        <w:rPr>
          <w:rFonts w:hint="eastAsia" w:ascii="Times New Roman" w:hAnsi="Times New Roman"/>
          <w:color w:val="auto"/>
        </w:rPr>
        <w:t>9</w:t>
      </w:r>
      <w:r>
        <w:rPr>
          <w:rFonts w:ascii="Times New Roman" w:hAnsi="Times New Roman"/>
          <w:color w:val="auto"/>
        </w:rPr>
        <w:t xml:space="preserve">  </w:t>
      </w:r>
      <w:r>
        <w:rPr>
          <w:rFonts w:hint="eastAsia" w:ascii="Times New Roman" w:hAnsi="Times New Roman"/>
          <w:color w:val="auto"/>
        </w:rPr>
        <w:t>声</w:t>
      </w:r>
      <w:r>
        <w:rPr>
          <w:rFonts w:ascii="Times New Roman" w:hAnsi="Times New Roman"/>
          <w:color w:val="auto"/>
        </w:rPr>
        <w:t>环境功能区划图</w:t>
      </w:r>
    </w:p>
    <w:p>
      <w:pPr>
        <w:pStyle w:val="6"/>
        <w:rPr>
          <w:rFonts w:ascii="Times New Roman" w:hAnsi="Times New Roman"/>
          <w:color w:val="auto"/>
        </w:rPr>
        <w:sectPr>
          <w:pgSz w:w="11906" w:h="16838"/>
          <w:pgMar w:top="1080" w:right="1440" w:bottom="1080" w:left="1440" w:header="851" w:footer="992" w:gutter="0"/>
          <w:cols w:space="425" w:num="1"/>
          <w:docGrid w:type="lines" w:linePitch="312" w:charSpace="0"/>
        </w:sectPr>
      </w:pPr>
      <w:r>
        <w:rPr>
          <w:rFonts w:ascii="Times New Roman" w:hAnsi="Times New Roman"/>
          <w:color w:val="auto"/>
        </w:rPr>
        <mc:AlternateContent>
          <mc:Choice Requires="wps">
            <w:drawing>
              <wp:anchor distT="0" distB="0" distL="114300" distR="114300" simplePos="0" relativeHeight="304327680" behindDoc="0" locked="0" layoutInCell="1" allowOverlap="1">
                <wp:simplePos x="0" y="0"/>
                <wp:positionH relativeFrom="column">
                  <wp:posOffset>4623435</wp:posOffset>
                </wp:positionH>
                <wp:positionV relativeFrom="paragraph">
                  <wp:posOffset>3470910</wp:posOffset>
                </wp:positionV>
                <wp:extent cx="885190" cy="276225"/>
                <wp:effectExtent l="54610" t="954405" r="5080" b="19050"/>
                <wp:wrapNone/>
                <wp:docPr id="65" name="自选图形 62"/>
                <wp:cNvGraphicFramePr/>
                <a:graphic xmlns:a="http://schemas.openxmlformats.org/drawingml/2006/main">
                  <a:graphicData uri="http://schemas.microsoft.com/office/word/2010/wordprocessingShape">
                    <wps:wsp>
                      <wps:cNvSpPr/>
                      <wps:spPr>
                        <a:xfrm>
                          <a:off x="0" y="0"/>
                          <a:ext cx="885190" cy="276225"/>
                        </a:xfrm>
                        <a:prstGeom prst="wedgeRectCallout">
                          <a:avLst>
                            <a:gd name="adj1" fmla="val -54806"/>
                            <a:gd name="adj2" fmla="val -382413"/>
                          </a:avLst>
                        </a:prstGeom>
                        <a:solidFill>
                          <a:srgbClr val="FFFFFF"/>
                        </a:solidFill>
                        <a:ln w="9525" cap="flat" cmpd="sng">
                          <a:solidFill>
                            <a:srgbClr val="000000"/>
                          </a:solidFill>
                          <a:prstDash val="solid"/>
                          <a:miter/>
                          <a:headEnd type="none" w="med" len="med"/>
                          <a:tailEnd type="none" w="med" len="med"/>
                        </a:ln>
                      </wps:spPr>
                      <wps:txbx>
                        <w:txbxContent>
                          <w:p>
                            <w:pPr>
                              <w:ind w:firstLine="0"/>
                            </w:pPr>
                            <w:r>
                              <w:rPr>
                                <w:rFonts w:hint="eastAsia"/>
                              </w:rPr>
                              <w:t>项目位置</w:t>
                            </w:r>
                          </w:p>
                        </w:txbxContent>
                      </wps:txbx>
                      <wps:bodyPr upright="1"/>
                    </wps:wsp>
                  </a:graphicData>
                </a:graphic>
              </wp:anchor>
            </w:drawing>
          </mc:Choice>
          <mc:Fallback>
            <w:pict>
              <v:shape id="自选图形 62" o:spid="_x0000_s1026" o:spt="61" type="#_x0000_t61" style="position:absolute;left:0pt;margin-left:364.05pt;margin-top:273.3pt;height:21.75pt;width:69.7pt;z-index:304327680;mso-width-relative:page;mso-height-relative:page;" fillcolor="#FFFFFF" filled="t" stroked="t" coordsize="21600,21600" o:gfxdata="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4OD1bY&#10;AAAACwEAAA8AAAAAAAAAAQAgAAAAIgAAAGRycy9kb3ducmV2LnhtbFBLAQIUABQAAAAIAIdO4kA6&#10;xaKVIAIAAEIEAAAOAAAAAAAAAAEAIAAAACcBAABkcnMvZTJvRG9jLnhtbFBLBQYAAAAABgAGAFkB&#10;AAC5BQAAAAA=&#10;" adj="-1038,-71801">
                <v:fill on="t" focussize="0,0"/>
                <v:stroke color="#000000" joinstyle="miter"/>
                <v:imagedata o:title=""/>
                <o:lock v:ext="edit" aspectratio="f"/>
                <v:textbox>
                  <w:txbxContent>
                    <w:p>
                      <w:pPr>
                        <w:ind w:firstLine="0"/>
                      </w:pPr>
                      <w:r>
                        <w:rPr>
                          <w:rFonts w:hint="eastAsia"/>
                        </w:rPr>
                        <w:t>项目位置</w:t>
                      </w:r>
                    </w:p>
                  </w:txbxContent>
                </v:textbox>
              </v:shape>
            </w:pict>
          </mc:Fallback>
        </mc:AlternateContent>
      </w:r>
      <w:r>
        <w:rPr>
          <w:color w:val="auto"/>
        </w:rPr>
        <mc:AlternateContent>
          <mc:Choice Requires="wps">
            <w:drawing>
              <wp:anchor distT="0" distB="0" distL="114300" distR="114300" simplePos="0" relativeHeight="304326656" behindDoc="0" locked="0" layoutInCell="1" allowOverlap="1">
                <wp:simplePos x="0" y="0"/>
                <wp:positionH relativeFrom="column">
                  <wp:posOffset>4441825</wp:posOffset>
                </wp:positionH>
                <wp:positionV relativeFrom="paragraph">
                  <wp:posOffset>2397125</wp:posOffset>
                </wp:positionV>
                <wp:extent cx="242570" cy="242570"/>
                <wp:effectExtent l="0" t="0" r="1270" b="1270"/>
                <wp:wrapNone/>
                <wp:docPr id="103" name="十字星 103"/>
                <wp:cNvGraphicFramePr/>
                <a:graphic xmlns:a="http://schemas.openxmlformats.org/drawingml/2006/main">
                  <a:graphicData uri="http://schemas.microsoft.com/office/word/2010/wordprocessingShape">
                    <wps:wsp>
                      <wps:cNvSpPr/>
                      <wps:spPr>
                        <a:xfrm>
                          <a:off x="1241425" y="4482465"/>
                          <a:ext cx="242570" cy="242570"/>
                        </a:xfrm>
                        <a:prstGeom prst="star4">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349.75pt;margin-top:188.75pt;height:19.1pt;width:19.1pt;z-index:304326656;v-text-anchor:middle;mso-width-relative:page;mso-height-relative:page;" fillcolor="#FF0000" filled="t" stroked="f" coordsize="21600,21600" o:gfxdata="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SHN1XZAAAACwEA&#10;AA8AAAAAAAAAAQAgAAAAIgAAAGRycy9kb3ducmV2LnhtbFBLAQIUABQAAAAIAIdO4kCLGr9LUgIA&#10;AHkEAAAOAAAAAAAAAAEAIAAAACgBAABkcnMvZTJvRG9jLnhtbFBLBQYAAAAABgAGAFkBAADsBQAA&#10;AAA=&#10;" adj="8100">
                <v:fill on="t" focussize="0,0"/>
                <v:stroke on="f" weight="2pt"/>
                <v:imagedata o:title=""/>
                <o:lock v:ext="edit" aspectratio="f"/>
              </v:shape>
            </w:pict>
          </mc:Fallback>
        </mc:AlternateContent>
      </w:r>
      <w:r>
        <w:rPr>
          <w:rFonts w:ascii="Times New Roman" w:hAnsi="Times New Roman"/>
          <w:color w:val="auto"/>
        </w:rPr>
        <w:drawing>
          <wp:inline distT="0" distB="0" distL="114300" distR="114300">
            <wp:extent cx="5722620" cy="6667500"/>
            <wp:effectExtent l="0" t="0" r="7620" b="7620"/>
            <wp:docPr id="3" name="图片 3" descr="B2C178493AE6AC6DB9057D7B284DE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C178493AE6AC6DB9057D7B284DEB2F"/>
                    <pic:cNvPicPr>
                      <a:picLocks noChangeAspect="1"/>
                    </pic:cNvPicPr>
                  </pic:nvPicPr>
                  <pic:blipFill>
                    <a:blip r:embed="rId35"/>
                    <a:stretch>
                      <a:fillRect/>
                    </a:stretch>
                  </pic:blipFill>
                  <pic:spPr>
                    <a:xfrm>
                      <a:off x="0" y="0"/>
                      <a:ext cx="5722620" cy="6667500"/>
                    </a:xfrm>
                    <a:prstGeom prst="rect">
                      <a:avLst/>
                    </a:prstGeom>
                  </pic:spPr>
                </pic:pic>
              </a:graphicData>
            </a:graphic>
          </wp:inline>
        </w:drawing>
      </w:r>
    </w:p>
    <w:p>
      <w:pPr>
        <w:spacing w:before="312" w:beforeLines="100" w:after="312" w:afterLines="100" w:line="360" w:lineRule="auto"/>
        <w:rPr>
          <w:rFonts w:hint="eastAsia" w:eastAsia="宋体"/>
          <w:b/>
          <w:color w:val="auto"/>
          <w:sz w:val="44"/>
          <w:szCs w:val="44"/>
          <w:lang w:eastAsia="zh-CN"/>
        </w:rPr>
      </w:pPr>
      <w:r>
        <w:rPr>
          <w:color w:val="auto"/>
        </w:rPr>
        <w:t>附件1</w:t>
      </w:r>
      <w:r>
        <w:rPr>
          <w:rFonts w:hint="eastAsia"/>
          <w:color w:val="auto"/>
          <w:lang w:eastAsia="zh-CN"/>
        </w:rPr>
        <w:t>委托书</w:t>
      </w:r>
    </w:p>
    <w:p>
      <w:pPr>
        <w:spacing w:before="312" w:beforeLines="100" w:after="312" w:afterLines="100" w:line="360" w:lineRule="auto"/>
        <w:jc w:val="center"/>
        <w:rPr>
          <w:b/>
          <w:color w:val="auto"/>
          <w:sz w:val="44"/>
          <w:szCs w:val="44"/>
        </w:rPr>
      </w:pPr>
    </w:p>
    <w:p>
      <w:pPr>
        <w:rPr>
          <w:color w:val="auto"/>
        </w:rPr>
      </w:pPr>
    </w:p>
    <w:p>
      <w:pPr>
        <w:pStyle w:val="6"/>
        <w:rPr>
          <w:rFonts w:ascii="Times New Roman" w:hAnsi="Times New Roman"/>
          <w:color w:val="auto"/>
        </w:rPr>
      </w:pPr>
      <w:r>
        <w:rPr>
          <w:rFonts w:ascii="Times New Roman" w:hAnsi="Times New Roman"/>
          <w:color w:val="auto"/>
        </w:rPr>
        <w:br w:type="page"/>
      </w:r>
    </w:p>
    <w:p>
      <w:pPr>
        <w:pStyle w:val="6"/>
        <w:rPr>
          <w:rFonts w:ascii="Times New Roman" w:hAnsi="Times New Roman"/>
          <w:color w:val="auto"/>
        </w:rPr>
      </w:pPr>
      <w:r>
        <w:rPr>
          <w:rFonts w:ascii="Times New Roman" w:hAnsi="Times New Roman"/>
          <w:color w:val="auto"/>
        </w:rPr>
        <w:t>附件</w:t>
      </w:r>
      <w:r>
        <w:rPr>
          <w:rFonts w:hint="eastAsia" w:ascii="Times New Roman" w:hAnsi="Times New Roman"/>
          <w:color w:val="auto"/>
        </w:rPr>
        <w:t>2</w:t>
      </w:r>
      <w:r>
        <w:rPr>
          <w:rFonts w:ascii="Times New Roman" w:hAnsi="Times New Roman"/>
          <w:color w:val="auto"/>
        </w:rPr>
        <w:t xml:space="preserve">  营业执照及法人身份证</w:t>
      </w:r>
    </w:p>
    <w:p>
      <w:pPr>
        <w:pStyle w:val="6"/>
        <w:jc w:val="center"/>
        <w:rPr>
          <w:rFonts w:ascii="Times New Roman" w:hAnsi="Times New Roman"/>
          <w:color w:val="auto"/>
        </w:rPr>
      </w:pPr>
    </w:p>
    <w:p>
      <w:pPr>
        <w:ind w:firstLine="0"/>
        <w:rPr>
          <w:color w:val="auto"/>
        </w:rPr>
      </w:pPr>
      <w:r>
        <w:rPr>
          <w:color w:val="auto"/>
        </w:rPr>
        <w:br w:type="page"/>
      </w:r>
      <w:r>
        <w:rPr>
          <w:b/>
          <w:bCs/>
          <w:color w:val="auto"/>
        </w:rPr>
        <w:t>附件</w:t>
      </w:r>
      <w:r>
        <w:rPr>
          <w:rFonts w:hint="eastAsia"/>
          <w:b/>
          <w:bCs/>
          <w:color w:val="auto"/>
        </w:rPr>
        <w:t>3</w:t>
      </w:r>
      <w:r>
        <w:rPr>
          <w:b/>
          <w:bCs/>
          <w:color w:val="auto"/>
        </w:rPr>
        <w:t xml:space="preserve">  土地证明</w:t>
      </w:r>
    </w:p>
    <w:p>
      <w:pPr>
        <w:pStyle w:val="6"/>
        <w:jc w:val="left"/>
        <w:rPr>
          <w:rFonts w:ascii="Times New Roman" w:hAnsi="Times New Roman"/>
          <w:color w:val="auto"/>
        </w:rPr>
      </w:pPr>
    </w:p>
    <w:p>
      <w:pPr>
        <w:pStyle w:val="6"/>
        <w:jc w:val="left"/>
        <w:rPr>
          <w:rFonts w:ascii="Times New Roman" w:hAnsi="Times New Roman"/>
          <w:color w:val="auto"/>
        </w:rPr>
      </w:pPr>
      <w:r>
        <w:rPr>
          <w:rFonts w:ascii="Times New Roman" w:hAnsi="Times New Roman"/>
          <w:color w:val="auto"/>
        </w:rPr>
        <w:br w:type="page"/>
      </w:r>
      <w:r>
        <w:rPr>
          <w:rFonts w:ascii="Times New Roman" w:hAnsi="Times New Roman"/>
          <w:color w:val="auto"/>
        </w:rPr>
        <w:t>附件</w:t>
      </w:r>
      <w:r>
        <w:rPr>
          <w:rFonts w:hint="eastAsia" w:ascii="Times New Roman" w:hAnsi="Times New Roman"/>
          <w:color w:val="auto"/>
        </w:rPr>
        <w:t>4</w:t>
      </w:r>
      <w:r>
        <w:rPr>
          <w:rFonts w:ascii="Times New Roman" w:hAnsi="Times New Roman"/>
          <w:color w:val="auto"/>
        </w:rPr>
        <w:t xml:space="preserve">  租赁合同</w:t>
      </w:r>
    </w:p>
    <w:p>
      <w:pPr>
        <w:pStyle w:val="6"/>
        <w:jc w:val="left"/>
        <w:rPr>
          <w:rFonts w:ascii="Times New Roman" w:hAnsi="Times New Roman"/>
          <w:color w:val="auto"/>
        </w:rPr>
      </w:pPr>
    </w:p>
    <w:p>
      <w:pPr>
        <w:pStyle w:val="6"/>
        <w:jc w:val="left"/>
        <w:rPr>
          <w:rFonts w:ascii="Times New Roman" w:hAnsi="Times New Roman"/>
          <w:color w:val="auto"/>
        </w:rPr>
      </w:pPr>
      <w:r>
        <w:rPr>
          <w:rFonts w:ascii="Times New Roman" w:hAnsi="Times New Roman"/>
          <w:color w:val="auto"/>
        </w:rPr>
        <w:br w:type="page"/>
      </w:r>
      <w:r>
        <w:rPr>
          <w:rFonts w:ascii="Times New Roman" w:hAnsi="Times New Roman"/>
          <w:color w:val="auto"/>
        </w:rPr>
        <w:t>附件</w:t>
      </w:r>
      <w:r>
        <w:rPr>
          <w:rFonts w:hint="eastAsia" w:ascii="Times New Roman" w:hAnsi="Times New Roman"/>
          <w:color w:val="auto"/>
        </w:rPr>
        <w:t>5</w:t>
      </w:r>
      <w:r>
        <w:rPr>
          <w:rFonts w:ascii="Times New Roman" w:hAnsi="Times New Roman"/>
          <w:color w:val="auto"/>
        </w:rPr>
        <w:t xml:space="preserve">  核准变更登记通知书</w:t>
      </w:r>
    </w:p>
    <w:p>
      <w:pPr>
        <w:pStyle w:val="6"/>
        <w:jc w:val="left"/>
        <w:rPr>
          <w:rFonts w:ascii="Times New Roman" w:hAnsi="Times New Roman"/>
          <w:color w:val="auto"/>
        </w:rPr>
      </w:pPr>
    </w:p>
    <w:p>
      <w:pPr>
        <w:pStyle w:val="6"/>
        <w:jc w:val="left"/>
        <w:rPr>
          <w:rFonts w:ascii="Times New Roman" w:hAnsi="Times New Roman"/>
          <w:color w:val="auto"/>
        </w:rPr>
      </w:pPr>
      <w:r>
        <w:rPr>
          <w:rFonts w:ascii="Times New Roman" w:hAnsi="Times New Roman"/>
          <w:color w:val="auto"/>
        </w:rPr>
        <w:br w:type="page"/>
      </w:r>
      <w:r>
        <w:rPr>
          <w:rFonts w:hint="eastAsia" w:ascii="Times New Roman" w:hAnsi="Times New Roman"/>
          <w:color w:val="auto"/>
        </w:rPr>
        <w:t>附件6  污水接纳情况说明</w:t>
      </w:r>
    </w:p>
    <w:p>
      <w:pPr>
        <w:pStyle w:val="6"/>
        <w:jc w:val="center"/>
        <w:rPr>
          <w:rFonts w:ascii="Times New Roman" w:hAnsi="Times New Roman"/>
          <w:color w:val="auto"/>
        </w:rPr>
      </w:pPr>
      <w:r>
        <w:rPr>
          <w:rFonts w:ascii="Times New Roman" w:hAnsi="Times New Roman"/>
          <w:color w:val="auto"/>
        </w:rPr>
        <w:br w:type="page"/>
      </w:r>
    </w:p>
    <w:p>
      <w:pPr>
        <w:pStyle w:val="6"/>
        <w:jc w:val="left"/>
        <w:rPr>
          <w:rFonts w:ascii="Times New Roman" w:hAnsi="Times New Roman"/>
          <w:color w:val="auto"/>
        </w:rPr>
      </w:pPr>
      <w:r>
        <w:rPr>
          <w:rFonts w:ascii="Times New Roman" w:hAnsi="Times New Roman"/>
          <w:color w:val="auto"/>
        </w:rPr>
        <w:t>附件</w:t>
      </w:r>
      <w:r>
        <w:rPr>
          <w:rFonts w:hint="eastAsia" w:ascii="Times New Roman" w:hAnsi="Times New Roman"/>
          <w:color w:val="auto"/>
        </w:rPr>
        <w:t>7</w:t>
      </w:r>
      <w:r>
        <w:rPr>
          <w:rFonts w:ascii="Times New Roman" w:hAnsi="Times New Roman"/>
          <w:color w:val="auto"/>
        </w:rPr>
        <w:t xml:space="preserve">  监测报告</w:t>
      </w:r>
    </w:p>
    <w:p>
      <w:pPr>
        <w:pStyle w:val="6"/>
        <w:jc w:val="center"/>
        <w:rPr>
          <w:rFonts w:ascii="Times New Roman" w:hAnsi="Times New Roman"/>
          <w:color w:val="auto"/>
        </w:rPr>
      </w:pPr>
    </w:p>
    <w:p>
      <w:pPr>
        <w:pStyle w:val="6"/>
        <w:jc w:val="center"/>
        <w:rPr>
          <w:rFonts w:ascii="Times New Roman" w:hAnsi="Times New Roman"/>
          <w:color w:val="auto"/>
        </w:rPr>
      </w:pPr>
      <w:r>
        <w:rPr>
          <w:rFonts w:ascii="Times New Roman" w:hAnsi="Times New Roman"/>
          <w:color w:val="auto"/>
        </w:rPr>
        <w:br w:type="page"/>
      </w:r>
    </w:p>
    <w:p>
      <w:pPr>
        <w:pStyle w:val="6"/>
        <w:rPr>
          <w:rFonts w:ascii="Times New Roman" w:hAnsi="Times New Roman"/>
          <w:color w:val="auto"/>
        </w:rPr>
      </w:pPr>
      <w:r>
        <w:rPr>
          <w:rFonts w:ascii="Times New Roman" w:hAnsi="Times New Roman"/>
          <w:color w:val="auto"/>
        </w:rPr>
        <w:t>附件</w:t>
      </w:r>
      <w:r>
        <w:rPr>
          <w:rFonts w:hint="eastAsia" w:ascii="Times New Roman" w:hAnsi="Times New Roman"/>
          <w:color w:val="auto"/>
        </w:rPr>
        <w:t>8</w:t>
      </w:r>
      <w:r>
        <w:rPr>
          <w:rFonts w:ascii="Times New Roman" w:hAnsi="Times New Roman"/>
          <w:color w:val="auto"/>
        </w:rPr>
        <w:t xml:space="preserve">  </w:t>
      </w:r>
      <w:r>
        <w:rPr>
          <w:rFonts w:hint="eastAsia" w:ascii="Times New Roman" w:hAnsi="Times New Roman"/>
          <w:color w:val="auto"/>
          <w:lang w:val="en-US" w:eastAsia="zh-CN"/>
        </w:rPr>
        <w:t>合成乳胶328HB</w:t>
      </w:r>
      <w:r>
        <w:rPr>
          <w:rFonts w:ascii="Times New Roman" w:hAnsi="Times New Roman"/>
          <w:color w:val="auto"/>
        </w:rPr>
        <w:t>成分报告</w:t>
      </w:r>
    </w:p>
    <w:p>
      <w:pPr>
        <w:pStyle w:val="6"/>
        <w:jc w:val="center"/>
        <w:rPr>
          <w:rFonts w:ascii="Times New Roman" w:hAnsi="Times New Roman"/>
          <w:color w:val="auto"/>
        </w:rPr>
      </w:pPr>
    </w:p>
    <w:p>
      <w:pPr>
        <w:pStyle w:val="6"/>
        <w:rPr>
          <w:rFonts w:ascii="Times New Roman" w:hAnsi="Times New Roman"/>
          <w:color w:val="auto"/>
        </w:rPr>
      </w:pPr>
      <w:r>
        <w:rPr>
          <w:rFonts w:ascii="Times New Roman" w:hAnsi="Times New Roman"/>
          <w:color w:val="auto"/>
        </w:rPr>
        <w:br w:type="page"/>
      </w:r>
      <w:r>
        <w:rPr>
          <w:rFonts w:ascii="Times New Roman" w:hAnsi="Times New Roman"/>
          <w:color w:val="auto"/>
        </w:rPr>
        <w:t>附件</w:t>
      </w:r>
      <w:r>
        <w:rPr>
          <w:rFonts w:hint="eastAsia" w:ascii="Times New Roman" w:hAnsi="Times New Roman"/>
          <w:color w:val="auto"/>
        </w:rPr>
        <w:t>9</w:t>
      </w:r>
      <w:r>
        <w:rPr>
          <w:rFonts w:ascii="Times New Roman" w:hAnsi="Times New Roman"/>
          <w:color w:val="auto"/>
        </w:rPr>
        <w:t xml:space="preserve">  </w:t>
      </w:r>
      <w:r>
        <w:rPr>
          <w:rFonts w:hint="eastAsia" w:ascii="Times New Roman" w:hAnsi="Times New Roman"/>
          <w:color w:val="auto"/>
          <w:lang w:val="en-US" w:eastAsia="zh-CN"/>
        </w:rPr>
        <w:t>合成乳胶AC8809</w:t>
      </w:r>
      <w:r>
        <w:rPr>
          <w:rFonts w:ascii="Times New Roman" w:hAnsi="Times New Roman"/>
          <w:color w:val="auto"/>
        </w:rPr>
        <w:t>成分报告</w:t>
      </w:r>
    </w:p>
    <w:p>
      <w:pPr>
        <w:pStyle w:val="6"/>
        <w:jc w:val="center"/>
        <w:rPr>
          <w:rFonts w:hint="eastAsia" w:ascii="Times New Roman" w:hAnsi="Times New Roman" w:eastAsia="宋体"/>
          <w:color w:val="auto"/>
          <w:lang w:eastAsia="zh-CN"/>
        </w:rPr>
      </w:pPr>
    </w:p>
    <w:p>
      <w:pPr>
        <w:pStyle w:val="6"/>
        <w:rPr>
          <w:rFonts w:ascii="Times New Roman" w:hAnsi="Times New Roman"/>
          <w:color w:val="auto"/>
        </w:rPr>
        <w:sectPr>
          <w:pgSz w:w="11906" w:h="16838"/>
          <w:pgMar w:top="1440" w:right="1080" w:bottom="1440" w:left="1080" w:header="851" w:footer="992" w:gutter="0"/>
          <w:cols w:space="425" w:num="1"/>
          <w:docGrid w:type="lines" w:linePitch="312" w:charSpace="0"/>
        </w:sectPr>
      </w:pPr>
    </w:p>
    <w:p>
      <w:pPr>
        <w:pStyle w:val="6"/>
        <w:rPr>
          <w:rFonts w:hint="eastAsia" w:ascii="Times New Roman" w:hAnsi="Times New Roman"/>
          <w:color w:val="auto"/>
          <w:lang w:val="en-US" w:eastAsia="zh-CN"/>
        </w:rPr>
      </w:pPr>
      <w:r>
        <w:rPr>
          <w:rFonts w:ascii="Times New Roman" w:hAnsi="Times New Roman"/>
          <w:color w:val="auto"/>
        </w:rPr>
        <w:t>附件</w:t>
      </w:r>
      <w:r>
        <w:rPr>
          <w:rFonts w:hint="eastAsia" w:ascii="Times New Roman" w:hAnsi="Times New Roman"/>
          <w:color w:val="auto"/>
          <w:lang w:val="en-US" w:eastAsia="zh-CN"/>
        </w:rPr>
        <w:t>10</w:t>
      </w:r>
      <w:r>
        <w:rPr>
          <w:rFonts w:ascii="Times New Roman" w:hAnsi="Times New Roman"/>
          <w:color w:val="auto"/>
        </w:rPr>
        <w:t xml:space="preserve">  </w:t>
      </w:r>
      <w:r>
        <w:rPr>
          <w:rFonts w:hint="eastAsia" w:ascii="Times New Roman" w:hAnsi="Times New Roman"/>
          <w:color w:val="auto"/>
          <w:lang w:val="en-US" w:eastAsia="zh-CN"/>
        </w:rPr>
        <w:t>开平市高美空调设备有限公司监测报告</w:t>
      </w:r>
    </w:p>
    <w:p>
      <w:pPr>
        <w:pStyle w:val="6"/>
        <w:rPr>
          <w:rFonts w:hint="eastAsia" w:ascii="Times New Roman" w:hAnsi="Times New Roman"/>
          <w:color w:val="auto"/>
          <w:lang w:val="en-US" w:eastAsia="zh-CN"/>
        </w:rPr>
      </w:pPr>
      <w:bookmarkStart w:id="26" w:name="_GoBack"/>
      <w:bookmarkEnd w:id="26"/>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Impact">
    <w:panose1 w:val="020B0806030902050204"/>
    <w:charset w:val="00"/>
    <w:family w:val="swiss"/>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G Times">
    <w:altName w:val="Times New Roman"/>
    <w:panose1 w:val="00000000000000000000"/>
    <w:charset w:val="00"/>
    <w:family w:val="roman"/>
    <w:pitch w:val="default"/>
    <w:sig w:usb0="00000000" w:usb1="00000000" w:usb2="00000000" w:usb3="00000000" w:csb0="00000093" w:csb1="00000000"/>
  </w:font>
  <w:font w:name="Cambria">
    <w:panose1 w:val="02040503050406030204"/>
    <w:charset w:val="00"/>
    <w:family w:val="roman"/>
    <w:pitch w:val="default"/>
    <w:sig w:usb0="A00002EF" w:usb1="4000004B" w:usb2="00000000" w:usb3="00000000" w:csb0="2000009F" w:csb1="00000000"/>
  </w:font>
  <w:font w:name="仿宋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Century Schoolbook">
    <w:panose1 w:val="0204060405050502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方正小标宋简体">
    <w:altName w:val="宋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0"/>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MtkNXy4AQAAVgMAAA4AAAAAAAAAAQAgAAAAHwEAAGRycy9lMm9Eb2MueG1sUEsFBgAAAAAGAAYA&#10;WQEAAEk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53</w:t>
                          </w:r>
                          <w:r>
                            <w:rPr>
                              <w:rFonts w:hint="eastAsia"/>
                            </w:rPr>
                            <w:fldChar w:fldCharType="end"/>
                          </w:r>
                        </w:p>
                      </w:txbxContent>
                    </wps:txbx>
                    <wps:bodyPr vert="horz" wrap="none" lIns="0" tIns="0" rIns="0" bIns="0" anchor="t">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ql5uc8AAAAFAQAADwAAAAAAAAABACAAAAAiAAAAZHJzL2Rvd25yZXYueG1sUEsBAhQAFAAA&#10;AAgAh07iQKfdL1S/AQAAYQMAAA4AAAAAAAAAAQAgAAAAHgEAAGRycy9lMm9Eb2MueG1sUEsFBgAA&#10;AAAGAAYAWQEAAE8FAAAAAA==&#10;">
              <v:fill on="f" focussize="0,0"/>
              <v:stroke on="f"/>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53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61B79F"/>
    <w:multiLevelType w:val="singleLevel"/>
    <w:tmpl w:val="9161B79F"/>
    <w:lvl w:ilvl="0" w:tentative="0">
      <w:start w:val="1"/>
      <w:numFmt w:val="decimal"/>
      <w:suff w:val="nothing"/>
      <w:lvlText w:val="（%1）"/>
      <w:lvlJc w:val="left"/>
      <w:rPr>
        <w:rFonts w:cs="Times New Roman"/>
      </w:rPr>
    </w:lvl>
  </w:abstractNum>
  <w:abstractNum w:abstractNumId="1">
    <w:nsid w:val="A9F82283"/>
    <w:multiLevelType w:val="singleLevel"/>
    <w:tmpl w:val="A9F82283"/>
    <w:lvl w:ilvl="0" w:tentative="0">
      <w:start w:val="4"/>
      <w:numFmt w:val="decimal"/>
      <w:suff w:val="nothing"/>
      <w:lvlText w:val="%1、"/>
      <w:lvlJc w:val="left"/>
    </w:lvl>
  </w:abstractNum>
  <w:abstractNum w:abstractNumId="2">
    <w:nsid w:val="AD685AA8"/>
    <w:multiLevelType w:val="singleLevel"/>
    <w:tmpl w:val="AD685AA8"/>
    <w:lvl w:ilvl="0" w:tentative="0">
      <w:start w:val="1"/>
      <w:numFmt w:val="decimal"/>
      <w:suff w:val="nothing"/>
      <w:lvlText w:val="%1、"/>
      <w:lvlJc w:val="left"/>
    </w:lvl>
  </w:abstractNum>
  <w:abstractNum w:abstractNumId="3">
    <w:nsid w:val="FFD1C762"/>
    <w:multiLevelType w:val="singleLevel"/>
    <w:tmpl w:val="FFD1C762"/>
    <w:lvl w:ilvl="0" w:tentative="0">
      <w:start w:val="1"/>
      <w:numFmt w:val="chineseCounting"/>
      <w:suff w:val="nothing"/>
      <w:lvlText w:val="%1、"/>
      <w:lvlJc w:val="left"/>
      <w:rPr>
        <w:rFonts w:hint="eastAsia" w:cs="Times New Roman"/>
      </w:rPr>
    </w:lvl>
  </w:abstractNum>
  <w:abstractNum w:abstractNumId="4">
    <w:nsid w:val="5AAF156D"/>
    <w:multiLevelType w:val="singleLevel"/>
    <w:tmpl w:val="5AAF156D"/>
    <w:lvl w:ilvl="0" w:tentative="0">
      <w:start w:val="1"/>
      <w:numFmt w:val="decimal"/>
      <w:suff w:val="nothing"/>
      <w:lvlText w:val="（%1）"/>
      <w:lvlJc w:val="left"/>
      <w:rPr>
        <w:rFonts w:cs="Times New Roman"/>
      </w:rPr>
    </w:lvl>
  </w:abstractNum>
  <w:abstractNum w:abstractNumId="5">
    <w:nsid w:val="6608016A"/>
    <w:multiLevelType w:val="singleLevel"/>
    <w:tmpl w:val="6608016A"/>
    <w:lvl w:ilvl="0" w:tentative="0">
      <w:start w:val="5"/>
      <w:numFmt w:val="chineseCounting"/>
      <w:suff w:val="nothing"/>
      <w:lvlText w:val="%1、"/>
      <w:lvlJc w:val="left"/>
      <w:rPr>
        <w:rFonts w:hint="eastAsia" w:cs="Times New Roman"/>
      </w:rPr>
    </w:lvl>
  </w:abstractNum>
  <w:abstractNum w:abstractNumId="6">
    <w:nsid w:val="69F76C17"/>
    <w:multiLevelType w:val="multilevel"/>
    <w:tmpl w:val="69F76C17"/>
    <w:lvl w:ilvl="0" w:tentative="0">
      <w:start w:val="1"/>
      <w:numFmt w:val="chineseCountingThousand"/>
      <w:suff w:val="space"/>
      <w:lvlText w:val="第%1章"/>
      <w:lvlJc w:val="left"/>
      <w:rPr>
        <w:rFonts w:hint="eastAsia" w:ascii="隶书" w:eastAsia="隶书" w:cs="Times New Roman"/>
        <w:b/>
        <w:i w:val="0"/>
        <w:color w:val="auto"/>
        <w:sz w:val="36"/>
      </w:rPr>
    </w:lvl>
    <w:lvl w:ilvl="1" w:tentative="0">
      <w:start w:val="1"/>
      <w:numFmt w:val="chineseCountingThousand"/>
      <w:pStyle w:val="3"/>
      <w:suff w:val="nothing"/>
      <w:lvlText w:val="%2."/>
      <w:lvlJc w:val="left"/>
      <w:pPr>
        <w:ind w:left="425" w:hanging="425"/>
      </w:pPr>
      <w:rPr>
        <w:rFonts w:hint="eastAsia" w:cs="Times New Roman"/>
      </w:rPr>
    </w:lvl>
    <w:lvl w:ilvl="2" w:tentative="0">
      <w:start w:val="1"/>
      <w:numFmt w:val="chineseCountingThousand"/>
      <w:suff w:val="nothing"/>
      <w:lvlText w:val="(%3)."/>
      <w:lvlJc w:val="left"/>
      <w:rPr>
        <w:rFonts w:hint="eastAsia" w:ascii="楷体_GB2312" w:eastAsia="楷体_GB2312" w:cs="Times New Roman"/>
      </w:rPr>
    </w:lvl>
    <w:lvl w:ilvl="3" w:tentative="0">
      <w:start w:val="1"/>
      <w:numFmt w:val="decimal"/>
      <w:suff w:val="nothing"/>
      <w:lvlText w:val="%4."/>
      <w:lvlJc w:val="left"/>
      <w:rPr>
        <w:rFonts w:hint="eastAsia" w:ascii="宋体" w:eastAsia="宋体" w:cs="Times New Roman"/>
      </w:rPr>
    </w:lvl>
    <w:lvl w:ilvl="4" w:tentative="0">
      <w:start w:val="1"/>
      <w:numFmt w:val="decimal"/>
      <w:suff w:val="nothing"/>
      <w:lvlText w:val="(%5)."/>
      <w:lvlJc w:val="left"/>
      <w:rPr>
        <w:rFonts w:hint="eastAsia" w:ascii="宋体" w:eastAsia="宋体" w:cs="Times New Roman"/>
      </w:rPr>
    </w:lvl>
    <w:lvl w:ilvl="5" w:tentative="0">
      <w:start w:val="1"/>
      <w:numFmt w:val="upperLetter"/>
      <w:lvlText w:val="%6."/>
      <w:lvlJc w:val="left"/>
      <w:pPr>
        <w:tabs>
          <w:tab w:val="left" w:pos="0"/>
        </w:tabs>
      </w:pPr>
      <w:rPr>
        <w:rFonts w:hint="eastAsia" w:ascii="宋体" w:eastAsia="宋体" w:cs="Times New Roman"/>
      </w:rPr>
    </w:lvl>
    <w:lvl w:ilvl="6" w:tentative="0">
      <w:start w:val="1"/>
      <w:numFmt w:val="decimal"/>
      <w:lvlText w:val="%7"/>
      <w:lvlJc w:val="left"/>
      <w:pPr>
        <w:tabs>
          <w:tab w:val="left" w:pos="0"/>
        </w:tabs>
      </w:pPr>
      <w:rPr>
        <w:rFonts w:hint="default" w:ascii="Times New Roman" w:hAnsi="Times New Roman" w:cs="Times New Roman"/>
      </w:rPr>
    </w:lvl>
    <w:lvl w:ilvl="7" w:tentative="0">
      <w:start w:val="1"/>
      <w:numFmt w:val="decimal"/>
      <w:lvlText w:val="%8"/>
      <w:lvlJc w:val="left"/>
      <w:pPr>
        <w:tabs>
          <w:tab w:val="left" w:pos="0"/>
        </w:tabs>
      </w:pPr>
      <w:rPr>
        <w:rFonts w:hint="default" w:ascii="Times New Roman" w:hAnsi="Times New Roman" w:cs="Times New Roman"/>
      </w:rPr>
    </w:lvl>
    <w:lvl w:ilvl="8" w:tentative="0">
      <w:start w:val="1"/>
      <w:numFmt w:val="decimal"/>
      <w:lvlText w:val="%9"/>
      <w:lvlJc w:val="left"/>
      <w:pPr>
        <w:tabs>
          <w:tab w:val="left" w:pos="0"/>
        </w:tabs>
      </w:pPr>
      <w:rPr>
        <w:rFonts w:hint="default" w:ascii="Times New Roman" w:hAnsi="Times New Roman" w:cs="Times New Roman"/>
      </w:rPr>
    </w:lvl>
  </w:abstractNum>
  <w:num w:numId="1">
    <w:abstractNumId w:val="6"/>
  </w:num>
  <w:num w:numId="2">
    <w:abstractNumId w:val="3"/>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6633"/>
    <w:rsid w:val="00172A27"/>
    <w:rsid w:val="001C2D43"/>
    <w:rsid w:val="002433E9"/>
    <w:rsid w:val="00245332"/>
    <w:rsid w:val="002D4699"/>
    <w:rsid w:val="00316570"/>
    <w:rsid w:val="0032339A"/>
    <w:rsid w:val="00342507"/>
    <w:rsid w:val="00362A4F"/>
    <w:rsid w:val="004854A9"/>
    <w:rsid w:val="004A16D5"/>
    <w:rsid w:val="005271E5"/>
    <w:rsid w:val="005A7BB6"/>
    <w:rsid w:val="00692DF1"/>
    <w:rsid w:val="006950B2"/>
    <w:rsid w:val="007B4C80"/>
    <w:rsid w:val="007F4FA1"/>
    <w:rsid w:val="008C2C3D"/>
    <w:rsid w:val="00916B64"/>
    <w:rsid w:val="009401FD"/>
    <w:rsid w:val="00955F01"/>
    <w:rsid w:val="00967138"/>
    <w:rsid w:val="00AB0242"/>
    <w:rsid w:val="00B26CB3"/>
    <w:rsid w:val="00BA71D3"/>
    <w:rsid w:val="00BD662D"/>
    <w:rsid w:val="00C0119D"/>
    <w:rsid w:val="00D27600"/>
    <w:rsid w:val="00DA7972"/>
    <w:rsid w:val="00E16FA2"/>
    <w:rsid w:val="00E1718E"/>
    <w:rsid w:val="00E50D1D"/>
    <w:rsid w:val="00E64524"/>
    <w:rsid w:val="00F30750"/>
    <w:rsid w:val="00FA21C2"/>
    <w:rsid w:val="010540EB"/>
    <w:rsid w:val="01657208"/>
    <w:rsid w:val="01B73513"/>
    <w:rsid w:val="027B4A9F"/>
    <w:rsid w:val="0291050C"/>
    <w:rsid w:val="02E05C60"/>
    <w:rsid w:val="03B83DF0"/>
    <w:rsid w:val="03E00F38"/>
    <w:rsid w:val="042C4D6D"/>
    <w:rsid w:val="045F05A5"/>
    <w:rsid w:val="04C6481B"/>
    <w:rsid w:val="054374FA"/>
    <w:rsid w:val="05BC0555"/>
    <w:rsid w:val="05E329B5"/>
    <w:rsid w:val="05E33D0B"/>
    <w:rsid w:val="069A337F"/>
    <w:rsid w:val="069B7F8B"/>
    <w:rsid w:val="06AD23BA"/>
    <w:rsid w:val="06E4131D"/>
    <w:rsid w:val="07162CEA"/>
    <w:rsid w:val="079F4E62"/>
    <w:rsid w:val="0804379D"/>
    <w:rsid w:val="0866002E"/>
    <w:rsid w:val="08811FE6"/>
    <w:rsid w:val="089030BA"/>
    <w:rsid w:val="08CD1716"/>
    <w:rsid w:val="08CD528C"/>
    <w:rsid w:val="08FA22D7"/>
    <w:rsid w:val="0A0072CC"/>
    <w:rsid w:val="0AAD6F2F"/>
    <w:rsid w:val="0BA637D7"/>
    <w:rsid w:val="0BEB2D85"/>
    <w:rsid w:val="0BEC6229"/>
    <w:rsid w:val="0CCD5050"/>
    <w:rsid w:val="0D43148D"/>
    <w:rsid w:val="0D6025E3"/>
    <w:rsid w:val="0EDA4FD9"/>
    <w:rsid w:val="0EDA6250"/>
    <w:rsid w:val="0F0E0BC7"/>
    <w:rsid w:val="0F5C4CDF"/>
    <w:rsid w:val="0F822E53"/>
    <w:rsid w:val="0F9D5A93"/>
    <w:rsid w:val="0FA4769B"/>
    <w:rsid w:val="0FA54020"/>
    <w:rsid w:val="0FC734E9"/>
    <w:rsid w:val="10610E6C"/>
    <w:rsid w:val="10A30D4B"/>
    <w:rsid w:val="10AA566E"/>
    <w:rsid w:val="10D05D92"/>
    <w:rsid w:val="110767A7"/>
    <w:rsid w:val="11181AD0"/>
    <w:rsid w:val="112A5322"/>
    <w:rsid w:val="113F1E6C"/>
    <w:rsid w:val="11426585"/>
    <w:rsid w:val="11923C54"/>
    <w:rsid w:val="11A4387E"/>
    <w:rsid w:val="11E46F05"/>
    <w:rsid w:val="11E55CC1"/>
    <w:rsid w:val="124A43AC"/>
    <w:rsid w:val="12A46EC0"/>
    <w:rsid w:val="12C72EE6"/>
    <w:rsid w:val="12CC5E96"/>
    <w:rsid w:val="12F0698B"/>
    <w:rsid w:val="139E32AA"/>
    <w:rsid w:val="14AE47F9"/>
    <w:rsid w:val="15B50A46"/>
    <w:rsid w:val="15CB440A"/>
    <w:rsid w:val="15E46C7D"/>
    <w:rsid w:val="165B7D4A"/>
    <w:rsid w:val="167C5542"/>
    <w:rsid w:val="17802885"/>
    <w:rsid w:val="17D57B01"/>
    <w:rsid w:val="17FB076F"/>
    <w:rsid w:val="185B2009"/>
    <w:rsid w:val="18D661F4"/>
    <w:rsid w:val="18E046F6"/>
    <w:rsid w:val="19464736"/>
    <w:rsid w:val="195D70B3"/>
    <w:rsid w:val="19BD726B"/>
    <w:rsid w:val="19FE2805"/>
    <w:rsid w:val="1A752B6B"/>
    <w:rsid w:val="1A897B9B"/>
    <w:rsid w:val="1AC46C0A"/>
    <w:rsid w:val="1AE230BF"/>
    <w:rsid w:val="1B4B7EEA"/>
    <w:rsid w:val="1B6B03BB"/>
    <w:rsid w:val="1BE1515A"/>
    <w:rsid w:val="1BEB603E"/>
    <w:rsid w:val="1C202045"/>
    <w:rsid w:val="1C6678B3"/>
    <w:rsid w:val="1CB81D8C"/>
    <w:rsid w:val="1D1D1BEB"/>
    <w:rsid w:val="1D2706A0"/>
    <w:rsid w:val="1D4A7B58"/>
    <w:rsid w:val="1DBB02C5"/>
    <w:rsid w:val="1DCA1308"/>
    <w:rsid w:val="1DCF6428"/>
    <w:rsid w:val="1DD606D1"/>
    <w:rsid w:val="1DF41C94"/>
    <w:rsid w:val="1E4A1DBF"/>
    <w:rsid w:val="1E841919"/>
    <w:rsid w:val="1F597931"/>
    <w:rsid w:val="202009F0"/>
    <w:rsid w:val="203504DC"/>
    <w:rsid w:val="21624A2A"/>
    <w:rsid w:val="221E57DD"/>
    <w:rsid w:val="222217E3"/>
    <w:rsid w:val="22796149"/>
    <w:rsid w:val="231A31EE"/>
    <w:rsid w:val="23221A0D"/>
    <w:rsid w:val="232258D8"/>
    <w:rsid w:val="23896630"/>
    <w:rsid w:val="23962D65"/>
    <w:rsid w:val="23A23FFD"/>
    <w:rsid w:val="23F92776"/>
    <w:rsid w:val="2408395B"/>
    <w:rsid w:val="243B212C"/>
    <w:rsid w:val="24436C66"/>
    <w:rsid w:val="2457172B"/>
    <w:rsid w:val="24667717"/>
    <w:rsid w:val="24CB0B20"/>
    <w:rsid w:val="24CB36A9"/>
    <w:rsid w:val="250E6021"/>
    <w:rsid w:val="25424383"/>
    <w:rsid w:val="25475250"/>
    <w:rsid w:val="256325F9"/>
    <w:rsid w:val="25AB35E0"/>
    <w:rsid w:val="25ED4C13"/>
    <w:rsid w:val="25F43FCE"/>
    <w:rsid w:val="26572EE5"/>
    <w:rsid w:val="26C731B3"/>
    <w:rsid w:val="26D53943"/>
    <w:rsid w:val="26FC0E4C"/>
    <w:rsid w:val="27401B04"/>
    <w:rsid w:val="27601A5E"/>
    <w:rsid w:val="277E4EAB"/>
    <w:rsid w:val="2791422B"/>
    <w:rsid w:val="27BD112D"/>
    <w:rsid w:val="280E6DEC"/>
    <w:rsid w:val="28996C07"/>
    <w:rsid w:val="2934141D"/>
    <w:rsid w:val="29B850C5"/>
    <w:rsid w:val="29BA7B2A"/>
    <w:rsid w:val="29BC6F13"/>
    <w:rsid w:val="2A09489D"/>
    <w:rsid w:val="2AA61FC0"/>
    <w:rsid w:val="2AF032BD"/>
    <w:rsid w:val="2AFE35F9"/>
    <w:rsid w:val="2B241E58"/>
    <w:rsid w:val="2BCF0764"/>
    <w:rsid w:val="2C0801B1"/>
    <w:rsid w:val="2C36012F"/>
    <w:rsid w:val="2C8C0B8B"/>
    <w:rsid w:val="2DDB246E"/>
    <w:rsid w:val="2EC505A9"/>
    <w:rsid w:val="2ED612BA"/>
    <w:rsid w:val="2EFE28C1"/>
    <w:rsid w:val="2F4A7ACB"/>
    <w:rsid w:val="2FE37211"/>
    <w:rsid w:val="2FEF0838"/>
    <w:rsid w:val="30055627"/>
    <w:rsid w:val="30B92B02"/>
    <w:rsid w:val="312B252F"/>
    <w:rsid w:val="31B64865"/>
    <w:rsid w:val="31C004CB"/>
    <w:rsid w:val="3213793B"/>
    <w:rsid w:val="32256C24"/>
    <w:rsid w:val="3283497D"/>
    <w:rsid w:val="32E26E29"/>
    <w:rsid w:val="32F4202E"/>
    <w:rsid w:val="33332122"/>
    <w:rsid w:val="333468E0"/>
    <w:rsid w:val="3360169F"/>
    <w:rsid w:val="3369658D"/>
    <w:rsid w:val="337B562E"/>
    <w:rsid w:val="339B7849"/>
    <w:rsid w:val="33A065B2"/>
    <w:rsid w:val="33B00BF9"/>
    <w:rsid w:val="33B407F5"/>
    <w:rsid w:val="34641359"/>
    <w:rsid w:val="346C0FDF"/>
    <w:rsid w:val="34A85CA4"/>
    <w:rsid w:val="34D93D88"/>
    <w:rsid w:val="35250D38"/>
    <w:rsid w:val="359872FE"/>
    <w:rsid w:val="368432B7"/>
    <w:rsid w:val="36F64DE4"/>
    <w:rsid w:val="375150AC"/>
    <w:rsid w:val="377F6F4F"/>
    <w:rsid w:val="37E43C8F"/>
    <w:rsid w:val="382B2DFE"/>
    <w:rsid w:val="383D05E1"/>
    <w:rsid w:val="385F1D50"/>
    <w:rsid w:val="387A6293"/>
    <w:rsid w:val="3A05409C"/>
    <w:rsid w:val="3A920038"/>
    <w:rsid w:val="3BFB204E"/>
    <w:rsid w:val="3C791219"/>
    <w:rsid w:val="3C9D6015"/>
    <w:rsid w:val="3D085FAA"/>
    <w:rsid w:val="3D6D3059"/>
    <w:rsid w:val="3DF0025F"/>
    <w:rsid w:val="3E286393"/>
    <w:rsid w:val="3E2A56BD"/>
    <w:rsid w:val="3F1B5D55"/>
    <w:rsid w:val="3F635CCD"/>
    <w:rsid w:val="3F80294D"/>
    <w:rsid w:val="3FBA1014"/>
    <w:rsid w:val="40B81795"/>
    <w:rsid w:val="40E21FED"/>
    <w:rsid w:val="41676B82"/>
    <w:rsid w:val="41795719"/>
    <w:rsid w:val="41BD7CF8"/>
    <w:rsid w:val="41E4610A"/>
    <w:rsid w:val="42190947"/>
    <w:rsid w:val="42730AC0"/>
    <w:rsid w:val="429D3A27"/>
    <w:rsid w:val="43FA512B"/>
    <w:rsid w:val="4496414B"/>
    <w:rsid w:val="44EA34C8"/>
    <w:rsid w:val="44FD5376"/>
    <w:rsid w:val="45690103"/>
    <w:rsid w:val="45F013CE"/>
    <w:rsid w:val="466B3B54"/>
    <w:rsid w:val="473940A2"/>
    <w:rsid w:val="47704C66"/>
    <w:rsid w:val="478B46BC"/>
    <w:rsid w:val="47BE753F"/>
    <w:rsid w:val="47DE325B"/>
    <w:rsid w:val="48ED22F1"/>
    <w:rsid w:val="49426951"/>
    <w:rsid w:val="49502DA3"/>
    <w:rsid w:val="4A376B01"/>
    <w:rsid w:val="4A8461CF"/>
    <w:rsid w:val="4AC11350"/>
    <w:rsid w:val="4B0F088D"/>
    <w:rsid w:val="4B2C2EC4"/>
    <w:rsid w:val="4C5C30A7"/>
    <w:rsid w:val="4CED0C96"/>
    <w:rsid w:val="4D026FC7"/>
    <w:rsid w:val="4D3D6477"/>
    <w:rsid w:val="4D6F58C3"/>
    <w:rsid w:val="4DA5777C"/>
    <w:rsid w:val="4E1B7A97"/>
    <w:rsid w:val="4EAB3A90"/>
    <w:rsid w:val="4FB635ED"/>
    <w:rsid w:val="50356068"/>
    <w:rsid w:val="50FA540F"/>
    <w:rsid w:val="513254D1"/>
    <w:rsid w:val="516D0903"/>
    <w:rsid w:val="51D404FB"/>
    <w:rsid w:val="529F1BE2"/>
    <w:rsid w:val="52CB0876"/>
    <w:rsid w:val="52EB5E9D"/>
    <w:rsid w:val="53866814"/>
    <w:rsid w:val="53E75D30"/>
    <w:rsid w:val="53F14664"/>
    <w:rsid w:val="54345046"/>
    <w:rsid w:val="5439318A"/>
    <w:rsid w:val="543F537B"/>
    <w:rsid w:val="54616B03"/>
    <w:rsid w:val="54762266"/>
    <w:rsid w:val="547E31CA"/>
    <w:rsid w:val="54E662EA"/>
    <w:rsid w:val="54E9581D"/>
    <w:rsid w:val="54F62BF8"/>
    <w:rsid w:val="552B2692"/>
    <w:rsid w:val="55840B33"/>
    <w:rsid w:val="558B57E3"/>
    <w:rsid w:val="569A0148"/>
    <w:rsid w:val="56A717AE"/>
    <w:rsid w:val="56C8587B"/>
    <w:rsid w:val="56D86EF7"/>
    <w:rsid w:val="570D3298"/>
    <w:rsid w:val="57A53B43"/>
    <w:rsid w:val="58016E4F"/>
    <w:rsid w:val="5836568A"/>
    <w:rsid w:val="585F6C4C"/>
    <w:rsid w:val="58B13341"/>
    <w:rsid w:val="58B1777D"/>
    <w:rsid w:val="58F431C8"/>
    <w:rsid w:val="58FC0A11"/>
    <w:rsid w:val="59322DBB"/>
    <w:rsid w:val="59AE44BE"/>
    <w:rsid w:val="5A5676C2"/>
    <w:rsid w:val="5A8741C6"/>
    <w:rsid w:val="5AE2609F"/>
    <w:rsid w:val="5B003DCE"/>
    <w:rsid w:val="5B3E1AD6"/>
    <w:rsid w:val="5B826476"/>
    <w:rsid w:val="5C4B0D9C"/>
    <w:rsid w:val="5CC37F7D"/>
    <w:rsid w:val="5CDB3806"/>
    <w:rsid w:val="5D047615"/>
    <w:rsid w:val="5D23752C"/>
    <w:rsid w:val="5DB63825"/>
    <w:rsid w:val="5F354C22"/>
    <w:rsid w:val="5FBE4ADC"/>
    <w:rsid w:val="5FF40BBE"/>
    <w:rsid w:val="60597B8E"/>
    <w:rsid w:val="60620A5E"/>
    <w:rsid w:val="60824E89"/>
    <w:rsid w:val="60C47AF5"/>
    <w:rsid w:val="60D46D8B"/>
    <w:rsid w:val="612F6B5A"/>
    <w:rsid w:val="61C55A98"/>
    <w:rsid w:val="62543652"/>
    <w:rsid w:val="63AF3C5F"/>
    <w:rsid w:val="64293C52"/>
    <w:rsid w:val="643D1FFF"/>
    <w:rsid w:val="64662437"/>
    <w:rsid w:val="64B747AF"/>
    <w:rsid w:val="64ED29C8"/>
    <w:rsid w:val="64F61102"/>
    <w:rsid w:val="6503026D"/>
    <w:rsid w:val="654B1BDD"/>
    <w:rsid w:val="656F4EDA"/>
    <w:rsid w:val="65A24885"/>
    <w:rsid w:val="65DD6AB3"/>
    <w:rsid w:val="660608B4"/>
    <w:rsid w:val="67387992"/>
    <w:rsid w:val="67504F1D"/>
    <w:rsid w:val="6795490E"/>
    <w:rsid w:val="67B907F4"/>
    <w:rsid w:val="67D85545"/>
    <w:rsid w:val="684C782D"/>
    <w:rsid w:val="685643C1"/>
    <w:rsid w:val="698E3726"/>
    <w:rsid w:val="6A4C1898"/>
    <w:rsid w:val="6A562649"/>
    <w:rsid w:val="6B47600D"/>
    <w:rsid w:val="6B9D3810"/>
    <w:rsid w:val="6BEB74C9"/>
    <w:rsid w:val="6BFE1FF7"/>
    <w:rsid w:val="6C172FE8"/>
    <w:rsid w:val="6C3F350F"/>
    <w:rsid w:val="6CCF2290"/>
    <w:rsid w:val="6CD34EAD"/>
    <w:rsid w:val="6CE91DC9"/>
    <w:rsid w:val="6D297993"/>
    <w:rsid w:val="6D4A0AFE"/>
    <w:rsid w:val="6DEF23C5"/>
    <w:rsid w:val="6E255BF4"/>
    <w:rsid w:val="6E6042B7"/>
    <w:rsid w:val="6EA53780"/>
    <w:rsid w:val="6F1354A5"/>
    <w:rsid w:val="6F5F4015"/>
    <w:rsid w:val="6F7C79F8"/>
    <w:rsid w:val="6FAB191E"/>
    <w:rsid w:val="70661462"/>
    <w:rsid w:val="70A1274A"/>
    <w:rsid w:val="71243024"/>
    <w:rsid w:val="71B87E83"/>
    <w:rsid w:val="71E56016"/>
    <w:rsid w:val="72740EBF"/>
    <w:rsid w:val="727C5DC0"/>
    <w:rsid w:val="727D0FD7"/>
    <w:rsid w:val="72996BF5"/>
    <w:rsid w:val="73034BA5"/>
    <w:rsid w:val="731527E0"/>
    <w:rsid w:val="731721A3"/>
    <w:rsid w:val="736B0706"/>
    <w:rsid w:val="737D47C2"/>
    <w:rsid w:val="73AD3156"/>
    <w:rsid w:val="74763D4B"/>
    <w:rsid w:val="75040008"/>
    <w:rsid w:val="75377B79"/>
    <w:rsid w:val="75792A38"/>
    <w:rsid w:val="75CC414D"/>
    <w:rsid w:val="75D808BA"/>
    <w:rsid w:val="75EB7A4D"/>
    <w:rsid w:val="75FB2D58"/>
    <w:rsid w:val="76DA716E"/>
    <w:rsid w:val="76F6281D"/>
    <w:rsid w:val="7714390E"/>
    <w:rsid w:val="77E92F69"/>
    <w:rsid w:val="78190D28"/>
    <w:rsid w:val="782D07C9"/>
    <w:rsid w:val="78360961"/>
    <w:rsid w:val="78544516"/>
    <w:rsid w:val="78853FC9"/>
    <w:rsid w:val="78B1161D"/>
    <w:rsid w:val="792F5F5E"/>
    <w:rsid w:val="79352AB3"/>
    <w:rsid w:val="79560E41"/>
    <w:rsid w:val="795D32CB"/>
    <w:rsid w:val="79C6712B"/>
    <w:rsid w:val="7A894554"/>
    <w:rsid w:val="7B0B0CED"/>
    <w:rsid w:val="7B306C14"/>
    <w:rsid w:val="7BC03190"/>
    <w:rsid w:val="7C6D24AD"/>
    <w:rsid w:val="7CA77F35"/>
    <w:rsid w:val="7CBF5002"/>
    <w:rsid w:val="7CC0250A"/>
    <w:rsid w:val="7D09637C"/>
    <w:rsid w:val="7D566AFC"/>
    <w:rsid w:val="7D886F1D"/>
    <w:rsid w:val="7DD11A04"/>
    <w:rsid w:val="7E1E2B9D"/>
    <w:rsid w:val="7EAC1CFF"/>
    <w:rsid w:val="7EAC3128"/>
    <w:rsid w:val="7ECD1E62"/>
    <w:rsid w:val="7F3F4739"/>
    <w:rsid w:val="7FAB14DA"/>
    <w:rsid w:val="7FC2012B"/>
    <w:rsid w:val="7FC705E9"/>
    <w:rsid w:val="7FC971F0"/>
    <w:rsid w:val="7FD615C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iPriority="99" w:name="Body Text Indent 3" w:locked="1"/>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99" w:semiHidden="0" w:name="Strong"/>
    <w:lsdException w:qFormat="1" w:unhideWhenUsed="0" w:uiPriority="2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5"/>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1"/>
    <w:qFormat/>
    <w:uiPriority w:val="99"/>
    <w:pPr>
      <w:keepNext/>
      <w:keepLines/>
      <w:pageBreakBefore/>
      <w:spacing w:before="120" w:after="120" w:line="360" w:lineRule="auto"/>
      <w:jc w:val="center"/>
      <w:outlineLvl w:val="0"/>
    </w:pPr>
    <w:rPr>
      <w:rFonts w:ascii="Impact" w:hAnsi="Impact" w:eastAsia="隶书"/>
      <w:kern w:val="44"/>
      <w:sz w:val="36"/>
      <w:szCs w:val="20"/>
    </w:rPr>
  </w:style>
  <w:style w:type="paragraph" w:styleId="3">
    <w:name w:val="heading 2"/>
    <w:basedOn w:val="1"/>
    <w:next w:val="1"/>
    <w:link w:val="22"/>
    <w:qFormat/>
    <w:uiPriority w:val="99"/>
    <w:pPr>
      <w:keepNext/>
      <w:keepLines/>
      <w:numPr>
        <w:ilvl w:val="1"/>
        <w:numId w:val="1"/>
      </w:numPr>
      <w:autoSpaceDE w:val="0"/>
      <w:autoSpaceDN w:val="0"/>
      <w:adjustRightInd w:val="0"/>
      <w:spacing w:before="120" w:after="120"/>
      <w:textAlignment w:val="baseline"/>
      <w:outlineLvl w:val="1"/>
    </w:pPr>
    <w:rPr>
      <w:b/>
      <w:kern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rPr>
      <w:szCs w:val="20"/>
    </w:rPr>
  </w:style>
  <w:style w:type="paragraph" w:styleId="5">
    <w:name w:val="annotation text"/>
    <w:basedOn w:val="1"/>
    <w:link w:val="23"/>
    <w:qFormat/>
    <w:uiPriority w:val="99"/>
    <w:pPr>
      <w:jc w:val="left"/>
    </w:pPr>
  </w:style>
  <w:style w:type="paragraph" w:styleId="6">
    <w:name w:val="Body Text"/>
    <w:basedOn w:val="1"/>
    <w:link w:val="24"/>
    <w:qFormat/>
    <w:uiPriority w:val="99"/>
    <w:pPr>
      <w:spacing w:line="480" w:lineRule="atLeast"/>
      <w:ind w:firstLine="0"/>
    </w:pPr>
    <w:rPr>
      <w:rFonts w:ascii="宋体" w:hAnsi="宋体"/>
      <w:b/>
      <w:bCs/>
    </w:rPr>
  </w:style>
  <w:style w:type="paragraph" w:styleId="7">
    <w:name w:val="Body Text Indent"/>
    <w:basedOn w:val="1"/>
    <w:link w:val="25"/>
    <w:qFormat/>
    <w:uiPriority w:val="99"/>
    <w:pPr>
      <w:snapToGrid w:val="0"/>
      <w:spacing w:line="312" w:lineRule="auto"/>
      <w:ind w:firstLine="480"/>
    </w:pPr>
    <w:rPr>
      <w:rFonts w:ascii="宋体" w:hAnsi="CG Times"/>
      <w:szCs w:val="20"/>
    </w:rPr>
  </w:style>
  <w:style w:type="paragraph" w:styleId="8">
    <w:name w:val="Body Text Indent 2"/>
    <w:basedOn w:val="1"/>
    <w:link w:val="26"/>
    <w:qFormat/>
    <w:uiPriority w:val="99"/>
    <w:pPr>
      <w:adjustRightInd w:val="0"/>
      <w:snapToGrid w:val="0"/>
      <w:spacing w:line="360" w:lineRule="auto"/>
      <w:ind w:firstLine="573"/>
    </w:pPr>
    <w:rPr>
      <w:rFonts w:ascii="宋体"/>
      <w:caps/>
      <w:sz w:val="28"/>
      <w:szCs w:val="20"/>
    </w:rPr>
  </w:style>
  <w:style w:type="paragraph" w:styleId="9">
    <w:name w:val="Balloon Text"/>
    <w:basedOn w:val="1"/>
    <w:link w:val="27"/>
    <w:qFormat/>
    <w:uiPriority w:val="99"/>
    <w:rPr>
      <w:sz w:val="18"/>
      <w:szCs w:val="18"/>
    </w:rPr>
  </w:style>
  <w:style w:type="paragraph" w:styleId="10">
    <w:name w:val="footer"/>
    <w:basedOn w:val="1"/>
    <w:link w:val="28"/>
    <w:qFormat/>
    <w:uiPriority w:val="99"/>
    <w:pPr>
      <w:widowControl/>
      <w:tabs>
        <w:tab w:val="center" w:pos="4153"/>
        <w:tab w:val="right" w:pos="8306"/>
      </w:tabs>
      <w:snapToGrid w:val="0"/>
      <w:ind w:firstLine="0"/>
      <w:jc w:val="left"/>
    </w:pPr>
    <w:rPr>
      <w:kern w:val="0"/>
      <w:sz w:val="18"/>
    </w:rPr>
  </w:style>
  <w:style w:type="paragraph" w:styleId="11">
    <w:name w:val="header"/>
    <w:basedOn w:val="1"/>
    <w:link w:val="29"/>
    <w:qFormat/>
    <w:uiPriority w:val="99"/>
    <w:pPr>
      <w:pBdr>
        <w:bottom w:val="single" w:color="auto" w:sz="6" w:space="1"/>
      </w:pBdr>
      <w:tabs>
        <w:tab w:val="center" w:pos="4153"/>
        <w:tab w:val="right" w:pos="8306"/>
      </w:tabs>
      <w:snapToGrid w:val="0"/>
      <w:jc w:val="center"/>
    </w:pPr>
    <w:rPr>
      <w:sz w:val="18"/>
    </w:rPr>
  </w:style>
  <w:style w:type="paragraph" w:styleId="12">
    <w:name w:val="Normal (Web)"/>
    <w:basedOn w:val="1"/>
    <w:qFormat/>
    <w:uiPriority w:val="99"/>
  </w:style>
  <w:style w:type="paragraph" w:styleId="13">
    <w:name w:val="annotation subject"/>
    <w:basedOn w:val="5"/>
    <w:next w:val="5"/>
    <w:link w:val="30"/>
    <w:qFormat/>
    <w:uiPriority w:val="99"/>
    <w:rPr>
      <w:b/>
      <w:bCs/>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99"/>
    <w:rPr>
      <w:rFonts w:cs="Times New Roman"/>
      <w:b/>
    </w:rPr>
  </w:style>
  <w:style w:type="character" w:styleId="18">
    <w:name w:val="Hyperlink"/>
    <w:basedOn w:val="16"/>
    <w:qFormat/>
    <w:uiPriority w:val="99"/>
    <w:rPr>
      <w:rFonts w:cs="Times New Roman"/>
      <w:color w:val="0000FF"/>
      <w:u w:val="single"/>
    </w:rPr>
  </w:style>
  <w:style w:type="character" w:styleId="19">
    <w:name w:val="annotation reference"/>
    <w:basedOn w:val="16"/>
    <w:qFormat/>
    <w:uiPriority w:val="99"/>
    <w:rPr>
      <w:rFonts w:cs="Times New Roman"/>
      <w:sz w:val="21"/>
      <w:szCs w:val="21"/>
    </w:rPr>
  </w:style>
  <w:style w:type="paragraph" w:customStyle="1" w:styleId="20">
    <w:name w:val="Default"/>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21">
    <w:name w:val="标题 1 字符"/>
    <w:basedOn w:val="16"/>
    <w:link w:val="2"/>
    <w:qFormat/>
    <w:uiPriority w:val="9"/>
    <w:rPr>
      <w:b/>
      <w:bCs/>
      <w:kern w:val="44"/>
      <w:sz w:val="44"/>
      <w:szCs w:val="44"/>
    </w:rPr>
  </w:style>
  <w:style w:type="character" w:customStyle="1" w:styleId="22">
    <w:name w:val="标题 2 字符"/>
    <w:basedOn w:val="16"/>
    <w:link w:val="3"/>
    <w:semiHidden/>
    <w:qFormat/>
    <w:uiPriority w:val="9"/>
    <w:rPr>
      <w:rFonts w:asciiTheme="majorHAnsi" w:hAnsiTheme="majorHAnsi" w:eastAsiaTheme="majorEastAsia" w:cstheme="majorBidi"/>
      <w:b/>
      <w:bCs/>
      <w:sz w:val="32"/>
      <w:szCs w:val="32"/>
    </w:rPr>
  </w:style>
  <w:style w:type="character" w:customStyle="1" w:styleId="23">
    <w:name w:val="批注文字 字符"/>
    <w:basedOn w:val="16"/>
    <w:link w:val="5"/>
    <w:qFormat/>
    <w:locked/>
    <w:uiPriority w:val="99"/>
    <w:rPr>
      <w:rFonts w:cs="Times New Roman"/>
      <w:kern w:val="2"/>
      <w:sz w:val="24"/>
      <w:szCs w:val="24"/>
    </w:rPr>
  </w:style>
  <w:style w:type="character" w:customStyle="1" w:styleId="24">
    <w:name w:val="正文文本 字符"/>
    <w:basedOn w:val="16"/>
    <w:link w:val="6"/>
    <w:semiHidden/>
    <w:qFormat/>
    <w:uiPriority w:val="99"/>
    <w:rPr>
      <w:sz w:val="24"/>
      <w:szCs w:val="24"/>
    </w:rPr>
  </w:style>
  <w:style w:type="character" w:customStyle="1" w:styleId="25">
    <w:name w:val="正文文本缩进 字符"/>
    <w:basedOn w:val="16"/>
    <w:link w:val="7"/>
    <w:semiHidden/>
    <w:qFormat/>
    <w:uiPriority w:val="99"/>
    <w:rPr>
      <w:sz w:val="24"/>
      <w:szCs w:val="24"/>
    </w:rPr>
  </w:style>
  <w:style w:type="character" w:customStyle="1" w:styleId="26">
    <w:name w:val="正文文本缩进 2 字符"/>
    <w:basedOn w:val="16"/>
    <w:link w:val="8"/>
    <w:semiHidden/>
    <w:qFormat/>
    <w:uiPriority w:val="99"/>
    <w:rPr>
      <w:sz w:val="24"/>
      <w:szCs w:val="24"/>
    </w:rPr>
  </w:style>
  <w:style w:type="character" w:customStyle="1" w:styleId="27">
    <w:name w:val="批注框文本 字符"/>
    <w:basedOn w:val="16"/>
    <w:link w:val="9"/>
    <w:qFormat/>
    <w:locked/>
    <w:uiPriority w:val="99"/>
    <w:rPr>
      <w:rFonts w:cs="Times New Roman"/>
      <w:kern w:val="2"/>
      <w:sz w:val="18"/>
      <w:szCs w:val="18"/>
    </w:rPr>
  </w:style>
  <w:style w:type="character" w:customStyle="1" w:styleId="28">
    <w:name w:val="页脚 字符"/>
    <w:basedOn w:val="16"/>
    <w:link w:val="10"/>
    <w:semiHidden/>
    <w:qFormat/>
    <w:uiPriority w:val="99"/>
    <w:rPr>
      <w:sz w:val="18"/>
      <w:szCs w:val="18"/>
    </w:rPr>
  </w:style>
  <w:style w:type="character" w:customStyle="1" w:styleId="29">
    <w:name w:val="页眉 字符"/>
    <w:basedOn w:val="16"/>
    <w:link w:val="11"/>
    <w:semiHidden/>
    <w:qFormat/>
    <w:uiPriority w:val="99"/>
    <w:rPr>
      <w:sz w:val="18"/>
      <w:szCs w:val="18"/>
    </w:rPr>
  </w:style>
  <w:style w:type="character" w:customStyle="1" w:styleId="30">
    <w:name w:val="批注主题 字符"/>
    <w:basedOn w:val="23"/>
    <w:link w:val="13"/>
    <w:qFormat/>
    <w:locked/>
    <w:uiPriority w:val="99"/>
    <w:rPr>
      <w:rFonts w:cs="Times New Roman"/>
      <w:b/>
      <w:bCs/>
      <w:kern w:val="2"/>
      <w:sz w:val="24"/>
      <w:szCs w:val="24"/>
    </w:rPr>
  </w:style>
  <w:style w:type="paragraph" w:customStyle="1" w:styleId="31">
    <w:name w:val="Char Char2 Char Char Char Char"/>
    <w:basedOn w:val="1"/>
    <w:qFormat/>
    <w:uiPriority w:val="99"/>
  </w:style>
  <w:style w:type="paragraph" w:customStyle="1" w:styleId="32">
    <w:name w:val="p0"/>
    <w:basedOn w:val="1"/>
    <w:qFormat/>
    <w:uiPriority w:val="99"/>
    <w:pPr>
      <w:widowControl/>
      <w:ind w:firstLine="0"/>
    </w:pPr>
    <w:rPr>
      <w:kern w:val="0"/>
      <w:sz w:val="21"/>
      <w:szCs w:val="21"/>
    </w:rPr>
  </w:style>
  <w:style w:type="character" w:customStyle="1" w:styleId="33">
    <w:name w:val="apple-style-span"/>
    <w:basedOn w:val="16"/>
    <w:qFormat/>
    <w:uiPriority w:val="99"/>
    <w:rPr>
      <w:rFonts w:cs="Times New Roman"/>
    </w:rPr>
  </w:style>
  <w:style w:type="paragraph" w:customStyle="1" w:styleId="34">
    <w:name w:val="正文1"/>
    <w:basedOn w:val="1"/>
    <w:qFormat/>
    <w:uiPriority w:val="99"/>
    <w:pPr>
      <w:adjustRightInd w:val="0"/>
    </w:pPr>
    <w:rPr>
      <w:rFonts w:eastAsia="楷体_GB2312"/>
      <w:szCs w:val="20"/>
    </w:rPr>
  </w:style>
  <w:style w:type="paragraph" w:customStyle="1" w:styleId="35">
    <w:name w:val="蓝森正文"/>
    <w:basedOn w:val="1"/>
    <w:qFormat/>
    <w:uiPriority w:val="99"/>
    <w:pPr>
      <w:adjustRightInd w:val="0"/>
      <w:snapToGrid w:val="0"/>
      <w:spacing w:line="520" w:lineRule="exact"/>
      <w:ind w:firstLine="480" w:firstLineChars="200"/>
    </w:pPr>
    <w:rPr>
      <w:rFonts w:ascii="宋体" w:hAnsi="宋体"/>
      <w:bCs/>
    </w:rPr>
  </w:style>
  <w:style w:type="paragraph" w:customStyle="1" w:styleId="36">
    <w:name w:val="蓝森表头"/>
    <w:basedOn w:val="37"/>
    <w:qFormat/>
    <w:uiPriority w:val="99"/>
    <w:pPr>
      <w:ind w:firstLine="480"/>
    </w:pPr>
  </w:style>
  <w:style w:type="paragraph" w:customStyle="1" w:styleId="37">
    <w:name w:val="样式1"/>
    <w:basedOn w:val="1"/>
    <w:qFormat/>
    <w:uiPriority w:val="99"/>
    <w:pPr>
      <w:spacing w:line="520" w:lineRule="exact"/>
      <w:ind w:firstLine="200" w:firstLineChars="200"/>
    </w:pPr>
    <w:rPr>
      <w:rFonts w:ascii="黑体" w:eastAsia="黑体"/>
      <w:bCs/>
    </w:rPr>
  </w:style>
  <w:style w:type="paragraph" w:customStyle="1" w:styleId="38">
    <w:name w:val="蓝森表格内容"/>
    <w:basedOn w:val="1"/>
    <w:qFormat/>
    <w:uiPriority w:val="99"/>
    <w:pPr>
      <w:spacing w:line="360" w:lineRule="exact"/>
      <w:ind w:firstLine="0"/>
      <w:jc w:val="center"/>
    </w:pPr>
    <w:rPr>
      <w:bCs/>
      <w:sz w:val="21"/>
      <w:szCs w:val="21"/>
    </w:rPr>
  </w:style>
  <w:style w:type="paragraph" w:customStyle="1" w:styleId="39">
    <w:name w:val="报告"/>
    <w:basedOn w:val="1"/>
    <w:qFormat/>
    <w:uiPriority w:val="99"/>
    <w:pPr>
      <w:overflowPunct w:val="0"/>
      <w:autoSpaceDE w:val="0"/>
      <w:autoSpaceDN w:val="0"/>
      <w:adjustRightInd w:val="0"/>
      <w:spacing w:beforeLines="30" w:afterLines="30" w:line="400" w:lineRule="atLeast"/>
      <w:ind w:firstLine="200" w:firstLineChars="200"/>
      <w:textAlignment w:val="baseline"/>
    </w:pPr>
    <w:rPr>
      <w:kern w:val="0"/>
    </w:rPr>
  </w:style>
  <w:style w:type="paragraph" w:customStyle="1" w:styleId="40">
    <w:name w:val="表 内容"/>
    <w:basedOn w:val="1"/>
    <w:qFormat/>
    <w:uiPriority w:val="99"/>
    <w:pPr>
      <w:adjustRightInd w:val="0"/>
      <w:snapToGrid w:val="0"/>
      <w:jc w:val="center"/>
    </w:pPr>
    <w:rPr>
      <w:rFonts w:ascii="宋体" w:hAnsi="宋体"/>
      <w:szCs w:val="21"/>
    </w:rPr>
  </w:style>
  <w:style w:type="paragraph" w:customStyle="1" w:styleId="41">
    <w:name w:val="mm表格内容"/>
    <w:basedOn w:val="42"/>
    <w:next w:val="43"/>
    <w:qFormat/>
    <w:uiPriority w:val="99"/>
    <w:pPr>
      <w:spacing w:line="240" w:lineRule="auto"/>
    </w:pPr>
    <w:rPr>
      <w:rFonts w:eastAsia="宋体"/>
      <w:bCs w:val="0"/>
      <w:sz w:val="21"/>
    </w:rPr>
  </w:style>
  <w:style w:type="paragraph" w:customStyle="1" w:styleId="42">
    <w:name w:val="mm表头"/>
    <w:basedOn w:val="1"/>
    <w:qFormat/>
    <w:uiPriority w:val="99"/>
    <w:pPr>
      <w:spacing w:line="480" w:lineRule="exact"/>
      <w:ind w:firstLine="0"/>
      <w:jc w:val="center"/>
    </w:pPr>
    <w:rPr>
      <w:rFonts w:eastAsia="黑体" w:cs="宋体"/>
      <w:bCs/>
      <w:color w:val="000000"/>
    </w:rPr>
  </w:style>
  <w:style w:type="paragraph" w:customStyle="1" w:styleId="43">
    <w:name w:val="mm正文"/>
    <w:basedOn w:val="1"/>
    <w:qFormat/>
    <w:uiPriority w:val="99"/>
    <w:pPr>
      <w:spacing w:line="480" w:lineRule="exact"/>
      <w:ind w:firstLine="200" w:firstLineChars="200"/>
    </w:pPr>
    <w:rPr>
      <w:rFonts w:cs="宋体"/>
      <w:color w:val="000000"/>
    </w:rPr>
  </w:style>
  <w:style w:type="paragraph" w:customStyle="1" w:styleId="44">
    <w:name w:val="表格"/>
    <w:basedOn w:val="4"/>
    <w:next w:val="1"/>
    <w:qFormat/>
    <w:uiPriority w:val="99"/>
    <w:pPr>
      <w:adjustRightInd w:val="0"/>
      <w:spacing w:line="240" w:lineRule="atLeast"/>
      <w:ind w:firstLine="0"/>
      <w:jc w:val="center"/>
      <w:textAlignment w:val="center"/>
    </w:pPr>
    <w:rPr>
      <w:sz w:val="21"/>
    </w:rPr>
  </w:style>
  <w:style w:type="paragraph" w:customStyle="1" w:styleId="45">
    <w:name w:val="表格 32"/>
    <w:basedOn w:val="1"/>
    <w:qFormat/>
    <w:uiPriority w:val="99"/>
    <w:pPr>
      <w:autoSpaceDE w:val="0"/>
      <w:autoSpaceDN w:val="0"/>
      <w:adjustRightInd w:val="0"/>
      <w:jc w:val="center"/>
      <w:textAlignment w:val="baseline"/>
    </w:pPr>
    <w:rPr>
      <w:rFonts w:eastAsia="楷体_GB2312"/>
      <w:kern w:val="0"/>
      <w:szCs w:val="20"/>
    </w:rPr>
  </w:style>
  <w:style w:type="paragraph" w:customStyle="1" w:styleId="46">
    <w:name w:val="表1表2"/>
    <w:basedOn w:val="1"/>
    <w:qFormat/>
    <w:uiPriority w:val="99"/>
    <w:pPr>
      <w:topLinePunct/>
      <w:autoSpaceDE w:val="0"/>
      <w:autoSpaceDN w:val="0"/>
      <w:adjustRightInd w:val="0"/>
      <w:jc w:val="center"/>
      <w:textAlignment w:val="center"/>
    </w:pPr>
    <w:rPr>
      <w:rFonts w:eastAsia="仿宋体"/>
      <w:kern w:val="0"/>
      <w:szCs w:val="20"/>
    </w:rPr>
  </w:style>
  <w:style w:type="paragraph" w:customStyle="1" w:styleId="47">
    <w:name w:val="表格文字"/>
    <w:basedOn w:val="1"/>
    <w:qFormat/>
    <w:uiPriority w:val="99"/>
    <w:pPr>
      <w:tabs>
        <w:tab w:val="left" w:pos="-2848"/>
      </w:tabs>
      <w:ind w:firstLine="0"/>
      <w:jc w:val="center"/>
    </w:pPr>
    <w:rPr>
      <w:position w:val="-10"/>
      <w:sz w:val="21"/>
    </w:rPr>
  </w:style>
  <w:style w:type="paragraph" w:customStyle="1" w:styleId="48">
    <w:name w:val="正文标准样式"/>
    <w:basedOn w:val="1"/>
    <w:qFormat/>
    <w:uiPriority w:val="99"/>
    <w:pPr>
      <w:adjustRightInd w:val="0"/>
      <w:spacing w:line="300" w:lineRule="auto"/>
      <w:ind w:firstLine="482"/>
    </w:pPr>
    <w:rPr>
      <w:kern w:val="0"/>
      <w:szCs w:val="20"/>
    </w:rPr>
  </w:style>
  <w:style w:type="paragraph" w:customStyle="1" w:styleId="49">
    <w:name w:val="报告正文 Char Char"/>
    <w:basedOn w:val="1"/>
    <w:qFormat/>
    <w:uiPriority w:val="99"/>
    <w:pPr>
      <w:adjustRightInd w:val="0"/>
      <w:snapToGrid w:val="0"/>
      <w:spacing w:line="360" w:lineRule="auto"/>
      <w:ind w:firstLine="200" w:firstLineChars="200"/>
    </w:pPr>
    <w:rPr>
      <w:rFonts w:ascii="宋体" w:hAnsi="宋体"/>
    </w:rPr>
  </w:style>
  <w:style w:type="character" w:customStyle="1" w:styleId="50">
    <w:name w:val="p141"/>
    <w:qFormat/>
    <w:uiPriority w:val="99"/>
    <w:rPr>
      <w:color w:val="333333"/>
      <w:sz w:val="21"/>
    </w:rPr>
  </w:style>
  <w:style w:type="paragraph" w:customStyle="1" w:styleId="51">
    <w:name w:val="表格文字！！！！"/>
    <w:basedOn w:val="1"/>
    <w:qFormat/>
    <w:uiPriority w:val="99"/>
    <w:pPr>
      <w:ind w:firstLine="0"/>
      <w:jc w:val="center"/>
    </w:pPr>
    <w:rPr>
      <w:sz w:val="21"/>
    </w:rPr>
  </w:style>
  <w:style w:type="paragraph" w:customStyle="1" w:styleId="52">
    <w:name w:val="MM正文"/>
    <w:basedOn w:val="1"/>
    <w:qFormat/>
    <w:uiPriority w:val="99"/>
    <w:pPr>
      <w:spacing w:line="480" w:lineRule="exact"/>
      <w:ind w:firstLine="200" w:firstLineChars="200"/>
    </w:pPr>
  </w:style>
  <w:style w:type="paragraph" w:customStyle="1" w:styleId="53">
    <w:name w:val="列出段落1"/>
    <w:basedOn w:val="1"/>
    <w:qFormat/>
    <w:uiPriority w:val="99"/>
    <w:pPr>
      <w:ind w:firstLine="420" w:firstLineChars="200"/>
    </w:pPr>
    <w:rPr>
      <w:rFonts w:ascii="Calibri" w:hAnsi="Calibri"/>
      <w:sz w:val="21"/>
      <w:szCs w:val="22"/>
    </w:rPr>
  </w:style>
  <w:style w:type="paragraph" w:customStyle="1" w:styleId="54">
    <w:name w:val="正文内容"/>
    <w:basedOn w:val="1"/>
    <w:qFormat/>
    <w:uiPriority w:val="99"/>
    <w:pPr>
      <w:ind w:firstLine="200" w:firstLineChars="200"/>
    </w:pPr>
  </w:style>
  <w:style w:type="paragraph" w:styleId="55">
    <w:name w:val="No Spacing"/>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56">
    <w:name w:val="正文文本 (2) + 间距 -1 pt"/>
    <w:basedOn w:val="57"/>
    <w:qFormat/>
    <w:uiPriority w:val="99"/>
    <w:rPr>
      <w:rFonts w:ascii="微软雅黑" w:hAnsi="微软雅黑" w:eastAsia="微软雅黑" w:cs="微软雅黑"/>
      <w:color w:val="000000"/>
      <w:spacing w:val="-30"/>
      <w:w w:val="100"/>
      <w:position w:val="0"/>
      <w:sz w:val="30"/>
      <w:szCs w:val="30"/>
      <w:u w:val="none"/>
      <w:lang w:val="en-US" w:eastAsia="en-US"/>
    </w:rPr>
  </w:style>
  <w:style w:type="character" w:customStyle="1" w:styleId="57">
    <w:name w:val="正文文本 (2)_"/>
    <w:basedOn w:val="16"/>
    <w:link w:val="58"/>
    <w:qFormat/>
    <w:locked/>
    <w:uiPriority w:val="99"/>
    <w:rPr>
      <w:rFonts w:ascii="微软雅黑" w:hAnsi="微软雅黑" w:eastAsia="微软雅黑" w:cs="微软雅黑"/>
      <w:spacing w:val="30"/>
      <w:sz w:val="30"/>
      <w:szCs w:val="30"/>
      <w:u w:val="none"/>
    </w:rPr>
  </w:style>
  <w:style w:type="paragraph" w:customStyle="1" w:styleId="58">
    <w:name w:val="正文文本 (2)"/>
    <w:basedOn w:val="1"/>
    <w:link w:val="57"/>
    <w:qFormat/>
    <w:uiPriority w:val="99"/>
    <w:pPr>
      <w:shd w:val="clear" w:color="auto" w:fill="FFFFFF"/>
      <w:spacing w:line="645" w:lineRule="exact"/>
      <w:ind w:firstLine="740"/>
      <w:jc w:val="distribute"/>
    </w:pPr>
    <w:rPr>
      <w:rFonts w:ascii="微软雅黑" w:hAnsi="微软雅黑" w:eastAsia="微软雅黑" w:cs="微软雅黑"/>
      <w:spacing w:val="30"/>
      <w:sz w:val="30"/>
      <w:szCs w:val="30"/>
    </w:rPr>
  </w:style>
  <w:style w:type="character" w:customStyle="1" w:styleId="59">
    <w:name w:val="正文文本 (2) + 间距 0 pt"/>
    <w:basedOn w:val="57"/>
    <w:qFormat/>
    <w:uiPriority w:val="99"/>
    <w:rPr>
      <w:rFonts w:ascii="微软雅黑" w:hAnsi="微软雅黑" w:eastAsia="微软雅黑" w:cs="微软雅黑"/>
      <w:color w:val="000000"/>
      <w:spacing w:val="0"/>
      <w:w w:val="100"/>
      <w:position w:val="0"/>
      <w:sz w:val="30"/>
      <w:szCs w:val="30"/>
      <w:u w:val="none"/>
      <w:lang w:val="en-US" w:eastAsia="en-US"/>
    </w:rPr>
  </w:style>
  <w:style w:type="paragraph" w:customStyle="1" w:styleId="60">
    <w:name w:val="表标题"/>
    <w:basedOn w:val="54"/>
    <w:next w:val="54"/>
    <w:qFormat/>
    <w:uiPriority w:val="99"/>
    <w:pPr>
      <w:spacing w:line="320" w:lineRule="exact"/>
      <w:jc w:val="center"/>
      <w:textAlignment w:val="baseline"/>
    </w:pPr>
    <w:rPr>
      <w:rFonts w:ascii="宋体" w:hAnsi="宋体"/>
      <w:b/>
      <w:kern w:val="0"/>
      <w:szCs w:val="21"/>
    </w:rPr>
  </w:style>
  <w:style w:type="paragraph" w:customStyle="1" w:styleId="61">
    <w:name w:val="样式 表格 32 + 首行缩进:  2 字符"/>
    <w:basedOn w:val="45"/>
    <w:qFormat/>
    <w:uiPriority w:val="99"/>
    <w:pPr>
      <w:spacing w:line="240" w:lineRule="atLeast"/>
    </w:pPr>
    <w:rPr>
      <w:rFonts w:cs="宋体"/>
      <w:sz w:val="21"/>
      <w:szCs w:val="21"/>
    </w:rPr>
  </w:style>
  <w:style w:type="paragraph" w:customStyle="1" w:styleId="62">
    <w:name w:val="CM11"/>
    <w:basedOn w:val="1"/>
    <w:next w:val="1"/>
    <w:qFormat/>
    <w:uiPriority w:val="99"/>
    <w:pPr>
      <w:autoSpaceDE w:val="0"/>
      <w:autoSpaceDN w:val="0"/>
      <w:spacing w:line="468" w:lineRule="atLeast"/>
      <w:jc w:val="left"/>
    </w:pPr>
    <w:rPr>
      <w:rFonts w:ascii="宋体" w:hAnsi="宋体"/>
      <w:color w:val="000000"/>
      <w:kern w:val="0"/>
      <w:szCs w:val="20"/>
    </w:rPr>
  </w:style>
  <w:style w:type="character" w:customStyle="1" w:styleId="63">
    <w:name w:val="font51"/>
    <w:basedOn w:val="16"/>
    <w:qFormat/>
    <w:uiPriority w:val="99"/>
    <w:rPr>
      <w:rFonts w:ascii="Times New Roman" w:hAnsi="Times New Roman" w:cs="Times New Roman"/>
      <w:color w:val="000000"/>
      <w:sz w:val="22"/>
      <w:szCs w:val="22"/>
      <w:u w:val="none"/>
    </w:rPr>
  </w:style>
  <w:style w:type="paragraph" w:customStyle="1" w:styleId="64">
    <w:name w:val="表格标题"/>
    <w:basedOn w:val="1"/>
    <w:next w:val="1"/>
    <w:qFormat/>
    <w:uiPriority w:val="99"/>
    <w:pPr>
      <w:jc w:val="center"/>
    </w:pPr>
    <w:rPr>
      <w:rFonts w:eastAsia="黑体"/>
    </w:rPr>
  </w:style>
  <w:style w:type="paragraph" w:customStyle="1" w:styleId="65">
    <w:name w:val="正 文"/>
    <w:qFormat/>
    <w:uiPriority w:val="99"/>
    <w:pPr>
      <w:widowControl w:val="0"/>
      <w:spacing w:line="480" w:lineRule="exact"/>
      <w:ind w:firstLine="471"/>
      <w:jc w:val="both"/>
    </w:pPr>
    <w:rPr>
      <w:rFonts w:ascii="Times New Roman" w:hAnsi="Times New Roman" w:eastAsia="宋体" w:cs="Times New Roman"/>
      <w:kern w:val="2"/>
      <w:sz w:val="24"/>
      <w:szCs w:val="21"/>
      <w:lang w:val="en-US" w:eastAsia="zh-CN" w:bidi="ar-SA"/>
    </w:rPr>
  </w:style>
  <w:style w:type="paragraph" w:customStyle="1" w:styleId="66">
    <w:name w:val="表格内容"/>
    <w:basedOn w:val="1"/>
    <w:qFormat/>
    <w:uiPriority w:val="99"/>
    <w:pPr>
      <w:autoSpaceDE w:val="0"/>
      <w:autoSpaceDN w:val="0"/>
      <w:ind w:firstLine="0"/>
      <w:jc w:val="center"/>
    </w:pPr>
    <w:rPr>
      <w:rFonts w:ascii="Arial" w:hAnsi="Arial"/>
      <w:sz w:val="21"/>
    </w:rPr>
  </w:style>
  <w:style w:type="character" w:customStyle="1" w:styleId="67">
    <w:name w:val="正文文本 (2) + 18 pt"/>
    <w:basedOn w:val="57"/>
    <w:qFormat/>
    <w:uiPriority w:val="0"/>
    <w:rPr>
      <w:rFonts w:ascii="微软雅黑" w:hAnsi="微软雅黑" w:eastAsia="微软雅黑" w:cs="微软雅黑"/>
      <w:color w:val="000000"/>
      <w:spacing w:val="-20"/>
      <w:w w:val="100"/>
      <w:position w:val="0"/>
      <w:sz w:val="36"/>
      <w:szCs w:val="36"/>
      <w:u w:val="none"/>
      <w:lang w:val="zh-CN" w:eastAsia="zh-CN" w:bidi="zh-CN"/>
    </w:rPr>
  </w:style>
  <w:style w:type="character" w:customStyle="1" w:styleId="68">
    <w:name w:val="正文文本 (2) + Century Schoolbook"/>
    <w:basedOn w:val="57"/>
    <w:qFormat/>
    <w:uiPriority w:val="0"/>
    <w:rPr>
      <w:rFonts w:ascii="Century Schoolbook" w:hAnsi="Century Schoolbook" w:eastAsia="Century Schoolbook" w:cs="Century Schoolbook"/>
      <w:color w:val="000000"/>
      <w:spacing w:val="-10"/>
      <w:w w:val="100"/>
      <w:position w:val="0"/>
      <w:sz w:val="36"/>
      <w:szCs w:val="36"/>
      <w:u w:val="none"/>
      <w:lang w:val="en-US" w:eastAsia="en-US" w:bidi="en-US"/>
    </w:rPr>
  </w:style>
  <w:style w:type="paragraph" w:customStyle="1" w:styleId="69">
    <w:name w:val="我的正文"/>
    <w:basedOn w:val="1"/>
    <w:qFormat/>
    <w:uiPriority w:val="0"/>
    <w:pPr>
      <w:spacing w:line="520" w:lineRule="exact"/>
      <w:ind w:firstLine="200" w:firstLineChars="200"/>
    </w:pPr>
    <w:rPr>
      <w:color w:val="000000"/>
    </w:rPr>
  </w:style>
  <w:style w:type="paragraph" w:customStyle="1" w:styleId="70">
    <w:name w:val="正文！"/>
    <w:basedOn w:val="1"/>
    <w:qFormat/>
    <w:uiPriority w:val="99"/>
    <w:pPr>
      <w:spacing w:line="360" w:lineRule="auto"/>
      <w:ind w:firstLine="200" w:firstLineChars="200"/>
    </w:pPr>
  </w:style>
  <w:style w:type="paragraph" w:customStyle="1" w:styleId="71">
    <w:name w:val="表格格式"/>
    <w:basedOn w:val="70"/>
    <w:qFormat/>
    <w:uiPriority w:val="0"/>
    <w:pPr>
      <w:adjustRightInd w:val="0"/>
      <w:snapToGrid w:val="0"/>
      <w:spacing w:line="240" w:lineRule="auto"/>
      <w:ind w:firstLine="0" w:firstLineChars="0"/>
      <w:jc w:val="center"/>
    </w:pPr>
    <w:rPr>
      <w:sz w:val="21"/>
    </w:rPr>
  </w:style>
  <w:style w:type="paragraph" w:customStyle="1" w:styleId="72">
    <w:name w:val="表内容"/>
    <w:qFormat/>
    <w:uiPriority w:val="0"/>
    <w:pPr>
      <w:widowControl w:val="0"/>
      <w:adjustRightInd w:val="0"/>
      <w:snapToGrid w:val="0"/>
      <w:jc w:val="center"/>
      <w:textAlignment w:val="baseline"/>
    </w:pPr>
    <w:rPr>
      <w:rFonts w:ascii="Times New Roman" w:hAnsi="Times New Roman" w:eastAsia="宋体" w:cs="Times New Roman"/>
      <w:sz w:val="21"/>
      <w:lang w:val="en-US" w:eastAsia="zh-CN" w:bidi="ar-SA"/>
    </w:rPr>
  </w:style>
  <w:style w:type="character" w:customStyle="1" w:styleId="73">
    <w:name w:val="正文文本 (2) + Microsoft YaHei"/>
    <w:basedOn w:val="57"/>
    <w:unhideWhenUsed/>
    <w:qFormat/>
    <w:uiPriority w:val="99"/>
    <w:rPr>
      <w:rFonts w:hint="eastAsia" w:ascii="微软雅黑" w:hAnsi="微软雅黑" w:eastAsia="微软雅黑" w:cs="微软雅黑"/>
      <w:spacing w:val="40"/>
      <w:sz w:val="36"/>
      <w:szCs w:val="30"/>
      <w:u w:val="none"/>
    </w:rPr>
  </w:style>
  <w:style w:type="character" w:customStyle="1" w:styleId="74">
    <w:name w:val="正文文本 (2) + Garamond"/>
    <w:basedOn w:val="57"/>
    <w:unhideWhenUsed/>
    <w:qFormat/>
    <w:uiPriority w:val="99"/>
    <w:rPr>
      <w:rFonts w:hint="default" w:ascii="Garamond" w:hAnsi="Garamond" w:eastAsia="Garamond" w:cs="微软雅黑"/>
      <w:spacing w:val="30"/>
      <w:sz w:val="42"/>
      <w:szCs w:val="30"/>
      <w:u w:val="none"/>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2.bin"/><Relationship Id="rId17" Type="http://schemas.openxmlformats.org/officeDocument/2006/relationships/image" Target="media/image8.emf"/><Relationship Id="rId16" Type="http://schemas.openxmlformats.org/officeDocument/2006/relationships/oleObject" Target="embeddings/oleObject1.bin"/><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5215</Words>
  <Characters>29727</Characters>
  <Lines>247</Lines>
  <Paragraphs>69</Paragraphs>
  <TotalTime>0</TotalTime>
  <ScaleCrop>false</ScaleCrop>
  <LinksUpToDate>false</LinksUpToDate>
  <CharactersWithSpaces>34873</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2018-12-13T12:17:00Z</dcterms:created>
  <dc:creator>Administrator</dc:creator>
  <cp:lastModifiedBy>鹏哥</cp:lastModifiedBy>
  <cp:lastPrinted>2019-01-02T07:43:00Z</cp:lastPrinted>
  <dcterms:modified xsi:type="dcterms:W3CDTF">2019-12-06T07:33:07Z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