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63" w:rsidRDefault="00421D63" w:rsidP="00421D63">
      <w:pPr>
        <w:rPr>
          <w:rFonts w:ascii="宋体"/>
          <w:b/>
          <w:bCs/>
        </w:rPr>
      </w:pPr>
      <w:r>
        <w:rPr>
          <w:rFonts w:ascii="宋体" w:hAnsi="宋体" w:cs="宋体" w:hint="eastAsia"/>
          <w:b/>
          <w:bCs/>
        </w:rPr>
        <w:t>附件</w:t>
      </w:r>
      <w:r w:rsidR="00E819F6">
        <w:rPr>
          <w:rFonts w:ascii="宋体" w:hAnsi="宋体" w:cs="宋体" w:hint="eastAsia"/>
          <w:b/>
          <w:bCs/>
        </w:rPr>
        <w:t>5</w:t>
      </w:r>
      <w:r>
        <w:rPr>
          <w:rFonts w:ascii="宋体" w:hAnsi="宋体" w:cs="宋体" w:hint="eastAsia"/>
          <w:b/>
          <w:bCs/>
        </w:rPr>
        <w:t>：</w:t>
      </w:r>
    </w:p>
    <w:p w:rsidR="00421D63" w:rsidRDefault="00421D63" w:rsidP="00421D63">
      <w:pPr>
        <w:ind w:firstLineChars="1900" w:firstLine="5341"/>
        <w:rPr>
          <w:rFonts w:ascii="宋体"/>
          <w:b/>
          <w:bCs/>
          <w:sz w:val="28"/>
          <w:szCs w:val="28"/>
        </w:rPr>
      </w:pPr>
      <w:r>
        <w:rPr>
          <w:rFonts w:ascii="宋体" w:hAnsi="宋体" w:cs="宋体" w:hint="eastAsia"/>
          <w:b/>
          <w:bCs/>
          <w:sz w:val="28"/>
          <w:szCs w:val="28"/>
        </w:rPr>
        <w:t>市民反映问题及回复情况记录</w:t>
      </w:r>
    </w:p>
    <w:p w:rsidR="00421D63" w:rsidRDefault="00421D63" w:rsidP="00421D63">
      <w:pPr>
        <w:ind w:firstLineChars="1900" w:firstLine="5341"/>
        <w:rPr>
          <w:rFonts w:ascii="宋体"/>
          <w:b/>
          <w:bCs/>
          <w:sz w:val="28"/>
          <w:szCs w:val="28"/>
        </w:rPr>
      </w:pPr>
    </w:p>
    <w:p w:rsidR="00421D63" w:rsidRDefault="00421D63" w:rsidP="00421D63">
      <w:pPr>
        <w:jc w:val="left"/>
        <w:rPr>
          <w:b/>
          <w:sz w:val="24"/>
        </w:rPr>
      </w:pPr>
      <w:r>
        <w:rPr>
          <w:rFonts w:ascii="宋体" w:hAnsi="宋体" w:cs="宋体" w:hint="eastAsia"/>
          <w:b/>
          <w:bCs/>
        </w:rPr>
        <w:t>上线单位：</w:t>
      </w:r>
      <w:r w:rsidR="00094394">
        <w:rPr>
          <w:rFonts w:hint="eastAsia"/>
          <w:sz w:val="24"/>
        </w:rPr>
        <w:t>市</w:t>
      </w:r>
      <w:r w:rsidR="00E819F6">
        <w:rPr>
          <w:rFonts w:hint="eastAsia"/>
          <w:sz w:val="24"/>
        </w:rPr>
        <w:t>交通运输</w:t>
      </w:r>
      <w:r w:rsidR="00094394">
        <w:rPr>
          <w:rFonts w:hint="eastAsia"/>
          <w:sz w:val="24"/>
        </w:rPr>
        <w:t>局</w:t>
      </w:r>
      <w:r w:rsidR="0089004C">
        <w:rPr>
          <w:rFonts w:hint="eastAsia"/>
          <w:sz w:val="24"/>
        </w:rPr>
        <w:t xml:space="preserve">                       </w:t>
      </w:r>
      <w:r>
        <w:rPr>
          <w:rFonts w:ascii="宋体" w:hAnsi="宋体" w:cs="宋体" w:hint="eastAsia"/>
          <w:b/>
          <w:bCs/>
          <w:sz w:val="28"/>
          <w:szCs w:val="28"/>
        </w:rPr>
        <w:t xml:space="preserve">                                           </w:t>
      </w:r>
      <w:r>
        <w:rPr>
          <w:rFonts w:cs="宋体" w:hint="eastAsia"/>
          <w:b/>
          <w:bCs/>
        </w:rPr>
        <w:t>上线时间：</w:t>
      </w:r>
      <w:r w:rsidR="0004404E">
        <w:rPr>
          <w:rFonts w:ascii="宋体" w:hAnsi="宋体" w:cs="宋体" w:hint="eastAsia"/>
          <w:b/>
          <w:bCs/>
        </w:rPr>
        <w:t>2019</w:t>
      </w:r>
      <w:r>
        <w:rPr>
          <w:rFonts w:ascii="宋体" w:hAnsi="宋体" w:cs="宋体" w:hint="eastAsia"/>
          <w:b/>
          <w:bCs/>
        </w:rPr>
        <w:t>年</w:t>
      </w:r>
      <w:r w:rsidR="0089004C">
        <w:rPr>
          <w:rFonts w:ascii="宋体" w:hAnsi="宋体" w:cs="宋体" w:hint="eastAsia"/>
          <w:b/>
          <w:bCs/>
        </w:rPr>
        <w:t>8</w:t>
      </w:r>
      <w:r>
        <w:rPr>
          <w:rFonts w:ascii="宋体" w:hAnsi="宋体" w:cs="宋体" w:hint="eastAsia"/>
          <w:b/>
          <w:bCs/>
        </w:rPr>
        <w:t>月</w:t>
      </w:r>
      <w:r w:rsidR="00E819F6">
        <w:rPr>
          <w:rFonts w:ascii="宋体" w:hAnsi="宋体" w:cs="宋体" w:hint="eastAsia"/>
          <w:b/>
          <w:bCs/>
        </w:rPr>
        <w:t>30</w:t>
      </w:r>
      <w:r>
        <w:rPr>
          <w:rFonts w:ascii="宋体" w:hAnsi="宋体" w:cs="宋体" w:hint="eastAsia"/>
          <w:b/>
          <w:bCs/>
        </w:rPr>
        <w:t>日</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3119"/>
        <w:gridCol w:w="567"/>
        <w:gridCol w:w="992"/>
        <w:gridCol w:w="5528"/>
        <w:gridCol w:w="709"/>
      </w:tblGrid>
      <w:tr w:rsidR="0039473A" w:rsidTr="0039473A">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jc w:val="center"/>
              <w:rPr>
                <w:rFonts w:ascii="宋体"/>
                <w:b/>
                <w:bCs/>
              </w:rPr>
            </w:pPr>
            <w:r>
              <w:rPr>
                <w:rFonts w:ascii="宋体" w:hAnsi="宋体" w:cs="宋体" w:hint="eastAsia"/>
                <w:b/>
                <w:bCs/>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rPr>
                <w:rFonts w:ascii="宋体"/>
                <w:b/>
                <w:bCs/>
              </w:rPr>
            </w:pPr>
            <w:r>
              <w:rPr>
                <w:rFonts w:ascii="宋体" w:hAnsi="宋体" w:cs="宋体" w:hint="eastAsia"/>
                <w:b/>
                <w:bCs/>
              </w:rPr>
              <w:t>来电人</w:t>
            </w:r>
          </w:p>
        </w:tc>
        <w:tc>
          <w:tcPr>
            <w:tcW w:w="3119"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jc w:val="center"/>
              <w:rPr>
                <w:rFonts w:ascii="宋体"/>
                <w:b/>
                <w:bCs/>
              </w:rPr>
            </w:pPr>
            <w:bookmarkStart w:id="0" w:name="_GoBack"/>
            <w:bookmarkEnd w:id="0"/>
            <w:r>
              <w:rPr>
                <w:rFonts w:ascii="宋体" w:hAnsi="宋体" w:cs="宋体" w:hint="eastAsia"/>
                <w:b/>
                <w:bCs/>
              </w:rPr>
              <w:t>事     项     摘      要</w:t>
            </w:r>
          </w:p>
        </w:tc>
        <w:tc>
          <w:tcPr>
            <w:tcW w:w="567"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rPr>
                <w:rFonts w:ascii="宋体"/>
                <w:b/>
                <w:bCs/>
              </w:rPr>
            </w:pPr>
            <w:r>
              <w:rPr>
                <w:rFonts w:ascii="宋体" w:hAnsi="宋体" w:cs="宋体" w:hint="eastAsia"/>
                <w:b/>
                <w:bCs/>
              </w:rPr>
              <w:t>事项</w:t>
            </w:r>
          </w:p>
          <w:p w:rsidR="0039473A" w:rsidRDefault="0039473A" w:rsidP="000F4164">
            <w:pPr>
              <w:rPr>
                <w:rFonts w:ascii="宋体"/>
                <w:b/>
                <w:bCs/>
              </w:rPr>
            </w:pPr>
            <w:r>
              <w:rPr>
                <w:rFonts w:ascii="宋体" w:hAnsi="宋体" w:cs="宋体" w:hint="eastAsia"/>
                <w:b/>
                <w:bCs/>
              </w:rPr>
              <w:t>类别</w:t>
            </w:r>
          </w:p>
        </w:tc>
        <w:tc>
          <w:tcPr>
            <w:tcW w:w="992"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ind w:firstLineChars="50" w:firstLine="105"/>
              <w:rPr>
                <w:rFonts w:ascii="宋体"/>
                <w:b/>
                <w:bCs/>
              </w:rPr>
            </w:pPr>
            <w:r>
              <w:rPr>
                <w:rFonts w:ascii="宋体" w:hAnsi="宋体" w:cs="宋体" w:hint="eastAsia"/>
                <w:b/>
                <w:bCs/>
              </w:rPr>
              <w:t>责任</w:t>
            </w:r>
          </w:p>
          <w:p w:rsidR="0039473A" w:rsidRDefault="0039473A" w:rsidP="000F4164">
            <w:pPr>
              <w:ind w:firstLineChars="50" w:firstLine="105"/>
              <w:rPr>
                <w:rFonts w:ascii="宋体"/>
                <w:b/>
                <w:bCs/>
              </w:rPr>
            </w:pPr>
            <w:r>
              <w:rPr>
                <w:rFonts w:ascii="宋体" w:hAnsi="宋体" w:cs="宋体" w:hint="eastAsia"/>
                <w:b/>
                <w:bCs/>
              </w:rPr>
              <w:t>单位</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ind w:firstLineChars="784" w:firstLine="1653"/>
              <w:rPr>
                <w:rFonts w:ascii="宋体"/>
                <w:b/>
                <w:bCs/>
              </w:rPr>
            </w:pPr>
            <w:r>
              <w:rPr>
                <w:rFonts w:ascii="宋体" w:hAnsi="宋体" w:cs="宋体" w:hint="eastAsia"/>
                <w:b/>
                <w:bCs/>
              </w:rPr>
              <w:t>处理情况</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Default="0039473A" w:rsidP="000F4164">
            <w:pPr>
              <w:rPr>
                <w:rFonts w:ascii="宋体"/>
                <w:b/>
                <w:bCs/>
              </w:rPr>
            </w:pPr>
            <w:r>
              <w:rPr>
                <w:rFonts w:ascii="宋体" w:hAnsi="宋体" w:cs="宋体" w:hint="eastAsia"/>
                <w:b/>
                <w:bCs/>
              </w:rPr>
              <w:t>满意度</w:t>
            </w:r>
          </w:p>
        </w:tc>
      </w:tr>
      <w:tr w:rsidR="0039473A" w:rsidRPr="00D22E3D"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C34664">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t>06865</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宋体" w:hAnsi="宋体"/>
                <w:color w:val="000000"/>
              </w:rPr>
            </w:pPr>
            <w:r w:rsidRPr="00C34664">
              <w:rPr>
                <w:rFonts w:ascii="宋体" w:hAnsi="宋体" w:hint="eastAsia"/>
                <w:color w:val="000000"/>
              </w:rPr>
              <w:t>梁生</w:t>
            </w:r>
          </w:p>
        </w:tc>
        <w:tc>
          <w:tcPr>
            <w:tcW w:w="3119" w:type="dxa"/>
            <w:tcBorders>
              <w:top w:val="single" w:sz="4" w:space="0" w:color="auto"/>
              <w:left w:val="single" w:sz="4" w:space="0" w:color="auto"/>
              <w:bottom w:val="single" w:sz="4" w:space="0" w:color="auto"/>
              <w:right w:val="single" w:sz="4" w:space="0" w:color="auto"/>
            </w:tcBorders>
          </w:tcPr>
          <w:p w:rsidR="0039473A" w:rsidRDefault="0039473A" w:rsidP="00F30248">
            <w:pPr>
              <w:rPr>
                <w:rFonts w:ascii="宋体" w:hAnsi="宋体"/>
                <w:color w:val="000000"/>
              </w:rPr>
            </w:pPr>
            <w:r>
              <w:rPr>
                <w:rFonts w:ascii="宋体" w:hAnsi="宋体" w:hint="eastAsia"/>
                <w:color w:val="000000"/>
              </w:rPr>
              <w:t>希望莱茵华</w:t>
            </w:r>
            <w:proofErr w:type="gramStart"/>
            <w:r>
              <w:rPr>
                <w:rFonts w:ascii="宋体" w:hAnsi="宋体" w:hint="eastAsia"/>
                <w:color w:val="000000"/>
              </w:rPr>
              <w:t>庭附近</w:t>
            </w:r>
            <w:proofErr w:type="gramEnd"/>
            <w:r>
              <w:rPr>
                <w:rFonts w:ascii="宋体" w:hAnsi="宋体" w:hint="eastAsia"/>
                <w:color w:val="000000"/>
              </w:rPr>
              <w:t>的公交线路能增加。</w:t>
            </w:r>
          </w:p>
        </w:tc>
        <w:tc>
          <w:tcPr>
            <w:tcW w:w="567" w:type="dxa"/>
            <w:tcBorders>
              <w:top w:val="single" w:sz="4" w:space="0" w:color="auto"/>
              <w:left w:val="single" w:sz="4" w:space="0" w:color="auto"/>
              <w:bottom w:val="single" w:sz="4" w:space="0" w:color="auto"/>
              <w:right w:val="single" w:sz="4" w:space="0" w:color="auto"/>
            </w:tcBorders>
          </w:tcPr>
          <w:p w:rsidR="0039473A" w:rsidRPr="00D22E3D" w:rsidRDefault="0039473A" w:rsidP="004C5D31">
            <w:pPr>
              <w:rPr>
                <w:rFonts w:ascii="宋体" w:hAnsi="宋体"/>
                <w:bCs/>
                <w:color w:val="000000" w:themeColor="text1"/>
              </w:rPr>
            </w:pPr>
            <w:r>
              <w:rPr>
                <w:rFonts w:ascii="宋体" w:hAnsi="宋体"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39473A" w:rsidRPr="00E819F6" w:rsidRDefault="0039473A" w:rsidP="004C5D31">
            <w:pPr>
              <w:rPr>
                <w:rFonts w:ascii="宋体" w:hAnsi="宋体"/>
                <w:bCs/>
                <w:color w:val="000000" w:themeColor="text1"/>
              </w:rPr>
            </w:pPr>
            <w:r w:rsidRPr="00E819F6">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tcPr>
          <w:p w:rsidR="0039473A" w:rsidRPr="002C0AFD" w:rsidRDefault="0039473A" w:rsidP="002C0AF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随着城市的发展，人口的增加，我们会相应对各公交线路进行优化调整，我们会让公汽公司尽快研究，在站点设置合理性方面进行调整和优化。</w:t>
            </w:r>
          </w:p>
        </w:tc>
        <w:tc>
          <w:tcPr>
            <w:tcW w:w="709" w:type="dxa"/>
            <w:tcBorders>
              <w:top w:val="single" w:sz="4" w:space="0" w:color="auto"/>
              <w:left w:val="single" w:sz="4" w:space="0" w:color="auto"/>
              <w:bottom w:val="single" w:sz="4" w:space="0" w:color="auto"/>
              <w:right w:val="single" w:sz="4" w:space="0" w:color="auto"/>
            </w:tcBorders>
          </w:tcPr>
          <w:p w:rsidR="0039473A" w:rsidRPr="00C34664" w:rsidRDefault="0039473A">
            <w:pPr>
              <w:rPr>
                <w:rFonts w:asciiTheme="minorEastAsia" w:eastAsiaTheme="minorEastAsia" w:hAnsiTheme="minorEastAsia"/>
                <w:bCs/>
                <w:color w:val="000000" w:themeColor="text1"/>
                <w:sz w:val="18"/>
                <w:szCs w:val="18"/>
              </w:rPr>
            </w:pPr>
            <w:r w:rsidRPr="00C34664">
              <w:rPr>
                <w:rFonts w:ascii="宋体" w:hAnsi="宋体" w:hint="eastAsia"/>
                <w:bCs/>
              </w:rPr>
              <w:t>满意（由江门电台回访，对方回答为能增加线路就满意）</w:t>
            </w:r>
          </w:p>
        </w:tc>
      </w:tr>
      <w:tr w:rsidR="0039473A" w:rsidRPr="00C34664"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0349CA">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lastRenderedPageBreak/>
              <w:t>0686</w:t>
            </w:r>
            <w:r>
              <w:rPr>
                <w:rFonts w:asciiTheme="minorEastAsia" w:eastAsiaTheme="minorEastAsia" w:hAnsiTheme="minorEastAsia" w:cs="宋体" w:hint="eastAsia"/>
                <w:bCs/>
                <w:color w:val="000000" w:themeColor="text1"/>
              </w:rPr>
              <w:t>6</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bCs/>
                <w:color w:val="000000" w:themeColor="text1"/>
              </w:rPr>
            </w:pPr>
            <w:r w:rsidRPr="00C34664">
              <w:rPr>
                <w:rFonts w:asciiTheme="minorEastAsia" w:eastAsiaTheme="minorEastAsia" w:hAnsiTheme="minorEastAsia" w:hint="eastAsia"/>
                <w:bCs/>
                <w:color w:val="000000" w:themeColor="text1"/>
              </w:rPr>
              <w:t>邓生</w:t>
            </w:r>
          </w:p>
        </w:tc>
        <w:tc>
          <w:tcPr>
            <w:tcW w:w="3119"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bCs/>
                <w:color w:val="000000" w:themeColor="text1"/>
              </w:rPr>
            </w:pPr>
            <w:r w:rsidRPr="00C34664">
              <w:rPr>
                <w:rFonts w:asciiTheme="minorEastAsia" w:eastAsiaTheme="minorEastAsia" w:hAnsiTheme="minorEastAsia" w:hint="eastAsia"/>
                <w:bCs/>
                <w:color w:val="000000" w:themeColor="text1"/>
              </w:rPr>
              <w:t>江门市什么时候才能让残疾人的轮椅方便上公交车？</w:t>
            </w:r>
            <w:r>
              <w:rPr>
                <w:rFonts w:asciiTheme="minorEastAsia" w:eastAsiaTheme="minorEastAsia" w:hAnsiTheme="minorEastAsia" w:hint="eastAsia"/>
                <w:bCs/>
                <w:color w:val="000000" w:themeColor="text1"/>
              </w:rPr>
              <w:t>能否给一个确切时间？</w:t>
            </w:r>
          </w:p>
        </w:tc>
        <w:tc>
          <w:tcPr>
            <w:tcW w:w="567" w:type="dxa"/>
            <w:tcBorders>
              <w:top w:val="single" w:sz="4" w:space="0" w:color="auto"/>
              <w:left w:val="single" w:sz="4" w:space="0" w:color="auto"/>
              <w:bottom w:val="single" w:sz="4" w:space="0" w:color="auto"/>
              <w:right w:val="single" w:sz="4" w:space="0" w:color="auto"/>
            </w:tcBorders>
          </w:tcPr>
          <w:p w:rsidR="0039473A" w:rsidRPr="00C34664" w:rsidRDefault="0039473A" w:rsidP="004C5D31">
            <w:pPr>
              <w:rPr>
                <w:rFonts w:asciiTheme="minorEastAsia" w:eastAsiaTheme="minorEastAsia" w:hAnsiTheme="minorEastAsia"/>
                <w:bCs/>
                <w:color w:val="000000" w:themeColor="text1"/>
              </w:rPr>
            </w:pPr>
            <w:r w:rsidRPr="00C34664">
              <w:rPr>
                <w:rFonts w:asciiTheme="minorEastAsia" w:eastAsiaTheme="minorEastAsia" w:hAnsiTheme="minorEastAsia" w:hint="eastAsia"/>
                <w:bCs/>
                <w:color w:val="000000" w:themeColor="text1"/>
              </w:rPr>
              <w:t>咨询</w:t>
            </w:r>
          </w:p>
        </w:tc>
        <w:tc>
          <w:tcPr>
            <w:tcW w:w="992" w:type="dxa"/>
            <w:tcBorders>
              <w:top w:val="single" w:sz="4" w:space="0" w:color="auto"/>
              <w:left w:val="single" w:sz="4" w:space="0" w:color="auto"/>
              <w:bottom w:val="single" w:sz="4" w:space="0" w:color="auto"/>
              <w:right w:val="single" w:sz="4" w:space="0" w:color="auto"/>
            </w:tcBorders>
          </w:tcPr>
          <w:p w:rsidR="0039473A" w:rsidRDefault="0039473A">
            <w:r w:rsidRPr="00A25BF2">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rPr>
                <w:rFonts w:ascii="宋体" w:hAnsi="宋体"/>
              </w:rPr>
            </w:pPr>
            <w:r w:rsidRPr="00623B89">
              <w:rPr>
                <w:rFonts w:ascii="宋体" w:hAnsi="宋体" w:hint="eastAsia"/>
              </w:rPr>
              <w:t>受江门市道路通行条件等相关问题的限制，残疾人无障碍车辆底盘较低，对路况要求非常高，公汽公司将根据路况、公交线路实际运行情况在</w:t>
            </w:r>
            <w:proofErr w:type="gramStart"/>
            <w:r w:rsidRPr="00623B89">
              <w:rPr>
                <w:rFonts w:ascii="宋体" w:hAnsi="宋体" w:hint="eastAsia"/>
              </w:rPr>
              <w:t>明年纯电公交</w:t>
            </w:r>
            <w:proofErr w:type="gramEnd"/>
            <w:r w:rsidRPr="00623B89">
              <w:rPr>
                <w:rFonts w:ascii="宋体" w:hAnsi="宋体" w:hint="eastAsia"/>
              </w:rPr>
              <w:t>车辆采购时购置部分残废人无障碍车辆。</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Pr="007F4E66" w:rsidRDefault="0039473A" w:rsidP="00D42AA3">
            <w:pPr>
              <w:rPr>
                <w:rFonts w:ascii="宋体" w:hAnsi="宋体"/>
                <w:bCs/>
                <w:color w:val="000000"/>
              </w:rPr>
            </w:pPr>
            <w:r w:rsidRPr="007F4E66">
              <w:rPr>
                <w:rFonts w:ascii="宋体" w:hAnsi="宋体" w:hint="eastAsia"/>
                <w:bCs/>
              </w:rPr>
              <w:t>满意（由江门电台回访，对方回答为能切实做到就满意）</w:t>
            </w:r>
          </w:p>
        </w:tc>
      </w:tr>
      <w:tr w:rsidR="0039473A" w:rsidRPr="00C34664"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0349CA">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lastRenderedPageBreak/>
              <w:t>0686</w:t>
            </w:r>
            <w:r>
              <w:rPr>
                <w:rFonts w:asciiTheme="minorEastAsia" w:eastAsiaTheme="minorEastAsia" w:hAnsiTheme="minorEastAsia" w:cs="宋体" w:hint="eastAsia"/>
                <w:bCs/>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关生</w:t>
            </w:r>
          </w:p>
        </w:tc>
        <w:tc>
          <w:tcPr>
            <w:tcW w:w="3119" w:type="dxa"/>
            <w:tcBorders>
              <w:top w:val="single" w:sz="4" w:space="0" w:color="auto"/>
              <w:left w:val="single" w:sz="4" w:space="0" w:color="auto"/>
              <w:bottom w:val="single" w:sz="4" w:space="0" w:color="auto"/>
              <w:right w:val="single" w:sz="4" w:space="0" w:color="auto"/>
            </w:tcBorders>
          </w:tcPr>
          <w:p w:rsidR="0039473A" w:rsidRPr="00C34664" w:rsidRDefault="0039473A" w:rsidP="00C34664">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荷塘镇</w:t>
            </w:r>
            <w:r>
              <w:rPr>
                <w:rFonts w:asciiTheme="minorEastAsia" w:eastAsiaTheme="minorEastAsia" w:hAnsiTheme="minorEastAsia" w:hint="eastAsia"/>
                <w:color w:val="000000" w:themeColor="text1"/>
              </w:rPr>
              <w:t>希望能做到</w:t>
            </w:r>
            <w:r w:rsidRPr="00C34664">
              <w:rPr>
                <w:rFonts w:asciiTheme="minorEastAsia" w:eastAsiaTheme="minorEastAsia" w:hAnsiTheme="minorEastAsia" w:hint="eastAsia"/>
                <w:color w:val="000000" w:themeColor="text1"/>
              </w:rPr>
              <w:t>村村通公交，全镇通公交。还有去开平翠山湖的线路可否增加，另外共享单车的管理举措应完善。</w:t>
            </w:r>
          </w:p>
        </w:tc>
        <w:tc>
          <w:tcPr>
            <w:tcW w:w="567" w:type="dxa"/>
            <w:tcBorders>
              <w:top w:val="single" w:sz="4" w:space="0" w:color="auto"/>
              <w:left w:val="single" w:sz="4" w:space="0" w:color="auto"/>
              <w:bottom w:val="single" w:sz="4" w:space="0" w:color="auto"/>
              <w:right w:val="single" w:sz="4" w:space="0" w:color="auto"/>
            </w:tcBorders>
          </w:tcPr>
          <w:p w:rsidR="0039473A" w:rsidRPr="00C34664" w:rsidRDefault="0039473A">
            <w:pPr>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39473A" w:rsidRDefault="0039473A">
            <w:r w:rsidRPr="00A25BF2">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autoSpaceDE w:val="0"/>
              <w:autoSpaceDN w:val="0"/>
              <w:adjustRightInd w:val="0"/>
              <w:jc w:val="left"/>
              <w:rPr>
                <w:rFonts w:ascii="宋体" w:hAnsi="宋体" w:cs="Tahoma"/>
                <w:kern w:val="0"/>
                <w:lang w:val="zh-CN"/>
              </w:rPr>
            </w:pPr>
            <w:r w:rsidRPr="00623B89">
              <w:rPr>
                <w:rFonts w:ascii="宋体" w:hAnsi="宋体" w:cs="Tahoma" w:hint="eastAsia"/>
                <w:kern w:val="0"/>
                <w:lang w:val="zh-CN"/>
              </w:rPr>
              <w:t>1、关于荷塘镇村村通公交，全镇通公交的建议。目前通达荷塘镇的公交线路有107路（公汽中心站至荷塘中嘉广场）、119路（北街站至荷塘中嘉广场）、江701路（荷塘中</w:t>
            </w:r>
            <w:proofErr w:type="gramStart"/>
            <w:r w:rsidRPr="00623B89">
              <w:rPr>
                <w:rFonts w:ascii="宋体" w:hAnsi="宋体" w:cs="Tahoma" w:hint="eastAsia"/>
                <w:kern w:val="0"/>
                <w:lang w:val="zh-CN"/>
              </w:rPr>
              <w:t>嘉广场</w:t>
            </w:r>
            <w:proofErr w:type="gramEnd"/>
            <w:r w:rsidRPr="00623B89">
              <w:rPr>
                <w:rFonts w:ascii="宋体" w:hAnsi="宋体" w:cs="Tahoma" w:hint="eastAsia"/>
                <w:kern w:val="0"/>
                <w:lang w:val="zh-CN"/>
              </w:rPr>
              <w:t>至均安交通中心）、W116路（</w:t>
            </w:r>
            <w:proofErr w:type="gramStart"/>
            <w:r w:rsidRPr="00623B89">
              <w:rPr>
                <w:rFonts w:ascii="宋体" w:hAnsi="宋体" w:cs="Tahoma" w:hint="eastAsia"/>
                <w:kern w:val="0"/>
                <w:lang w:val="zh-CN"/>
              </w:rPr>
              <w:t>荷花池至白藤</w:t>
            </w:r>
            <w:proofErr w:type="gramEnd"/>
            <w:r w:rsidRPr="00623B89">
              <w:rPr>
                <w:rFonts w:ascii="宋体" w:hAnsi="宋体" w:cs="Tahoma" w:hint="eastAsia"/>
                <w:kern w:val="0"/>
                <w:lang w:val="zh-CN"/>
              </w:rPr>
              <w:t>工业区）、中山351路（</w:t>
            </w:r>
            <w:proofErr w:type="gramStart"/>
            <w:r w:rsidRPr="00623B89">
              <w:rPr>
                <w:rFonts w:ascii="宋体" w:hAnsi="宋体" w:cs="Tahoma" w:hint="eastAsia"/>
                <w:kern w:val="0"/>
                <w:lang w:val="zh-CN"/>
              </w:rPr>
              <w:t>城轨古镇站</w:t>
            </w:r>
            <w:proofErr w:type="gramEnd"/>
            <w:r w:rsidRPr="00623B89">
              <w:rPr>
                <w:rFonts w:ascii="宋体" w:hAnsi="宋体" w:cs="Tahoma" w:hint="eastAsia"/>
                <w:kern w:val="0"/>
                <w:lang w:val="zh-CN"/>
              </w:rPr>
              <w:t>至荷塘荷花池），基本覆盖荷塘镇主要道路和重要区域，初步形成荷塘镇内联外通的公交线网。对于荷塘镇村村通达公交的建议，经实地勘察，荷塘镇的</w:t>
            </w:r>
            <w:proofErr w:type="gramStart"/>
            <w:r w:rsidRPr="00623B89">
              <w:rPr>
                <w:rFonts w:ascii="宋体" w:hAnsi="宋体" w:cs="Tahoma" w:hint="eastAsia"/>
                <w:kern w:val="0"/>
                <w:lang w:val="zh-CN"/>
              </w:rPr>
              <w:t>篁</w:t>
            </w:r>
            <w:proofErr w:type="gramEnd"/>
            <w:r w:rsidRPr="00623B89">
              <w:rPr>
                <w:rFonts w:ascii="宋体" w:hAnsi="宋体" w:cs="Tahoma" w:hint="eastAsia"/>
                <w:kern w:val="0"/>
                <w:lang w:val="zh-CN"/>
              </w:rPr>
              <w:t>湾、霞村、康溪、高村、</w:t>
            </w:r>
            <w:proofErr w:type="gramStart"/>
            <w:r w:rsidRPr="00623B89">
              <w:rPr>
                <w:rFonts w:ascii="宋体" w:hAnsi="宋体" w:cs="Tahoma" w:hint="eastAsia"/>
                <w:kern w:val="0"/>
                <w:lang w:val="zh-CN"/>
              </w:rPr>
              <w:t>三丫等村道</w:t>
            </w:r>
            <w:proofErr w:type="gramEnd"/>
            <w:r w:rsidRPr="00623B89">
              <w:rPr>
                <w:rFonts w:ascii="宋体" w:hAnsi="宋体" w:cs="Tahoma" w:hint="eastAsia"/>
                <w:kern w:val="0"/>
                <w:lang w:val="zh-CN"/>
              </w:rPr>
              <w:t>狭窄，路口众多，安全通行黑点较多，公交车辆通行不畅，存在较大安全通行隐患，在未达到安全通行条件</w:t>
            </w:r>
            <w:proofErr w:type="gramStart"/>
            <w:r w:rsidRPr="00623B89">
              <w:rPr>
                <w:rFonts w:ascii="宋体" w:hAnsi="宋体" w:cs="Tahoma" w:hint="eastAsia"/>
                <w:kern w:val="0"/>
                <w:lang w:val="zh-CN"/>
              </w:rPr>
              <w:t>情况下暂无法</w:t>
            </w:r>
            <w:proofErr w:type="gramEnd"/>
            <w:r w:rsidRPr="00623B89">
              <w:rPr>
                <w:rFonts w:ascii="宋体" w:hAnsi="宋体" w:cs="Tahoma" w:hint="eastAsia"/>
                <w:kern w:val="0"/>
                <w:lang w:val="zh-CN"/>
              </w:rPr>
              <w:t>完全实现荷塘镇各乡村通达公交，我们将继续留意村道安全通行条件的改善情况及时开行通村公交线路。</w:t>
            </w:r>
          </w:p>
          <w:p w:rsidR="0039473A" w:rsidRPr="00623B89" w:rsidRDefault="0039473A" w:rsidP="00D42AA3">
            <w:pPr>
              <w:autoSpaceDE w:val="0"/>
              <w:autoSpaceDN w:val="0"/>
              <w:adjustRightInd w:val="0"/>
              <w:jc w:val="left"/>
              <w:rPr>
                <w:rFonts w:ascii="宋体" w:hAnsi="宋体" w:cs="Tahoma"/>
                <w:kern w:val="0"/>
                <w:lang w:val="zh-CN"/>
              </w:rPr>
            </w:pPr>
            <w:r w:rsidRPr="00623B89">
              <w:rPr>
                <w:rFonts w:ascii="宋体" w:hAnsi="宋体" w:cs="Tahoma" w:hint="eastAsia"/>
                <w:kern w:val="0"/>
                <w:lang w:val="zh-CN"/>
              </w:rPr>
              <w:t>2、关于增加开平翠山湖线路的建议。由于开平翠山湖没有汽车客运站，未能开通汽车客运班线，市民可乘坐蓬江、江海至开平的客运班线（江门站至开平总站、义</w:t>
            </w:r>
            <w:proofErr w:type="gramStart"/>
            <w:r w:rsidRPr="00623B89">
              <w:rPr>
                <w:rFonts w:ascii="宋体" w:hAnsi="宋体" w:cs="Tahoma" w:hint="eastAsia"/>
                <w:kern w:val="0"/>
                <w:lang w:val="zh-CN"/>
              </w:rPr>
              <w:t>祠每天</w:t>
            </w:r>
            <w:proofErr w:type="gramEnd"/>
            <w:r w:rsidRPr="00623B89">
              <w:rPr>
                <w:rFonts w:ascii="宋体" w:hAnsi="宋体" w:cs="Tahoma" w:hint="eastAsia"/>
                <w:kern w:val="0"/>
                <w:lang w:val="zh-CN"/>
              </w:rPr>
              <w:t>各18班次，江海站至开平总站每天11班次），在开平水口、义祠客运站换乘开平市内612路公交线（义祠客运站至水口客运站）到达翠山湖。</w:t>
            </w:r>
            <w:r w:rsidRPr="00623B89" w:rsidDel="005B0D2E">
              <w:rPr>
                <w:rFonts w:ascii="宋体" w:hAnsi="宋体" w:cs="Tahoma" w:hint="eastAsia"/>
                <w:kern w:val="0"/>
                <w:lang w:val="zh-CN"/>
              </w:rPr>
              <w:t xml:space="preserve"> </w:t>
            </w:r>
          </w:p>
          <w:p w:rsidR="0039473A" w:rsidRPr="00623B89" w:rsidRDefault="0039473A" w:rsidP="00D42AA3">
            <w:pPr>
              <w:autoSpaceDE w:val="0"/>
              <w:autoSpaceDN w:val="0"/>
              <w:adjustRightInd w:val="0"/>
              <w:jc w:val="left"/>
              <w:rPr>
                <w:rFonts w:ascii="宋体" w:hAnsi="宋体"/>
              </w:rPr>
            </w:pPr>
            <w:r w:rsidRPr="00623B89">
              <w:rPr>
                <w:rFonts w:ascii="宋体" w:hAnsi="宋体" w:cs="Tahoma" w:hint="eastAsia"/>
                <w:kern w:val="0"/>
                <w:lang w:val="zh-CN"/>
              </w:rPr>
              <w:t>3、关于共享单车管理举措完善的问题。我市交通、公安、城管、市场监督局等有关部门已联合草拟《关于规范江门市互联网租赁自行车发展的指导意见》，该指导意见通过明确各相关部门职责、共享单车企业应遵守规范、乱停放共享单车的处理、引导市民文明安全用车等方面完善共享单车管理措施，目前已经通过征求意见、法制审查等程序并报市府审议同意，下一步将报送市府办统一发布实施。</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rPr>
                <w:rFonts w:ascii="宋体" w:hAnsi="宋体"/>
                <w:bCs/>
                <w:color w:val="000000"/>
              </w:rPr>
            </w:pPr>
            <w:r w:rsidRPr="00623B89">
              <w:rPr>
                <w:rFonts w:ascii="宋体" w:hAnsi="宋体" w:hint="eastAsia"/>
                <w:bCs/>
                <w:color w:val="000000"/>
              </w:rPr>
              <w:t>满意</w:t>
            </w:r>
          </w:p>
        </w:tc>
      </w:tr>
      <w:tr w:rsidR="0039473A" w:rsidRPr="00C34664"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E819F6">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lastRenderedPageBreak/>
              <w:t>0686</w:t>
            </w:r>
            <w:r>
              <w:rPr>
                <w:rFonts w:asciiTheme="minorEastAsia" w:eastAsiaTheme="minorEastAsia" w:hAnsiTheme="minorEastAsia" w:cs="宋体" w:hint="eastAsia"/>
                <w:bCs/>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王生</w:t>
            </w:r>
          </w:p>
        </w:tc>
        <w:tc>
          <w:tcPr>
            <w:tcW w:w="3119"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白沙大道东开通超过10年，但没有公交。</w:t>
            </w:r>
          </w:p>
        </w:tc>
        <w:tc>
          <w:tcPr>
            <w:tcW w:w="567" w:type="dxa"/>
            <w:tcBorders>
              <w:top w:val="single" w:sz="4" w:space="0" w:color="auto"/>
              <w:left w:val="single" w:sz="4" w:space="0" w:color="auto"/>
              <w:bottom w:val="single" w:sz="4" w:space="0" w:color="auto"/>
              <w:right w:val="single" w:sz="4" w:space="0" w:color="auto"/>
            </w:tcBorders>
          </w:tcPr>
          <w:p w:rsidR="0039473A" w:rsidRPr="00C34664" w:rsidRDefault="0039473A">
            <w:pPr>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39473A" w:rsidRDefault="0039473A">
            <w:r w:rsidRPr="00A25BF2">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ind w:firstLineChars="200" w:firstLine="420"/>
              <w:rPr>
                <w:rFonts w:ascii="宋体" w:hAnsi="宋体"/>
              </w:rPr>
            </w:pPr>
            <w:r w:rsidRPr="00623B89">
              <w:rPr>
                <w:rFonts w:ascii="宋体" w:hAnsi="宋体" w:hint="eastAsia"/>
              </w:rPr>
              <w:t>一直以来我们十分关注白沙大道公交通行问题，但是由于白沙大道东两侧部分路段仍在围</w:t>
            </w:r>
            <w:proofErr w:type="gramStart"/>
            <w:r w:rsidRPr="00623B89">
              <w:rPr>
                <w:rFonts w:ascii="宋体" w:hAnsi="宋体" w:hint="eastAsia"/>
              </w:rPr>
              <w:t>闭开发</w:t>
            </w:r>
            <w:proofErr w:type="gramEnd"/>
            <w:r w:rsidRPr="00623B89">
              <w:rPr>
                <w:rFonts w:ascii="宋体" w:hAnsi="宋体" w:hint="eastAsia"/>
              </w:rPr>
              <w:t>建设中，人行道及港湾式公交站还未完善，且靠近建设路红绿灯的世纪商城人流较少，公交需求有限，开通公交线路的条件一直未十分成熟。在现有公交车运力资源紧缺的情况下，需要优先满足蓬莱公园、二中、人民医院等出行量比较大的路段公交需求，待白沙大道东道路及配套公交设施完善后，结合客流需求变化，及时调配车辆开行通达该路段公交路。</w:t>
            </w:r>
          </w:p>
          <w:p w:rsidR="0039473A" w:rsidRPr="00623B89" w:rsidRDefault="0039473A" w:rsidP="00D42AA3">
            <w:pPr>
              <w:ind w:firstLineChars="200" w:firstLine="420"/>
              <w:rPr>
                <w:rFonts w:ascii="宋体" w:hAnsi="宋体"/>
              </w:rPr>
            </w:pPr>
            <w:r w:rsidRPr="00623B89">
              <w:rPr>
                <w:rFonts w:ascii="宋体" w:hAnsi="宋体" w:hint="eastAsia"/>
              </w:rPr>
              <w:t>白沙大道东虽然没有通行公交线路，但该道路附近的</w:t>
            </w:r>
            <w:proofErr w:type="gramStart"/>
            <w:r w:rsidRPr="00623B89">
              <w:rPr>
                <w:rFonts w:ascii="宋体" w:hAnsi="宋体" w:hint="eastAsia"/>
              </w:rPr>
              <w:t>一</w:t>
            </w:r>
            <w:proofErr w:type="gramEnd"/>
            <w:r w:rsidRPr="00623B89">
              <w:rPr>
                <w:rFonts w:ascii="宋体" w:hAnsi="宋体" w:hint="eastAsia"/>
              </w:rPr>
              <w:t>汇广场站、体育场站、公汽中心站、市档案局站、农林</w:t>
            </w:r>
            <w:proofErr w:type="gramStart"/>
            <w:r w:rsidRPr="00623B89">
              <w:rPr>
                <w:rFonts w:ascii="宋体" w:hAnsi="宋体" w:hint="eastAsia"/>
              </w:rPr>
              <w:t>东路站</w:t>
            </w:r>
            <w:proofErr w:type="gramEnd"/>
            <w:r w:rsidRPr="00623B89">
              <w:rPr>
                <w:rFonts w:ascii="宋体" w:hAnsi="宋体" w:hint="eastAsia"/>
              </w:rPr>
              <w:t>等有超过30条公交线路途经，市民可选择就近公交线路乘坐。由此造成的不便，敬请谅解。</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rPr>
                <w:rFonts w:ascii="宋体" w:hAnsi="宋体"/>
                <w:bCs/>
                <w:color w:val="000000"/>
              </w:rPr>
            </w:pPr>
            <w:r w:rsidRPr="00623B89">
              <w:rPr>
                <w:rFonts w:ascii="宋体" w:hAnsi="宋体" w:hint="eastAsia"/>
                <w:bCs/>
                <w:color w:val="000000"/>
              </w:rPr>
              <w:t>满意</w:t>
            </w:r>
          </w:p>
        </w:tc>
      </w:tr>
      <w:tr w:rsidR="0039473A" w:rsidRPr="00C34664"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0349C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06869</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bCs/>
                <w:color w:val="000000" w:themeColor="text1"/>
              </w:rPr>
            </w:pPr>
            <w:r w:rsidRPr="00C34664">
              <w:rPr>
                <w:rFonts w:asciiTheme="minorEastAsia" w:eastAsiaTheme="minorEastAsia" w:hAnsiTheme="minorEastAsia" w:hint="eastAsia"/>
                <w:bCs/>
                <w:color w:val="000000" w:themeColor="text1"/>
              </w:rPr>
              <w:t>何女士</w:t>
            </w:r>
          </w:p>
        </w:tc>
        <w:tc>
          <w:tcPr>
            <w:tcW w:w="3119"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新会新丰</w:t>
            </w:r>
            <w:proofErr w:type="gramStart"/>
            <w:r w:rsidRPr="00C34664">
              <w:rPr>
                <w:rFonts w:asciiTheme="minorEastAsia" w:eastAsiaTheme="minorEastAsia" w:hAnsiTheme="minorEastAsia" w:hint="eastAsia"/>
                <w:color w:val="000000" w:themeColor="text1"/>
              </w:rPr>
              <w:t>路奇榜</w:t>
            </w:r>
            <w:proofErr w:type="gramEnd"/>
            <w:r w:rsidRPr="00C34664">
              <w:rPr>
                <w:rFonts w:asciiTheme="minorEastAsia" w:eastAsiaTheme="minorEastAsia" w:hAnsiTheme="minorEastAsia" w:hint="eastAsia"/>
                <w:color w:val="000000" w:themeColor="text1"/>
              </w:rPr>
              <w:t>新村没有公交经过，希望能增加公交站点。</w:t>
            </w:r>
          </w:p>
        </w:tc>
        <w:tc>
          <w:tcPr>
            <w:tcW w:w="567" w:type="dxa"/>
            <w:tcBorders>
              <w:top w:val="single" w:sz="4" w:space="0" w:color="auto"/>
              <w:left w:val="single" w:sz="4" w:space="0" w:color="auto"/>
              <w:bottom w:val="single" w:sz="4" w:space="0" w:color="auto"/>
              <w:right w:val="single" w:sz="4" w:space="0" w:color="auto"/>
            </w:tcBorders>
          </w:tcPr>
          <w:p w:rsidR="0039473A" w:rsidRDefault="0039473A">
            <w:r w:rsidRPr="00024DC8">
              <w:rPr>
                <w:rFonts w:asciiTheme="minorEastAsia" w:eastAsiaTheme="minorEastAsia" w:hAnsiTheme="minorEastAsia"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39473A" w:rsidRDefault="0039473A">
            <w:r w:rsidRPr="00A25BF2">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ind w:firstLineChars="200" w:firstLine="420"/>
              <w:rPr>
                <w:rFonts w:ascii="宋体" w:hAnsi="宋体"/>
              </w:rPr>
            </w:pPr>
            <w:r w:rsidRPr="00623B89">
              <w:rPr>
                <w:rFonts w:ascii="宋体" w:hAnsi="宋体" w:hint="eastAsia"/>
              </w:rPr>
              <w:t>目前,</w:t>
            </w:r>
            <w:proofErr w:type="gramStart"/>
            <w:r w:rsidRPr="00623B89">
              <w:rPr>
                <w:rFonts w:ascii="宋体" w:hAnsi="宋体" w:hint="eastAsia"/>
              </w:rPr>
              <w:t>在江会路</w:t>
            </w:r>
            <w:proofErr w:type="gramEnd"/>
            <w:r w:rsidRPr="00623B89">
              <w:rPr>
                <w:rFonts w:ascii="宋体" w:hAnsi="宋体" w:hint="eastAsia"/>
              </w:rPr>
              <w:t>与会城大道有101路、102路与123路公交线路经</w:t>
            </w:r>
            <w:proofErr w:type="gramStart"/>
            <w:r w:rsidRPr="00623B89">
              <w:rPr>
                <w:rFonts w:ascii="宋体" w:hAnsi="宋体" w:hint="eastAsia"/>
              </w:rPr>
              <w:t>行奇榜村</w:t>
            </w:r>
            <w:proofErr w:type="gramEnd"/>
            <w:r w:rsidRPr="00623B89">
              <w:rPr>
                <w:rFonts w:ascii="宋体" w:hAnsi="宋体" w:hint="eastAsia"/>
              </w:rPr>
              <w:t>片区，并在相应路段设置了“锦纶厂”、“水果市场”、“江咀”、“奇榜北”等公交站点。</w:t>
            </w:r>
            <w:proofErr w:type="gramStart"/>
            <w:r w:rsidRPr="00623B89">
              <w:rPr>
                <w:rFonts w:ascii="宋体" w:hAnsi="宋体" w:hint="eastAsia"/>
              </w:rPr>
              <w:t>奇榜新村</w:t>
            </w:r>
            <w:proofErr w:type="gramEnd"/>
            <w:r w:rsidRPr="00623B89">
              <w:rPr>
                <w:rFonts w:ascii="宋体" w:hAnsi="宋体" w:hint="eastAsia"/>
              </w:rPr>
              <w:t>于近年来才被开发建设，距离附近最近的公交站点为会城大道出口 “奇榜北”站，市民可移步到该站点乘坐公交。</w:t>
            </w:r>
          </w:p>
          <w:p w:rsidR="0039473A" w:rsidRPr="00623B89" w:rsidRDefault="0039473A" w:rsidP="00D42AA3">
            <w:pPr>
              <w:ind w:firstLineChars="200" w:firstLine="420"/>
              <w:rPr>
                <w:rFonts w:ascii="宋体" w:hAnsi="宋体"/>
              </w:rPr>
            </w:pPr>
            <w:proofErr w:type="gramStart"/>
            <w:r w:rsidRPr="00623B89">
              <w:rPr>
                <w:rFonts w:ascii="宋体" w:hAnsi="宋体" w:hint="eastAsia"/>
              </w:rPr>
              <w:t>奇榜新村</w:t>
            </w:r>
            <w:proofErr w:type="gramEnd"/>
            <w:r w:rsidRPr="00623B89">
              <w:rPr>
                <w:rFonts w:ascii="宋体" w:hAnsi="宋体" w:hint="eastAsia"/>
              </w:rPr>
              <w:t>周边无其他公共配套设施，加上新峰路亦于近年来开通，该片区市民公交出行需求有限，我区公交营运企业暂无计划开通经行新峰</w:t>
            </w:r>
            <w:proofErr w:type="gramStart"/>
            <w:r w:rsidRPr="00623B89">
              <w:rPr>
                <w:rFonts w:ascii="宋体" w:hAnsi="宋体" w:hint="eastAsia"/>
              </w:rPr>
              <w:t>路奇榜</w:t>
            </w:r>
            <w:proofErr w:type="gramEnd"/>
            <w:r w:rsidRPr="00623B89">
              <w:rPr>
                <w:rFonts w:ascii="宋体" w:hAnsi="宋体" w:hint="eastAsia"/>
              </w:rPr>
              <w:t>新村的公交线路，日后将视该片区配套设施情况及市民出行需求再作进一步研究。</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rPr>
                <w:rFonts w:ascii="宋体" w:hAnsi="宋体"/>
                <w:bCs/>
                <w:color w:val="000000"/>
              </w:rPr>
            </w:pPr>
            <w:r w:rsidRPr="00623B89">
              <w:rPr>
                <w:rFonts w:ascii="宋体" w:hAnsi="宋体" w:hint="eastAsia"/>
              </w:rPr>
              <w:t>满意</w:t>
            </w:r>
          </w:p>
        </w:tc>
      </w:tr>
      <w:tr w:rsidR="0039473A" w:rsidRPr="00C34664"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0349C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lastRenderedPageBreak/>
              <w:t>06870</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李生</w:t>
            </w:r>
          </w:p>
        </w:tc>
        <w:tc>
          <w:tcPr>
            <w:tcW w:w="3119"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sidRPr="00C34664">
              <w:rPr>
                <w:rFonts w:asciiTheme="minorEastAsia" w:eastAsiaTheme="minorEastAsia" w:hAnsiTheme="minorEastAsia" w:hint="eastAsia"/>
                <w:color w:val="000000" w:themeColor="text1"/>
              </w:rPr>
              <w:t>东湖公园的报站要改善，不要说东湖公园1、东湖公园2。</w:t>
            </w:r>
          </w:p>
        </w:tc>
        <w:tc>
          <w:tcPr>
            <w:tcW w:w="567" w:type="dxa"/>
            <w:tcBorders>
              <w:top w:val="single" w:sz="4" w:space="0" w:color="auto"/>
              <w:left w:val="single" w:sz="4" w:space="0" w:color="auto"/>
              <w:bottom w:val="single" w:sz="4" w:space="0" w:color="auto"/>
              <w:right w:val="single" w:sz="4" w:space="0" w:color="auto"/>
            </w:tcBorders>
          </w:tcPr>
          <w:p w:rsidR="0039473A" w:rsidRDefault="0039473A">
            <w:r w:rsidRPr="00024DC8">
              <w:rPr>
                <w:rFonts w:asciiTheme="minorEastAsia" w:eastAsiaTheme="minorEastAsia" w:hAnsiTheme="minorEastAsia"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39473A" w:rsidRDefault="0039473A">
            <w:r w:rsidRPr="00A25BF2">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ind w:firstLineChars="171" w:firstLine="359"/>
              <w:rPr>
                <w:rFonts w:ascii="宋体" w:hAnsi="宋体"/>
              </w:rPr>
            </w:pPr>
            <w:r w:rsidRPr="00623B89">
              <w:rPr>
                <w:rFonts w:ascii="宋体" w:hAnsi="宋体" w:hint="eastAsia"/>
              </w:rPr>
              <w:t>“东湖公园站”有3个站点，往凤凰山公交站方向1个，往体育场方向有2个，这2个公交站分别位于东湖公园广场的左右两侧，均属于东湖公园区域，所以采用东湖公园</w:t>
            </w:r>
            <w:r w:rsidRPr="00623B89">
              <w:rPr>
                <w:rFonts w:ascii="宋体" w:hAnsi="宋体" w:cs="宋体" w:hint="eastAsia"/>
              </w:rPr>
              <w:t>①</w:t>
            </w:r>
            <w:r w:rsidRPr="00623B89">
              <w:rPr>
                <w:rFonts w:ascii="宋体" w:hAnsi="宋体" w:hint="eastAsia"/>
              </w:rPr>
              <w:t>、东湖公园</w:t>
            </w:r>
            <w:r w:rsidRPr="00623B89">
              <w:rPr>
                <w:rFonts w:ascii="宋体" w:hAnsi="宋体" w:cs="宋体" w:hint="eastAsia"/>
              </w:rPr>
              <w:t>②</w:t>
            </w:r>
            <w:r w:rsidRPr="00623B89">
              <w:rPr>
                <w:rFonts w:ascii="宋体" w:hAnsi="宋体" w:hint="eastAsia"/>
              </w:rPr>
              <w:t>的方式进行命名，主要目的是区分同方向道路的同一区域内两个不同站点，避免混淆。对于市民提出的改善公交站点名称的建议，市公汽公司将在下次集中梳理更新公交站点名称时一并研究更换更清晰的站名。</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rPr>
                <w:rFonts w:ascii="宋体" w:hAnsi="宋体"/>
                <w:bCs/>
                <w:color w:val="000000"/>
              </w:rPr>
            </w:pPr>
            <w:r w:rsidRPr="00623B89">
              <w:rPr>
                <w:rFonts w:ascii="宋体" w:hAnsi="宋体" w:hint="eastAsia"/>
                <w:bCs/>
                <w:color w:val="000000"/>
              </w:rPr>
              <w:t>满意</w:t>
            </w:r>
          </w:p>
        </w:tc>
      </w:tr>
      <w:tr w:rsidR="0039473A" w:rsidRPr="00C34664" w:rsidTr="0039473A">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9473A" w:rsidRPr="00C34664" w:rsidRDefault="0039473A" w:rsidP="000349C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06871</w:t>
            </w:r>
          </w:p>
        </w:tc>
        <w:tc>
          <w:tcPr>
            <w:tcW w:w="1134" w:type="dxa"/>
            <w:tcBorders>
              <w:top w:val="single" w:sz="4" w:space="0" w:color="auto"/>
              <w:left w:val="single" w:sz="4" w:space="0" w:color="auto"/>
              <w:bottom w:val="single" w:sz="4" w:space="0" w:color="auto"/>
              <w:right w:val="single" w:sz="4" w:space="0" w:color="auto"/>
            </w:tcBorders>
          </w:tcPr>
          <w:p w:rsidR="0039473A" w:rsidRPr="00C34664" w:rsidRDefault="0039473A" w:rsidP="00F3024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杨生</w:t>
            </w:r>
          </w:p>
        </w:tc>
        <w:tc>
          <w:tcPr>
            <w:tcW w:w="3119" w:type="dxa"/>
            <w:tcBorders>
              <w:top w:val="single" w:sz="4" w:space="0" w:color="auto"/>
              <w:left w:val="single" w:sz="4" w:space="0" w:color="auto"/>
              <w:bottom w:val="single" w:sz="4" w:space="0" w:color="auto"/>
              <w:right w:val="single" w:sz="4" w:space="0" w:color="auto"/>
            </w:tcBorders>
          </w:tcPr>
          <w:p w:rsidR="0039473A" w:rsidRPr="00C34664" w:rsidRDefault="0039473A" w:rsidP="00363EF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江海区社保局没有公交车到。</w:t>
            </w:r>
          </w:p>
        </w:tc>
        <w:tc>
          <w:tcPr>
            <w:tcW w:w="567" w:type="dxa"/>
            <w:tcBorders>
              <w:top w:val="single" w:sz="4" w:space="0" w:color="auto"/>
              <w:left w:val="single" w:sz="4" w:space="0" w:color="auto"/>
              <w:bottom w:val="single" w:sz="4" w:space="0" w:color="auto"/>
              <w:right w:val="single" w:sz="4" w:space="0" w:color="auto"/>
            </w:tcBorders>
          </w:tcPr>
          <w:p w:rsidR="0039473A" w:rsidRDefault="0039473A">
            <w:r w:rsidRPr="00024DC8">
              <w:rPr>
                <w:rFonts w:asciiTheme="minorEastAsia" w:eastAsiaTheme="minorEastAsia" w:hAnsiTheme="minorEastAsia"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39473A" w:rsidRDefault="0039473A">
            <w:r w:rsidRPr="00A25BF2">
              <w:rPr>
                <w:rFonts w:hint="eastAsia"/>
              </w:rPr>
              <w:t>市交通运输局</w:t>
            </w:r>
          </w:p>
        </w:tc>
        <w:tc>
          <w:tcPr>
            <w:tcW w:w="5528"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7A6E71">
            <w:pPr>
              <w:ind w:firstLineChars="200" w:firstLine="420"/>
              <w:rPr>
                <w:rFonts w:ascii="宋体" w:hAnsi="宋体"/>
              </w:rPr>
            </w:pPr>
            <w:r w:rsidRPr="00623B89">
              <w:rPr>
                <w:rFonts w:ascii="宋体" w:hAnsi="宋体" w:hint="eastAsia"/>
              </w:rPr>
              <w:t>关于江海区社保局没有通达公交车的问题。需到江海区社保局的市民可乘坐60路到“江海碧</w:t>
            </w:r>
            <w:proofErr w:type="gramStart"/>
            <w:r w:rsidRPr="00623B89">
              <w:rPr>
                <w:rFonts w:ascii="宋体" w:hAnsi="宋体" w:hint="eastAsia"/>
              </w:rPr>
              <w:t>桂园</w:t>
            </w:r>
            <w:proofErr w:type="gramEnd"/>
            <w:r w:rsidRPr="00623B89">
              <w:rPr>
                <w:rFonts w:ascii="宋体" w:hAnsi="宋体" w:hint="eastAsia"/>
              </w:rPr>
              <w:t>站”后步行约260米，或乘坐14路、16路、24路、25路、59路、114路、117路到“江海康城广场站”后步行约500米。因江海社保局所在道路和配套公交设施不完善，与富民路交汇的东海路道路中间绿化分隔，公交车辆运行不畅，致使江海社保局门前暂未能通达公交线路。今后我们继续关注江海区社保局附近道路改善情况，及时调配公交运力开行途经江海区社保局门前的公交线路。</w:t>
            </w:r>
          </w:p>
        </w:tc>
        <w:tc>
          <w:tcPr>
            <w:tcW w:w="709" w:type="dxa"/>
            <w:tcBorders>
              <w:top w:val="single" w:sz="4" w:space="0" w:color="auto"/>
              <w:left w:val="single" w:sz="4" w:space="0" w:color="auto"/>
              <w:bottom w:val="single" w:sz="4" w:space="0" w:color="auto"/>
              <w:right w:val="single" w:sz="4" w:space="0" w:color="auto"/>
            </w:tcBorders>
            <w:vAlign w:val="center"/>
          </w:tcPr>
          <w:p w:rsidR="0039473A" w:rsidRPr="00623B89" w:rsidRDefault="0039473A" w:rsidP="00D42AA3">
            <w:pPr>
              <w:rPr>
                <w:rFonts w:ascii="宋体" w:hAnsi="宋体"/>
                <w:bCs/>
                <w:color w:val="000000"/>
              </w:rPr>
            </w:pPr>
            <w:r w:rsidRPr="00623B89">
              <w:rPr>
                <w:rFonts w:ascii="宋体" w:hAnsi="宋体" w:hint="eastAsia"/>
                <w:bCs/>
                <w:color w:val="000000"/>
              </w:rPr>
              <w:t>满意</w:t>
            </w:r>
          </w:p>
        </w:tc>
      </w:tr>
    </w:tbl>
    <w:p w:rsidR="00523BAD" w:rsidRDefault="00523BAD" w:rsidP="00873605">
      <w:pPr>
        <w:rPr>
          <w:rFonts w:asciiTheme="minorEastAsia" w:eastAsiaTheme="minorEastAsia" w:hAnsiTheme="minorEastAsia"/>
          <w:color w:val="000000" w:themeColor="text1"/>
        </w:rPr>
      </w:pPr>
    </w:p>
    <w:p w:rsidR="007A6E71" w:rsidRPr="00C34664" w:rsidRDefault="007A6E71" w:rsidP="008736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全回复。</w:t>
      </w:r>
    </w:p>
    <w:sectPr w:rsidR="007A6E71" w:rsidRPr="00C34664" w:rsidSect="00421D6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51" w:rsidRDefault="00E60151" w:rsidP="00421D63">
      <w:r>
        <w:separator/>
      </w:r>
    </w:p>
  </w:endnote>
  <w:endnote w:type="continuationSeparator" w:id="0">
    <w:p w:rsidR="00E60151" w:rsidRDefault="00E60151" w:rsidP="0042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51" w:rsidRDefault="00E60151" w:rsidP="00421D63">
      <w:r>
        <w:separator/>
      </w:r>
    </w:p>
  </w:footnote>
  <w:footnote w:type="continuationSeparator" w:id="0">
    <w:p w:rsidR="00E60151" w:rsidRDefault="00E60151" w:rsidP="0042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512"/>
    <w:rsid w:val="00004598"/>
    <w:rsid w:val="00011C71"/>
    <w:rsid w:val="00020573"/>
    <w:rsid w:val="000349CA"/>
    <w:rsid w:val="000375D4"/>
    <w:rsid w:val="00037B1B"/>
    <w:rsid w:val="0004404E"/>
    <w:rsid w:val="000601A6"/>
    <w:rsid w:val="00060FB6"/>
    <w:rsid w:val="00061A70"/>
    <w:rsid w:val="00062213"/>
    <w:rsid w:val="0008160F"/>
    <w:rsid w:val="00081F12"/>
    <w:rsid w:val="00094394"/>
    <w:rsid w:val="000A6B48"/>
    <w:rsid w:val="000B6859"/>
    <w:rsid w:val="000D0C86"/>
    <w:rsid w:val="000E0D26"/>
    <w:rsid w:val="000E2076"/>
    <w:rsid w:val="000F0933"/>
    <w:rsid w:val="000F4164"/>
    <w:rsid w:val="0010381C"/>
    <w:rsid w:val="00111614"/>
    <w:rsid w:val="001571F7"/>
    <w:rsid w:val="00160F61"/>
    <w:rsid w:val="001626A0"/>
    <w:rsid w:val="00172369"/>
    <w:rsid w:val="00173E77"/>
    <w:rsid w:val="00186D8A"/>
    <w:rsid w:val="001A0204"/>
    <w:rsid w:val="001B6865"/>
    <w:rsid w:val="001C617E"/>
    <w:rsid w:val="00201431"/>
    <w:rsid w:val="00212ED4"/>
    <w:rsid w:val="0022253E"/>
    <w:rsid w:val="00224E67"/>
    <w:rsid w:val="00233652"/>
    <w:rsid w:val="0023413D"/>
    <w:rsid w:val="0023732E"/>
    <w:rsid w:val="00252110"/>
    <w:rsid w:val="00271FE3"/>
    <w:rsid w:val="002842D1"/>
    <w:rsid w:val="002847D1"/>
    <w:rsid w:val="00296D86"/>
    <w:rsid w:val="002B1FAB"/>
    <w:rsid w:val="002C0AFD"/>
    <w:rsid w:val="002C7175"/>
    <w:rsid w:val="002D1BA5"/>
    <w:rsid w:val="002D1C33"/>
    <w:rsid w:val="002E2EDC"/>
    <w:rsid w:val="002E3B7E"/>
    <w:rsid w:val="002F2EB3"/>
    <w:rsid w:val="0030119B"/>
    <w:rsid w:val="0031574A"/>
    <w:rsid w:val="0031586C"/>
    <w:rsid w:val="00327509"/>
    <w:rsid w:val="00340A06"/>
    <w:rsid w:val="00344D92"/>
    <w:rsid w:val="00363EF2"/>
    <w:rsid w:val="00373EBA"/>
    <w:rsid w:val="0038125E"/>
    <w:rsid w:val="0039473A"/>
    <w:rsid w:val="003C583E"/>
    <w:rsid w:val="003C691A"/>
    <w:rsid w:val="003D0424"/>
    <w:rsid w:val="00401363"/>
    <w:rsid w:val="0040485F"/>
    <w:rsid w:val="00406CE0"/>
    <w:rsid w:val="00411DC4"/>
    <w:rsid w:val="00421D63"/>
    <w:rsid w:val="004234BC"/>
    <w:rsid w:val="00435192"/>
    <w:rsid w:val="0044599E"/>
    <w:rsid w:val="0045505E"/>
    <w:rsid w:val="00470144"/>
    <w:rsid w:val="00473AE4"/>
    <w:rsid w:val="00477A2E"/>
    <w:rsid w:val="00491E39"/>
    <w:rsid w:val="004A1B15"/>
    <w:rsid w:val="004A41F2"/>
    <w:rsid w:val="004B03B4"/>
    <w:rsid w:val="004B4FF0"/>
    <w:rsid w:val="004C2399"/>
    <w:rsid w:val="004C6ED7"/>
    <w:rsid w:val="004D02A0"/>
    <w:rsid w:val="004F7D0B"/>
    <w:rsid w:val="0051181F"/>
    <w:rsid w:val="00520E9F"/>
    <w:rsid w:val="00523BAD"/>
    <w:rsid w:val="0054405A"/>
    <w:rsid w:val="00545231"/>
    <w:rsid w:val="00551C3E"/>
    <w:rsid w:val="0055285D"/>
    <w:rsid w:val="005606A2"/>
    <w:rsid w:val="00573F61"/>
    <w:rsid w:val="005912C6"/>
    <w:rsid w:val="005D037C"/>
    <w:rsid w:val="005D7262"/>
    <w:rsid w:val="005F0B18"/>
    <w:rsid w:val="0060459D"/>
    <w:rsid w:val="006068C6"/>
    <w:rsid w:val="00613AF3"/>
    <w:rsid w:val="00617443"/>
    <w:rsid w:val="00630815"/>
    <w:rsid w:val="00635399"/>
    <w:rsid w:val="00636D68"/>
    <w:rsid w:val="00645AEE"/>
    <w:rsid w:val="006561D3"/>
    <w:rsid w:val="00657657"/>
    <w:rsid w:val="006928FA"/>
    <w:rsid w:val="006A4945"/>
    <w:rsid w:val="006A5409"/>
    <w:rsid w:val="006B6BB2"/>
    <w:rsid w:val="006C21DD"/>
    <w:rsid w:val="006C7D7C"/>
    <w:rsid w:val="00702102"/>
    <w:rsid w:val="00720D2E"/>
    <w:rsid w:val="0072293C"/>
    <w:rsid w:val="007278DD"/>
    <w:rsid w:val="007320B5"/>
    <w:rsid w:val="00755EAF"/>
    <w:rsid w:val="00766E27"/>
    <w:rsid w:val="0077042D"/>
    <w:rsid w:val="007705E8"/>
    <w:rsid w:val="00774BA5"/>
    <w:rsid w:val="00791A46"/>
    <w:rsid w:val="00794FA1"/>
    <w:rsid w:val="007A6E71"/>
    <w:rsid w:val="007C7779"/>
    <w:rsid w:val="007D4846"/>
    <w:rsid w:val="007D5C27"/>
    <w:rsid w:val="007D7664"/>
    <w:rsid w:val="007E7453"/>
    <w:rsid w:val="007F4E66"/>
    <w:rsid w:val="007F6BE5"/>
    <w:rsid w:val="00822DC8"/>
    <w:rsid w:val="0082334D"/>
    <w:rsid w:val="008556ED"/>
    <w:rsid w:val="0086044C"/>
    <w:rsid w:val="00870C97"/>
    <w:rsid w:val="00873605"/>
    <w:rsid w:val="0089004C"/>
    <w:rsid w:val="008A1E3F"/>
    <w:rsid w:val="008C62C4"/>
    <w:rsid w:val="008D3FAE"/>
    <w:rsid w:val="008F42EB"/>
    <w:rsid w:val="008F7C8F"/>
    <w:rsid w:val="00904918"/>
    <w:rsid w:val="00910641"/>
    <w:rsid w:val="00930570"/>
    <w:rsid w:val="00970CDA"/>
    <w:rsid w:val="0099027B"/>
    <w:rsid w:val="00990EDB"/>
    <w:rsid w:val="009971BB"/>
    <w:rsid w:val="00997377"/>
    <w:rsid w:val="009D5434"/>
    <w:rsid w:val="009F4396"/>
    <w:rsid w:val="00A04BDC"/>
    <w:rsid w:val="00A053AE"/>
    <w:rsid w:val="00A24891"/>
    <w:rsid w:val="00A3444E"/>
    <w:rsid w:val="00A4149F"/>
    <w:rsid w:val="00A50EF6"/>
    <w:rsid w:val="00A5115F"/>
    <w:rsid w:val="00A529E5"/>
    <w:rsid w:val="00A618B5"/>
    <w:rsid w:val="00A76C64"/>
    <w:rsid w:val="00A97DFA"/>
    <w:rsid w:val="00AB6BD1"/>
    <w:rsid w:val="00AB7512"/>
    <w:rsid w:val="00AC051C"/>
    <w:rsid w:val="00AC25B6"/>
    <w:rsid w:val="00AC4776"/>
    <w:rsid w:val="00AF0D03"/>
    <w:rsid w:val="00AF3E73"/>
    <w:rsid w:val="00B0077F"/>
    <w:rsid w:val="00B22174"/>
    <w:rsid w:val="00B23F8C"/>
    <w:rsid w:val="00B34325"/>
    <w:rsid w:val="00B35D9E"/>
    <w:rsid w:val="00B55F2F"/>
    <w:rsid w:val="00B66662"/>
    <w:rsid w:val="00B733DD"/>
    <w:rsid w:val="00B76F12"/>
    <w:rsid w:val="00B82A68"/>
    <w:rsid w:val="00B83A62"/>
    <w:rsid w:val="00B85D35"/>
    <w:rsid w:val="00B9381A"/>
    <w:rsid w:val="00BA3814"/>
    <w:rsid w:val="00BA7E05"/>
    <w:rsid w:val="00BB1F23"/>
    <w:rsid w:val="00BB3D34"/>
    <w:rsid w:val="00BC2420"/>
    <w:rsid w:val="00BC2C72"/>
    <w:rsid w:val="00BE2D8C"/>
    <w:rsid w:val="00BF3244"/>
    <w:rsid w:val="00BF7D36"/>
    <w:rsid w:val="00C070DC"/>
    <w:rsid w:val="00C22F75"/>
    <w:rsid w:val="00C345C7"/>
    <w:rsid w:val="00C34664"/>
    <w:rsid w:val="00C50463"/>
    <w:rsid w:val="00C57938"/>
    <w:rsid w:val="00C62971"/>
    <w:rsid w:val="00C6686C"/>
    <w:rsid w:val="00C71F0B"/>
    <w:rsid w:val="00C760F7"/>
    <w:rsid w:val="00C85635"/>
    <w:rsid w:val="00C86E6B"/>
    <w:rsid w:val="00CC1EF7"/>
    <w:rsid w:val="00CD666A"/>
    <w:rsid w:val="00CE3624"/>
    <w:rsid w:val="00D03A17"/>
    <w:rsid w:val="00D05A07"/>
    <w:rsid w:val="00D0719A"/>
    <w:rsid w:val="00D22E3D"/>
    <w:rsid w:val="00D374A0"/>
    <w:rsid w:val="00D60CA3"/>
    <w:rsid w:val="00D86E39"/>
    <w:rsid w:val="00DA0FE4"/>
    <w:rsid w:val="00DA7426"/>
    <w:rsid w:val="00DB5C94"/>
    <w:rsid w:val="00DC7E59"/>
    <w:rsid w:val="00DD739A"/>
    <w:rsid w:val="00E0208B"/>
    <w:rsid w:val="00E058E4"/>
    <w:rsid w:val="00E229B7"/>
    <w:rsid w:val="00E32F55"/>
    <w:rsid w:val="00E40EC0"/>
    <w:rsid w:val="00E43598"/>
    <w:rsid w:val="00E52057"/>
    <w:rsid w:val="00E60151"/>
    <w:rsid w:val="00E6462C"/>
    <w:rsid w:val="00E72D42"/>
    <w:rsid w:val="00E74C2B"/>
    <w:rsid w:val="00E819F6"/>
    <w:rsid w:val="00EA371E"/>
    <w:rsid w:val="00EB5D31"/>
    <w:rsid w:val="00EC37C9"/>
    <w:rsid w:val="00EF77A1"/>
    <w:rsid w:val="00F22541"/>
    <w:rsid w:val="00F27D2C"/>
    <w:rsid w:val="00F542B1"/>
    <w:rsid w:val="00F60197"/>
    <w:rsid w:val="00F73F6E"/>
    <w:rsid w:val="00F81A37"/>
    <w:rsid w:val="00F85415"/>
    <w:rsid w:val="00F93739"/>
    <w:rsid w:val="00F94F71"/>
    <w:rsid w:val="00FB1068"/>
    <w:rsid w:val="00FD2089"/>
    <w:rsid w:val="00FE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3"/>
    <w:rPr>
      <w:sz w:val="18"/>
      <w:szCs w:val="18"/>
    </w:rPr>
  </w:style>
  <w:style w:type="paragraph" w:styleId="a4">
    <w:name w:val="footer"/>
    <w:basedOn w:val="a"/>
    <w:link w:val="Char0"/>
    <w:uiPriority w:val="99"/>
    <w:unhideWhenUsed/>
    <w:rsid w:val="00421D63"/>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3"/>
    <w:rPr>
      <w:sz w:val="18"/>
      <w:szCs w:val="18"/>
    </w:rPr>
  </w:style>
  <w:style w:type="paragraph" w:customStyle="1" w:styleId="DecimalAligned">
    <w:name w:val="Decimal Aligned"/>
    <w:basedOn w:val="a"/>
    <w:uiPriority w:val="40"/>
    <w:qFormat/>
    <w:rsid w:val="005912C6"/>
    <w:pPr>
      <w:widowControl/>
      <w:tabs>
        <w:tab w:val="decimal" w:pos="360"/>
      </w:tabs>
      <w:spacing w:after="200" w:line="276" w:lineRule="auto"/>
      <w:jc w:val="left"/>
    </w:pPr>
    <w:rPr>
      <w:rFonts w:ascii="Calibri" w:hAnsi="Calibri"/>
      <w:kern w:val="0"/>
      <w:sz w:val="22"/>
      <w:szCs w:val="22"/>
    </w:rPr>
  </w:style>
  <w:style w:type="paragraph" w:styleId="a5">
    <w:name w:val="footnote text"/>
    <w:basedOn w:val="a"/>
    <w:link w:val="Char1"/>
    <w:uiPriority w:val="99"/>
    <w:unhideWhenUsed/>
    <w:rsid w:val="005912C6"/>
    <w:pPr>
      <w:widowControl/>
      <w:jc w:val="left"/>
    </w:pPr>
    <w:rPr>
      <w:rFonts w:ascii="Calibri" w:hAnsi="Calibri"/>
      <w:kern w:val="0"/>
      <w:sz w:val="20"/>
      <w:szCs w:val="20"/>
    </w:rPr>
  </w:style>
  <w:style w:type="character" w:customStyle="1" w:styleId="Char1">
    <w:name w:val="脚注文本 Char"/>
    <w:basedOn w:val="a0"/>
    <w:link w:val="a5"/>
    <w:uiPriority w:val="99"/>
    <w:rsid w:val="005912C6"/>
    <w:rPr>
      <w:rFonts w:ascii="Calibri" w:eastAsia="宋体" w:hAnsi="Calibri" w:cs="Times New Roman"/>
      <w:kern w:val="0"/>
      <w:sz w:val="20"/>
      <w:szCs w:val="20"/>
    </w:rPr>
  </w:style>
  <w:style w:type="character" w:styleId="a6">
    <w:name w:val="Subtle Emphasis"/>
    <w:basedOn w:val="a0"/>
    <w:uiPriority w:val="19"/>
    <w:qFormat/>
    <w:rsid w:val="005912C6"/>
    <w:rPr>
      <w:rFonts w:eastAsia="宋体" w:cs="Times New Roman"/>
      <w:bCs w:val="0"/>
      <w:i/>
      <w:iCs/>
      <w:color w:val="808080"/>
      <w:szCs w:val="22"/>
      <w:lang w:eastAsia="zh-CN"/>
    </w:rPr>
  </w:style>
  <w:style w:type="table" w:customStyle="1" w:styleId="-11">
    <w:name w:val="浅色底纹 - 强调文字颜色 11"/>
    <w:basedOn w:val="a1"/>
    <w:uiPriority w:val="60"/>
    <w:rsid w:val="005912C6"/>
    <w:rPr>
      <w:rFonts w:ascii="Calibri" w:eastAsia="宋体" w:hAnsi="Calibri"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3"/>
    <w:rPr>
      <w:sz w:val="18"/>
      <w:szCs w:val="18"/>
    </w:rPr>
  </w:style>
  <w:style w:type="paragraph" w:styleId="a4">
    <w:name w:val="footer"/>
    <w:basedOn w:val="a"/>
    <w:link w:val="Char0"/>
    <w:uiPriority w:val="99"/>
    <w:unhideWhenUsed/>
    <w:rsid w:val="00421D63"/>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10E-1A71-43FA-BBA2-B429E292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339</Words>
  <Characters>1933</Characters>
  <Application>Microsoft Office Word</Application>
  <DocSecurity>0</DocSecurity>
  <Lines>16</Lines>
  <Paragraphs>4</Paragraphs>
  <ScaleCrop>false</ScaleCrop>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2019-09-23T07:29:00Z</dcterms:created>
  <dcterms:modified xsi:type="dcterms:W3CDTF">2020-01-03T09:12:00Z</dcterms:modified>
</cp:coreProperties>
</file>