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hd w:val="clear" w:color="auto" w:fill="auto"/>
        </w:rPr>
      </w:pPr>
      <w:r>
        <w:rPr>
          <w:color w:val="FF0000"/>
          <w:sz w:val="20"/>
          <w:shd w:val="clear" w:color="auto" w:fill="auto"/>
        </w:rPr>
        <w:pict>
          <v:rect id="_x0000_s2050" o:spid="_x0000_s2050" o:spt="1" style="position:absolute;left:0pt;margin-left:333pt;margin-top:7.8pt;height:70.2pt;width:126pt;z-index:251645952;mso-width-relative:page;mso-height-relative:page;" coordsize="21600,21600">
            <v:path/>
            <v:fill focussize="0,0"/>
            <v:stroke/>
            <v:imagedata o:title=""/>
            <o:lock v:ext="edit"/>
            <v:textbox>
              <w:txbxContent>
                <w:p>
                  <w:pPr>
                    <w:pStyle w:val="61"/>
                    <w:topLinePunct w:val="0"/>
                    <w:autoSpaceDE/>
                    <w:autoSpaceDN/>
                    <w:adjustRightInd/>
                    <w:spacing w:before="120" w:beforeLines="50"/>
                    <w:textAlignment w:val="auto"/>
                    <w:rPr>
                      <w:rFonts w:ascii="楷体_GB2312" w:hAnsi="宋体" w:eastAsia="楷体_GB2312"/>
                      <w:kern w:val="2"/>
                      <w:position w:val="0"/>
                      <w:sz w:val="24"/>
                      <w:szCs w:val="24"/>
                    </w:rPr>
                  </w:pPr>
                  <w:r>
                    <w:rPr>
                      <w:rFonts w:hint="eastAsia" w:ascii="楷体_GB2312" w:hAnsi="Times New Roman" w:eastAsia="楷体_GB2312"/>
                      <w:kern w:val="2"/>
                      <w:position w:val="0"/>
                      <w:sz w:val="24"/>
                      <w:szCs w:val="24"/>
                    </w:rPr>
                    <w:t xml:space="preserve"> </w:t>
                  </w:r>
                  <w:r>
                    <w:rPr>
                      <w:rFonts w:hint="eastAsia" w:ascii="楷体_GB2312" w:hAnsi="宋体" w:eastAsia="楷体_GB2312"/>
                      <w:kern w:val="2"/>
                      <w:position w:val="0"/>
                      <w:sz w:val="24"/>
                      <w:szCs w:val="24"/>
                    </w:rPr>
                    <w:t>报告表编号</w:t>
                  </w:r>
                </w:p>
                <w:p>
                  <w:pPr>
                    <w:rPr>
                      <w:rFonts w:ascii="楷体_GB2312" w:hAnsi="宋体" w:eastAsia="楷体_GB2312"/>
                    </w:rPr>
                  </w:pPr>
                  <w:r>
                    <w:rPr>
                      <w:rFonts w:hint="eastAsia" w:ascii="楷体_GB2312" w:hAnsi="宋体" w:eastAsia="楷体_GB2312"/>
                    </w:rPr>
                    <w:t xml:space="preserve">       </w:t>
                  </w:r>
                  <w:r>
                    <w:rPr>
                      <w:rFonts w:hint="eastAsia" w:ascii="楷体_GB2312" w:hAnsi="宋体" w:eastAsia="楷体_GB2312"/>
                      <w:u w:val="single"/>
                    </w:rPr>
                    <w:t xml:space="preserve">         </w:t>
                  </w:r>
                  <w:r>
                    <w:rPr>
                      <w:rFonts w:hint="eastAsia" w:ascii="楷体_GB2312" w:hAnsi="宋体" w:eastAsia="楷体_GB2312"/>
                    </w:rPr>
                    <w:t xml:space="preserve"> 年</w:t>
                  </w:r>
                </w:p>
                <w:p>
                  <w:pPr>
                    <w:pStyle w:val="61"/>
                    <w:topLinePunct w:val="0"/>
                    <w:autoSpaceDE/>
                    <w:autoSpaceDN/>
                    <w:adjustRightInd/>
                    <w:jc w:val="both"/>
                    <w:textAlignment w:val="auto"/>
                    <w:rPr>
                      <w:rFonts w:ascii="楷体_GB2312" w:hAnsi="宋体" w:eastAsia="楷体_GB2312"/>
                      <w:kern w:val="2"/>
                      <w:position w:val="0"/>
                      <w:szCs w:val="24"/>
                      <w:u w:val="single"/>
                    </w:rPr>
                  </w:pPr>
                  <w:r>
                    <w:rPr>
                      <w:rFonts w:hint="eastAsia" w:ascii="楷体_GB2312" w:hAnsi="宋体" w:eastAsia="楷体_GB2312"/>
                      <w:kern w:val="2"/>
                      <w:position w:val="0"/>
                      <w:sz w:val="24"/>
                      <w:szCs w:val="24"/>
                    </w:rPr>
                    <w:t>编号：</w:t>
                  </w:r>
                  <w:r>
                    <w:rPr>
                      <w:rFonts w:hint="eastAsia" w:ascii="楷体_GB2312" w:hAnsi="宋体" w:eastAsia="楷体_GB2312"/>
                      <w:kern w:val="2"/>
                      <w:position w:val="0"/>
                      <w:sz w:val="24"/>
                      <w:szCs w:val="24"/>
                      <w:u w:val="single"/>
                    </w:rPr>
                    <w:t xml:space="preserve">         </w:t>
                  </w:r>
                  <w:r>
                    <w:rPr>
                      <w:rFonts w:hint="eastAsia" w:ascii="楷体_GB2312" w:hAnsi="宋体" w:eastAsia="楷体_GB2312"/>
                      <w:kern w:val="2"/>
                      <w:position w:val="0"/>
                      <w:sz w:val="24"/>
                      <w:szCs w:val="24"/>
                    </w:rPr>
                    <w:t xml:space="preserve"> </w:t>
                  </w:r>
                </w:p>
              </w:txbxContent>
            </v:textbox>
          </v:rect>
        </w:pict>
      </w:r>
    </w:p>
    <w:p>
      <w:pPr>
        <w:jc w:val="center"/>
        <w:rPr>
          <w:color w:val="FF0000"/>
          <w:shd w:val="clear" w:color="auto" w:fill="auto"/>
        </w:rPr>
      </w:pPr>
    </w:p>
    <w:p>
      <w:pPr>
        <w:jc w:val="center"/>
        <w:rPr>
          <w:color w:val="FF0000"/>
          <w:shd w:val="clear" w:color="auto" w:fill="auto"/>
        </w:rPr>
      </w:pPr>
    </w:p>
    <w:p>
      <w:pPr>
        <w:jc w:val="center"/>
        <w:rPr>
          <w:color w:val="FF0000"/>
          <w:shd w:val="clear" w:color="auto" w:fill="auto"/>
        </w:rPr>
      </w:pPr>
    </w:p>
    <w:p>
      <w:pPr>
        <w:rPr>
          <w:color w:val="FF0000"/>
          <w:shd w:val="clear" w:color="auto" w:fill="auto"/>
        </w:rPr>
      </w:pPr>
    </w:p>
    <w:p>
      <w:pPr>
        <w:spacing w:before="240" w:beforeLines="100" w:after="240" w:afterLines="100"/>
        <w:jc w:val="center"/>
        <w:rPr>
          <w:b/>
          <w:bCs/>
          <w:color w:val="FF0000"/>
          <w:spacing w:val="30"/>
          <w:sz w:val="72"/>
          <w:shd w:val="clear" w:color="auto" w:fill="auto"/>
        </w:rPr>
      </w:pPr>
    </w:p>
    <w:p>
      <w:pPr>
        <w:spacing w:before="240" w:beforeLines="100" w:after="240" w:afterLines="100"/>
        <w:jc w:val="center"/>
        <w:rPr>
          <w:b/>
          <w:bCs/>
          <w:color w:val="auto"/>
          <w:spacing w:val="30"/>
          <w:sz w:val="72"/>
          <w:shd w:val="clear" w:color="auto" w:fill="auto"/>
        </w:rPr>
      </w:pPr>
      <w:r>
        <w:rPr>
          <w:b/>
          <w:bCs/>
          <w:color w:val="auto"/>
          <w:spacing w:val="30"/>
          <w:sz w:val="72"/>
          <w:shd w:val="clear" w:color="auto" w:fill="auto"/>
        </w:rPr>
        <w:t>建设项目环境影响报告表</w:t>
      </w:r>
    </w:p>
    <w:p>
      <w:pPr>
        <w:rPr>
          <w:b/>
          <w:color w:val="FF0000"/>
          <w:shd w:val="clear" w:color="auto" w:fill="auto"/>
        </w:rPr>
      </w:pPr>
    </w:p>
    <w:p>
      <w:pPr>
        <w:rPr>
          <w:b/>
          <w:color w:val="FF0000"/>
          <w:shd w:val="clear" w:color="auto" w:fill="auto"/>
        </w:rPr>
      </w:pPr>
      <w:r>
        <w:rPr>
          <w:b/>
          <w:color w:val="FF0000"/>
          <w:shd w:val="clear" w:color="auto" w:fill="auto"/>
        </w:rPr>
        <w:fldChar w:fldCharType="begin"/>
      </w:r>
      <w:r>
        <w:rPr>
          <w:b/>
          <w:color w:val="FF0000"/>
          <w:shd w:val="clear" w:color="auto" w:fill="auto"/>
        </w:rPr>
        <w:instrText xml:space="preserve"> ASK name "请输入建设项目名称：" \* MERGEFORMAT </w:instrText>
      </w:r>
      <w:r>
        <w:rPr>
          <w:b/>
          <w:color w:val="FF0000"/>
          <w:shd w:val="clear" w:color="auto" w:fill="auto"/>
        </w:rPr>
        <w:fldChar w:fldCharType="separate"/>
      </w:r>
      <w:r>
        <w:rPr>
          <w:b/>
          <w:color w:val="FF0000"/>
          <w:shd w:val="clear" w:color="auto" w:fill="auto"/>
        </w:rPr>
        <w:t>留庆新横街住宅综合楼</w:t>
      </w:r>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jshxzh "请输入建设性质(新建、改建或扩建)：" \* MERGEFORMAT </w:instrText>
      </w:r>
      <w:r>
        <w:rPr>
          <w:b/>
          <w:color w:val="FF0000"/>
          <w:shd w:val="clear" w:color="auto" w:fill="auto"/>
        </w:rPr>
        <w:fldChar w:fldCharType="separate"/>
      </w:r>
      <w:bookmarkStart w:id="0" w:name="jshxzh"/>
      <w:r>
        <w:rPr>
          <w:b/>
          <w:color w:val="FF0000"/>
          <w:shd w:val="clear" w:color="auto" w:fill="auto"/>
        </w:rPr>
        <w:t>新  建</w:t>
      </w:r>
      <w:bookmarkEnd w:id="0"/>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address "请输入建设地点：" \* MERGEFORMAT </w:instrText>
      </w:r>
      <w:r>
        <w:rPr>
          <w:b/>
          <w:color w:val="FF0000"/>
          <w:shd w:val="clear" w:color="auto" w:fill="auto"/>
        </w:rPr>
        <w:fldChar w:fldCharType="separate"/>
      </w:r>
      <w:r>
        <w:rPr>
          <w:b/>
          <w:color w:val="FF0000"/>
          <w:shd w:val="clear" w:color="auto" w:fill="auto"/>
        </w:rPr>
        <w:t>荔湾区黄沙大道留庆新横街10-20号</w:t>
      </w:r>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investor "请输入建设单位名称：" \* MERGEFORMAT </w:instrText>
      </w:r>
      <w:r>
        <w:rPr>
          <w:b/>
          <w:color w:val="FF0000"/>
          <w:shd w:val="clear" w:color="auto" w:fill="auto"/>
        </w:rPr>
        <w:fldChar w:fldCharType="separate"/>
      </w:r>
      <w:r>
        <w:rPr>
          <w:b/>
          <w:color w:val="FF0000"/>
          <w:shd w:val="clear" w:color="auto" w:fill="auto"/>
        </w:rPr>
        <w:t>广州羊城铁路集团羊城铁路总公司</w:t>
      </w:r>
      <w:r>
        <w:rPr>
          <w:b/>
          <w:color w:val="FF0000"/>
          <w:shd w:val="clear" w:color="auto" w:fill="auto"/>
        </w:rPr>
        <w:br w:type="textWrapping"/>
      </w:r>
      <w:r>
        <w:rPr>
          <w:b/>
          <w:color w:val="FF0000"/>
          <w:shd w:val="clear" w:color="auto" w:fill="auto"/>
        </w:rPr>
        <w:t>广州市南岭铁路地产开发有限公司</w:t>
      </w:r>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investment "请输入总投资额：" \* MERGEFORMAT </w:instrText>
      </w:r>
      <w:r>
        <w:rPr>
          <w:b/>
          <w:color w:val="FF0000"/>
          <w:shd w:val="clear" w:color="auto" w:fill="auto"/>
        </w:rPr>
        <w:fldChar w:fldCharType="separate"/>
      </w:r>
      <w:bookmarkStart w:id="1" w:name="investment"/>
      <w:r>
        <w:rPr>
          <w:b/>
          <w:color w:val="FF0000"/>
          <w:shd w:val="clear" w:color="auto" w:fill="auto"/>
        </w:rPr>
        <w:t>约2000</w:t>
      </w:r>
      <w:bookmarkEnd w:id="1"/>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chwsh "请输入停车场车位数量：" \* MERGEFORMAT </w:instrText>
      </w:r>
      <w:r>
        <w:rPr>
          <w:b/>
          <w:color w:val="FF0000"/>
          <w:shd w:val="clear" w:color="auto" w:fill="auto"/>
        </w:rPr>
        <w:fldChar w:fldCharType="separate"/>
      </w:r>
      <w:bookmarkStart w:id="2" w:name="chwsh"/>
      <w:r>
        <w:rPr>
          <w:b/>
          <w:color w:val="FF0000"/>
          <w:shd w:val="clear" w:color="auto" w:fill="auto"/>
        </w:rPr>
        <w:t>20</w:t>
      </w:r>
      <w:r>
        <w:rPr>
          <w:b/>
          <w:color w:val="FF0000"/>
          <w:shd w:val="clear" w:color="auto" w:fill="auto"/>
        </w:rPr>
        <w:br w:type="textWrapping"/>
      </w:r>
      <w:bookmarkEnd w:id="2"/>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landarea "请输入项目占地面积：" \* MERGEFORMAT </w:instrText>
      </w:r>
      <w:r>
        <w:rPr>
          <w:b/>
          <w:color w:val="FF0000"/>
          <w:shd w:val="clear" w:color="auto" w:fill="auto"/>
        </w:rPr>
        <w:fldChar w:fldCharType="separate"/>
      </w:r>
      <w:bookmarkStart w:id="3" w:name="landarea"/>
      <w:r>
        <w:rPr>
          <w:b/>
          <w:color w:val="FF0000"/>
          <w:shd w:val="clear" w:color="auto" w:fill="auto"/>
        </w:rPr>
        <w:t>2491</w:t>
      </w:r>
      <w:bookmarkEnd w:id="3"/>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builtuparea "请输入建筑面积（m</w:instrText>
      </w:r>
      <w:r>
        <w:rPr>
          <w:b/>
          <w:color w:val="FF0000"/>
          <w:shd w:val="clear" w:color="auto" w:fill="auto"/>
          <w:vertAlign w:val="superscript"/>
        </w:rPr>
        <w:instrText xml:space="preserve">2</w:instrText>
      </w:r>
      <w:r>
        <w:rPr>
          <w:b/>
          <w:color w:val="FF0000"/>
          <w:shd w:val="clear" w:color="auto" w:fill="auto"/>
        </w:rPr>
        <w:instrText xml:space="preserve">）：" \* MERGEFORMAT </w:instrText>
      </w:r>
      <w:r>
        <w:rPr>
          <w:b/>
          <w:color w:val="FF0000"/>
          <w:shd w:val="clear" w:color="auto" w:fill="auto"/>
        </w:rPr>
        <w:fldChar w:fldCharType="separate"/>
      </w:r>
      <w:bookmarkStart w:id="4" w:name="builtuparea"/>
      <w:r>
        <w:rPr>
          <w:b/>
          <w:color w:val="FF0000"/>
          <w:shd w:val="clear" w:color="auto" w:fill="auto"/>
        </w:rPr>
        <w:t>11585</w:t>
      </w:r>
      <w:bookmarkEnd w:id="4"/>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basearea "请输入地下室面积（m</w:instrText>
      </w:r>
      <w:r>
        <w:rPr>
          <w:b/>
          <w:color w:val="FF0000"/>
          <w:shd w:val="clear" w:color="auto" w:fill="auto"/>
          <w:vertAlign w:val="superscript"/>
        </w:rPr>
        <w:instrText xml:space="preserve">2</w:instrText>
      </w:r>
      <w:r>
        <w:rPr>
          <w:b/>
          <w:color w:val="FF0000"/>
          <w:shd w:val="clear" w:color="auto" w:fill="auto"/>
        </w:rPr>
        <w:instrText xml:space="preserve">）：" \* MERGEFORMAT </w:instrText>
      </w:r>
      <w:r>
        <w:rPr>
          <w:b/>
          <w:color w:val="FF0000"/>
          <w:shd w:val="clear" w:color="auto" w:fill="auto"/>
        </w:rPr>
        <w:fldChar w:fldCharType="separate"/>
      </w:r>
      <w:bookmarkStart w:id="5" w:name="basearea"/>
      <w:r>
        <w:rPr>
          <w:b/>
          <w:color w:val="FF0000"/>
          <w:shd w:val="clear" w:color="auto" w:fill="auto"/>
        </w:rPr>
        <w:t>987</w:t>
      </w:r>
      <w:bookmarkEnd w:id="5"/>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marketarea "请输入商场、办公等配套设施的建筑面积（m</w:instrText>
      </w:r>
      <w:r>
        <w:rPr>
          <w:b/>
          <w:color w:val="FF0000"/>
          <w:shd w:val="clear" w:color="auto" w:fill="auto"/>
          <w:vertAlign w:val="superscript"/>
        </w:rPr>
        <w:instrText xml:space="preserve">2</w:instrText>
      </w:r>
      <w:r>
        <w:rPr>
          <w:b/>
          <w:color w:val="FF0000"/>
          <w:shd w:val="clear" w:color="auto" w:fill="auto"/>
        </w:rPr>
        <w:instrText xml:space="preserve">）：" \* MERGEFORMAT </w:instrText>
      </w:r>
      <w:r>
        <w:rPr>
          <w:b/>
          <w:color w:val="FF0000"/>
          <w:shd w:val="clear" w:color="auto" w:fill="auto"/>
        </w:rPr>
        <w:fldChar w:fldCharType="separate"/>
      </w:r>
      <w:bookmarkStart w:id="6" w:name="marketarea"/>
      <w:r>
        <w:rPr>
          <w:b/>
          <w:color w:val="FF0000"/>
          <w:shd w:val="clear" w:color="auto" w:fill="auto"/>
        </w:rPr>
        <w:t>1024</w:t>
      </w:r>
      <w:bookmarkEnd w:id="6"/>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zzhsh "请输入住宅总套数：" \* MERGEFORMAT </w:instrText>
      </w:r>
      <w:r>
        <w:rPr>
          <w:b/>
          <w:color w:val="FF0000"/>
          <w:shd w:val="clear" w:color="auto" w:fill="auto"/>
        </w:rPr>
        <w:fldChar w:fldCharType="separate"/>
      </w:r>
      <w:bookmarkStart w:id="7" w:name="zzhsh"/>
      <w:r>
        <w:rPr>
          <w:b/>
          <w:color w:val="FF0000"/>
          <w:shd w:val="clear" w:color="auto" w:fill="auto"/>
        </w:rPr>
        <w:t>98</w:t>
      </w:r>
      <w:bookmarkEnd w:id="7"/>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rjl "请输入建设项目容积率：" \* MERGEFORMAT </w:instrText>
      </w:r>
      <w:r>
        <w:rPr>
          <w:b/>
          <w:color w:val="FF0000"/>
          <w:shd w:val="clear" w:color="auto" w:fill="auto"/>
        </w:rPr>
        <w:fldChar w:fldCharType="separate"/>
      </w:r>
      <w:bookmarkStart w:id="8" w:name="rjl"/>
      <w:r>
        <w:rPr>
          <w:b/>
          <w:color w:val="FF0000"/>
          <w:shd w:val="clear" w:color="auto" w:fill="auto"/>
        </w:rPr>
        <w:t>5.2</w:t>
      </w:r>
      <w:bookmarkEnd w:id="8"/>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jzhmd "请输入建设项目建设密度：" \* MERGEFORMAT </w:instrText>
      </w:r>
      <w:r>
        <w:rPr>
          <w:b/>
          <w:color w:val="FF0000"/>
          <w:shd w:val="clear" w:color="auto" w:fill="auto"/>
        </w:rPr>
        <w:fldChar w:fldCharType="separate"/>
      </w:r>
      <w:bookmarkStart w:id="9" w:name="jzhmd"/>
      <w:r>
        <w:rPr>
          <w:b/>
          <w:color w:val="FF0000"/>
          <w:shd w:val="clear" w:color="auto" w:fill="auto"/>
        </w:rPr>
        <w:t>51.8</w:t>
      </w:r>
      <w:bookmarkEnd w:id="9"/>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lhl "请输入建设项目绿化率：" \* MERGEFORMAT </w:instrText>
      </w:r>
      <w:r>
        <w:rPr>
          <w:b/>
          <w:color w:val="FF0000"/>
          <w:shd w:val="clear" w:color="auto" w:fill="auto"/>
        </w:rPr>
        <w:fldChar w:fldCharType="separate"/>
      </w:r>
      <w:bookmarkStart w:id="10" w:name="lhl"/>
      <w:r>
        <w:rPr>
          <w:b/>
          <w:color w:val="FF0000"/>
          <w:shd w:val="clear" w:color="auto" w:fill="auto"/>
        </w:rPr>
        <w:t>25</w:t>
      </w:r>
      <w:bookmarkEnd w:id="10"/>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wushch "请输入城市污水厂名称（如大坦沙）：" \* MERGEFORMAT </w:instrText>
      </w:r>
      <w:r>
        <w:rPr>
          <w:b/>
          <w:color w:val="FF0000"/>
          <w:shd w:val="clear" w:color="auto" w:fill="auto"/>
        </w:rPr>
        <w:fldChar w:fldCharType="separate"/>
      </w:r>
      <w:bookmarkStart w:id="11" w:name="wushch"/>
      <w:r>
        <w:rPr>
          <w:b/>
          <w:color w:val="FF0000"/>
          <w:shd w:val="clear" w:color="auto" w:fill="auto"/>
        </w:rPr>
        <w:t>大坦沙</w:t>
      </w:r>
      <w:bookmarkEnd w:id="11"/>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hangdao "请输入受纳污水的航道名称：" \* MERGEFORMAT </w:instrText>
      </w:r>
      <w:r>
        <w:rPr>
          <w:b/>
          <w:color w:val="FF0000"/>
          <w:shd w:val="clear" w:color="auto" w:fill="auto"/>
        </w:rPr>
        <w:fldChar w:fldCharType="separate"/>
      </w:r>
      <w:r>
        <w:rPr>
          <w:b/>
          <w:color w:val="FF0000"/>
          <w:shd w:val="clear" w:color="auto" w:fill="auto"/>
        </w:rPr>
        <w:t>西航道</w:t>
      </w:r>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pzhdw "请输入建设批准单位：" \* MERGEFORMAT </w:instrText>
      </w:r>
      <w:r>
        <w:rPr>
          <w:b/>
          <w:color w:val="FF0000"/>
          <w:shd w:val="clear" w:color="auto" w:fill="auto"/>
        </w:rPr>
        <w:fldChar w:fldCharType="separate"/>
      </w:r>
      <w:bookmarkStart w:id="12" w:name="pzhdw"/>
      <w:r>
        <w:rPr>
          <w:b/>
          <w:color w:val="FF0000"/>
          <w:shd w:val="clear" w:color="auto" w:fill="auto"/>
        </w:rPr>
        <w:t>广州市城市规划局</w:t>
      </w:r>
      <w:bookmarkEnd w:id="12"/>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jshyj "请输入建设依据：" \* MERGEFORMAT </w:instrText>
      </w:r>
      <w:r>
        <w:rPr>
          <w:b/>
          <w:color w:val="FF0000"/>
          <w:shd w:val="clear" w:color="auto" w:fill="auto"/>
        </w:rPr>
        <w:fldChar w:fldCharType="separate"/>
      </w:r>
      <w:bookmarkStart w:id="13" w:name="jshyj"/>
      <w:bookmarkStart w:id="14" w:name="yshyj"/>
      <w:r>
        <w:rPr>
          <w:b/>
          <w:color w:val="FF0000"/>
          <w:shd w:val="clear" w:color="auto" w:fill="auto"/>
        </w:rPr>
        <w:t>穗规建发字（2000）第454号</w:t>
      </w:r>
      <w:bookmarkEnd w:id="13"/>
      <w:bookmarkEnd w:id="14"/>
      <w:r>
        <w:rPr>
          <w:b/>
          <w:color w:val="FF0000"/>
          <w:shd w:val="clear" w:color="auto" w:fill="auto"/>
        </w:rPr>
        <w:fldChar w:fldCharType="end"/>
      </w:r>
      <w:r>
        <w:rPr>
          <w:b/>
          <w:color w:val="FF0000"/>
          <w:shd w:val="clear" w:color="auto" w:fill="auto"/>
        </w:rPr>
        <w:fldChar w:fldCharType="begin"/>
      </w:r>
      <w:r>
        <w:rPr>
          <w:b/>
          <w:color w:val="FF0000"/>
          <w:shd w:val="clear" w:color="auto" w:fill="auto"/>
        </w:rPr>
        <w:instrText xml:space="preserve"> ASK setpower "请输入柴油发电机功率（kW）：" \* MERGEFORMAT </w:instrText>
      </w:r>
      <w:r>
        <w:rPr>
          <w:b/>
          <w:color w:val="FF0000"/>
          <w:shd w:val="clear" w:color="auto" w:fill="auto"/>
        </w:rPr>
        <w:fldChar w:fldCharType="separate"/>
      </w:r>
      <w:bookmarkStart w:id="15" w:name="setpower"/>
      <w:r>
        <w:rPr>
          <w:b/>
          <w:color w:val="FF0000"/>
          <w:shd w:val="clear" w:color="auto" w:fill="auto"/>
        </w:rPr>
        <w:t>240</w:t>
      </w:r>
      <w:bookmarkEnd w:id="15"/>
      <w:r>
        <w:rPr>
          <w:b/>
          <w:color w:val="FF0000"/>
          <w:shd w:val="clear" w:color="auto" w:fill="auto"/>
        </w:rPr>
        <w:fldChar w:fldCharType="end"/>
      </w:r>
    </w:p>
    <w:p>
      <w:pPr>
        <w:rPr>
          <w:color w:val="FF0000"/>
          <w:shd w:val="clear" w:color="auto" w:fill="auto"/>
        </w:rPr>
      </w:pPr>
      <w:r>
        <w:rPr>
          <w:color w:val="FF0000"/>
          <w:shd w:val="clear" w:color="auto" w:fill="auto"/>
        </w:rPr>
        <w:t xml:space="preserve"> </w:t>
      </w: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rPr>
          <w:color w:val="FF0000"/>
          <w:shd w:val="clear" w:color="auto" w:fill="auto"/>
        </w:rPr>
      </w:pPr>
    </w:p>
    <w:p>
      <w:pPr>
        <w:spacing w:line="300" w:lineRule="auto"/>
        <w:jc w:val="center"/>
        <w:rPr>
          <w:rFonts w:hint="eastAsia" w:eastAsia="宋体"/>
          <w:b/>
          <w:bCs/>
          <w:color w:val="auto"/>
          <w:spacing w:val="20"/>
          <w:sz w:val="30"/>
          <w:szCs w:val="30"/>
          <w:shd w:val="clear" w:color="auto" w:fill="auto"/>
          <w:lang w:eastAsia="zh-CN"/>
        </w:rPr>
      </w:pPr>
      <w:r>
        <w:rPr>
          <w:b/>
          <w:bCs/>
          <w:color w:val="auto"/>
          <w:spacing w:val="20"/>
          <w:sz w:val="30"/>
          <w:szCs w:val="30"/>
          <w:shd w:val="clear" w:color="auto" w:fill="auto"/>
        </w:rPr>
        <w:t>项目名称：</w:t>
      </w:r>
      <w:r>
        <w:rPr>
          <w:rFonts w:hint="eastAsia"/>
          <w:b/>
          <w:bCs/>
          <w:color w:val="auto"/>
          <w:sz w:val="30"/>
          <w:szCs w:val="30"/>
          <w:u w:val="single"/>
          <w:shd w:val="clear" w:color="auto" w:fill="auto"/>
          <w:lang w:eastAsia="zh-CN"/>
        </w:rPr>
        <w:t>开平市苍城镇强森木材加工厂年产木方4000立方米新建项目</w:t>
      </w:r>
    </w:p>
    <w:p>
      <w:pPr>
        <w:spacing w:line="300" w:lineRule="auto"/>
        <w:jc w:val="center"/>
        <w:rPr>
          <w:b/>
          <w:bCs/>
          <w:color w:val="FF0000"/>
          <w:spacing w:val="20"/>
          <w:sz w:val="30"/>
          <w:szCs w:val="30"/>
          <w:shd w:val="clear" w:color="auto" w:fill="auto"/>
        </w:rPr>
      </w:pPr>
    </w:p>
    <w:p>
      <w:pPr>
        <w:spacing w:line="300" w:lineRule="auto"/>
        <w:jc w:val="center"/>
        <w:rPr>
          <w:rFonts w:hint="eastAsia" w:eastAsia="宋体"/>
          <w:b/>
          <w:bCs/>
          <w:color w:val="auto"/>
          <w:sz w:val="30"/>
          <w:szCs w:val="30"/>
          <w:u w:val="single"/>
          <w:shd w:val="clear" w:color="auto" w:fill="auto"/>
          <w:lang w:eastAsia="zh-CN"/>
        </w:rPr>
      </w:pPr>
      <w:r>
        <w:rPr>
          <w:b/>
          <w:bCs/>
          <w:color w:val="auto"/>
          <w:spacing w:val="-10"/>
          <w:sz w:val="30"/>
          <w:szCs w:val="30"/>
          <w:shd w:val="clear" w:color="auto" w:fill="auto"/>
        </w:rPr>
        <w:t>建设单位（盖章）</w:t>
      </w:r>
      <w:r>
        <w:rPr>
          <w:b/>
          <w:bCs/>
          <w:color w:val="auto"/>
          <w:spacing w:val="20"/>
          <w:sz w:val="30"/>
          <w:szCs w:val="30"/>
          <w:shd w:val="clear" w:color="auto" w:fill="auto"/>
        </w:rPr>
        <w:t>：</w:t>
      </w:r>
      <w:r>
        <w:rPr>
          <w:rFonts w:hint="eastAsia"/>
          <w:b/>
          <w:bCs/>
          <w:color w:val="auto"/>
          <w:sz w:val="30"/>
          <w:szCs w:val="30"/>
          <w:u w:val="single"/>
          <w:shd w:val="clear" w:color="auto" w:fill="auto"/>
        </w:rPr>
        <w:t xml:space="preserve"> </w:t>
      </w:r>
      <w:bookmarkStart w:id="23" w:name="_GoBack"/>
      <w:bookmarkEnd w:id="23"/>
      <w:r>
        <w:rPr>
          <w:rFonts w:hint="eastAsia"/>
          <w:b/>
          <w:bCs/>
          <w:color w:val="auto"/>
          <w:sz w:val="30"/>
          <w:szCs w:val="30"/>
          <w:u w:val="single"/>
          <w:shd w:val="clear" w:color="auto" w:fill="auto"/>
          <w:lang w:eastAsia="zh-CN"/>
        </w:rPr>
        <w:t>开平市苍城镇强森木材加工厂</w:t>
      </w:r>
    </w:p>
    <w:p>
      <w:pPr>
        <w:spacing w:line="300" w:lineRule="auto"/>
        <w:jc w:val="center"/>
        <w:rPr>
          <w:b/>
          <w:color w:val="auto"/>
          <w:shd w:val="clear" w:color="auto" w:fill="auto"/>
        </w:rPr>
      </w:pPr>
    </w:p>
    <w:p>
      <w:pPr>
        <w:rPr>
          <w:b/>
          <w:color w:val="FF0000"/>
          <w:shd w:val="clear" w:color="auto" w:fill="auto"/>
        </w:rPr>
      </w:pPr>
    </w:p>
    <w:p>
      <w:pPr>
        <w:rPr>
          <w:b/>
          <w:color w:val="FF0000"/>
          <w:shd w:val="clear" w:color="auto" w:fill="auto"/>
        </w:rPr>
      </w:pPr>
    </w:p>
    <w:p>
      <w:pPr>
        <w:rPr>
          <w:b/>
          <w:color w:val="FF0000"/>
          <w:shd w:val="clear" w:color="auto" w:fill="auto"/>
        </w:rPr>
      </w:pPr>
    </w:p>
    <w:p>
      <w:pPr>
        <w:rPr>
          <w:b/>
          <w:color w:val="FF0000"/>
          <w:shd w:val="clear" w:color="auto" w:fill="auto"/>
        </w:rPr>
      </w:pPr>
    </w:p>
    <w:p>
      <w:pPr>
        <w:rPr>
          <w:b/>
          <w:color w:val="FF0000"/>
          <w:shd w:val="clear" w:color="auto" w:fill="auto"/>
        </w:rPr>
      </w:pPr>
    </w:p>
    <w:p>
      <w:pPr>
        <w:pStyle w:val="2"/>
      </w:pPr>
    </w:p>
    <w:p>
      <w:pPr>
        <w:rPr>
          <w:b/>
          <w:color w:val="FF0000"/>
          <w:shd w:val="clear" w:color="auto" w:fill="auto"/>
        </w:rPr>
      </w:pPr>
    </w:p>
    <w:p>
      <w:pPr>
        <w:spacing w:line="300" w:lineRule="auto"/>
        <w:jc w:val="center"/>
        <w:rPr>
          <w:color w:val="auto"/>
          <w:sz w:val="28"/>
          <w:szCs w:val="28"/>
          <w:shd w:val="clear" w:color="auto" w:fill="auto"/>
        </w:rPr>
      </w:pPr>
      <w:r>
        <w:rPr>
          <w:color w:val="auto"/>
          <w:sz w:val="28"/>
          <w:szCs w:val="28"/>
          <w:shd w:val="clear" w:color="auto" w:fill="auto"/>
        </w:rPr>
        <w:t>编制日期：201</w:t>
      </w:r>
      <w:r>
        <w:rPr>
          <w:rFonts w:hint="eastAsia"/>
          <w:color w:val="auto"/>
          <w:sz w:val="28"/>
          <w:szCs w:val="28"/>
          <w:shd w:val="clear" w:color="auto" w:fill="auto"/>
          <w:lang w:val="en-US" w:eastAsia="zh-CN"/>
        </w:rPr>
        <w:t>9</w:t>
      </w:r>
      <w:r>
        <w:rPr>
          <w:color w:val="auto"/>
          <w:sz w:val="28"/>
          <w:szCs w:val="28"/>
          <w:shd w:val="clear" w:color="auto" w:fill="auto"/>
        </w:rPr>
        <w:t>年</w:t>
      </w:r>
      <w:r>
        <w:rPr>
          <w:rFonts w:hint="eastAsia"/>
          <w:color w:val="auto"/>
          <w:sz w:val="28"/>
          <w:szCs w:val="28"/>
          <w:shd w:val="clear" w:color="auto" w:fill="auto"/>
          <w:lang w:val="en-US" w:eastAsia="zh-CN"/>
        </w:rPr>
        <w:t>10</w:t>
      </w:r>
      <w:r>
        <w:rPr>
          <w:color w:val="auto"/>
          <w:sz w:val="28"/>
          <w:szCs w:val="28"/>
          <w:shd w:val="clear" w:color="auto" w:fill="auto"/>
        </w:rPr>
        <w:t>月</w:t>
      </w:r>
    </w:p>
    <w:p>
      <w:pPr>
        <w:jc w:val="center"/>
        <w:rPr>
          <w:color w:val="auto"/>
          <w:sz w:val="28"/>
          <w:szCs w:val="28"/>
          <w:shd w:val="clear" w:color="auto" w:fill="auto"/>
        </w:rPr>
      </w:pPr>
      <w:r>
        <w:rPr>
          <w:color w:val="auto"/>
          <w:sz w:val="28"/>
          <w:szCs w:val="28"/>
          <w:shd w:val="clear" w:color="auto" w:fill="auto"/>
        </w:rPr>
        <w:t>国家</w:t>
      </w:r>
      <w:r>
        <w:rPr>
          <w:rFonts w:hint="eastAsia"/>
          <w:color w:val="auto"/>
          <w:sz w:val="28"/>
          <w:szCs w:val="28"/>
          <w:shd w:val="clear" w:color="auto" w:fill="auto"/>
          <w:lang w:val="en-US" w:eastAsia="zh-CN"/>
        </w:rPr>
        <w:t>生态环境部</w:t>
      </w:r>
      <w:r>
        <w:rPr>
          <w:color w:val="auto"/>
          <w:sz w:val="28"/>
          <w:szCs w:val="28"/>
          <w:shd w:val="clear" w:color="auto" w:fill="auto"/>
        </w:rPr>
        <w:t>制</w:t>
      </w:r>
    </w:p>
    <w:p>
      <w:pPr>
        <w:spacing w:line="300" w:lineRule="auto"/>
        <w:rPr>
          <w:color w:val="auto"/>
          <w:sz w:val="28"/>
          <w:szCs w:val="28"/>
          <w:shd w:val="clear" w:color="auto" w:fill="auto"/>
        </w:rPr>
        <w:sectPr>
          <w:headerReference r:id="rId4" w:type="first"/>
          <w:footerReference r:id="rId6" w:type="first"/>
          <w:headerReference r:id="rId3" w:type="default"/>
          <w:footerReference r:id="rId5" w:type="even"/>
          <w:pgSz w:w="11907" w:h="16840"/>
          <w:pgMar w:top="1440" w:right="1080" w:bottom="1440" w:left="1080" w:header="0" w:footer="1055" w:gutter="0"/>
          <w:pgBorders>
            <w:top w:val="none" w:sz="0" w:space="0"/>
            <w:left w:val="none" w:sz="0" w:space="0"/>
            <w:bottom w:val="none" w:sz="0" w:space="0"/>
            <w:right w:val="none" w:sz="0" w:space="0"/>
          </w:pgBorders>
          <w:pgNumType w:start="0"/>
          <w:cols w:space="720" w:num="1"/>
          <w:docGrid w:linePitch="326" w:charSpace="-4916"/>
        </w:sectPr>
      </w:pPr>
      <w:r>
        <w:drawing>
          <wp:inline distT="0" distB="0" distL="114300" distR="114300">
            <wp:extent cx="5930900" cy="8373110"/>
            <wp:effectExtent l="0" t="0" r="12700"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7"/>
                    <a:stretch>
                      <a:fillRect/>
                    </a:stretch>
                  </pic:blipFill>
                  <pic:spPr>
                    <a:xfrm>
                      <a:off x="0" y="0"/>
                      <a:ext cx="5930900" cy="8373110"/>
                    </a:xfrm>
                    <a:prstGeom prst="rect">
                      <a:avLst/>
                    </a:prstGeom>
                    <a:noFill/>
                    <a:ln>
                      <a:noFill/>
                    </a:ln>
                  </pic:spPr>
                </pic:pic>
              </a:graphicData>
            </a:graphic>
          </wp:inline>
        </w:drawing>
      </w:r>
      <w:r>
        <w:drawing>
          <wp:inline distT="0" distB="0" distL="114300" distR="114300">
            <wp:extent cx="5930900" cy="8373110"/>
            <wp:effectExtent l="0" t="0" r="1270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930900" cy="8373110"/>
                    </a:xfrm>
                    <a:prstGeom prst="rect">
                      <a:avLst/>
                    </a:prstGeom>
                    <a:noFill/>
                    <a:ln>
                      <a:noFill/>
                    </a:ln>
                  </pic:spPr>
                </pic:pic>
              </a:graphicData>
            </a:graphic>
          </wp:inline>
        </w:drawing>
      </w:r>
      <w:r>
        <w:drawing>
          <wp:inline distT="0" distB="0" distL="114300" distR="114300">
            <wp:extent cx="5930900" cy="837311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5930900" cy="8373110"/>
                    </a:xfrm>
                    <a:prstGeom prst="rect">
                      <a:avLst/>
                    </a:prstGeom>
                    <a:noFill/>
                    <a:ln>
                      <a:noFill/>
                    </a:ln>
                  </pic:spPr>
                </pic:pic>
              </a:graphicData>
            </a:graphic>
          </wp:inline>
        </w:drawing>
      </w:r>
      <w:r>
        <w:drawing>
          <wp:inline distT="0" distB="0" distL="114300" distR="114300">
            <wp:extent cx="5930900" cy="8373110"/>
            <wp:effectExtent l="0" t="0" r="1270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930900" cy="8373110"/>
                    </a:xfrm>
                    <a:prstGeom prst="rect">
                      <a:avLst/>
                    </a:prstGeom>
                    <a:noFill/>
                    <a:ln>
                      <a:noFill/>
                    </a:ln>
                  </pic:spPr>
                </pic:pic>
              </a:graphicData>
            </a:graphic>
          </wp:inline>
        </w:drawing>
      </w:r>
      <w:r>
        <w:drawing>
          <wp:inline distT="0" distB="0" distL="114300" distR="114300">
            <wp:extent cx="5930900" cy="8373110"/>
            <wp:effectExtent l="0" t="0" r="1270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930900" cy="8373110"/>
                    </a:xfrm>
                    <a:prstGeom prst="rect">
                      <a:avLst/>
                    </a:prstGeom>
                    <a:noFill/>
                    <a:ln>
                      <a:noFill/>
                    </a:ln>
                  </pic:spPr>
                </pic:pic>
              </a:graphicData>
            </a:graphic>
          </wp:inline>
        </w:drawing>
      </w:r>
      <w:r>
        <w:drawing>
          <wp:inline distT="0" distB="0" distL="114300" distR="114300">
            <wp:extent cx="5930900" cy="8373110"/>
            <wp:effectExtent l="0" t="0" r="1270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930900" cy="8373110"/>
                    </a:xfrm>
                    <a:prstGeom prst="rect">
                      <a:avLst/>
                    </a:prstGeom>
                    <a:noFill/>
                    <a:ln>
                      <a:noFill/>
                    </a:ln>
                  </pic:spPr>
                </pic:pic>
              </a:graphicData>
            </a:graphic>
          </wp:inline>
        </w:drawing>
      </w:r>
    </w:p>
    <w:p>
      <w:pPr>
        <w:spacing w:line="360" w:lineRule="auto"/>
        <w:jc w:val="center"/>
        <w:rPr>
          <w:bCs/>
          <w:color w:val="auto"/>
          <w:sz w:val="28"/>
          <w:szCs w:val="28"/>
          <w:shd w:val="clear" w:color="auto" w:fill="auto"/>
        </w:rPr>
      </w:pPr>
      <w:r>
        <w:rPr>
          <w:rFonts w:hint="eastAsia"/>
          <w:bCs/>
          <w:color w:val="auto"/>
          <w:sz w:val="28"/>
          <w:szCs w:val="28"/>
          <w:shd w:val="clear" w:color="auto" w:fill="auto"/>
        </w:rPr>
        <w:t>《建设项目环境影响报告表》编制说明</w:t>
      </w:r>
    </w:p>
    <w:p>
      <w:pPr>
        <w:spacing w:line="360" w:lineRule="auto"/>
        <w:jc w:val="center"/>
        <w:rPr>
          <w:bCs/>
          <w:color w:val="auto"/>
          <w:sz w:val="28"/>
          <w:szCs w:val="28"/>
          <w:shd w:val="clear" w:color="auto" w:fill="auto"/>
        </w:rPr>
      </w:pPr>
    </w:p>
    <w:p>
      <w:pPr>
        <w:pStyle w:val="59"/>
        <w:autoSpaceDE/>
        <w:autoSpaceDN/>
        <w:adjustRightInd/>
        <w:spacing w:line="360" w:lineRule="auto"/>
        <w:jc w:val="center"/>
        <w:textAlignment w:val="auto"/>
        <w:rPr>
          <w:rFonts w:eastAsia="宋体"/>
          <w:color w:val="auto"/>
          <w:kern w:val="2"/>
          <w:szCs w:val="24"/>
          <w:shd w:val="clear" w:color="auto" w:fill="auto"/>
        </w:rPr>
      </w:pPr>
      <w:r>
        <w:rPr>
          <w:rFonts w:hint="eastAsia" w:eastAsia="宋体"/>
          <w:color w:val="auto"/>
          <w:kern w:val="2"/>
          <w:szCs w:val="24"/>
          <w:shd w:val="clear" w:color="auto" w:fill="auto"/>
        </w:rPr>
        <w:t>《建设项目环境影响报告表》由具有从事环境影响评价工作资质的单位编制</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项目名称――指项目立项批复时的名称，应不超过30个字（两个英文字段作一个汉字）。</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建设地点――指项目所在地详细地址、公路、铁路应填写起止点。</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行业类别――按国标填写。</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总投资　――指项目投资总额。</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主要环境保护目标――指项目区周围一定范围内集中居民住宅、学校、医院、保护文物、风景名胜区、水源地和生态敏感点等，应尽可能给出保护目标、性质、规模和距厂界距离等。</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结论与建议――给出本项目清洁生产、达标排放和</w:t>
      </w:r>
      <w:r>
        <w:rPr>
          <w:rFonts w:hint="eastAsia" w:ascii="宋体" w:hAnsi="宋体" w:eastAsia="宋体"/>
          <w:color w:val="auto"/>
          <w:shd w:val="clear" w:color="auto" w:fill="auto"/>
        </w:rPr>
        <w:t>总量</w:t>
      </w:r>
      <w:r>
        <w:rPr>
          <w:rFonts w:hint="eastAsia" w:eastAsia="宋体"/>
          <w:color w:val="auto"/>
          <w:kern w:val="2"/>
          <w:szCs w:val="24"/>
          <w:shd w:val="clear" w:color="auto" w:fill="auto"/>
        </w:rPr>
        <w:t>控制的分析结论，确定污染防治措施的有效性，说明本项目对环境造成的影响，给出建设项目环境可行性的明确结论。同时提出减少环境影响的其它建议。</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预审意见――由行业主管部门填写答复意见，无主管部门项目，可不填。</w:t>
      </w:r>
    </w:p>
    <w:p>
      <w:pPr>
        <w:pStyle w:val="59"/>
        <w:numPr>
          <w:ilvl w:val="0"/>
          <w:numId w:val="5"/>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审批意见――由负责审批该项目的环境保护行政主管部门批复。</w:t>
      </w:r>
    </w:p>
    <w:p>
      <w:pPr>
        <w:spacing w:line="360" w:lineRule="auto"/>
        <w:rPr>
          <w:color w:val="auto"/>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spacing w:line="360" w:lineRule="auto"/>
        <w:rPr>
          <w:color w:val="FF0000"/>
          <w:sz w:val="28"/>
          <w:shd w:val="clear" w:color="auto" w:fill="auto"/>
        </w:rPr>
      </w:pPr>
    </w:p>
    <w:p>
      <w:pPr>
        <w:pStyle w:val="41"/>
        <w:jc w:val="left"/>
        <w:rPr>
          <w:rFonts w:ascii="Times New Roman" w:hAnsi="Times New Roman"/>
          <w:color w:val="FF0000"/>
          <w:shd w:val="clear" w:color="auto" w:fill="auto"/>
        </w:rPr>
        <w:sectPr>
          <w:headerReference r:id="rId7" w:type="default"/>
          <w:footerReference r:id="rId8" w:type="default"/>
          <w:pgSz w:w="11907" w:h="16840"/>
          <w:pgMar w:top="1531" w:right="1134" w:bottom="1134" w:left="1418" w:header="0" w:footer="1078" w:gutter="0"/>
          <w:pgBorders>
            <w:top w:val="none" w:sz="0" w:space="0"/>
            <w:left w:val="none" w:sz="0" w:space="0"/>
            <w:bottom w:val="none" w:sz="0" w:space="0"/>
            <w:right w:val="none" w:sz="0" w:space="0"/>
          </w:pgBorders>
          <w:pgNumType w:start="1"/>
          <w:cols w:space="720" w:num="1"/>
          <w:docGrid w:linePitch="326" w:charSpace="-4916"/>
        </w:sectPr>
      </w:pPr>
    </w:p>
    <w:p>
      <w:pPr>
        <w:pStyle w:val="41"/>
        <w:jc w:val="left"/>
        <w:rPr>
          <w:rFonts w:ascii="Times New Roman" w:hAnsi="Times New Roman"/>
          <w:color w:val="auto"/>
          <w:shd w:val="clear" w:color="auto" w:fill="auto"/>
        </w:rPr>
      </w:pPr>
      <w:r>
        <w:rPr>
          <w:rFonts w:hint="eastAsia" w:ascii="Times New Roman"/>
          <w:color w:val="auto"/>
          <w:shd w:val="clear" w:color="auto" w:fill="auto"/>
        </w:rPr>
        <w:t>建设项目基本情况</w:t>
      </w:r>
    </w:p>
    <w:tbl>
      <w:tblPr>
        <w:tblStyle w:val="44"/>
        <w:tblW w:w="946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9"/>
        <w:gridCol w:w="1683"/>
        <w:gridCol w:w="1676"/>
        <w:gridCol w:w="1391"/>
        <w:gridCol w:w="1860"/>
        <w:gridCol w:w="8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项目名称</w:t>
            </w:r>
          </w:p>
        </w:tc>
        <w:tc>
          <w:tcPr>
            <w:tcW w:w="7496" w:type="dxa"/>
            <w:gridSpan w:val="5"/>
            <w:vAlign w:val="center"/>
          </w:tcPr>
          <w:p>
            <w:pPr>
              <w:jc w:val="center"/>
              <w:rPr>
                <w:rFonts w:hint="eastAsia" w:eastAsia="宋体"/>
                <w:color w:val="auto"/>
                <w:sz w:val="24"/>
                <w:shd w:val="clear" w:color="auto" w:fill="auto"/>
                <w:lang w:eastAsia="zh-CN"/>
              </w:rPr>
            </w:pPr>
            <w:r>
              <w:rPr>
                <w:rFonts w:hint="eastAsia"/>
                <w:color w:val="auto"/>
                <w:sz w:val="24"/>
                <w:shd w:val="clear" w:color="auto" w:fill="auto"/>
                <w:lang w:eastAsia="zh-CN"/>
              </w:rPr>
              <w:t>开平市苍城镇强森木材加工厂年产木方4000立方米新建项目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14" w:hRule="atLeast"/>
        </w:trPr>
        <w:tc>
          <w:tcPr>
            <w:tcW w:w="1969" w:type="dxa"/>
            <w:vAlign w:val="center"/>
          </w:tcPr>
          <w:p>
            <w:pPr>
              <w:jc w:val="center"/>
              <w:rPr>
                <w:color w:val="auto"/>
                <w:sz w:val="24"/>
                <w:shd w:val="clear" w:color="auto" w:fill="auto"/>
              </w:rPr>
            </w:pPr>
            <w:r>
              <w:rPr>
                <w:rFonts w:hint="eastAsia"/>
                <w:color w:val="auto"/>
                <w:sz w:val="24"/>
                <w:shd w:val="clear" w:color="auto" w:fill="auto"/>
              </w:rPr>
              <w:t>建设单位</w:t>
            </w:r>
          </w:p>
        </w:tc>
        <w:tc>
          <w:tcPr>
            <w:tcW w:w="7496" w:type="dxa"/>
            <w:gridSpan w:val="5"/>
            <w:vAlign w:val="center"/>
          </w:tcPr>
          <w:p>
            <w:pPr>
              <w:jc w:val="center"/>
              <w:rPr>
                <w:rFonts w:hint="eastAsia" w:eastAsia="宋体"/>
                <w:bCs/>
                <w:color w:val="auto"/>
                <w:sz w:val="24"/>
                <w:shd w:val="clear" w:color="auto" w:fill="auto"/>
                <w:lang w:eastAsia="zh-CN"/>
              </w:rPr>
            </w:pPr>
            <w:r>
              <w:rPr>
                <w:rFonts w:hint="eastAsia"/>
                <w:color w:val="auto"/>
                <w:sz w:val="24"/>
                <w:shd w:val="clear" w:color="auto" w:fill="auto"/>
                <w:lang w:eastAsia="zh-CN"/>
              </w:rPr>
              <w:t>开平市苍城镇强森木材加工厂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6" w:hRule="atLeast"/>
        </w:trPr>
        <w:tc>
          <w:tcPr>
            <w:tcW w:w="1969" w:type="dxa"/>
            <w:vAlign w:val="center"/>
          </w:tcPr>
          <w:p>
            <w:pPr>
              <w:jc w:val="center"/>
              <w:rPr>
                <w:color w:val="auto"/>
                <w:sz w:val="24"/>
                <w:shd w:val="clear" w:color="auto" w:fill="auto"/>
              </w:rPr>
            </w:pPr>
            <w:r>
              <w:rPr>
                <w:rFonts w:hint="eastAsia"/>
                <w:color w:val="auto"/>
                <w:sz w:val="24"/>
                <w:shd w:val="clear" w:color="auto" w:fill="auto"/>
              </w:rPr>
              <w:t>法人代表</w:t>
            </w:r>
          </w:p>
        </w:tc>
        <w:tc>
          <w:tcPr>
            <w:tcW w:w="3359" w:type="dxa"/>
            <w:gridSpan w:val="2"/>
            <w:vAlign w:val="center"/>
          </w:tcPr>
          <w:p>
            <w:pPr>
              <w:jc w:val="center"/>
              <w:rPr>
                <w:rFonts w:hint="eastAsia" w:eastAsia="宋体"/>
                <w:bCs/>
                <w:color w:val="auto"/>
                <w:sz w:val="24"/>
                <w:shd w:val="clear" w:color="auto" w:fill="auto"/>
                <w:lang w:val="en-US" w:eastAsia="zh-CN"/>
              </w:rPr>
            </w:pPr>
          </w:p>
        </w:tc>
        <w:tc>
          <w:tcPr>
            <w:tcW w:w="1391" w:type="dxa"/>
            <w:vAlign w:val="center"/>
          </w:tcPr>
          <w:p>
            <w:pPr>
              <w:jc w:val="center"/>
              <w:rPr>
                <w:bCs/>
                <w:color w:val="auto"/>
                <w:sz w:val="24"/>
                <w:shd w:val="clear" w:color="auto" w:fill="auto"/>
              </w:rPr>
            </w:pPr>
            <w:r>
              <w:rPr>
                <w:rFonts w:hint="eastAsia"/>
                <w:bCs/>
                <w:color w:val="auto"/>
                <w:sz w:val="24"/>
                <w:shd w:val="clear" w:color="auto" w:fill="auto"/>
              </w:rPr>
              <w:t>联系人</w:t>
            </w:r>
          </w:p>
        </w:tc>
        <w:tc>
          <w:tcPr>
            <w:tcW w:w="2746" w:type="dxa"/>
            <w:gridSpan w:val="2"/>
            <w:vAlign w:val="center"/>
          </w:tcPr>
          <w:p>
            <w:pPr>
              <w:jc w:val="center"/>
              <w:rPr>
                <w:bCs/>
                <w:color w:val="auto"/>
                <w:sz w:val="24"/>
                <w:shd w:val="clear" w:color="auto" w:fil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通讯地址</w:t>
            </w:r>
          </w:p>
        </w:tc>
        <w:tc>
          <w:tcPr>
            <w:tcW w:w="7496" w:type="dxa"/>
            <w:gridSpan w:val="5"/>
            <w:vAlign w:val="center"/>
          </w:tcPr>
          <w:p>
            <w:pPr>
              <w:jc w:val="center"/>
              <w:rPr>
                <w:rFonts w:hint="eastAsia" w:eastAsia="宋体"/>
                <w:bCs/>
                <w:color w:val="auto"/>
                <w:sz w:val="24"/>
                <w:shd w:val="clear" w:color="auto" w:fill="auto"/>
                <w:lang w:eastAsia="zh-CN"/>
              </w:rPr>
            </w:pPr>
            <w:r>
              <w:rPr>
                <w:rFonts w:hint="eastAsia"/>
                <w:bCs/>
                <w:color w:val="auto"/>
                <w:sz w:val="24"/>
                <w:shd w:val="clear" w:color="auto" w:fill="auto"/>
                <w:lang w:eastAsia="zh-CN"/>
              </w:rPr>
              <w:t>开平市苍城镇竹木市场1区1号之一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969" w:type="dxa"/>
            <w:vAlign w:val="center"/>
          </w:tcPr>
          <w:p>
            <w:pPr>
              <w:jc w:val="center"/>
              <w:rPr>
                <w:color w:val="auto"/>
                <w:sz w:val="24"/>
                <w:shd w:val="clear" w:color="auto" w:fill="auto"/>
              </w:rPr>
            </w:pPr>
            <w:r>
              <w:rPr>
                <w:rFonts w:hint="eastAsia"/>
                <w:color w:val="auto"/>
                <w:sz w:val="24"/>
                <w:shd w:val="clear" w:color="auto" w:fill="auto"/>
              </w:rPr>
              <w:t>联系电话</w:t>
            </w:r>
          </w:p>
        </w:tc>
        <w:tc>
          <w:tcPr>
            <w:tcW w:w="1683" w:type="dxa"/>
            <w:vAlign w:val="center"/>
          </w:tcPr>
          <w:p>
            <w:pPr>
              <w:jc w:val="center"/>
              <w:rPr>
                <w:rFonts w:hint="default" w:eastAsia="宋体"/>
                <w:color w:val="auto"/>
                <w:sz w:val="24"/>
                <w:shd w:val="clear" w:color="auto" w:fill="auto"/>
                <w:lang w:val="en-US" w:eastAsia="zh-CN"/>
              </w:rPr>
            </w:pPr>
          </w:p>
        </w:tc>
        <w:tc>
          <w:tcPr>
            <w:tcW w:w="1676" w:type="dxa"/>
            <w:vAlign w:val="center"/>
          </w:tcPr>
          <w:p>
            <w:pPr>
              <w:jc w:val="center"/>
              <w:rPr>
                <w:color w:val="auto"/>
                <w:sz w:val="24"/>
                <w:shd w:val="clear" w:color="auto" w:fill="auto"/>
              </w:rPr>
            </w:pPr>
            <w:r>
              <w:rPr>
                <w:rFonts w:hint="eastAsia"/>
                <w:color w:val="auto"/>
                <w:sz w:val="24"/>
                <w:shd w:val="clear" w:color="auto" w:fill="auto"/>
              </w:rPr>
              <w:t>传  真</w:t>
            </w:r>
          </w:p>
        </w:tc>
        <w:tc>
          <w:tcPr>
            <w:tcW w:w="1391" w:type="dxa"/>
            <w:vAlign w:val="center"/>
          </w:tcPr>
          <w:p>
            <w:pPr>
              <w:jc w:val="center"/>
              <w:rPr>
                <w:bCs/>
                <w:color w:val="auto"/>
                <w:sz w:val="24"/>
                <w:shd w:val="clear" w:color="auto" w:fill="auto"/>
              </w:rPr>
            </w:pPr>
            <w:r>
              <w:rPr>
                <w:rFonts w:hint="eastAsia"/>
                <w:bCs/>
                <w:color w:val="auto"/>
                <w:sz w:val="24"/>
                <w:shd w:val="clear" w:color="auto" w:fill="auto"/>
              </w:rPr>
              <w:t>——</w:t>
            </w:r>
          </w:p>
        </w:tc>
        <w:tc>
          <w:tcPr>
            <w:tcW w:w="1860" w:type="dxa"/>
            <w:vAlign w:val="center"/>
          </w:tcPr>
          <w:p>
            <w:pPr>
              <w:jc w:val="center"/>
              <w:rPr>
                <w:color w:val="auto"/>
                <w:sz w:val="24"/>
                <w:shd w:val="clear" w:color="auto" w:fill="auto"/>
              </w:rPr>
            </w:pPr>
            <w:r>
              <w:rPr>
                <w:rFonts w:hint="eastAsia"/>
                <w:color w:val="auto"/>
                <w:sz w:val="24"/>
                <w:shd w:val="clear" w:color="auto" w:fill="auto"/>
              </w:rPr>
              <w:t>邮政编码</w:t>
            </w:r>
          </w:p>
        </w:tc>
        <w:tc>
          <w:tcPr>
            <w:tcW w:w="886" w:type="dxa"/>
            <w:vAlign w:val="center"/>
          </w:tcPr>
          <w:p>
            <w:pPr>
              <w:jc w:val="center"/>
              <w:rPr>
                <w:color w:val="auto"/>
                <w:sz w:val="24"/>
                <w:shd w:val="clear" w:color="auto" w:fill="auto"/>
              </w:rPr>
            </w:pPr>
            <w:r>
              <w:rPr>
                <w:rFonts w:hint="eastAsia"/>
                <w:color w:val="auto"/>
                <w:sz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6" w:hRule="atLeast"/>
        </w:trPr>
        <w:tc>
          <w:tcPr>
            <w:tcW w:w="1969" w:type="dxa"/>
            <w:vAlign w:val="center"/>
          </w:tcPr>
          <w:p>
            <w:pPr>
              <w:jc w:val="center"/>
              <w:rPr>
                <w:color w:val="auto"/>
                <w:sz w:val="24"/>
                <w:shd w:val="clear" w:color="auto" w:fill="auto"/>
              </w:rPr>
            </w:pPr>
            <w:r>
              <w:rPr>
                <w:rFonts w:hint="eastAsia"/>
                <w:color w:val="auto"/>
                <w:sz w:val="24"/>
                <w:shd w:val="clear" w:color="auto" w:fill="auto"/>
              </w:rPr>
              <w:t>建设地点</w:t>
            </w:r>
          </w:p>
        </w:tc>
        <w:tc>
          <w:tcPr>
            <w:tcW w:w="7496" w:type="dxa"/>
            <w:gridSpan w:val="5"/>
            <w:vAlign w:val="center"/>
          </w:tcPr>
          <w:p>
            <w:pPr>
              <w:jc w:val="center"/>
              <w:rPr>
                <w:rFonts w:hint="eastAsia" w:eastAsia="宋体"/>
                <w:bCs/>
                <w:color w:val="auto"/>
                <w:sz w:val="24"/>
                <w:shd w:val="clear" w:color="auto" w:fill="auto"/>
                <w:lang w:eastAsia="zh-CN"/>
              </w:rPr>
            </w:pPr>
            <w:r>
              <w:rPr>
                <w:rFonts w:hint="eastAsia"/>
                <w:bCs/>
                <w:color w:val="auto"/>
                <w:sz w:val="24"/>
                <w:shd w:val="clear" w:color="auto" w:fill="auto"/>
                <w:lang w:eastAsia="zh-CN"/>
              </w:rPr>
              <w:t>开平市苍城镇竹木市场1区1号之一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33" w:hRule="atLeast"/>
        </w:trPr>
        <w:tc>
          <w:tcPr>
            <w:tcW w:w="1969" w:type="dxa"/>
            <w:vAlign w:val="center"/>
          </w:tcPr>
          <w:p>
            <w:pPr>
              <w:jc w:val="center"/>
              <w:rPr>
                <w:color w:val="auto"/>
                <w:sz w:val="24"/>
                <w:shd w:val="clear" w:color="auto" w:fill="auto"/>
              </w:rPr>
            </w:pPr>
            <w:r>
              <w:rPr>
                <w:rFonts w:hint="eastAsia"/>
                <w:color w:val="auto"/>
                <w:sz w:val="24"/>
                <w:shd w:val="clear" w:color="auto" w:fill="auto"/>
              </w:rPr>
              <w:t>立项审批部门</w:t>
            </w:r>
          </w:p>
        </w:tc>
        <w:tc>
          <w:tcPr>
            <w:tcW w:w="3359" w:type="dxa"/>
            <w:gridSpan w:val="2"/>
            <w:vAlign w:val="center"/>
          </w:tcPr>
          <w:p>
            <w:pPr>
              <w:jc w:val="center"/>
              <w:rPr>
                <w:color w:val="auto"/>
                <w:sz w:val="24"/>
                <w:shd w:val="clear" w:color="auto" w:fill="auto"/>
              </w:rPr>
            </w:pPr>
            <w:r>
              <w:rPr>
                <w:rFonts w:hint="eastAsia"/>
                <w:color w:val="auto"/>
                <w:sz w:val="24"/>
                <w:shd w:val="clear" w:color="auto" w:fill="auto"/>
              </w:rPr>
              <w:t>——</w:t>
            </w:r>
          </w:p>
        </w:tc>
        <w:tc>
          <w:tcPr>
            <w:tcW w:w="1391" w:type="dxa"/>
            <w:vAlign w:val="center"/>
          </w:tcPr>
          <w:p>
            <w:pPr>
              <w:jc w:val="center"/>
              <w:rPr>
                <w:color w:val="auto"/>
                <w:sz w:val="24"/>
                <w:shd w:val="clear" w:color="auto" w:fill="auto"/>
              </w:rPr>
            </w:pPr>
            <w:r>
              <w:rPr>
                <w:rFonts w:hint="eastAsia"/>
                <w:color w:val="auto"/>
                <w:sz w:val="24"/>
                <w:shd w:val="clear" w:color="auto" w:fill="auto"/>
              </w:rPr>
              <w:t>批准文号</w:t>
            </w:r>
          </w:p>
        </w:tc>
        <w:tc>
          <w:tcPr>
            <w:tcW w:w="2746" w:type="dxa"/>
            <w:gridSpan w:val="2"/>
            <w:vAlign w:val="center"/>
          </w:tcPr>
          <w:p>
            <w:pPr>
              <w:jc w:val="center"/>
              <w:rPr>
                <w:color w:val="auto"/>
                <w:sz w:val="24"/>
                <w:shd w:val="clear" w:color="auto" w:fill="auto"/>
              </w:rPr>
            </w:pPr>
            <w:r>
              <w:rPr>
                <w:rFonts w:hint="eastAsia"/>
                <w:color w:val="auto"/>
                <w:sz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46" w:hRule="atLeast"/>
        </w:trPr>
        <w:tc>
          <w:tcPr>
            <w:tcW w:w="1969" w:type="dxa"/>
            <w:vAlign w:val="center"/>
          </w:tcPr>
          <w:p>
            <w:pPr>
              <w:jc w:val="center"/>
              <w:rPr>
                <w:color w:val="auto"/>
                <w:sz w:val="24"/>
                <w:shd w:val="clear" w:color="auto" w:fill="auto"/>
              </w:rPr>
            </w:pPr>
            <w:r>
              <w:rPr>
                <w:rFonts w:hint="eastAsia"/>
                <w:color w:val="auto"/>
                <w:sz w:val="24"/>
                <w:shd w:val="clear" w:color="auto" w:fill="auto"/>
              </w:rPr>
              <w:t>建设性质</w:t>
            </w:r>
          </w:p>
        </w:tc>
        <w:tc>
          <w:tcPr>
            <w:tcW w:w="3359" w:type="dxa"/>
            <w:gridSpan w:val="2"/>
            <w:vAlign w:val="center"/>
          </w:tcPr>
          <w:p>
            <w:pPr>
              <w:jc w:val="center"/>
              <w:rPr>
                <w:color w:val="auto"/>
                <w:sz w:val="24"/>
                <w:shd w:val="clear" w:color="auto" w:fill="auto"/>
              </w:rPr>
            </w:pPr>
            <w:r>
              <w:rPr>
                <w:color w:val="auto"/>
                <w:sz w:val="24"/>
                <w:shd w:val="clear" w:color="auto" w:fill="auto"/>
              </w:rPr>
              <w:t>新建√迁建</w:t>
            </w:r>
            <w:r>
              <w:rPr>
                <w:color w:val="auto"/>
                <w:sz w:val="24"/>
                <w:shd w:val="clear" w:color="auto" w:fill="auto"/>
              </w:rPr>
              <w:fldChar w:fldCharType="begin">
                <w:ffData>
                  <w:name w:val="Check3"/>
                  <w:enabled/>
                  <w:calcOnExit w:val="0"/>
                  <w:checkBox>
                    <w:sizeAuto/>
                    <w:default w:val="0"/>
                    <w:checked w:val="0"/>
                  </w:checkBox>
                </w:ffData>
              </w:fldChar>
            </w:r>
            <w:r>
              <w:rPr>
                <w:color w:val="auto"/>
                <w:sz w:val="24"/>
                <w:shd w:val="clear" w:color="auto" w:fill="auto"/>
              </w:rPr>
              <w:instrText xml:space="preserve"> FORMCHECKBOX </w:instrText>
            </w:r>
            <w:r>
              <w:rPr>
                <w:color w:val="auto"/>
                <w:sz w:val="24"/>
                <w:shd w:val="clear" w:color="auto" w:fill="auto"/>
              </w:rPr>
              <w:fldChar w:fldCharType="separate"/>
            </w:r>
            <w:r>
              <w:rPr>
                <w:color w:val="auto"/>
                <w:sz w:val="24"/>
                <w:shd w:val="clear" w:color="auto" w:fill="auto"/>
              </w:rPr>
              <w:fldChar w:fldCharType="end"/>
            </w:r>
            <w:r>
              <w:rPr>
                <w:color w:val="auto"/>
                <w:sz w:val="24"/>
                <w:shd w:val="clear" w:color="auto" w:fill="auto"/>
              </w:rPr>
              <w:t>扩建</w:t>
            </w:r>
            <w:r>
              <w:rPr>
                <w:color w:val="auto"/>
                <w:sz w:val="24"/>
                <w:shd w:val="clear" w:color="auto" w:fill="auto"/>
              </w:rPr>
              <w:fldChar w:fldCharType="begin">
                <w:ffData>
                  <w:name w:val="Check3"/>
                  <w:enabled/>
                  <w:calcOnExit w:val="0"/>
                  <w:checkBox>
                    <w:sizeAuto/>
                    <w:default w:val="0"/>
                    <w:checked w:val="0"/>
                  </w:checkBox>
                </w:ffData>
              </w:fldChar>
            </w:r>
            <w:r>
              <w:rPr>
                <w:color w:val="auto"/>
                <w:sz w:val="24"/>
                <w:shd w:val="clear" w:color="auto" w:fill="auto"/>
              </w:rPr>
              <w:instrText xml:space="preserve"> FORMCHECKBOX </w:instrText>
            </w:r>
            <w:r>
              <w:rPr>
                <w:color w:val="auto"/>
                <w:sz w:val="24"/>
                <w:shd w:val="clear" w:color="auto" w:fill="auto"/>
              </w:rPr>
              <w:fldChar w:fldCharType="separate"/>
            </w:r>
            <w:r>
              <w:rPr>
                <w:color w:val="auto"/>
                <w:sz w:val="24"/>
                <w:shd w:val="clear" w:color="auto" w:fill="auto"/>
              </w:rPr>
              <w:fldChar w:fldCharType="end"/>
            </w:r>
            <w:r>
              <w:rPr>
                <w:color w:val="auto"/>
                <w:sz w:val="24"/>
                <w:shd w:val="clear" w:color="auto" w:fill="auto"/>
              </w:rPr>
              <w:t>技改</w:t>
            </w:r>
            <w:r>
              <w:rPr>
                <w:color w:val="auto"/>
                <w:sz w:val="24"/>
                <w:shd w:val="clear" w:color="auto" w:fill="auto"/>
              </w:rPr>
              <w:fldChar w:fldCharType="begin">
                <w:ffData>
                  <w:name w:val="Check3"/>
                  <w:enabled/>
                  <w:calcOnExit w:val="0"/>
                  <w:checkBox>
                    <w:sizeAuto/>
                    <w:default w:val="0"/>
                    <w:checked w:val="0"/>
                  </w:checkBox>
                </w:ffData>
              </w:fldChar>
            </w:r>
            <w:bookmarkStart w:id="16" w:name="Check3"/>
            <w:r>
              <w:rPr>
                <w:color w:val="auto"/>
                <w:sz w:val="24"/>
                <w:shd w:val="clear" w:color="auto" w:fill="auto"/>
              </w:rPr>
              <w:instrText xml:space="preserve"> FORMCHECKBOX </w:instrText>
            </w:r>
            <w:r>
              <w:rPr>
                <w:color w:val="auto"/>
                <w:sz w:val="24"/>
                <w:shd w:val="clear" w:color="auto" w:fill="auto"/>
              </w:rPr>
              <w:fldChar w:fldCharType="separate"/>
            </w:r>
            <w:r>
              <w:rPr>
                <w:color w:val="auto"/>
                <w:sz w:val="24"/>
                <w:shd w:val="clear" w:color="auto" w:fill="auto"/>
              </w:rPr>
              <w:fldChar w:fldCharType="end"/>
            </w:r>
            <w:bookmarkEnd w:id="16"/>
          </w:p>
        </w:tc>
        <w:tc>
          <w:tcPr>
            <w:tcW w:w="1391" w:type="dxa"/>
            <w:vAlign w:val="center"/>
          </w:tcPr>
          <w:p>
            <w:pPr>
              <w:jc w:val="center"/>
              <w:rPr>
                <w:color w:val="auto"/>
                <w:sz w:val="24"/>
                <w:shd w:val="clear" w:color="auto" w:fill="auto"/>
              </w:rPr>
            </w:pPr>
            <w:r>
              <w:rPr>
                <w:rFonts w:hint="eastAsia"/>
                <w:color w:val="auto"/>
                <w:sz w:val="24"/>
                <w:shd w:val="clear" w:color="auto" w:fill="auto"/>
              </w:rPr>
              <w:t>行业类别及代码</w:t>
            </w:r>
          </w:p>
        </w:tc>
        <w:tc>
          <w:tcPr>
            <w:tcW w:w="2746" w:type="dxa"/>
            <w:gridSpan w:val="2"/>
            <w:vAlign w:val="center"/>
          </w:tcPr>
          <w:p>
            <w:pPr>
              <w:jc w:val="center"/>
              <w:rPr>
                <w:rFonts w:hint="default"/>
                <w:color w:val="auto"/>
                <w:sz w:val="24"/>
                <w:shd w:val="clear" w:color="auto" w:fill="auto"/>
                <w:lang w:val="en-US"/>
              </w:rPr>
            </w:pPr>
            <w:r>
              <w:rPr>
                <w:rFonts w:hint="eastAsia"/>
                <w:color w:val="auto"/>
                <w:sz w:val="24"/>
                <w:shd w:val="clear" w:color="auto" w:fill="auto"/>
                <w:lang w:val="en-US" w:eastAsia="zh-CN"/>
              </w:rPr>
              <w:t>C2011 锯材加工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占地面积</w:t>
            </w:r>
          </w:p>
          <w:p>
            <w:pPr>
              <w:jc w:val="center"/>
              <w:rPr>
                <w:color w:val="auto"/>
                <w:sz w:val="24"/>
                <w:shd w:val="clear" w:color="auto" w:fill="auto"/>
              </w:rPr>
            </w:pPr>
            <w:r>
              <w:rPr>
                <w:rFonts w:hint="eastAsia"/>
                <w:color w:val="auto"/>
                <w:sz w:val="24"/>
                <w:shd w:val="clear" w:color="auto" w:fill="auto"/>
              </w:rPr>
              <w:t>（平方米）</w:t>
            </w:r>
          </w:p>
        </w:tc>
        <w:tc>
          <w:tcPr>
            <w:tcW w:w="3359" w:type="dxa"/>
            <w:gridSpan w:val="2"/>
            <w:vAlign w:val="center"/>
          </w:tcPr>
          <w:p>
            <w:pPr>
              <w:jc w:val="center"/>
              <w:rPr>
                <w:rFonts w:hint="default" w:eastAsia="宋体"/>
                <w:color w:val="auto"/>
                <w:sz w:val="24"/>
                <w:shd w:val="clear" w:color="auto" w:fill="auto"/>
                <w:lang w:val="en-US" w:eastAsia="zh-CN"/>
              </w:rPr>
            </w:pPr>
            <w:r>
              <w:rPr>
                <w:rFonts w:hint="eastAsia"/>
                <w:color w:val="auto"/>
                <w:sz w:val="24"/>
                <w:shd w:val="clear" w:color="auto" w:fill="auto"/>
                <w:lang w:val="en-US" w:eastAsia="zh-CN"/>
              </w:rPr>
              <w:t>2560</w:t>
            </w:r>
          </w:p>
        </w:tc>
        <w:tc>
          <w:tcPr>
            <w:tcW w:w="1391" w:type="dxa"/>
            <w:vAlign w:val="center"/>
          </w:tcPr>
          <w:p>
            <w:pPr>
              <w:jc w:val="center"/>
              <w:rPr>
                <w:color w:val="auto"/>
                <w:sz w:val="24"/>
                <w:shd w:val="clear" w:color="auto" w:fill="auto"/>
              </w:rPr>
            </w:pPr>
            <w:r>
              <w:rPr>
                <w:rFonts w:hint="eastAsia"/>
                <w:color w:val="auto"/>
                <w:sz w:val="24"/>
                <w:shd w:val="clear" w:color="auto" w:fill="auto"/>
              </w:rPr>
              <w:t>绿化面积</w:t>
            </w:r>
          </w:p>
          <w:p>
            <w:pPr>
              <w:jc w:val="center"/>
              <w:rPr>
                <w:color w:val="auto"/>
                <w:sz w:val="24"/>
                <w:shd w:val="clear" w:color="auto" w:fill="auto"/>
              </w:rPr>
            </w:pPr>
            <w:r>
              <w:rPr>
                <w:rFonts w:hint="eastAsia"/>
                <w:color w:val="auto"/>
                <w:sz w:val="24"/>
                <w:shd w:val="clear" w:color="auto" w:fill="auto"/>
              </w:rPr>
              <w:t>（平方米）</w:t>
            </w:r>
          </w:p>
        </w:tc>
        <w:tc>
          <w:tcPr>
            <w:tcW w:w="2746" w:type="dxa"/>
            <w:gridSpan w:val="2"/>
            <w:vAlign w:val="center"/>
          </w:tcPr>
          <w:p>
            <w:pPr>
              <w:jc w:val="center"/>
              <w:rPr>
                <w:color w:val="auto"/>
                <w:sz w:val="24"/>
                <w:shd w:val="clear" w:color="auto" w:fill="auto"/>
              </w:rPr>
            </w:pPr>
            <w:r>
              <w:rPr>
                <w:rFonts w:hint="eastAsia"/>
                <w:color w:val="auto"/>
                <w:sz w:val="24"/>
                <w:shd w:val="clear" w:color="auto" w:fill="auto"/>
              </w:rPr>
              <w:softHyphen/>
            </w:r>
            <w:r>
              <w:rPr>
                <w:rFonts w:hint="eastAsia"/>
                <w:color w:val="auto"/>
                <w:sz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969" w:type="dxa"/>
            <w:vAlign w:val="center"/>
          </w:tcPr>
          <w:p>
            <w:pPr>
              <w:jc w:val="center"/>
              <w:rPr>
                <w:color w:val="auto"/>
                <w:sz w:val="24"/>
                <w:shd w:val="clear" w:color="auto" w:fill="auto"/>
              </w:rPr>
            </w:pPr>
            <w:r>
              <w:rPr>
                <w:rFonts w:hint="eastAsia"/>
                <w:color w:val="auto"/>
                <w:sz w:val="24"/>
                <w:shd w:val="clear" w:color="auto" w:fill="auto"/>
              </w:rPr>
              <w:t>总投资</w:t>
            </w:r>
          </w:p>
          <w:p>
            <w:pPr>
              <w:jc w:val="center"/>
              <w:rPr>
                <w:color w:val="auto"/>
                <w:sz w:val="24"/>
                <w:shd w:val="clear" w:color="auto" w:fill="auto"/>
              </w:rPr>
            </w:pPr>
            <w:r>
              <w:rPr>
                <w:rFonts w:hint="eastAsia"/>
                <w:color w:val="auto"/>
                <w:sz w:val="24"/>
                <w:shd w:val="clear" w:color="auto" w:fill="auto"/>
              </w:rPr>
              <w:t>（万元）</w:t>
            </w:r>
          </w:p>
        </w:tc>
        <w:tc>
          <w:tcPr>
            <w:tcW w:w="1683" w:type="dxa"/>
            <w:vAlign w:val="center"/>
          </w:tcPr>
          <w:p>
            <w:pPr>
              <w:jc w:val="center"/>
              <w:rPr>
                <w:rFonts w:hint="eastAsia" w:eastAsia="宋体"/>
                <w:color w:val="auto"/>
                <w:sz w:val="24"/>
                <w:shd w:val="clear" w:color="auto" w:fill="auto"/>
                <w:lang w:val="en-US" w:eastAsia="zh-CN"/>
              </w:rPr>
            </w:pPr>
            <w:r>
              <w:rPr>
                <w:rFonts w:hint="eastAsia"/>
                <w:color w:val="auto"/>
                <w:sz w:val="24"/>
                <w:shd w:val="clear" w:color="auto" w:fill="auto"/>
                <w:lang w:val="en-US" w:eastAsia="zh-CN"/>
              </w:rPr>
              <w:t>50</w:t>
            </w:r>
          </w:p>
        </w:tc>
        <w:tc>
          <w:tcPr>
            <w:tcW w:w="1676" w:type="dxa"/>
            <w:vAlign w:val="center"/>
          </w:tcPr>
          <w:p>
            <w:pPr>
              <w:jc w:val="center"/>
              <w:rPr>
                <w:color w:val="auto"/>
                <w:sz w:val="24"/>
                <w:shd w:val="clear" w:color="auto" w:fill="auto"/>
              </w:rPr>
            </w:pPr>
            <w:r>
              <w:rPr>
                <w:rFonts w:hint="eastAsia"/>
                <w:color w:val="auto"/>
                <w:sz w:val="24"/>
                <w:shd w:val="clear" w:color="auto" w:fill="auto"/>
              </w:rPr>
              <w:t>其中：环保投资（万元）</w:t>
            </w:r>
          </w:p>
        </w:tc>
        <w:tc>
          <w:tcPr>
            <w:tcW w:w="1391" w:type="dxa"/>
            <w:vAlign w:val="center"/>
          </w:tcPr>
          <w:p>
            <w:pPr>
              <w:jc w:val="center"/>
              <w:rPr>
                <w:rFonts w:hint="eastAsia" w:eastAsia="宋体"/>
                <w:color w:val="auto"/>
                <w:sz w:val="24"/>
                <w:shd w:val="clear" w:color="auto" w:fill="auto"/>
                <w:lang w:val="en-US" w:eastAsia="zh-CN"/>
              </w:rPr>
            </w:pPr>
            <w:r>
              <w:rPr>
                <w:rFonts w:hint="eastAsia"/>
                <w:color w:val="auto"/>
                <w:sz w:val="24"/>
                <w:shd w:val="clear" w:color="auto" w:fill="auto"/>
                <w:lang w:val="en-US" w:eastAsia="zh-CN"/>
              </w:rPr>
              <w:t>8</w:t>
            </w:r>
          </w:p>
        </w:tc>
        <w:tc>
          <w:tcPr>
            <w:tcW w:w="1860" w:type="dxa"/>
            <w:vAlign w:val="center"/>
          </w:tcPr>
          <w:p>
            <w:pPr>
              <w:jc w:val="center"/>
              <w:rPr>
                <w:color w:val="auto"/>
                <w:sz w:val="24"/>
                <w:shd w:val="clear" w:color="auto" w:fill="auto"/>
              </w:rPr>
            </w:pPr>
            <w:r>
              <w:rPr>
                <w:rFonts w:hint="eastAsia"/>
                <w:color w:val="auto"/>
                <w:sz w:val="24"/>
                <w:shd w:val="clear" w:color="auto" w:fill="auto"/>
              </w:rPr>
              <w:t>环保投资占总投资比例</w:t>
            </w:r>
          </w:p>
        </w:tc>
        <w:tc>
          <w:tcPr>
            <w:tcW w:w="886" w:type="dxa"/>
            <w:vAlign w:val="center"/>
          </w:tcPr>
          <w:p>
            <w:pPr>
              <w:pStyle w:val="60"/>
              <w:topLinePunct w:val="0"/>
              <w:autoSpaceDE/>
              <w:autoSpaceDN/>
              <w:adjustRightInd/>
              <w:textAlignment w:val="auto"/>
              <w:rPr>
                <w:rFonts w:ascii="Times New Roman" w:hAnsi="Times New Roman"/>
                <w:color w:val="auto"/>
                <w:kern w:val="2"/>
                <w:sz w:val="24"/>
                <w:szCs w:val="24"/>
                <w:shd w:val="clear" w:color="auto" w:fill="auto"/>
              </w:rPr>
            </w:pPr>
            <w:r>
              <w:rPr>
                <w:rFonts w:hint="eastAsia" w:ascii="Times New Roman" w:hAnsi="Times New Roman"/>
                <w:color w:val="auto"/>
                <w:kern w:val="2"/>
                <w:sz w:val="24"/>
                <w:szCs w:val="24"/>
                <w:shd w:val="clear" w:color="auto" w:fill="auto"/>
                <w:lang w:val="en-US" w:eastAsia="zh-CN"/>
              </w:rPr>
              <w:t>16</w:t>
            </w:r>
            <w:r>
              <w:rPr>
                <w:rFonts w:hint="eastAsia" w:ascii="Times New Roman" w:hAnsi="Times New Roman"/>
                <w:color w:val="auto"/>
                <w:kern w:val="2"/>
                <w:sz w:val="24"/>
                <w:szCs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tcBorders>
              <w:bottom w:val="single" w:color="auto" w:sz="4" w:space="0"/>
            </w:tcBorders>
            <w:vAlign w:val="center"/>
          </w:tcPr>
          <w:p>
            <w:pPr>
              <w:jc w:val="center"/>
              <w:rPr>
                <w:color w:val="auto"/>
                <w:sz w:val="24"/>
                <w:shd w:val="clear" w:color="auto" w:fill="auto"/>
              </w:rPr>
            </w:pPr>
            <w:r>
              <w:rPr>
                <w:rFonts w:hint="eastAsia"/>
                <w:color w:val="auto"/>
                <w:sz w:val="24"/>
                <w:shd w:val="clear" w:color="auto" w:fill="auto"/>
              </w:rPr>
              <w:t>预计投产日期</w:t>
            </w:r>
          </w:p>
        </w:tc>
        <w:tc>
          <w:tcPr>
            <w:tcW w:w="7496" w:type="dxa"/>
            <w:gridSpan w:val="5"/>
            <w:tcBorders>
              <w:bottom w:val="single" w:color="auto" w:sz="4" w:space="0"/>
            </w:tcBorders>
            <w:vAlign w:val="center"/>
          </w:tcPr>
          <w:p>
            <w:pPr>
              <w:jc w:val="center"/>
              <w:rPr>
                <w:color w:val="auto"/>
                <w:sz w:val="24"/>
                <w:shd w:val="clear" w:color="auto" w:fill="auto"/>
              </w:rPr>
            </w:pPr>
            <w:r>
              <w:rPr>
                <w:rFonts w:hint="eastAsia"/>
                <w:color w:val="auto"/>
                <w:sz w:val="24"/>
                <w:shd w:val="clear" w:color="auto" w:fill="auto"/>
              </w:rPr>
              <w:t>20</w:t>
            </w:r>
            <w:r>
              <w:rPr>
                <w:rFonts w:hint="eastAsia"/>
                <w:color w:val="auto"/>
                <w:sz w:val="24"/>
                <w:shd w:val="clear" w:color="auto" w:fill="auto"/>
                <w:lang w:val="en-US" w:eastAsia="zh-CN"/>
              </w:rPr>
              <w:t>20</w:t>
            </w:r>
            <w:r>
              <w:rPr>
                <w:rFonts w:hint="eastAsia"/>
                <w:color w:val="auto"/>
                <w:sz w:val="24"/>
                <w:shd w:val="clear" w:color="auto" w:fill="auto"/>
              </w:rPr>
              <w:t>年</w:t>
            </w:r>
            <w:r>
              <w:rPr>
                <w:rFonts w:hint="eastAsia"/>
                <w:color w:val="auto"/>
                <w:sz w:val="24"/>
                <w:shd w:val="clear" w:color="auto" w:fill="auto"/>
                <w:lang w:val="en-US" w:eastAsia="zh-CN"/>
              </w:rPr>
              <w:t>2</w:t>
            </w:r>
            <w:r>
              <w:rPr>
                <w:rFonts w:hint="eastAsia"/>
                <w:color w:val="auto"/>
                <w:sz w:val="24"/>
                <w:shd w:val="clear" w:color="auto" w:fill="auto"/>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42" w:hRule="atLeast"/>
        </w:trPr>
        <w:tc>
          <w:tcPr>
            <w:tcW w:w="9465" w:type="dxa"/>
            <w:gridSpan w:val="6"/>
            <w:tcBorders>
              <w:top w:val="single" w:color="auto" w:sz="4" w:space="0"/>
              <w:left w:val="single" w:color="auto" w:sz="4" w:space="0"/>
              <w:bottom w:val="single" w:color="auto" w:sz="4" w:space="0"/>
              <w:right w:val="single" w:color="auto" w:sz="4" w:space="0"/>
            </w:tcBorders>
          </w:tcPr>
          <w:p>
            <w:pPr>
              <w:spacing w:line="360" w:lineRule="auto"/>
              <w:rPr>
                <w:b/>
                <w:bCs/>
                <w:color w:val="auto"/>
                <w:sz w:val="28"/>
                <w:szCs w:val="28"/>
                <w:shd w:val="clear" w:color="auto" w:fill="auto"/>
              </w:rPr>
            </w:pPr>
            <w:r>
              <w:rPr>
                <w:rFonts w:hint="eastAsia"/>
                <w:b/>
                <w:bCs/>
                <w:color w:val="auto"/>
                <w:sz w:val="28"/>
                <w:szCs w:val="28"/>
                <w:shd w:val="clear" w:color="auto" w:fill="auto"/>
              </w:rPr>
              <w:t>工程内容及规模：</w:t>
            </w:r>
          </w:p>
          <w:p>
            <w:pPr>
              <w:spacing w:line="360" w:lineRule="auto"/>
              <w:ind w:left="-44" w:leftChars="-21" w:firstLine="511" w:firstLineChars="213"/>
              <w:rPr>
                <w:color w:val="auto"/>
                <w:sz w:val="24"/>
                <w:shd w:val="clear" w:color="auto" w:fill="auto"/>
              </w:rPr>
            </w:pPr>
            <w:r>
              <w:rPr>
                <w:rFonts w:hint="eastAsia"/>
                <w:color w:val="auto"/>
                <w:sz w:val="24"/>
                <w:shd w:val="clear" w:color="auto" w:fill="auto"/>
                <w:lang w:eastAsia="zh-CN"/>
              </w:rPr>
              <w:t>开平市苍城镇强森木材加工厂年产木方4000立方米新建项目</w:t>
            </w:r>
            <w:r>
              <w:rPr>
                <w:bCs/>
                <w:color w:val="auto"/>
                <w:sz w:val="24"/>
                <w:shd w:val="clear" w:color="auto" w:fill="auto"/>
              </w:rPr>
              <w:t>（以下简称“</w:t>
            </w:r>
            <w:r>
              <w:rPr>
                <w:rFonts w:hAnsi="宋体"/>
                <w:bCs/>
                <w:color w:val="auto"/>
                <w:sz w:val="24"/>
                <w:shd w:val="clear" w:color="auto" w:fill="auto"/>
              </w:rPr>
              <w:t>项目</w:t>
            </w:r>
            <w:r>
              <w:rPr>
                <w:bCs/>
                <w:color w:val="auto"/>
                <w:sz w:val="24"/>
                <w:shd w:val="clear" w:color="auto" w:fill="auto"/>
              </w:rPr>
              <w:t>”）</w:t>
            </w:r>
            <w:r>
              <w:rPr>
                <w:color w:val="auto"/>
                <w:sz w:val="24"/>
                <w:shd w:val="clear" w:color="auto" w:fill="auto"/>
              </w:rPr>
              <w:t>位于</w:t>
            </w:r>
            <w:r>
              <w:rPr>
                <w:rFonts w:hint="eastAsia"/>
                <w:bCs/>
                <w:color w:val="auto"/>
                <w:sz w:val="24"/>
                <w:shd w:val="clear" w:color="auto" w:fill="auto"/>
                <w:lang w:eastAsia="zh-CN"/>
              </w:rPr>
              <w:t>开平市苍城镇竹木市场1区1号之一</w:t>
            </w:r>
            <w:r>
              <w:rPr>
                <w:b w:val="0"/>
                <w:bCs/>
                <w:color w:val="auto"/>
                <w:sz w:val="24"/>
                <w:shd w:val="clear" w:color="auto" w:fill="auto"/>
              </w:rPr>
              <w:t>（项目所在地中心卫星坐标：北纬</w:t>
            </w:r>
            <w:r>
              <w:rPr>
                <w:rFonts w:hint="eastAsia"/>
                <w:b w:val="0"/>
                <w:bCs/>
                <w:color w:val="auto"/>
                <w:sz w:val="24"/>
                <w:shd w:val="clear" w:color="auto" w:fill="auto"/>
              </w:rPr>
              <w:t xml:space="preserve"> 22°29'25.17"</w:t>
            </w:r>
            <w:r>
              <w:rPr>
                <w:b w:val="0"/>
                <w:bCs/>
                <w:color w:val="auto"/>
                <w:sz w:val="24"/>
                <w:shd w:val="clear" w:color="auto" w:fill="auto"/>
              </w:rPr>
              <w:t>，东经</w:t>
            </w:r>
            <w:r>
              <w:rPr>
                <w:rFonts w:hint="eastAsia"/>
                <w:b w:val="0"/>
                <w:bCs/>
                <w:color w:val="auto"/>
                <w:sz w:val="24"/>
                <w:shd w:val="clear" w:color="auto" w:fill="auto"/>
              </w:rPr>
              <w:t>112°32'55.83"）</w:t>
            </w:r>
            <w:r>
              <w:rPr>
                <w:rFonts w:hint="eastAsia"/>
                <w:bCs/>
                <w:color w:val="auto"/>
                <w:sz w:val="24"/>
                <w:shd w:val="clear" w:color="auto" w:fill="auto"/>
              </w:rPr>
              <w:t>。项目总投资</w:t>
            </w:r>
            <w:r>
              <w:rPr>
                <w:rFonts w:hint="eastAsia"/>
                <w:bCs/>
                <w:color w:val="auto"/>
                <w:sz w:val="24"/>
                <w:shd w:val="clear" w:color="auto" w:fill="auto"/>
                <w:lang w:val="en-US" w:eastAsia="zh-CN"/>
              </w:rPr>
              <w:t>50</w:t>
            </w:r>
            <w:r>
              <w:rPr>
                <w:rFonts w:hint="eastAsia"/>
                <w:bCs/>
                <w:color w:val="auto"/>
                <w:sz w:val="24"/>
                <w:shd w:val="clear" w:color="auto" w:fill="auto"/>
              </w:rPr>
              <w:t>万元，占地面积</w:t>
            </w:r>
            <w:r>
              <w:rPr>
                <w:rFonts w:hint="eastAsia"/>
                <w:bCs/>
                <w:color w:val="auto"/>
                <w:sz w:val="24"/>
                <w:shd w:val="clear" w:color="auto" w:fill="auto"/>
                <w:lang w:val="en-US" w:eastAsia="zh-CN"/>
              </w:rPr>
              <w:t>2560</w:t>
            </w:r>
            <w:r>
              <w:rPr>
                <w:rFonts w:hint="eastAsia"/>
                <w:bCs/>
                <w:color w:val="auto"/>
                <w:sz w:val="24"/>
                <w:shd w:val="clear" w:color="auto" w:fill="auto"/>
              </w:rPr>
              <w:t>平方米，建筑</w:t>
            </w:r>
            <w:r>
              <w:rPr>
                <w:bCs/>
                <w:color w:val="auto"/>
                <w:sz w:val="24"/>
                <w:shd w:val="clear" w:color="auto" w:fill="auto"/>
              </w:rPr>
              <w:t>面积</w:t>
            </w:r>
            <w:r>
              <w:rPr>
                <w:rFonts w:hint="eastAsia"/>
                <w:bCs/>
                <w:color w:val="auto"/>
                <w:sz w:val="24"/>
                <w:shd w:val="clear" w:color="auto" w:fill="auto"/>
                <w:lang w:val="en-US" w:eastAsia="zh-CN"/>
              </w:rPr>
              <w:t>600</w:t>
            </w:r>
            <w:r>
              <w:rPr>
                <w:rFonts w:hint="eastAsia"/>
                <w:bCs/>
                <w:color w:val="auto"/>
                <w:sz w:val="24"/>
                <w:shd w:val="clear" w:color="auto" w:fill="auto"/>
              </w:rPr>
              <w:t>平方米，主要从事</w:t>
            </w:r>
            <w:r>
              <w:rPr>
                <w:rFonts w:hint="eastAsia"/>
                <w:bCs/>
                <w:color w:val="auto"/>
                <w:sz w:val="24"/>
                <w:shd w:val="clear" w:color="auto" w:fill="auto"/>
                <w:lang w:eastAsia="zh-CN"/>
              </w:rPr>
              <w:t>木方的加工生产</w:t>
            </w:r>
            <w:r>
              <w:rPr>
                <w:rFonts w:hint="eastAsia"/>
                <w:bCs/>
                <w:color w:val="auto"/>
                <w:sz w:val="24"/>
                <w:shd w:val="clear" w:color="auto" w:fill="auto"/>
              </w:rPr>
              <w:t>，年产量为</w:t>
            </w:r>
            <w:r>
              <w:rPr>
                <w:rFonts w:hint="eastAsia"/>
                <w:color w:val="auto"/>
                <w:sz w:val="24"/>
                <w:shd w:val="clear" w:color="auto" w:fill="auto"/>
                <w:lang w:val="en-US" w:eastAsia="zh-CN"/>
              </w:rPr>
              <w:t>4000</w:t>
            </w:r>
            <w:r>
              <w:rPr>
                <w:rFonts w:hint="eastAsia"/>
                <w:color w:val="auto"/>
                <w:sz w:val="24"/>
                <w:shd w:val="clear" w:color="auto" w:fill="auto"/>
                <w:lang w:eastAsia="zh-CN"/>
              </w:rPr>
              <w:t>立方米</w:t>
            </w:r>
            <w:r>
              <w:rPr>
                <w:rFonts w:hint="eastAsia"/>
                <w:color w:val="auto"/>
                <w:sz w:val="24"/>
                <w:shd w:val="clear" w:color="auto" w:fill="auto"/>
              </w:rPr>
              <w:t>。</w:t>
            </w:r>
          </w:p>
          <w:p>
            <w:pPr>
              <w:tabs>
                <w:tab w:val="left" w:pos="7800"/>
              </w:tabs>
              <w:spacing w:line="360" w:lineRule="auto"/>
              <w:ind w:firstLine="480" w:firstLineChars="200"/>
              <w:rPr>
                <w:rFonts w:hint="eastAsia"/>
                <w:b w:val="0"/>
                <w:bCs/>
                <w:color w:val="auto"/>
                <w:sz w:val="24"/>
                <w:shd w:val="clear" w:color="auto" w:fill="auto"/>
              </w:rPr>
            </w:pPr>
            <w:r>
              <w:rPr>
                <w:rFonts w:hint="eastAsia"/>
                <w:b w:val="0"/>
                <w:bCs/>
                <w:color w:val="auto"/>
                <w:sz w:val="24"/>
                <w:shd w:val="clear" w:color="auto" w:fill="auto"/>
              </w:rPr>
              <w:t>根据《中华人民共和国环境影响评价法》、《建设项目环境影响评价分类管理名录》（</w:t>
            </w:r>
            <w:r>
              <w:rPr>
                <w:rFonts w:hint="eastAsia" w:ascii="宋体" w:hAnsi="宋体" w:eastAsia="宋体"/>
                <w:color w:val="auto"/>
                <w:sz w:val="24"/>
              </w:rPr>
              <w:t>环境保护部令第</w:t>
            </w:r>
            <w:r>
              <w:rPr>
                <w:rFonts w:hint="eastAsia" w:ascii="TimesNewRomanPSMT" w:hAnsi="TimesNewRomanPSMT" w:eastAsia="TimesNewRomanPSMT"/>
                <w:color w:val="auto"/>
                <w:sz w:val="24"/>
              </w:rPr>
              <w:t>44</w:t>
            </w:r>
            <w:r>
              <w:rPr>
                <w:rFonts w:hint="eastAsia" w:ascii="宋体" w:hAnsi="宋体" w:eastAsia="宋体"/>
                <w:color w:val="auto"/>
                <w:sz w:val="24"/>
              </w:rPr>
              <w:t>号，</w:t>
            </w:r>
            <w:r>
              <w:rPr>
                <w:rFonts w:hint="eastAsia" w:ascii="TimesNewRomanPSMT" w:hAnsi="TimesNewRomanPSMT" w:eastAsia="TimesNewRomanPSMT"/>
                <w:color w:val="auto"/>
                <w:sz w:val="24"/>
              </w:rPr>
              <w:t>2018</w:t>
            </w:r>
            <w:r>
              <w:rPr>
                <w:rFonts w:hint="eastAsia" w:ascii="宋体" w:hAnsi="宋体" w:eastAsia="宋体"/>
                <w:color w:val="auto"/>
                <w:sz w:val="24"/>
              </w:rPr>
              <w:t>年</w:t>
            </w:r>
            <w:r>
              <w:rPr>
                <w:rFonts w:hint="eastAsia" w:ascii="TimesNewRomanPSMT" w:hAnsi="TimesNewRomanPSMT" w:eastAsia="TimesNewRomanPSMT"/>
                <w:color w:val="auto"/>
                <w:sz w:val="24"/>
              </w:rPr>
              <w:t>4</w:t>
            </w:r>
            <w:r>
              <w:rPr>
                <w:rFonts w:hint="eastAsia" w:ascii="宋体" w:hAnsi="宋体" w:eastAsia="宋体"/>
                <w:color w:val="auto"/>
                <w:sz w:val="24"/>
              </w:rPr>
              <w:t>月</w:t>
            </w:r>
            <w:r>
              <w:rPr>
                <w:rFonts w:hint="eastAsia" w:ascii="TimesNewRomanPSMT" w:hAnsi="TimesNewRomanPSMT" w:eastAsia="TimesNewRomanPSMT"/>
                <w:color w:val="auto"/>
                <w:sz w:val="24"/>
              </w:rPr>
              <w:t>28</w:t>
            </w:r>
            <w:r>
              <w:rPr>
                <w:rFonts w:hint="eastAsia" w:ascii="宋体" w:hAnsi="宋体" w:eastAsia="宋体"/>
                <w:color w:val="auto"/>
                <w:sz w:val="24"/>
              </w:rPr>
              <w:t>日修订</w:t>
            </w:r>
            <w:r>
              <w:rPr>
                <w:rFonts w:hint="eastAsia"/>
                <w:b w:val="0"/>
                <w:bCs/>
                <w:color w:val="auto"/>
                <w:sz w:val="24"/>
                <w:shd w:val="clear" w:color="auto" w:fill="auto"/>
              </w:rPr>
              <w:t>）的规定和要求，一切可能对环境产生影响的新建、扩建或改建项目必须实行环境影响评价。根据</w:t>
            </w:r>
            <w:r>
              <w:rPr>
                <w:rFonts w:hint="eastAsia"/>
                <w:b w:val="0"/>
                <w:bCs/>
                <w:color w:val="auto"/>
                <w:sz w:val="24"/>
                <w:shd w:val="clear" w:color="auto" w:fill="auto"/>
                <w:lang w:val="en-GB"/>
              </w:rPr>
              <w:t>《建设项目环境影响评价分类管理名录》</w:t>
            </w:r>
            <w:r>
              <w:rPr>
                <w:rFonts w:hint="eastAsia"/>
                <w:b w:val="0"/>
                <w:bCs/>
                <w:color w:val="auto"/>
                <w:sz w:val="24"/>
                <w:shd w:val="clear" w:color="auto" w:fill="auto"/>
              </w:rPr>
              <w:t>中要求，该项目属于“</w:t>
            </w:r>
            <w:r>
              <w:rPr>
                <w:rFonts w:hint="eastAsia"/>
                <w:b w:val="0"/>
                <w:bCs w:val="0"/>
                <w:color w:val="auto"/>
                <w:sz w:val="24"/>
                <w:szCs w:val="24"/>
                <w:highlight w:val="none"/>
                <w:vertAlign w:val="baseline"/>
              </w:rPr>
              <w:t>九、木材加工和木、竹、藤、棕、草制品业/</w:t>
            </w:r>
            <w:r>
              <w:rPr>
                <w:rFonts w:hint="eastAsia"/>
                <w:b w:val="0"/>
                <w:bCs w:val="0"/>
                <w:color w:val="auto"/>
                <w:sz w:val="24"/>
                <w:szCs w:val="24"/>
                <w:highlight w:val="none"/>
                <w:vertAlign w:val="baseline"/>
                <w:lang w:val="en-US" w:eastAsia="zh-CN"/>
              </w:rPr>
              <w:t xml:space="preserve">24 </w:t>
            </w:r>
            <w:r>
              <w:rPr>
                <w:rFonts w:hint="eastAsia"/>
                <w:b w:val="0"/>
                <w:bCs w:val="0"/>
                <w:color w:val="auto"/>
                <w:sz w:val="24"/>
                <w:szCs w:val="24"/>
                <w:highlight w:val="none"/>
                <w:vertAlign w:val="baseline"/>
              </w:rPr>
              <w:t>锯材、木片加工、木制品制造/其他</w:t>
            </w:r>
            <w:r>
              <w:rPr>
                <w:rFonts w:hint="eastAsia"/>
                <w:b w:val="0"/>
                <w:bCs/>
                <w:color w:val="auto"/>
                <w:sz w:val="24"/>
                <w:shd w:val="clear" w:color="auto" w:fill="auto"/>
              </w:rPr>
              <w:t>”应编制环境影响报告表。为此，受</w:t>
            </w:r>
            <w:r>
              <w:rPr>
                <w:rFonts w:hint="eastAsia"/>
                <w:color w:val="auto"/>
                <w:sz w:val="24"/>
                <w:shd w:val="clear" w:color="auto" w:fill="auto"/>
                <w:lang w:eastAsia="zh-CN"/>
              </w:rPr>
              <w:t>开平市苍城镇强森木材加工厂</w:t>
            </w:r>
            <w:r>
              <w:rPr>
                <w:rFonts w:hint="eastAsia"/>
                <w:b w:val="0"/>
                <w:bCs/>
                <w:color w:val="auto"/>
                <w:sz w:val="24"/>
                <w:shd w:val="clear" w:color="auto" w:fill="auto"/>
              </w:rPr>
              <w:t>委托，我单位承担了本次项目的环境影响评价工作，并编制完成项目环境影响报告表。</w:t>
            </w:r>
          </w:p>
          <w:p>
            <w:pPr>
              <w:tabs>
                <w:tab w:val="left" w:pos="7800"/>
              </w:tabs>
              <w:spacing w:line="360" w:lineRule="auto"/>
              <w:ind w:firstLine="482" w:firstLineChars="200"/>
              <w:rPr>
                <w:b/>
                <w:color w:val="auto"/>
                <w:sz w:val="24"/>
                <w:shd w:val="clear" w:color="auto" w:fill="auto"/>
              </w:rPr>
            </w:pPr>
            <w:r>
              <w:rPr>
                <w:rFonts w:hint="eastAsia"/>
                <w:b/>
                <w:color w:val="auto"/>
                <w:sz w:val="24"/>
                <w:shd w:val="clear" w:color="auto" w:fill="auto"/>
              </w:rPr>
              <w:t>一、工程内容：</w:t>
            </w:r>
            <w:r>
              <w:rPr>
                <w:b/>
                <w:color w:val="auto"/>
                <w:sz w:val="24"/>
                <w:shd w:val="clear" w:color="auto" w:fill="auto"/>
              </w:rPr>
              <w:tab/>
            </w:r>
          </w:p>
          <w:p>
            <w:pPr>
              <w:spacing w:line="360" w:lineRule="auto"/>
              <w:ind w:left="-44" w:leftChars="-21" w:firstLine="511" w:firstLineChars="213"/>
              <w:rPr>
                <w:color w:val="auto"/>
                <w:sz w:val="24"/>
                <w:shd w:val="clear" w:color="auto" w:fill="auto"/>
              </w:rPr>
            </w:pPr>
            <w:r>
              <w:rPr>
                <w:rFonts w:hint="eastAsia"/>
                <w:bCs/>
                <w:color w:val="auto"/>
                <w:sz w:val="24"/>
                <w:shd w:val="clear" w:color="auto" w:fill="auto"/>
              </w:rPr>
              <w:t>项目总投资</w:t>
            </w:r>
            <w:r>
              <w:rPr>
                <w:rFonts w:hint="eastAsia"/>
                <w:bCs/>
                <w:color w:val="auto"/>
                <w:sz w:val="24"/>
                <w:shd w:val="clear" w:color="auto" w:fill="auto"/>
                <w:lang w:val="en-US" w:eastAsia="zh-CN"/>
              </w:rPr>
              <w:t>50</w:t>
            </w:r>
            <w:r>
              <w:rPr>
                <w:rFonts w:hint="eastAsia"/>
                <w:bCs/>
                <w:color w:val="auto"/>
                <w:sz w:val="24"/>
                <w:shd w:val="clear" w:color="auto" w:fill="auto"/>
              </w:rPr>
              <w:t>万元，占地面积</w:t>
            </w:r>
            <w:r>
              <w:rPr>
                <w:rFonts w:hint="eastAsia"/>
                <w:bCs/>
                <w:color w:val="auto"/>
                <w:sz w:val="24"/>
                <w:shd w:val="clear" w:color="auto" w:fill="auto"/>
                <w:lang w:val="en-US" w:eastAsia="zh-CN"/>
              </w:rPr>
              <w:t>2560</w:t>
            </w:r>
            <w:r>
              <w:rPr>
                <w:rFonts w:hint="eastAsia"/>
                <w:bCs/>
                <w:color w:val="auto"/>
                <w:sz w:val="24"/>
                <w:shd w:val="clear" w:color="auto" w:fill="auto"/>
              </w:rPr>
              <w:t>平方米，建筑</w:t>
            </w:r>
            <w:r>
              <w:rPr>
                <w:bCs/>
                <w:color w:val="auto"/>
                <w:sz w:val="24"/>
                <w:shd w:val="clear" w:color="auto" w:fill="auto"/>
              </w:rPr>
              <w:t>面积</w:t>
            </w:r>
            <w:r>
              <w:rPr>
                <w:rFonts w:hint="eastAsia"/>
                <w:bCs/>
                <w:color w:val="auto"/>
                <w:sz w:val="24"/>
                <w:shd w:val="clear" w:color="auto" w:fill="auto"/>
                <w:lang w:val="en-US" w:eastAsia="zh-CN"/>
              </w:rPr>
              <w:t>600</w:t>
            </w:r>
            <w:r>
              <w:rPr>
                <w:rFonts w:hint="eastAsia"/>
                <w:bCs/>
                <w:color w:val="auto"/>
                <w:sz w:val="24"/>
                <w:shd w:val="clear" w:color="auto" w:fill="auto"/>
              </w:rPr>
              <w:t>平方米，主要从事</w:t>
            </w:r>
            <w:r>
              <w:rPr>
                <w:rFonts w:hint="eastAsia"/>
                <w:bCs/>
                <w:color w:val="auto"/>
                <w:sz w:val="24"/>
                <w:shd w:val="clear" w:color="auto" w:fill="auto"/>
                <w:lang w:eastAsia="zh-CN"/>
              </w:rPr>
              <w:t>木方的加工生产</w:t>
            </w:r>
            <w:r>
              <w:rPr>
                <w:rFonts w:hint="eastAsia"/>
                <w:bCs/>
                <w:color w:val="auto"/>
                <w:sz w:val="24"/>
                <w:shd w:val="clear" w:color="auto" w:fill="auto"/>
              </w:rPr>
              <w:t>，年产量为</w:t>
            </w:r>
            <w:r>
              <w:rPr>
                <w:rFonts w:hint="eastAsia"/>
                <w:color w:val="auto"/>
                <w:sz w:val="24"/>
                <w:shd w:val="clear" w:color="auto" w:fill="auto"/>
                <w:lang w:val="en-US" w:eastAsia="zh-CN"/>
              </w:rPr>
              <w:t>4000</w:t>
            </w:r>
            <w:r>
              <w:rPr>
                <w:rFonts w:hint="eastAsia"/>
                <w:color w:val="auto"/>
                <w:sz w:val="24"/>
                <w:shd w:val="clear" w:color="auto" w:fill="auto"/>
                <w:lang w:eastAsia="zh-CN"/>
              </w:rPr>
              <w:t>立方米</w:t>
            </w:r>
            <w:r>
              <w:rPr>
                <w:rFonts w:hint="eastAsia"/>
                <w:color w:val="auto"/>
                <w:sz w:val="24"/>
                <w:shd w:val="clear" w:color="auto" w:fill="auto"/>
              </w:rPr>
              <w:t>。</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建设项目</w:t>
            </w:r>
            <w:r>
              <w:rPr>
                <w:rFonts w:hint="eastAsia" w:eastAsia="宋体" w:cs="Times New Roman"/>
                <w:b/>
                <w:color w:val="auto"/>
                <w:sz w:val="21"/>
                <w:szCs w:val="21"/>
                <w:shd w:val="clear" w:color="auto" w:fill="auto"/>
              </w:rPr>
              <w:t>工程内容及</w:t>
            </w:r>
            <w:r>
              <w:rPr>
                <w:rFonts w:eastAsia="宋体" w:cs="Times New Roman"/>
                <w:b/>
                <w:color w:val="auto"/>
                <w:sz w:val="21"/>
                <w:szCs w:val="21"/>
                <w:shd w:val="clear" w:color="auto" w:fill="auto"/>
              </w:rPr>
              <w:t>产品方案</w:t>
            </w:r>
          </w:p>
          <w:tbl>
            <w:tblPr>
              <w:tblStyle w:val="44"/>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122"/>
              <w:gridCol w:w="3458"/>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88" w:type="dxa"/>
                </w:tcPr>
                <w:p>
                  <w:pPr>
                    <w:pStyle w:val="33"/>
                    <w:spacing w:line="360" w:lineRule="auto"/>
                    <w:ind w:firstLine="0"/>
                    <w:jc w:val="center"/>
                    <w:rPr>
                      <w:b/>
                      <w:color w:val="auto"/>
                      <w:sz w:val="21"/>
                      <w:szCs w:val="21"/>
                      <w:shd w:val="clear" w:color="auto" w:fill="auto"/>
                    </w:rPr>
                  </w:pPr>
                  <w:r>
                    <w:rPr>
                      <w:rFonts w:hint="eastAsia"/>
                      <w:b/>
                      <w:color w:val="auto"/>
                      <w:sz w:val="21"/>
                      <w:szCs w:val="21"/>
                      <w:shd w:val="clear" w:color="auto" w:fill="auto"/>
                    </w:rPr>
                    <w:t>序号</w:t>
                  </w:r>
                </w:p>
              </w:tc>
              <w:tc>
                <w:tcPr>
                  <w:tcW w:w="5580" w:type="dxa"/>
                  <w:gridSpan w:val="2"/>
                </w:tcPr>
                <w:p>
                  <w:pPr>
                    <w:pStyle w:val="33"/>
                    <w:spacing w:line="360" w:lineRule="auto"/>
                    <w:ind w:firstLine="0"/>
                    <w:jc w:val="center"/>
                    <w:rPr>
                      <w:b/>
                      <w:color w:val="auto"/>
                      <w:sz w:val="21"/>
                      <w:szCs w:val="21"/>
                      <w:shd w:val="clear" w:color="auto" w:fill="auto"/>
                    </w:rPr>
                  </w:pPr>
                  <w:r>
                    <w:rPr>
                      <w:rFonts w:hint="eastAsia"/>
                      <w:b/>
                      <w:color w:val="auto"/>
                      <w:sz w:val="21"/>
                      <w:szCs w:val="21"/>
                      <w:shd w:val="clear" w:color="auto" w:fill="auto"/>
                    </w:rPr>
                    <w:t>工程内容</w:t>
                  </w:r>
                </w:p>
              </w:tc>
              <w:tc>
                <w:tcPr>
                  <w:tcW w:w="1992" w:type="dxa"/>
                </w:tcPr>
                <w:p>
                  <w:pPr>
                    <w:pStyle w:val="33"/>
                    <w:spacing w:line="360" w:lineRule="auto"/>
                    <w:ind w:firstLine="0"/>
                    <w:jc w:val="center"/>
                    <w:rPr>
                      <w:b/>
                      <w:color w:val="auto"/>
                      <w:sz w:val="21"/>
                      <w:szCs w:val="21"/>
                      <w:shd w:val="clear" w:color="auto" w:fill="auto"/>
                    </w:rPr>
                  </w:pPr>
                  <w:r>
                    <w:rPr>
                      <w:rFonts w:hint="eastAsia"/>
                      <w:b/>
                      <w:color w:val="auto"/>
                      <w:sz w:val="21"/>
                      <w:szCs w:val="21"/>
                      <w:shd w:val="clear" w:color="auto" w:fil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88" w:type="dxa"/>
                </w:tcPr>
                <w:p>
                  <w:pPr>
                    <w:spacing w:line="360" w:lineRule="auto"/>
                    <w:jc w:val="center"/>
                    <w:rPr>
                      <w:color w:val="auto"/>
                      <w:sz w:val="21"/>
                      <w:szCs w:val="21"/>
                      <w:shd w:val="clear" w:color="auto" w:fill="auto"/>
                    </w:rPr>
                  </w:pPr>
                  <w:r>
                    <w:rPr>
                      <w:rFonts w:hint="eastAsia"/>
                      <w:color w:val="auto"/>
                      <w:sz w:val="21"/>
                      <w:szCs w:val="21"/>
                      <w:shd w:val="clear" w:color="auto" w:fill="auto"/>
                    </w:rPr>
                    <w:t>1</w:t>
                  </w:r>
                </w:p>
              </w:tc>
              <w:tc>
                <w:tcPr>
                  <w:tcW w:w="5580" w:type="dxa"/>
                  <w:gridSpan w:val="2"/>
                </w:tcPr>
                <w:p>
                  <w:pPr>
                    <w:spacing w:line="360" w:lineRule="auto"/>
                    <w:jc w:val="center"/>
                    <w:rPr>
                      <w:color w:val="auto"/>
                      <w:sz w:val="21"/>
                      <w:szCs w:val="21"/>
                      <w:shd w:val="clear" w:color="auto" w:fill="auto"/>
                    </w:rPr>
                  </w:pPr>
                  <w:r>
                    <w:rPr>
                      <w:rFonts w:hint="eastAsia"/>
                      <w:color w:val="auto"/>
                      <w:sz w:val="21"/>
                      <w:szCs w:val="21"/>
                      <w:shd w:val="clear" w:color="auto" w:fill="auto"/>
                    </w:rPr>
                    <w:t>总投资（万元）</w:t>
                  </w:r>
                </w:p>
              </w:tc>
              <w:tc>
                <w:tcPr>
                  <w:tcW w:w="1992" w:type="dxa"/>
                </w:tcPr>
                <w:p>
                  <w:pPr>
                    <w:pStyle w:val="33"/>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88" w:type="dxa"/>
                </w:tcPr>
                <w:p>
                  <w:pPr>
                    <w:spacing w:line="360" w:lineRule="auto"/>
                    <w:jc w:val="center"/>
                    <w:rPr>
                      <w:color w:val="auto"/>
                      <w:sz w:val="21"/>
                      <w:szCs w:val="21"/>
                      <w:shd w:val="clear" w:color="auto" w:fill="auto"/>
                    </w:rPr>
                  </w:pPr>
                  <w:r>
                    <w:rPr>
                      <w:rFonts w:hint="eastAsia"/>
                      <w:color w:val="auto"/>
                      <w:sz w:val="21"/>
                      <w:szCs w:val="21"/>
                      <w:shd w:val="clear" w:color="auto" w:fill="auto"/>
                    </w:rPr>
                    <w:t>2</w:t>
                  </w:r>
                </w:p>
              </w:tc>
              <w:tc>
                <w:tcPr>
                  <w:tcW w:w="5580" w:type="dxa"/>
                  <w:gridSpan w:val="2"/>
                </w:tcPr>
                <w:p>
                  <w:pPr>
                    <w:spacing w:line="360" w:lineRule="auto"/>
                    <w:jc w:val="center"/>
                    <w:rPr>
                      <w:color w:val="auto"/>
                      <w:sz w:val="21"/>
                      <w:szCs w:val="21"/>
                      <w:shd w:val="clear" w:color="auto" w:fill="auto"/>
                    </w:rPr>
                  </w:pPr>
                  <w:r>
                    <w:rPr>
                      <w:rFonts w:hint="eastAsia"/>
                      <w:color w:val="auto"/>
                      <w:sz w:val="21"/>
                      <w:szCs w:val="21"/>
                      <w:shd w:val="clear" w:color="auto" w:fill="auto"/>
                    </w:rPr>
                    <w:t>占地面积（</w:t>
                  </w:r>
                  <w:r>
                    <w:rPr>
                      <w:color w:val="auto"/>
                      <w:sz w:val="21"/>
                      <w:szCs w:val="21"/>
                      <w:shd w:val="clear" w:color="auto" w:fill="auto"/>
                    </w:rPr>
                    <w:t>m</w:t>
                  </w:r>
                  <w:r>
                    <w:rPr>
                      <w:color w:val="auto"/>
                      <w:sz w:val="21"/>
                      <w:szCs w:val="21"/>
                      <w:shd w:val="clear" w:color="auto" w:fill="auto"/>
                      <w:vertAlign w:val="superscript"/>
                    </w:rPr>
                    <w:t>2</w:t>
                  </w:r>
                  <w:r>
                    <w:rPr>
                      <w:rFonts w:hint="eastAsia"/>
                      <w:color w:val="auto"/>
                      <w:sz w:val="21"/>
                      <w:szCs w:val="21"/>
                      <w:shd w:val="clear" w:color="auto" w:fill="auto"/>
                    </w:rPr>
                    <w:t>）</w:t>
                  </w:r>
                </w:p>
              </w:tc>
              <w:tc>
                <w:tcPr>
                  <w:tcW w:w="1992" w:type="dxa"/>
                </w:tcPr>
                <w:p>
                  <w:pPr>
                    <w:pStyle w:val="33"/>
                    <w:spacing w:line="360" w:lineRule="auto"/>
                    <w:ind w:firstLine="0"/>
                    <w:jc w:val="center"/>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88" w:type="dxa"/>
                </w:tcPr>
                <w:p>
                  <w:pPr>
                    <w:spacing w:line="360" w:lineRule="auto"/>
                    <w:jc w:val="center"/>
                    <w:rPr>
                      <w:color w:val="auto"/>
                      <w:sz w:val="21"/>
                      <w:szCs w:val="21"/>
                      <w:shd w:val="clear" w:color="auto" w:fill="auto"/>
                    </w:rPr>
                  </w:pPr>
                  <w:r>
                    <w:rPr>
                      <w:rFonts w:hint="eastAsia"/>
                      <w:color w:val="auto"/>
                      <w:sz w:val="21"/>
                      <w:szCs w:val="21"/>
                      <w:shd w:val="clear" w:color="auto" w:fill="auto"/>
                    </w:rPr>
                    <w:t>3</w:t>
                  </w:r>
                </w:p>
              </w:tc>
              <w:tc>
                <w:tcPr>
                  <w:tcW w:w="5580" w:type="dxa"/>
                  <w:gridSpan w:val="2"/>
                </w:tcPr>
                <w:p>
                  <w:pPr>
                    <w:spacing w:line="360" w:lineRule="auto"/>
                    <w:jc w:val="center"/>
                    <w:rPr>
                      <w:color w:val="auto"/>
                      <w:sz w:val="21"/>
                      <w:szCs w:val="21"/>
                      <w:shd w:val="clear" w:color="auto" w:fill="auto"/>
                    </w:rPr>
                  </w:pPr>
                  <w:r>
                    <w:rPr>
                      <w:rFonts w:hint="eastAsia"/>
                      <w:color w:val="auto"/>
                      <w:sz w:val="21"/>
                      <w:szCs w:val="21"/>
                      <w:shd w:val="clear" w:color="auto" w:fill="auto"/>
                    </w:rPr>
                    <w:t>建筑面积（</w:t>
                  </w:r>
                  <w:r>
                    <w:rPr>
                      <w:color w:val="auto"/>
                      <w:sz w:val="21"/>
                      <w:szCs w:val="21"/>
                      <w:shd w:val="clear" w:color="auto" w:fill="auto"/>
                    </w:rPr>
                    <w:t>m</w:t>
                  </w:r>
                  <w:r>
                    <w:rPr>
                      <w:color w:val="auto"/>
                      <w:sz w:val="21"/>
                      <w:szCs w:val="21"/>
                      <w:shd w:val="clear" w:color="auto" w:fill="auto"/>
                      <w:vertAlign w:val="superscript"/>
                    </w:rPr>
                    <w:t>2</w:t>
                  </w:r>
                  <w:r>
                    <w:rPr>
                      <w:rFonts w:hint="eastAsia"/>
                      <w:color w:val="auto"/>
                      <w:sz w:val="21"/>
                      <w:szCs w:val="21"/>
                      <w:shd w:val="clear" w:color="auto" w:fill="auto"/>
                    </w:rPr>
                    <w:t>）</w:t>
                  </w:r>
                </w:p>
              </w:tc>
              <w:tc>
                <w:tcPr>
                  <w:tcW w:w="1992" w:type="dxa"/>
                </w:tcPr>
                <w:p>
                  <w:pPr>
                    <w:pStyle w:val="33"/>
                    <w:spacing w:line="360" w:lineRule="auto"/>
                    <w:ind w:firstLine="0"/>
                    <w:jc w:val="center"/>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88"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4</w:t>
                  </w:r>
                </w:p>
              </w:tc>
              <w:tc>
                <w:tcPr>
                  <w:tcW w:w="2122"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产品及方案</w:t>
                  </w:r>
                </w:p>
              </w:tc>
              <w:tc>
                <w:tcPr>
                  <w:tcW w:w="3458" w:type="dxa"/>
                </w:tcPr>
                <w:p>
                  <w:pPr>
                    <w:spacing w:line="360" w:lineRule="auto"/>
                    <w:jc w:val="center"/>
                    <w:rPr>
                      <w:color w:val="auto"/>
                      <w:sz w:val="21"/>
                      <w:szCs w:val="21"/>
                      <w:shd w:val="clear" w:color="auto" w:fill="auto"/>
                    </w:rPr>
                  </w:pPr>
                  <w:r>
                    <w:rPr>
                      <w:rFonts w:hint="eastAsia"/>
                      <w:bCs/>
                      <w:color w:val="auto"/>
                      <w:sz w:val="21"/>
                      <w:szCs w:val="21"/>
                      <w:shd w:val="clear" w:color="auto" w:fill="auto"/>
                      <w:lang w:eastAsia="zh-CN"/>
                    </w:rPr>
                    <w:t>木方</w:t>
                  </w:r>
                  <w:r>
                    <w:rPr>
                      <w:rFonts w:hint="eastAsia"/>
                      <w:color w:val="auto"/>
                      <w:sz w:val="21"/>
                      <w:szCs w:val="21"/>
                      <w:shd w:val="clear" w:color="auto" w:fill="auto"/>
                    </w:rPr>
                    <w:t>（</w:t>
                  </w:r>
                  <w:r>
                    <w:rPr>
                      <w:rFonts w:hint="eastAsia"/>
                      <w:color w:val="auto"/>
                      <w:sz w:val="21"/>
                      <w:szCs w:val="21"/>
                      <w:shd w:val="clear" w:color="auto" w:fill="auto"/>
                      <w:lang w:eastAsia="zh-CN"/>
                    </w:rPr>
                    <w:t>立方米</w:t>
                  </w:r>
                  <w:r>
                    <w:rPr>
                      <w:rFonts w:hint="eastAsia"/>
                      <w:color w:val="auto"/>
                      <w:sz w:val="21"/>
                      <w:szCs w:val="21"/>
                      <w:shd w:val="clear" w:color="auto" w:fill="auto"/>
                    </w:rPr>
                    <w:t>/年）</w:t>
                  </w:r>
                </w:p>
              </w:tc>
              <w:tc>
                <w:tcPr>
                  <w:tcW w:w="1992" w:type="dxa"/>
                  <w:vAlign w:val="center"/>
                </w:tcPr>
                <w:p>
                  <w:pPr>
                    <w:pStyle w:val="33"/>
                    <w:spacing w:line="360" w:lineRule="auto"/>
                    <w:ind w:firstLine="0"/>
                    <w:jc w:val="center"/>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4000</w:t>
                  </w:r>
                </w:p>
              </w:tc>
            </w:tr>
          </w:tbl>
          <w:p>
            <w:pPr>
              <w:spacing w:line="360" w:lineRule="auto"/>
              <w:ind w:firstLine="422" w:firstLineChars="200"/>
              <w:rPr>
                <w:rFonts w:hint="eastAsia"/>
                <w:b/>
                <w:color w:val="auto"/>
                <w:sz w:val="21"/>
                <w:szCs w:val="21"/>
                <w:shd w:val="clear" w:color="auto" w:fill="auto"/>
                <w:lang w:val="en-US" w:eastAsia="zh-CN"/>
              </w:rPr>
            </w:pPr>
            <w:r>
              <w:rPr>
                <w:rFonts w:hint="eastAsia"/>
                <w:b/>
                <w:color w:val="auto"/>
                <w:sz w:val="21"/>
                <w:szCs w:val="21"/>
                <w:shd w:val="clear" w:color="auto" w:fill="auto"/>
                <w:lang w:eastAsia="zh-CN"/>
              </w:rPr>
              <w:t>说明：项目产品</w:t>
            </w:r>
            <w:r>
              <w:rPr>
                <w:rFonts w:hint="eastAsia"/>
                <w:b/>
                <w:color w:val="auto"/>
                <w:sz w:val="21"/>
                <w:szCs w:val="21"/>
                <w:shd w:val="clear" w:color="auto" w:fill="auto"/>
                <w:lang w:val="en-US" w:eastAsia="zh-CN"/>
              </w:rPr>
              <w:t>4000立方米/年，折合1840吨/年。</w:t>
            </w:r>
          </w:p>
          <w:p>
            <w:pPr>
              <w:pStyle w:val="2"/>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项目物料平衡图如下：</w:t>
            </w:r>
          </w:p>
          <w:p>
            <w:pPr>
              <w:spacing w:line="360" w:lineRule="auto"/>
              <w:ind w:firstLine="482" w:firstLineChars="200"/>
              <w:rPr>
                <w:rFonts w:hint="default" w:ascii="Times New Roman" w:hAnsi="Times New Roman" w:eastAsia="宋体" w:cs="Times New Roman"/>
                <w:b/>
                <w:bCs/>
                <w:color w:val="FF0000"/>
                <w:sz w:val="24"/>
                <w:highlight w:val="none"/>
              </w:rPr>
            </w:pPr>
            <w:r>
              <w:rPr>
                <w:rFonts w:hint="default" w:ascii="Times New Roman" w:hAnsi="Times New Roman" w:eastAsia="宋体" w:cs="Times New Roman"/>
                <w:b/>
                <w:bCs/>
                <w:color w:val="FF0000"/>
                <w:sz w:val="24"/>
                <w:highlight w:val="none"/>
              </w:rPr>
              <w:pict>
                <v:group id="画布 2251" o:spid="_x0000_s2063" o:spt="203" style="height:104.6pt;width:419.75pt;" coordorigin="1317,2834" coordsize="8395,2086" editas="canvas">
                  <o:lock v:ext="edit"/>
                  <v:shape id="画布 2251" o:spid="_x0000_s2064" o:spt="75" type="#_x0000_t75" style="position:absolute;left:1317;top:2834;height:2086;width:8395;" filled="f" stroked="f" coordsize="21600,21600">
                    <v:path/>
                    <v:fill on="f" focussize="0,0"/>
                    <v:stroke on="f" joinstyle="miter"/>
                    <v:imagedata o:title=""/>
                    <o:lock v:ext="edit" rotation="t" text="t" aspectratio="f"/>
                  </v:shape>
                  <v:shape id="文本框 2260" o:spid="_x0000_s2065" o:spt="202" type="#_x0000_t202" style="position:absolute;left:4633;top:2849;height:443;width:2048;" filled="f" stroked="f" coordsize="21600,21600">
                    <v:path/>
                    <v:fill on="f" focussize="0,0"/>
                    <v:stroke on="f"/>
                    <v:imagedata o:title=""/>
                    <o:lock v:ext="edit" aspectratio="f"/>
                    <v:textbox>
                      <w:txbxContent>
                        <w:p>
                          <w:pPr>
                            <w:jc w:val="center"/>
                            <w:rPr>
                              <w:rFonts w:hint="default" w:eastAsia="宋体"/>
                              <w:lang w:val="en-US" w:eastAsia="zh-CN"/>
                            </w:rPr>
                          </w:pPr>
                          <w:r>
                            <w:rPr>
                              <w:rFonts w:hint="eastAsia"/>
                              <w:lang w:eastAsia="zh-CN"/>
                            </w:rPr>
                            <w:t>进入固废</w:t>
                          </w:r>
                          <w:r>
                            <w:rPr>
                              <w:rFonts w:hint="eastAsia"/>
                              <w:lang w:val="en-US" w:eastAsia="zh-CN"/>
                            </w:rPr>
                            <w:t>230</w:t>
                          </w:r>
                          <w:r>
                            <w:rPr>
                              <w:rFonts w:hint="eastAsia" w:eastAsia="宋体"/>
                              <w:lang w:val="en-US" w:eastAsia="zh-CN"/>
                            </w:rPr>
                            <w:t>t/a</w:t>
                          </w:r>
                        </w:p>
                      </w:txbxContent>
                    </v:textbox>
                  </v:shape>
                  <v:shape id="文本框 2262" o:spid="_x0000_s2066" o:spt="202" type="#_x0000_t202" style="position:absolute;left:4937;top:3630;height:465;width:1441;"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全部工序</w:t>
                          </w:r>
                        </w:p>
                      </w:txbxContent>
                    </v:textbox>
                  </v:shape>
                  <v:shape id="自选图形 2700" o:spid="_x0000_s2067" o:spt="32" type="#_x0000_t32" style="position:absolute;left:4053;top:3880;height:6;width:886;" filled="f" stroked="t" coordsize="21600,21600">
                    <v:path arrowok="t"/>
                    <v:fill on="f" focussize="0,0"/>
                    <v:stroke weight="0.25pt" color="#000000" endarrow="block"/>
                    <v:imagedata o:title=""/>
                    <o:lock v:ext="edit" aspectratio="f"/>
                  </v:shape>
                  <v:shape id="自选图形 2700" o:spid="_x0000_s2068" o:spt="32" type="#_x0000_t32" style="position:absolute;left:6393;top:3888;flip:y;height:4;width:690;" filled="f" stroked="t" coordsize="21600,21600">
                    <v:path arrowok="t"/>
                    <v:fill on="f" focussize="0,0"/>
                    <v:stroke weight="0.25pt" color="#000000" endarrow="block"/>
                    <v:imagedata o:title=""/>
                    <o:lock v:ext="edit" aspectratio="f"/>
                  </v:shape>
                  <v:shape id="文本框 2265" o:spid="_x0000_s2069" o:spt="202" type="#_x0000_t202" style="position:absolute;left:6865;top:3688;height:440;width:2257;" filled="f" stroked="f" coordsize="21600,21600">
                    <v:path/>
                    <v:fill on="f" focussize="0,0"/>
                    <v:stroke on="f"/>
                    <v:imagedata o:title=""/>
                    <o:lock v:ext="edit" aspectratio="f"/>
                    <v:textbox>
                      <w:txbxContent>
                        <w:p>
                          <w:pPr>
                            <w:jc w:val="center"/>
                            <w:rPr>
                              <w:rFonts w:hint="default" w:eastAsia="宋体"/>
                              <w:lang w:val="en-US" w:eastAsia="zh-CN"/>
                            </w:rPr>
                          </w:pPr>
                          <w:r>
                            <w:rPr>
                              <w:rFonts w:hint="eastAsia" w:eastAsia="宋体"/>
                              <w:color w:val="auto"/>
                              <w:lang w:val="en-US" w:eastAsia="zh-CN"/>
                            </w:rPr>
                            <w:t>进入产品</w:t>
                          </w:r>
                          <w:r>
                            <w:rPr>
                              <w:rFonts w:hint="eastAsia"/>
                              <w:color w:val="auto"/>
                              <w:lang w:val="en-US" w:eastAsia="zh-CN"/>
                            </w:rPr>
                            <w:t>约</w:t>
                          </w:r>
                          <w:r>
                            <w:rPr>
                              <w:rFonts w:hint="eastAsia"/>
                              <w:lang w:val="en-US" w:eastAsia="zh-CN"/>
                            </w:rPr>
                            <w:t>1840</w:t>
                          </w:r>
                          <w:r>
                            <w:rPr>
                              <w:rFonts w:hint="eastAsia" w:eastAsia="宋体"/>
                              <w:lang w:val="en-US" w:eastAsia="zh-CN"/>
                            </w:rPr>
                            <w:t>t/a</w:t>
                          </w:r>
                        </w:p>
                        <w:p>
                          <w:pPr>
                            <w:jc w:val="center"/>
                            <w:rPr>
                              <w:rFonts w:hint="eastAsia" w:eastAsia="宋体"/>
                              <w:color w:val="auto"/>
                              <w:lang w:val="en-US" w:eastAsia="zh-CN"/>
                            </w:rPr>
                          </w:pPr>
                        </w:p>
                      </w:txbxContent>
                    </v:textbox>
                  </v:shape>
                  <v:shape id="文本框 2258" o:spid="_x0000_s2070" o:spt="202" type="#_x0000_t202" style="position:absolute;left:2246;top:3625;height:578;width:1849;" filled="f" stroked="f" coordsize="21600,21600">
                    <v:path/>
                    <v:fill on="f" focussize="0,0"/>
                    <v:stroke on="f" weight="0.25pt"/>
                    <v:imagedata o:title=""/>
                    <o:lock v:ext="edit" aspectratio="f"/>
                    <v:textbox>
                      <w:txbxContent>
                        <w:p>
                          <w:pPr>
                            <w:jc w:val="center"/>
                            <w:rPr>
                              <w:rFonts w:hint="default"/>
                              <w:lang w:val="en-US" w:eastAsia="zh-CN"/>
                            </w:rPr>
                          </w:pPr>
                          <w:r>
                            <w:rPr>
                              <w:rFonts w:hint="eastAsia"/>
                              <w:color w:val="auto"/>
                              <w:sz w:val="21"/>
                              <w:szCs w:val="21"/>
                              <w:lang w:val="en-US" w:eastAsia="zh-CN"/>
                            </w:rPr>
                            <w:t>桉树原木2070</w:t>
                          </w:r>
                          <w:r>
                            <w:rPr>
                              <w:rFonts w:hint="eastAsia" w:eastAsia="宋体"/>
                              <w:lang w:val="en-US" w:eastAsia="zh-CN"/>
                            </w:rPr>
                            <w:t>t/a</w:t>
                          </w:r>
                        </w:p>
                      </w:txbxContent>
                    </v:textbox>
                  </v:shape>
                  <v:shape id="文本框 2258" o:spid="_x0000_s2071" o:spt="202" type="#_x0000_t202" style="position:absolute;left:3790;top:3551;height:459;width:1290;" filled="f" stroked="f" coordsize="21600,21600">
                    <v:path/>
                    <v:fill on="f" focussize="0,0"/>
                    <v:stroke on="f" weight="0.25pt"/>
                    <v:imagedata o:title=""/>
                    <o:lock v:ext="edit" aspectratio="f"/>
                    <v:textbox>
                      <w:txbxContent>
                        <w:p>
                          <w:pPr>
                            <w:jc w:val="center"/>
                            <w:rPr>
                              <w:rFonts w:hint="default" w:eastAsia="宋体"/>
                              <w:lang w:val="en-US" w:eastAsia="zh-CN"/>
                            </w:rPr>
                          </w:pPr>
                          <w:r>
                            <w:rPr>
                              <w:rFonts w:hint="eastAsia"/>
                              <w:lang w:val="en-US" w:eastAsia="zh-CN"/>
                            </w:rPr>
                            <w:t>2070</w:t>
                          </w:r>
                          <w:r>
                            <w:rPr>
                              <w:rFonts w:hint="eastAsia" w:eastAsia="宋体"/>
                              <w:lang w:val="en-US" w:eastAsia="zh-CN"/>
                            </w:rPr>
                            <w:t>t/a</w:t>
                          </w:r>
                        </w:p>
                      </w:txbxContent>
                    </v:textbox>
                  </v:shape>
                  <v:shape id="自选图形 2700" o:spid="_x0000_s2072" o:spt="32" type="#_x0000_t32" style="position:absolute;left:5642;top:4109;height:482;width:1;" filled="f" stroked="t" coordsize="21600,21600">
                    <v:path arrowok="t"/>
                    <v:fill on="f" focussize="0,0"/>
                    <v:stroke weight="0.25pt" color="#000000" endarrow="block"/>
                    <v:imagedata o:title=""/>
                    <o:lock v:ext="edit" aspectratio="f"/>
                  </v:shape>
                  <v:shape id="文本框 2265" o:spid="_x0000_s2073" o:spt="202" type="#_x0000_t202" style="position:absolute;left:4690;top:4524;height:439;width:2100;" filled="f" stroked="f" coordsize="21600,21600">
                    <v:path/>
                    <v:fill on="f" focussize="0,0"/>
                    <v:stroke on="f"/>
                    <v:imagedata o:title=""/>
                    <o:lock v:ext="edit" aspectratio="f"/>
                    <v:textbox>
                      <w:txbxContent>
                        <w:p>
                          <w:pPr>
                            <w:jc w:val="center"/>
                            <w:rPr>
                              <w:rFonts w:hint="default" w:eastAsia="宋体"/>
                              <w:lang w:val="en-US" w:eastAsia="zh-CN"/>
                            </w:rPr>
                          </w:pPr>
                          <w:r>
                            <w:rPr>
                              <w:rFonts w:hint="eastAsia" w:eastAsia="宋体"/>
                              <w:color w:val="auto"/>
                              <w:lang w:val="en-US" w:eastAsia="zh-CN"/>
                            </w:rPr>
                            <w:t>进入大气</w:t>
                          </w:r>
                          <w:r>
                            <w:rPr>
                              <w:rFonts w:hint="eastAsia"/>
                              <w:lang w:val="en-US" w:eastAsia="zh-CN"/>
                            </w:rPr>
                            <w:t>0.266</w:t>
                          </w:r>
                          <w:r>
                            <w:rPr>
                              <w:rFonts w:hint="eastAsia" w:eastAsia="宋体"/>
                              <w:lang w:val="en-US" w:eastAsia="zh-CN"/>
                            </w:rPr>
                            <w:t>t/a</w:t>
                          </w:r>
                        </w:p>
                        <w:p>
                          <w:pPr>
                            <w:jc w:val="center"/>
                            <w:rPr>
                              <w:rFonts w:hint="eastAsia" w:eastAsia="宋体"/>
                              <w:color w:val="auto"/>
                              <w:lang w:val="en-US" w:eastAsia="zh-CN"/>
                            </w:rPr>
                          </w:pPr>
                        </w:p>
                      </w:txbxContent>
                    </v:textbox>
                  </v:shape>
                  <v:shape id="自选图形 2700" o:spid="_x0000_s2074" o:spt="32" type="#_x0000_t32" style="position:absolute;left:5628;top:3185;flip:y;height:442;width:0;" filled="f" stroked="t" coordsize="21600,21600">
                    <v:path arrowok="t"/>
                    <v:fill on="f" focussize="0,0"/>
                    <v:stroke weight="0.25pt" color="#000000" endarrow="block"/>
                    <v:imagedata o:title=""/>
                    <o:lock v:ext="edit" aspectratio="f"/>
                  </v:shape>
                  <w10:wrap type="none"/>
                  <w10:anchorlock/>
                </v:group>
              </w:pict>
            </w:r>
          </w:p>
          <w:p>
            <w:pPr>
              <w:spacing w:line="360" w:lineRule="auto"/>
              <w:ind w:firstLine="482" w:firstLineChars="200"/>
              <w:rPr>
                <w:b/>
                <w:color w:val="auto"/>
                <w:sz w:val="24"/>
                <w:shd w:val="clear" w:color="auto" w:fill="auto"/>
              </w:rPr>
            </w:pPr>
            <w:r>
              <w:rPr>
                <w:rFonts w:hint="eastAsia"/>
                <w:b/>
                <w:color w:val="auto"/>
                <w:sz w:val="24"/>
                <w:shd w:val="clear" w:color="auto" w:fill="auto"/>
              </w:rPr>
              <w:t>二、主要原辅材料：</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主要原辅材料</w:t>
            </w:r>
          </w:p>
          <w:tbl>
            <w:tblPr>
              <w:tblStyle w:val="44"/>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708"/>
              <w:gridCol w:w="2156"/>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40" w:type="dxa"/>
                  <w:shd w:val="clear" w:color="auto" w:fill="auto"/>
                  <w:vAlign w:val="center"/>
                </w:tcPr>
                <w:p>
                  <w:pPr>
                    <w:pStyle w:val="33"/>
                    <w:spacing w:line="360" w:lineRule="auto"/>
                    <w:ind w:firstLine="0"/>
                    <w:jc w:val="center"/>
                    <w:rPr>
                      <w:b/>
                      <w:color w:val="auto"/>
                      <w:sz w:val="21"/>
                      <w:szCs w:val="21"/>
                      <w:shd w:val="clear" w:color="auto" w:fill="auto"/>
                    </w:rPr>
                  </w:pPr>
                  <w:r>
                    <w:rPr>
                      <w:b/>
                      <w:color w:val="auto"/>
                      <w:sz w:val="21"/>
                      <w:szCs w:val="21"/>
                      <w:shd w:val="clear" w:color="auto" w:fill="auto"/>
                    </w:rPr>
                    <w:t>序号</w:t>
                  </w:r>
                </w:p>
              </w:tc>
              <w:tc>
                <w:tcPr>
                  <w:tcW w:w="2708" w:type="dxa"/>
                  <w:shd w:val="clear" w:color="auto" w:fill="auto"/>
                  <w:vAlign w:val="center"/>
                </w:tcPr>
                <w:p>
                  <w:pPr>
                    <w:pStyle w:val="33"/>
                    <w:spacing w:line="360" w:lineRule="auto"/>
                    <w:ind w:firstLine="0"/>
                    <w:jc w:val="center"/>
                    <w:rPr>
                      <w:b/>
                      <w:color w:val="auto"/>
                      <w:sz w:val="21"/>
                      <w:szCs w:val="21"/>
                      <w:shd w:val="clear" w:color="auto" w:fill="auto"/>
                    </w:rPr>
                  </w:pPr>
                  <w:r>
                    <w:rPr>
                      <w:b/>
                      <w:color w:val="auto"/>
                      <w:sz w:val="21"/>
                      <w:szCs w:val="21"/>
                      <w:shd w:val="clear" w:color="auto" w:fill="auto"/>
                    </w:rPr>
                    <w:t>材料名称</w:t>
                  </w:r>
                </w:p>
              </w:tc>
              <w:tc>
                <w:tcPr>
                  <w:tcW w:w="2156" w:type="dxa"/>
                  <w:shd w:val="clear" w:color="auto" w:fill="auto"/>
                  <w:vAlign w:val="center"/>
                </w:tcPr>
                <w:p>
                  <w:pPr>
                    <w:pStyle w:val="33"/>
                    <w:spacing w:line="360" w:lineRule="auto"/>
                    <w:ind w:firstLine="0"/>
                    <w:jc w:val="center"/>
                    <w:rPr>
                      <w:b/>
                      <w:color w:val="auto"/>
                      <w:sz w:val="21"/>
                      <w:szCs w:val="21"/>
                      <w:shd w:val="clear" w:color="auto" w:fill="auto"/>
                    </w:rPr>
                  </w:pPr>
                  <w:r>
                    <w:rPr>
                      <w:rFonts w:hint="eastAsia"/>
                      <w:b/>
                      <w:color w:val="auto"/>
                      <w:sz w:val="21"/>
                      <w:szCs w:val="21"/>
                      <w:shd w:val="clear" w:color="auto" w:fill="auto"/>
                    </w:rPr>
                    <w:t>年</w:t>
                  </w:r>
                  <w:r>
                    <w:rPr>
                      <w:b/>
                      <w:color w:val="auto"/>
                      <w:sz w:val="21"/>
                      <w:szCs w:val="21"/>
                      <w:shd w:val="clear" w:color="auto" w:fill="auto"/>
                    </w:rPr>
                    <w:t>用量</w:t>
                  </w:r>
                </w:p>
              </w:tc>
              <w:tc>
                <w:tcPr>
                  <w:tcW w:w="2156" w:type="dxa"/>
                </w:tcPr>
                <w:p>
                  <w:pPr>
                    <w:pStyle w:val="33"/>
                    <w:spacing w:line="360" w:lineRule="auto"/>
                    <w:ind w:firstLine="0"/>
                    <w:jc w:val="center"/>
                    <w:rPr>
                      <w:b/>
                      <w:color w:val="auto"/>
                      <w:sz w:val="21"/>
                      <w:szCs w:val="21"/>
                      <w:shd w:val="clear" w:color="auto" w:fill="auto"/>
                    </w:rPr>
                  </w:pPr>
                  <w:r>
                    <w:rPr>
                      <w:rFonts w:hint="eastAsia"/>
                      <w:b/>
                      <w:color w:val="auto"/>
                      <w:sz w:val="21"/>
                      <w:szCs w:val="21"/>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40" w:type="dxa"/>
                  <w:shd w:val="clear" w:color="auto" w:fill="auto"/>
                  <w:vAlign w:val="center"/>
                </w:tcPr>
                <w:p>
                  <w:pPr>
                    <w:pStyle w:val="33"/>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1</w:t>
                  </w:r>
                </w:p>
              </w:tc>
              <w:tc>
                <w:tcPr>
                  <w:tcW w:w="2708" w:type="dxa"/>
                  <w:shd w:val="clear" w:color="auto" w:fill="auto"/>
                  <w:vAlign w:val="top"/>
                </w:tcPr>
                <w:p>
                  <w:pPr>
                    <w:spacing w:line="360" w:lineRule="auto"/>
                    <w:jc w:val="center"/>
                    <w:rPr>
                      <w:rFonts w:hint="eastAsia"/>
                      <w:color w:val="auto"/>
                      <w:sz w:val="21"/>
                      <w:szCs w:val="21"/>
                      <w:lang w:val="en-US" w:eastAsia="zh-CN"/>
                    </w:rPr>
                  </w:pPr>
                  <w:r>
                    <w:rPr>
                      <w:rFonts w:hint="eastAsia"/>
                      <w:color w:val="auto"/>
                      <w:sz w:val="21"/>
                      <w:szCs w:val="21"/>
                      <w:lang w:val="en-US" w:eastAsia="zh-CN"/>
                    </w:rPr>
                    <w:t>桉树原木</w:t>
                  </w:r>
                </w:p>
              </w:tc>
              <w:tc>
                <w:tcPr>
                  <w:tcW w:w="2156" w:type="dxa"/>
                  <w:shd w:val="clear" w:color="auto" w:fill="auto"/>
                  <w:vAlign w:val="center"/>
                </w:tcPr>
                <w:p>
                  <w:pPr>
                    <w:pStyle w:val="148"/>
                    <w:spacing w:line="360" w:lineRule="auto"/>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4500立方米</w:t>
                  </w:r>
                </w:p>
              </w:tc>
              <w:tc>
                <w:tcPr>
                  <w:tcW w:w="2156" w:type="dxa"/>
                </w:tcPr>
                <w:p>
                  <w:pPr>
                    <w:pStyle w:val="148"/>
                    <w:spacing w:line="360" w:lineRule="auto"/>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外购，折合2070吨</w:t>
                  </w:r>
                </w:p>
              </w:tc>
            </w:tr>
          </w:tbl>
          <w:p>
            <w:pPr>
              <w:ind w:firstLine="482" w:firstLineChars="200"/>
              <w:rPr>
                <w:b/>
                <w:color w:val="auto"/>
                <w:sz w:val="24"/>
                <w:shd w:val="clear" w:color="auto" w:fill="auto"/>
              </w:rPr>
            </w:pPr>
            <w:r>
              <w:rPr>
                <w:rFonts w:hint="eastAsia"/>
                <w:b/>
                <w:color w:val="auto"/>
                <w:sz w:val="24"/>
                <w:shd w:val="clear" w:color="auto" w:fill="auto"/>
              </w:rPr>
              <w:t>三、主要生产设备及数量：</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主要设备</w:t>
            </w:r>
          </w:p>
          <w:tbl>
            <w:tblPr>
              <w:tblStyle w:val="44"/>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5"/>
              <w:gridCol w:w="1876"/>
              <w:gridCol w:w="992"/>
              <w:gridCol w:w="1418"/>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26" w:type="dxa"/>
                  <w:shd w:val="clear" w:color="auto" w:fill="auto"/>
                  <w:vAlign w:val="center"/>
                </w:tcPr>
                <w:p>
                  <w:pPr>
                    <w:spacing w:line="360" w:lineRule="auto"/>
                    <w:jc w:val="center"/>
                    <w:rPr>
                      <w:rFonts w:ascii="宋体" w:hAnsi="宋体"/>
                      <w:b/>
                      <w:color w:val="auto"/>
                      <w:sz w:val="21"/>
                      <w:szCs w:val="21"/>
                      <w:shd w:val="clear" w:color="auto" w:fill="auto"/>
                    </w:rPr>
                  </w:pPr>
                  <w:r>
                    <w:rPr>
                      <w:rFonts w:ascii="宋体" w:hAnsi="宋体"/>
                      <w:b/>
                      <w:color w:val="auto"/>
                      <w:sz w:val="21"/>
                      <w:szCs w:val="21"/>
                      <w:shd w:val="clear" w:color="auto" w:fill="auto"/>
                    </w:rPr>
                    <w:t>序号</w:t>
                  </w:r>
                </w:p>
              </w:tc>
              <w:tc>
                <w:tcPr>
                  <w:tcW w:w="2445" w:type="dxa"/>
                  <w:vAlign w:val="center"/>
                </w:tcPr>
                <w:p>
                  <w:pPr>
                    <w:spacing w:line="360" w:lineRule="auto"/>
                    <w:jc w:val="center"/>
                    <w:rPr>
                      <w:rFonts w:ascii="宋体" w:hAnsi="宋体"/>
                      <w:b/>
                      <w:color w:val="auto"/>
                      <w:sz w:val="21"/>
                      <w:szCs w:val="21"/>
                      <w:shd w:val="clear" w:color="auto" w:fill="auto"/>
                    </w:rPr>
                  </w:pPr>
                  <w:r>
                    <w:rPr>
                      <w:rFonts w:ascii="宋体" w:hAnsi="宋体"/>
                      <w:b/>
                      <w:color w:val="auto"/>
                      <w:sz w:val="21"/>
                      <w:szCs w:val="21"/>
                      <w:shd w:val="clear" w:color="auto" w:fill="auto"/>
                    </w:rPr>
                    <w:t>设备名称</w:t>
                  </w:r>
                </w:p>
              </w:tc>
              <w:tc>
                <w:tcPr>
                  <w:tcW w:w="1876" w:type="dxa"/>
                  <w:vAlign w:val="center"/>
                </w:tcPr>
                <w:p>
                  <w:pPr>
                    <w:spacing w:line="360" w:lineRule="auto"/>
                    <w:jc w:val="center"/>
                    <w:rPr>
                      <w:rFonts w:ascii="宋体" w:hAnsi="宋体"/>
                      <w:b/>
                      <w:color w:val="auto"/>
                      <w:sz w:val="21"/>
                      <w:szCs w:val="21"/>
                      <w:shd w:val="clear" w:color="auto" w:fill="auto"/>
                    </w:rPr>
                  </w:pPr>
                  <w:r>
                    <w:rPr>
                      <w:rFonts w:hint="eastAsia" w:ascii="宋体" w:hAnsi="宋体"/>
                      <w:b/>
                      <w:color w:val="auto"/>
                      <w:sz w:val="21"/>
                      <w:szCs w:val="21"/>
                      <w:shd w:val="clear" w:color="auto" w:fill="auto"/>
                    </w:rPr>
                    <w:t>规格型号</w:t>
                  </w:r>
                </w:p>
              </w:tc>
              <w:tc>
                <w:tcPr>
                  <w:tcW w:w="992" w:type="dxa"/>
                  <w:vAlign w:val="center"/>
                </w:tcPr>
                <w:p>
                  <w:pPr>
                    <w:spacing w:line="360" w:lineRule="auto"/>
                    <w:jc w:val="center"/>
                    <w:rPr>
                      <w:rFonts w:ascii="宋体" w:hAnsi="宋体"/>
                      <w:b/>
                      <w:color w:val="auto"/>
                      <w:sz w:val="21"/>
                      <w:szCs w:val="21"/>
                      <w:shd w:val="clear" w:color="auto" w:fill="auto"/>
                    </w:rPr>
                  </w:pPr>
                  <w:r>
                    <w:rPr>
                      <w:rFonts w:ascii="宋体" w:hAnsi="宋体"/>
                      <w:b/>
                      <w:color w:val="auto"/>
                      <w:sz w:val="21"/>
                      <w:szCs w:val="21"/>
                      <w:shd w:val="clear" w:color="auto" w:fill="auto"/>
                    </w:rPr>
                    <w:t>数量</w:t>
                  </w:r>
                </w:p>
              </w:tc>
              <w:tc>
                <w:tcPr>
                  <w:tcW w:w="1418" w:type="dxa"/>
                  <w:vAlign w:val="center"/>
                </w:tcPr>
                <w:p>
                  <w:pPr>
                    <w:spacing w:line="360" w:lineRule="auto"/>
                    <w:jc w:val="center"/>
                    <w:rPr>
                      <w:rFonts w:ascii="宋体" w:hAnsi="宋体"/>
                      <w:b/>
                      <w:color w:val="auto"/>
                      <w:sz w:val="21"/>
                      <w:szCs w:val="21"/>
                      <w:shd w:val="clear" w:color="auto" w:fill="auto"/>
                    </w:rPr>
                  </w:pPr>
                  <w:r>
                    <w:rPr>
                      <w:rFonts w:hint="eastAsia" w:ascii="宋体" w:hAnsi="宋体"/>
                      <w:b/>
                      <w:color w:val="auto"/>
                      <w:sz w:val="21"/>
                      <w:szCs w:val="21"/>
                      <w:shd w:val="clear" w:color="auto" w:fill="auto"/>
                    </w:rPr>
                    <w:t>工序/用途</w:t>
                  </w:r>
                </w:p>
              </w:tc>
              <w:tc>
                <w:tcPr>
                  <w:tcW w:w="776" w:type="dxa"/>
                  <w:shd w:val="clear" w:color="auto" w:fill="auto"/>
                  <w:vAlign w:val="center"/>
                </w:tcPr>
                <w:p>
                  <w:pPr>
                    <w:spacing w:line="360" w:lineRule="auto"/>
                    <w:jc w:val="center"/>
                    <w:rPr>
                      <w:rFonts w:ascii="宋体" w:hAnsi="宋体"/>
                      <w:b/>
                      <w:color w:val="auto"/>
                      <w:sz w:val="21"/>
                      <w:szCs w:val="21"/>
                      <w:shd w:val="clear" w:color="auto" w:fill="auto"/>
                    </w:rPr>
                  </w:pPr>
                  <w:r>
                    <w:rPr>
                      <w:rFonts w:hint="eastAsia" w:ascii="宋体" w:hAnsi="宋体"/>
                      <w:b/>
                      <w:color w:val="auto"/>
                      <w:sz w:val="21"/>
                      <w:szCs w:val="21"/>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26" w:type="dxa"/>
                  <w:shd w:val="clear" w:color="auto" w:fill="auto"/>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1</w:t>
                  </w:r>
                </w:p>
              </w:tc>
              <w:tc>
                <w:tcPr>
                  <w:tcW w:w="2445" w:type="dxa"/>
                  <w:vAlign w:val="center"/>
                </w:tcPr>
                <w:p>
                  <w:pPr>
                    <w:keepNext w:val="0"/>
                    <w:keepLines w:val="0"/>
                    <w:widowControl/>
                    <w:suppressLineNumbers w:val="0"/>
                    <w:spacing w:line="360" w:lineRule="auto"/>
                    <w:jc w:val="center"/>
                    <w:textAlignment w:val="center"/>
                    <w:rPr>
                      <w:rFonts w:ascii="宋体" w:hAnsi="宋体"/>
                      <w:color w:val="auto"/>
                      <w:sz w:val="21"/>
                      <w:szCs w:val="21"/>
                      <w:shd w:val="clear" w:color="auto" w:fill="auto"/>
                    </w:rPr>
                  </w:pPr>
                  <w:r>
                    <w:rPr>
                      <w:rFonts w:hint="eastAsia" w:ascii="宋体" w:hAnsi="宋体" w:cs="宋体"/>
                      <w:i w:val="0"/>
                      <w:color w:val="auto"/>
                      <w:kern w:val="0"/>
                      <w:sz w:val="21"/>
                      <w:szCs w:val="21"/>
                      <w:u w:val="none"/>
                      <w:lang w:val="en-US" w:eastAsia="zh-CN" w:bidi="ar"/>
                    </w:rPr>
                    <w:t>锯木机</w:t>
                  </w:r>
                </w:p>
              </w:tc>
              <w:tc>
                <w:tcPr>
                  <w:tcW w:w="1876" w:type="dxa"/>
                  <w:vAlign w:val="center"/>
                </w:tcPr>
                <w:p>
                  <w:pPr>
                    <w:spacing w:line="360" w:lineRule="auto"/>
                    <w:jc w:val="center"/>
                    <w:rPr>
                      <w:color w:val="auto"/>
                      <w:sz w:val="21"/>
                      <w:szCs w:val="21"/>
                      <w:shd w:val="clear" w:color="auto" w:fill="auto"/>
                    </w:rPr>
                  </w:pPr>
                  <w:r>
                    <w:rPr>
                      <w:rFonts w:hint="eastAsia" w:ascii="宋体" w:hAnsi="宋体"/>
                      <w:color w:val="auto"/>
                      <w:sz w:val="21"/>
                      <w:szCs w:val="21"/>
                      <w:shd w:val="clear" w:color="auto" w:fill="auto"/>
                    </w:rPr>
                    <w:t>——</w:t>
                  </w:r>
                </w:p>
              </w:tc>
              <w:tc>
                <w:tcPr>
                  <w:tcW w:w="992" w:type="dxa"/>
                  <w:vAlign w:val="center"/>
                </w:tcPr>
                <w:p>
                  <w:pPr>
                    <w:keepNext w:val="0"/>
                    <w:keepLines w:val="0"/>
                    <w:widowControl/>
                    <w:suppressLineNumbers w:val="0"/>
                    <w:spacing w:line="360" w:lineRule="auto"/>
                    <w:jc w:val="center"/>
                    <w:textAlignment w:val="center"/>
                    <w:rPr>
                      <w:color w:val="auto"/>
                      <w:sz w:val="21"/>
                      <w:szCs w:val="21"/>
                      <w:shd w:val="clear" w:color="auto" w:fill="auto"/>
                    </w:rPr>
                  </w:pPr>
                  <w:r>
                    <w:rPr>
                      <w:rFonts w:hint="eastAsia" w:cs="Times New Roman"/>
                      <w:i w:val="0"/>
                      <w:color w:val="auto"/>
                      <w:kern w:val="0"/>
                      <w:sz w:val="21"/>
                      <w:szCs w:val="21"/>
                      <w:u w:val="none"/>
                      <w:lang w:val="en-US" w:eastAsia="zh-CN" w:bidi="ar"/>
                    </w:rPr>
                    <w:t>4</w:t>
                  </w:r>
                  <w:r>
                    <w:rPr>
                      <w:rFonts w:hint="eastAsia" w:ascii="Times New Roman" w:hAnsi="Times New Roman" w:eastAsia="宋体" w:cs="Times New Roman"/>
                      <w:i w:val="0"/>
                      <w:color w:val="auto"/>
                      <w:kern w:val="0"/>
                      <w:sz w:val="21"/>
                      <w:szCs w:val="21"/>
                      <w:u w:val="none"/>
                      <w:lang w:val="en-US" w:eastAsia="zh-CN" w:bidi="ar"/>
                    </w:rPr>
                    <w:t>台</w:t>
                  </w:r>
                </w:p>
              </w:tc>
              <w:tc>
                <w:tcPr>
                  <w:tcW w:w="1418" w:type="dxa"/>
                  <w:vAlign w:val="center"/>
                </w:tcPr>
                <w:p>
                  <w:pPr>
                    <w:spacing w:line="360" w:lineRule="auto"/>
                    <w:jc w:val="center"/>
                    <w:rPr>
                      <w:rFonts w:hint="eastAsia" w:ascii="宋体" w:hAnsi="宋体" w:eastAsia="宋体"/>
                      <w:color w:val="auto"/>
                      <w:sz w:val="21"/>
                      <w:szCs w:val="21"/>
                      <w:shd w:val="clear" w:color="auto" w:fill="auto"/>
                      <w:lang w:eastAsia="zh-CN"/>
                    </w:rPr>
                  </w:pPr>
                  <w:r>
                    <w:rPr>
                      <w:rFonts w:hint="eastAsia" w:ascii="宋体" w:hAnsi="宋体"/>
                      <w:color w:val="auto"/>
                      <w:sz w:val="21"/>
                      <w:szCs w:val="21"/>
                      <w:shd w:val="clear" w:color="auto" w:fill="auto"/>
                      <w:lang w:val="en-US" w:eastAsia="zh-CN"/>
                    </w:rPr>
                    <w:t>锯木</w:t>
                  </w:r>
                </w:p>
              </w:tc>
              <w:tc>
                <w:tcPr>
                  <w:tcW w:w="776" w:type="dxa"/>
                  <w:shd w:val="clear" w:color="auto" w:fill="auto"/>
                  <w:vAlign w:val="center"/>
                </w:tcPr>
                <w:p>
                  <w:pPr>
                    <w:spacing w:line="360" w:lineRule="auto"/>
                    <w:jc w:val="center"/>
                    <w:rPr>
                      <w:rFonts w:ascii="宋体" w:hAnsi="宋体"/>
                      <w:color w:val="auto"/>
                      <w:sz w:val="21"/>
                      <w:szCs w:val="21"/>
                      <w:shd w:val="clear" w:color="auto" w:fill="auto"/>
                    </w:rPr>
                  </w:pPr>
                  <w:r>
                    <w:rPr>
                      <w:rFonts w:hint="eastAsia" w:ascii="宋体" w:hAnsi="宋体"/>
                      <w:color w:val="auto"/>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526" w:type="dxa"/>
                  <w:shd w:val="clear" w:color="auto" w:fill="auto"/>
                  <w:vAlign w:val="center"/>
                </w:tcPr>
                <w:p>
                  <w:pPr>
                    <w:spacing w:line="360" w:lineRule="auto"/>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2</w:t>
                  </w:r>
                </w:p>
              </w:tc>
              <w:tc>
                <w:tcPr>
                  <w:tcW w:w="2445" w:type="dxa"/>
                  <w:vAlign w:val="center"/>
                </w:tcPr>
                <w:p>
                  <w:pPr>
                    <w:spacing w:line="360" w:lineRule="auto"/>
                    <w:jc w:val="center"/>
                    <w:rPr>
                      <w:rFonts w:hint="eastAsia" w:ascii="宋体" w:hAnsi="宋体" w:eastAsia="宋体"/>
                      <w:color w:val="auto"/>
                      <w:sz w:val="21"/>
                      <w:szCs w:val="21"/>
                      <w:shd w:val="clear" w:color="auto" w:fill="auto"/>
                      <w:lang w:eastAsia="zh-CN"/>
                    </w:rPr>
                  </w:pPr>
                  <w:r>
                    <w:rPr>
                      <w:rFonts w:hint="eastAsia" w:ascii="宋体" w:hAnsi="宋体"/>
                      <w:color w:val="auto"/>
                      <w:sz w:val="21"/>
                      <w:szCs w:val="21"/>
                      <w:shd w:val="clear" w:color="auto" w:fill="auto"/>
                      <w:lang w:eastAsia="zh-CN"/>
                    </w:rPr>
                    <w:t>叉车</w:t>
                  </w:r>
                </w:p>
              </w:tc>
              <w:tc>
                <w:tcPr>
                  <w:tcW w:w="1876"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w:t>
                  </w:r>
                </w:p>
              </w:tc>
              <w:tc>
                <w:tcPr>
                  <w:tcW w:w="992" w:type="dxa"/>
                  <w:vAlign w:val="center"/>
                </w:tcPr>
                <w:p>
                  <w:pPr>
                    <w:spacing w:line="360" w:lineRule="auto"/>
                    <w:jc w:val="center"/>
                    <w:rPr>
                      <w:rFonts w:ascii="宋体" w:hAnsi="宋体"/>
                      <w:color w:val="auto"/>
                      <w:sz w:val="21"/>
                      <w:szCs w:val="21"/>
                      <w:shd w:val="clear" w:color="auto" w:fill="auto"/>
                    </w:rPr>
                  </w:pPr>
                  <w:r>
                    <w:rPr>
                      <w:rFonts w:hint="eastAsia"/>
                      <w:color w:val="auto"/>
                      <w:sz w:val="21"/>
                      <w:szCs w:val="21"/>
                      <w:shd w:val="clear" w:color="auto" w:fill="auto"/>
                      <w:lang w:val="en-US" w:eastAsia="zh-CN"/>
                    </w:rPr>
                    <w:t>1</w:t>
                  </w:r>
                  <w:r>
                    <w:rPr>
                      <w:rFonts w:hint="eastAsia" w:ascii="宋体" w:hAnsi="宋体"/>
                      <w:color w:val="auto"/>
                      <w:sz w:val="21"/>
                      <w:szCs w:val="21"/>
                      <w:shd w:val="clear" w:color="auto" w:fill="auto"/>
                    </w:rPr>
                    <w:t>台</w:t>
                  </w:r>
                </w:p>
              </w:tc>
              <w:tc>
                <w:tcPr>
                  <w:tcW w:w="1418" w:type="dxa"/>
                  <w:vAlign w:val="center"/>
                </w:tcPr>
                <w:p>
                  <w:pPr>
                    <w:spacing w:line="360" w:lineRule="auto"/>
                    <w:jc w:val="center"/>
                    <w:rPr>
                      <w:rFonts w:ascii="宋体" w:hAnsi="宋体"/>
                      <w:color w:val="auto"/>
                      <w:sz w:val="21"/>
                      <w:szCs w:val="21"/>
                      <w:shd w:val="clear" w:color="auto" w:fill="auto"/>
                    </w:rPr>
                  </w:pPr>
                  <w:r>
                    <w:rPr>
                      <w:rFonts w:hint="eastAsia" w:ascii="宋体" w:hAnsi="宋体"/>
                      <w:color w:val="auto"/>
                      <w:sz w:val="21"/>
                      <w:szCs w:val="21"/>
                      <w:shd w:val="clear" w:color="auto" w:fill="auto"/>
                    </w:rPr>
                    <w:t>辅助</w:t>
                  </w:r>
                </w:p>
              </w:tc>
              <w:tc>
                <w:tcPr>
                  <w:tcW w:w="776" w:type="dxa"/>
                  <w:shd w:val="clear" w:color="auto" w:fill="auto"/>
                  <w:vAlign w:val="center"/>
                </w:tcPr>
                <w:p>
                  <w:pPr>
                    <w:spacing w:line="360" w:lineRule="auto"/>
                    <w:jc w:val="center"/>
                    <w:rPr>
                      <w:rFonts w:ascii="宋体" w:hAnsi="宋体"/>
                      <w:color w:val="auto"/>
                      <w:sz w:val="21"/>
                      <w:szCs w:val="21"/>
                      <w:shd w:val="clear" w:color="auto" w:fill="auto"/>
                    </w:rPr>
                  </w:pPr>
                  <w:r>
                    <w:rPr>
                      <w:rFonts w:hint="eastAsia" w:ascii="宋体" w:hAnsi="宋体"/>
                      <w:color w:val="auto"/>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526" w:type="dxa"/>
                  <w:shd w:val="clear" w:color="auto" w:fill="auto"/>
                  <w:vAlign w:val="center"/>
                </w:tcPr>
                <w:p>
                  <w:pPr>
                    <w:spacing w:line="36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3</w:t>
                  </w:r>
                </w:p>
              </w:tc>
              <w:tc>
                <w:tcPr>
                  <w:tcW w:w="2445" w:type="dxa"/>
                  <w:vAlign w:val="center"/>
                </w:tcPr>
                <w:p>
                  <w:pPr>
                    <w:spacing w:line="360" w:lineRule="auto"/>
                    <w:jc w:val="center"/>
                    <w:rPr>
                      <w:rFonts w:hint="eastAsia" w:ascii="宋体" w:hAnsi="宋体"/>
                      <w:color w:val="auto"/>
                      <w:sz w:val="21"/>
                      <w:szCs w:val="21"/>
                      <w:shd w:val="clear" w:color="auto" w:fill="auto"/>
                      <w:lang w:eastAsia="zh-CN"/>
                    </w:rPr>
                  </w:pPr>
                  <w:r>
                    <w:rPr>
                      <w:rFonts w:hint="eastAsia" w:ascii="宋体" w:hAnsi="宋体"/>
                      <w:color w:val="auto"/>
                      <w:sz w:val="21"/>
                      <w:szCs w:val="21"/>
                      <w:shd w:val="clear" w:color="auto" w:fill="auto"/>
                      <w:lang w:eastAsia="zh-CN"/>
                    </w:rPr>
                    <w:t>空压机</w:t>
                  </w:r>
                </w:p>
              </w:tc>
              <w:tc>
                <w:tcPr>
                  <w:tcW w:w="1876" w:type="dxa"/>
                  <w:vAlign w:val="center"/>
                </w:tcPr>
                <w:p>
                  <w:pPr>
                    <w:spacing w:line="360" w:lineRule="auto"/>
                    <w:jc w:val="center"/>
                    <w:rPr>
                      <w:rFonts w:hint="eastAsia" w:eastAsia="宋体"/>
                      <w:color w:val="auto"/>
                      <w:sz w:val="21"/>
                      <w:szCs w:val="21"/>
                      <w:shd w:val="clear" w:color="auto" w:fill="auto"/>
                      <w:lang w:eastAsia="zh-CN"/>
                    </w:rPr>
                  </w:pPr>
                  <w:r>
                    <w:rPr>
                      <w:rFonts w:hint="eastAsia"/>
                      <w:color w:val="auto"/>
                      <w:sz w:val="21"/>
                      <w:szCs w:val="21"/>
                      <w:shd w:val="clear" w:color="auto" w:fill="auto"/>
                      <w:lang w:eastAsia="zh-CN"/>
                    </w:rPr>
                    <w:t>——</w:t>
                  </w:r>
                </w:p>
              </w:tc>
              <w:tc>
                <w:tcPr>
                  <w:tcW w:w="992" w:type="dxa"/>
                  <w:vAlign w:val="center"/>
                </w:tcPr>
                <w:p>
                  <w:pPr>
                    <w:spacing w:line="36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1台</w:t>
                  </w:r>
                </w:p>
              </w:tc>
              <w:tc>
                <w:tcPr>
                  <w:tcW w:w="1418" w:type="dxa"/>
                  <w:vAlign w:val="center"/>
                </w:tcPr>
                <w:p>
                  <w:pPr>
                    <w:spacing w:line="360" w:lineRule="auto"/>
                    <w:jc w:val="center"/>
                    <w:rPr>
                      <w:rFonts w:hint="eastAsia" w:ascii="宋体" w:hAnsi="宋体" w:eastAsia="宋体"/>
                      <w:color w:val="auto"/>
                      <w:sz w:val="21"/>
                      <w:szCs w:val="21"/>
                      <w:shd w:val="clear" w:color="auto" w:fill="auto"/>
                      <w:lang w:eastAsia="zh-CN"/>
                    </w:rPr>
                  </w:pPr>
                  <w:r>
                    <w:rPr>
                      <w:rFonts w:hint="eastAsia" w:ascii="宋体" w:hAnsi="宋体"/>
                      <w:color w:val="auto"/>
                      <w:sz w:val="21"/>
                      <w:szCs w:val="21"/>
                      <w:shd w:val="clear" w:color="auto" w:fill="auto"/>
                      <w:lang w:eastAsia="zh-CN"/>
                    </w:rPr>
                    <w:t>辅助</w:t>
                  </w:r>
                </w:p>
              </w:tc>
              <w:tc>
                <w:tcPr>
                  <w:tcW w:w="776" w:type="dxa"/>
                  <w:shd w:val="clear" w:color="auto" w:fill="auto"/>
                  <w:vAlign w:val="center"/>
                </w:tcPr>
                <w:p>
                  <w:pPr>
                    <w:spacing w:line="360" w:lineRule="auto"/>
                    <w:jc w:val="center"/>
                    <w:rPr>
                      <w:rFonts w:hint="eastAsia" w:ascii="宋体" w:hAnsi="宋体" w:eastAsia="宋体"/>
                      <w:color w:val="auto"/>
                      <w:sz w:val="21"/>
                      <w:szCs w:val="21"/>
                      <w:shd w:val="clear" w:color="auto" w:fill="auto"/>
                      <w:lang w:eastAsia="zh-CN"/>
                    </w:rPr>
                  </w:pPr>
                  <w:r>
                    <w:rPr>
                      <w:rFonts w:hint="eastAsia" w:ascii="宋体" w:hAnsi="宋体"/>
                      <w:color w:val="auto"/>
                      <w:sz w:val="21"/>
                      <w:szCs w:val="21"/>
                      <w:shd w:val="clear" w:color="auto" w:fill="auto"/>
                      <w:lang w:eastAsia="zh-CN"/>
                    </w:rPr>
                    <w:t>——</w:t>
                  </w:r>
                </w:p>
              </w:tc>
            </w:tr>
          </w:tbl>
          <w:p>
            <w:pPr>
              <w:spacing w:line="360" w:lineRule="auto"/>
              <w:ind w:firstLine="422" w:firstLineChars="200"/>
              <w:rPr>
                <w:b/>
                <w:color w:val="auto"/>
                <w:sz w:val="21"/>
                <w:szCs w:val="21"/>
                <w:shd w:val="clear" w:color="auto" w:fill="auto"/>
              </w:rPr>
            </w:pPr>
            <w:r>
              <w:rPr>
                <w:rFonts w:hint="eastAsia"/>
                <w:b/>
                <w:color w:val="auto"/>
                <w:sz w:val="21"/>
                <w:szCs w:val="21"/>
                <w:shd w:val="clear" w:color="auto" w:fill="auto"/>
              </w:rPr>
              <w:t>说明：</w:t>
            </w:r>
            <w:r>
              <w:rPr>
                <w:rFonts w:hint="eastAsia"/>
                <w:b/>
                <w:color w:val="auto"/>
                <w:sz w:val="21"/>
                <w:szCs w:val="21"/>
                <w:shd w:val="clear" w:color="auto" w:fill="auto"/>
                <w:lang w:val="en-US" w:eastAsia="zh-CN"/>
              </w:rPr>
              <w:t>项目所用</w:t>
            </w:r>
            <w:r>
              <w:rPr>
                <w:rFonts w:hint="eastAsia"/>
                <w:b/>
                <w:color w:val="auto"/>
                <w:sz w:val="21"/>
                <w:szCs w:val="21"/>
                <w:shd w:val="clear" w:color="auto" w:fill="auto"/>
              </w:rPr>
              <w:t>设备均使用电能。</w:t>
            </w:r>
          </w:p>
          <w:p>
            <w:pPr>
              <w:keepNext w:val="0"/>
              <w:keepLines w:val="0"/>
              <w:pageBreakBefore w:val="0"/>
              <w:kinsoku/>
              <w:wordWrap/>
              <w:overflowPunct/>
              <w:topLinePunct w:val="0"/>
              <w:autoSpaceDE/>
              <w:autoSpaceDN/>
              <w:bidi w:val="0"/>
              <w:snapToGrid/>
              <w:spacing w:before="0" w:after="0" w:line="312" w:lineRule="auto"/>
              <w:ind w:left="0" w:firstLine="482"/>
              <w:jc w:val="both"/>
              <w:textAlignment w:val="auto"/>
              <w:rPr>
                <w:rFonts w:hint="default" w:ascii="Times New Roman" w:hAnsi="Times New Roman" w:eastAsia="宋体" w:cs="Times New Roman"/>
                <w:b/>
                <w:color w:val="auto"/>
                <w:w w:val="100"/>
                <w:sz w:val="24"/>
                <w:highlight w:val="none"/>
              </w:rPr>
            </w:pPr>
            <w:r>
              <w:rPr>
                <w:rFonts w:hint="default" w:ascii="Times New Roman" w:hAnsi="Times New Roman" w:eastAsia="宋体" w:cs="Times New Roman"/>
                <w:b/>
                <w:color w:val="auto"/>
                <w:w w:val="100"/>
                <w:sz w:val="24"/>
                <w:highlight w:val="none"/>
                <w:lang w:val="en-US" w:eastAsia="zh-CN"/>
              </w:rPr>
              <w:t>四</w:t>
            </w:r>
            <w:r>
              <w:rPr>
                <w:rFonts w:hint="default" w:ascii="Times New Roman" w:hAnsi="Times New Roman" w:eastAsia="宋体" w:cs="Times New Roman"/>
                <w:b/>
                <w:color w:val="auto"/>
                <w:w w:val="100"/>
                <w:sz w:val="24"/>
                <w:highlight w:val="none"/>
              </w:rPr>
              <w:t>、建设项目工程组成</w:t>
            </w:r>
          </w:p>
          <w:p>
            <w:pPr>
              <w:keepNext w:val="0"/>
              <w:keepLines w:val="0"/>
              <w:pageBreakBefore w:val="0"/>
              <w:kinsoku/>
              <w:wordWrap/>
              <w:overflowPunct/>
              <w:topLinePunct w:val="0"/>
              <w:autoSpaceDE/>
              <w:autoSpaceDN/>
              <w:bidi w:val="0"/>
              <w:snapToGrid/>
              <w:spacing w:before="0" w:after="0" w:line="312" w:lineRule="auto"/>
              <w:ind w:left="0" w:firstLine="480"/>
              <w:jc w:val="both"/>
              <w:textAlignment w:val="auto"/>
              <w:rPr>
                <w:rFonts w:hint="default"/>
                <w:color w:val="auto"/>
              </w:rPr>
            </w:pPr>
            <w:r>
              <w:rPr>
                <w:rFonts w:hint="default" w:ascii="Times New Roman" w:hAnsi="Times New Roman" w:eastAsia="宋体" w:cs="Times New Roman"/>
                <w:b w:val="0"/>
                <w:color w:val="auto"/>
                <w:w w:val="100"/>
                <w:sz w:val="24"/>
                <w:highlight w:val="none"/>
              </w:rPr>
              <w:t>项目</w:t>
            </w:r>
            <w:r>
              <w:rPr>
                <w:rFonts w:hint="default" w:ascii="Times New Roman" w:hAnsi="Times New Roman" w:eastAsia="宋体" w:cs="Times New Roman"/>
                <w:b w:val="0"/>
                <w:color w:val="auto"/>
                <w:w w:val="100"/>
                <w:sz w:val="24"/>
                <w:highlight w:val="none"/>
                <w:lang w:val="en-US" w:eastAsia="zh-CN"/>
              </w:rPr>
              <w:t>工程内容</w:t>
            </w:r>
            <w:r>
              <w:rPr>
                <w:rFonts w:hint="default" w:ascii="Times New Roman" w:hAnsi="Times New Roman" w:eastAsia="宋体" w:cs="Times New Roman"/>
                <w:b w:val="0"/>
                <w:color w:val="auto"/>
                <w:w w:val="100"/>
                <w:sz w:val="24"/>
                <w:highlight w:val="none"/>
              </w:rPr>
              <w:t>如</w:t>
            </w:r>
            <w:r>
              <w:rPr>
                <w:rFonts w:hint="default" w:ascii="Times New Roman" w:hAnsi="Times New Roman" w:eastAsia="宋体" w:cs="Times New Roman"/>
                <w:b w:val="0"/>
                <w:color w:val="auto"/>
                <w:w w:val="100"/>
                <w:sz w:val="24"/>
                <w:highlight w:val="none"/>
                <w:lang w:val="en-US" w:eastAsia="zh-CN"/>
              </w:rPr>
              <w:t>下表</w:t>
            </w:r>
            <w:r>
              <w:rPr>
                <w:rFonts w:hint="default" w:ascii="Times New Roman" w:hAnsi="Times New Roman" w:eastAsia="宋体" w:cs="Times New Roman"/>
                <w:b w:val="0"/>
                <w:color w:val="auto"/>
                <w:w w:val="100"/>
                <w:sz w:val="24"/>
                <w:highlight w:val="none"/>
              </w:rPr>
              <w:t>所示：</w:t>
            </w:r>
          </w:p>
          <w:p>
            <w:pPr>
              <w:pStyle w:val="144"/>
              <w:keepNext w:val="0"/>
              <w:keepLines w:val="0"/>
              <w:pageBreakBefore w:val="0"/>
              <w:numPr>
                <w:ilvl w:val="0"/>
                <w:numId w:val="6"/>
              </w:numPr>
              <w:tabs>
                <w:tab w:val="left" w:pos="420"/>
              </w:tabs>
              <w:kinsoku/>
              <w:wordWrap/>
              <w:overflowPunct/>
              <w:topLinePunct w:val="0"/>
              <w:autoSpaceDE/>
              <w:autoSpaceDN/>
              <w:bidi w:val="0"/>
              <w:spacing w:line="312" w:lineRule="auto"/>
              <w:ind w:left="0" w:firstLine="471"/>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工程内容</w:t>
            </w:r>
            <w:r>
              <w:rPr>
                <w:rFonts w:hint="default" w:ascii="Times New Roman" w:hAnsi="Times New Roman" w:eastAsia="宋体" w:cs="Times New Roman"/>
                <w:b/>
                <w:color w:val="auto"/>
                <w:sz w:val="21"/>
                <w:szCs w:val="21"/>
                <w:highlight w:val="none"/>
              </w:rPr>
              <w:t>一览表</w:t>
            </w:r>
          </w:p>
          <w:tbl>
            <w:tblPr>
              <w:tblStyle w:val="44"/>
              <w:tblW w:w="8739" w:type="dxa"/>
              <w:jc w:val="center"/>
              <w:tblLayout w:type="fixed"/>
              <w:tblCellMar>
                <w:top w:w="0" w:type="dxa"/>
                <w:left w:w="0" w:type="dxa"/>
                <w:bottom w:w="0" w:type="dxa"/>
                <w:right w:w="0" w:type="dxa"/>
              </w:tblCellMar>
            </w:tblPr>
            <w:tblGrid>
              <w:gridCol w:w="699"/>
              <w:gridCol w:w="780"/>
              <w:gridCol w:w="1639"/>
              <w:gridCol w:w="5621"/>
            </w:tblGrid>
            <w:tr>
              <w:tblPrEx>
                <w:tblCellMar>
                  <w:top w:w="0" w:type="dxa"/>
                  <w:left w:w="0" w:type="dxa"/>
                  <w:bottom w:w="0" w:type="dxa"/>
                  <w:right w:w="0" w:type="dxa"/>
                </w:tblCellMar>
              </w:tblPrEx>
              <w:trPr>
                <w:trHeight w:val="322" w:hRule="atLeast"/>
                <w:jc w:val="center"/>
              </w:trPr>
              <w:tc>
                <w:tcPr>
                  <w:tcW w:w="6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color w:val="auto"/>
                      <w:w w:val="100"/>
                      <w:sz w:val="21"/>
                      <w:highlight w:val="none"/>
                      <w:lang w:eastAsia="zh-CN"/>
                    </w:rPr>
                  </w:pPr>
                  <w:r>
                    <w:rPr>
                      <w:rFonts w:hint="default" w:ascii="Times New Roman" w:hAnsi="Times New Roman" w:eastAsia="宋体" w:cs="Times New Roman"/>
                      <w:b/>
                      <w:color w:val="auto"/>
                      <w:w w:val="100"/>
                      <w:sz w:val="21"/>
                      <w:highlight w:val="none"/>
                      <w:lang w:eastAsia="zh-CN"/>
                    </w:rPr>
                    <w:t>序号</w:t>
                  </w:r>
                </w:p>
              </w:tc>
              <w:tc>
                <w:tcPr>
                  <w:tcW w:w="2419"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color w:val="auto"/>
                      <w:w w:val="100"/>
                      <w:sz w:val="21"/>
                      <w:highlight w:val="none"/>
                    </w:rPr>
                  </w:pPr>
                  <w:r>
                    <w:rPr>
                      <w:rFonts w:hint="default" w:ascii="Times New Roman" w:hAnsi="Times New Roman" w:eastAsia="宋体" w:cs="Times New Roman"/>
                      <w:b/>
                      <w:color w:val="auto"/>
                      <w:w w:val="100"/>
                      <w:sz w:val="21"/>
                      <w:highlight w:val="none"/>
                      <w:lang w:eastAsia="zh-CN"/>
                    </w:rPr>
                    <w:t>建设项目</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color w:val="auto"/>
                      <w:w w:val="100"/>
                      <w:sz w:val="21"/>
                      <w:highlight w:val="none"/>
                      <w:lang w:eastAsia="zh-CN"/>
                    </w:rPr>
                  </w:pPr>
                  <w:r>
                    <w:rPr>
                      <w:rFonts w:hint="default" w:ascii="Times New Roman" w:hAnsi="Times New Roman" w:eastAsia="宋体" w:cs="Times New Roman"/>
                      <w:b/>
                      <w:color w:val="auto"/>
                      <w:w w:val="100"/>
                      <w:sz w:val="21"/>
                      <w:highlight w:val="none"/>
                      <w:lang w:eastAsia="zh-CN"/>
                    </w:rPr>
                    <w:t>备注</w:t>
                  </w:r>
                </w:p>
              </w:tc>
            </w:tr>
            <w:tr>
              <w:tblPrEx>
                <w:tblCellMar>
                  <w:top w:w="0" w:type="dxa"/>
                  <w:left w:w="0" w:type="dxa"/>
                  <w:bottom w:w="0" w:type="dxa"/>
                  <w:right w:w="0" w:type="dxa"/>
                </w:tblCellMar>
              </w:tblPrEx>
              <w:trPr>
                <w:trHeight w:val="409" w:hRule="atLeast"/>
                <w:jc w:val="center"/>
              </w:trPr>
              <w:tc>
                <w:tcPr>
                  <w:tcW w:w="699"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default" w:ascii="Times New Roman" w:hAnsi="Times New Roman" w:eastAsia="宋体" w:cs="Times New Roman"/>
                      <w:b w:val="0"/>
                      <w:color w:val="auto"/>
                      <w:w w:val="100"/>
                      <w:sz w:val="21"/>
                      <w:highlight w:val="none"/>
                      <w:lang w:eastAsia="zh-CN"/>
                    </w:rPr>
                    <w:t>1</w:t>
                  </w:r>
                </w:p>
              </w:tc>
              <w:tc>
                <w:tcPr>
                  <w:tcW w:w="780"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主体工程</w:t>
                  </w:r>
                </w:p>
              </w:tc>
              <w:tc>
                <w:tcPr>
                  <w:tcW w:w="1639"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eastAsia" w:cs="Times New Roman"/>
                      <w:b w:val="0"/>
                      <w:color w:val="auto"/>
                      <w:w w:val="100"/>
                      <w:sz w:val="21"/>
                      <w:highlight w:val="none"/>
                      <w:lang w:val="en-US" w:eastAsia="zh-CN"/>
                    </w:rPr>
                    <w:t>生产车间</w:t>
                  </w:r>
                </w:p>
              </w:tc>
              <w:tc>
                <w:tcPr>
                  <w:tcW w:w="562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default" w:ascii="Times New Roman" w:hAnsi="Times New Roman" w:eastAsia="宋体" w:cs="Times New Roman"/>
                      <w:b w:val="0"/>
                      <w:color w:val="auto"/>
                      <w:w w:val="100"/>
                      <w:sz w:val="21"/>
                      <w:highlight w:val="none"/>
                      <w:lang w:val="en-US" w:eastAsia="zh-CN"/>
                    </w:rPr>
                    <w:t>一栋</w:t>
                  </w:r>
                  <w:r>
                    <w:rPr>
                      <w:rFonts w:hint="eastAsia" w:cs="Times New Roman"/>
                      <w:b w:val="0"/>
                      <w:color w:val="auto"/>
                      <w:w w:val="100"/>
                      <w:sz w:val="21"/>
                      <w:highlight w:val="none"/>
                      <w:lang w:val="en-US" w:eastAsia="zh-CN"/>
                    </w:rPr>
                    <w:t>1</w:t>
                  </w:r>
                  <w:r>
                    <w:rPr>
                      <w:rFonts w:hint="default" w:ascii="Times New Roman" w:hAnsi="Times New Roman" w:eastAsia="宋体" w:cs="Times New Roman"/>
                      <w:b w:val="0"/>
                      <w:color w:val="auto"/>
                      <w:w w:val="100"/>
                      <w:sz w:val="21"/>
                      <w:highlight w:val="none"/>
                      <w:lang w:val="en-US" w:eastAsia="zh-CN"/>
                    </w:rPr>
                    <w:t>层</w:t>
                  </w:r>
                  <w:r>
                    <w:rPr>
                      <w:rFonts w:hint="eastAsia" w:cs="Times New Roman"/>
                      <w:b w:val="0"/>
                      <w:color w:val="auto"/>
                      <w:w w:val="100"/>
                      <w:sz w:val="21"/>
                      <w:highlight w:val="none"/>
                      <w:lang w:val="en-US" w:eastAsia="zh-CN"/>
                    </w:rPr>
                    <w:t>车间</w:t>
                  </w:r>
                  <w:r>
                    <w:rPr>
                      <w:rFonts w:hint="default" w:ascii="Times New Roman" w:hAnsi="Times New Roman" w:eastAsia="宋体" w:cs="Times New Roman"/>
                      <w:b w:val="0"/>
                      <w:color w:val="auto"/>
                      <w:w w:val="100"/>
                      <w:sz w:val="21"/>
                      <w:highlight w:val="none"/>
                      <w:lang w:val="en-US" w:eastAsia="zh-CN"/>
                    </w:rPr>
                    <w:t>，</w:t>
                  </w:r>
                  <w:r>
                    <w:rPr>
                      <w:rFonts w:hint="eastAsia" w:cs="Times New Roman"/>
                      <w:b w:val="0"/>
                      <w:color w:val="auto"/>
                      <w:w w:val="100"/>
                      <w:sz w:val="21"/>
                      <w:highlight w:val="none"/>
                      <w:lang w:val="en-US" w:eastAsia="zh-CN"/>
                    </w:rPr>
                    <w:t>占地面积为200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，建筑面积为200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，主要用于木方的加工生产</w:t>
                  </w:r>
                </w:p>
              </w:tc>
            </w:tr>
            <w:tr>
              <w:tblPrEx>
                <w:tblCellMar>
                  <w:top w:w="0" w:type="dxa"/>
                  <w:left w:w="0" w:type="dxa"/>
                  <w:bottom w:w="0" w:type="dxa"/>
                  <w:right w:w="0" w:type="dxa"/>
                </w:tblCellMar>
              </w:tblPrEx>
              <w:trPr>
                <w:trHeight w:val="321" w:hRule="atLeast"/>
                <w:jc w:val="center"/>
              </w:trPr>
              <w:tc>
                <w:tcPr>
                  <w:tcW w:w="699"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p>
              </w:tc>
              <w:tc>
                <w:tcPr>
                  <w:tcW w:w="780"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p>
              </w:tc>
              <w:tc>
                <w:tcPr>
                  <w:tcW w:w="1639" w:type="dxa"/>
                  <w:tcBorders>
                    <w:top w:val="single" w:color="auto"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cs="Times New Roman"/>
                      <w:b w:val="0"/>
                      <w:color w:val="auto"/>
                      <w:w w:val="100"/>
                      <w:sz w:val="21"/>
                      <w:highlight w:val="none"/>
                      <w:lang w:val="en-US" w:eastAsia="zh-CN"/>
                    </w:rPr>
                  </w:pPr>
                  <w:r>
                    <w:rPr>
                      <w:rFonts w:hint="eastAsia" w:cs="Times New Roman"/>
                      <w:b w:val="0"/>
                      <w:color w:val="auto"/>
                      <w:w w:val="100"/>
                      <w:sz w:val="21"/>
                      <w:highlight w:val="none"/>
                      <w:lang w:val="en-US" w:eastAsia="zh-CN"/>
                    </w:rPr>
                    <w:t>仓库</w:t>
                  </w:r>
                </w:p>
              </w:tc>
              <w:tc>
                <w:tcPr>
                  <w:tcW w:w="5621" w:type="dxa"/>
                  <w:tcBorders>
                    <w:top w:val="single" w:color="auto"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eastAsia" w:cs="Times New Roman"/>
                      <w:b w:val="0"/>
                      <w:color w:val="auto"/>
                      <w:w w:val="100"/>
                      <w:sz w:val="21"/>
                      <w:highlight w:val="none"/>
                      <w:lang w:val="en-US" w:eastAsia="zh-CN"/>
                    </w:rPr>
                    <w:t>两栋1层仓库，占地面积为300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，建筑面积为300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，主要用于产品的存放</w:t>
                  </w:r>
                </w:p>
              </w:tc>
            </w:tr>
            <w:tr>
              <w:tblPrEx>
                <w:tblCellMar>
                  <w:top w:w="0" w:type="dxa"/>
                  <w:left w:w="0" w:type="dxa"/>
                  <w:bottom w:w="0" w:type="dxa"/>
                  <w:right w:w="0" w:type="dxa"/>
                </w:tblCellMar>
              </w:tblPrEx>
              <w:trPr>
                <w:trHeight w:val="459" w:hRule="atLeast"/>
                <w:jc w:val="center"/>
              </w:trPr>
              <w:tc>
                <w:tcPr>
                  <w:tcW w:w="699"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eastAsia" w:cs="Times New Roman"/>
                      <w:b w:val="0"/>
                      <w:color w:val="auto"/>
                      <w:w w:val="100"/>
                      <w:sz w:val="21"/>
                      <w:highlight w:val="none"/>
                      <w:lang w:val="en-US" w:eastAsia="zh-CN"/>
                    </w:rPr>
                    <w:t>2</w:t>
                  </w:r>
                </w:p>
              </w:tc>
              <w:tc>
                <w:tcPr>
                  <w:tcW w:w="780"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eastAsia" w:cs="Times New Roman"/>
                      <w:b w:val="0"/>
                      <w:color w:val="auto"/>
                      <w:w w:val="100"/>
                      <w:sz w:val="21"/>
                      <w:highlight w:val="none"/>
                      <w:lang w:eastAsia="zh-CN"/>
                    </w:rPr>
                    <w:t>辅助工程</w:t>
                  </w:r>
                </w:p>
              </w:tc>
              <w:tc>
                <w:tcPr>
                  <w:tcW w:w="1639"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cs="Times New Roman"/>
                      <w:b w:val="0"/>
                      <w:color w:val="auto"/>
                      <w:w w:val="100"/>
                      <w:sz w:val="21"/>
                      <w:highlight w:val="none"/>
                      <w:lang w:val="en-US" w:eastAsia="zh-CN"/>
                    </w:rPr>
                  </w:pPr>
                  <w:r>
                    <w:rPr>
                      <w:rFonts w:hint="eastAsia" w:cs="Times New Roman"/>
                      <w:b w:val="0"/>
                      <w:color w:val="auto"/>
                      <w:w w:val="100"/>
                      <w:sz w:val="21"/>
                      <w:highlight w:val="none"/>
                      <w:lang w:val="en-US" w:eastAsia="zh-CN"/>
                    </w:rPr>
                    <w:t>办公室</w:t>
                  </w:r>
                </w:p>
              </w:tc>
              <w:tc>
                <w:tcPr>
                  <w:tcW w:w="562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eastAsia" w:cs="Times New Roman"/>
                      <w:b w:val="0"/>
                      <w:color w:val="auto"/>
                      <w:w w:val="100"/>
                      <w:sz w:val="21"/>
                      <w:highlight w:val="none"/>
                      <w:lang w:val="en-US" w:eastAsia="zh-CN"/>
                    </w:rPr>
                    <w:t>一栋1层办公室，占地面积为40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，建筑面积为40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，主要用于办公</w:t>
                  </w:r>
                </w:p>
              </w:tc>
            </w:tr>
            <w:tr>
              <w:tblPrEx>
                <w:tblCellMar>
                  <w:top w:w="0" w:type="dxa"/>
                  <w:left w:w="0" w:type="dxa"/>
                  <w:bottom w:w="0" w:type="dxa"/>
                  <w:right w:w="0" w:type="dxa"/>
                </w:tblCellMar>
              </w:tblPrEx>
              <w:trPr>
                <w:trHeight w:val="459" w:hRule="atLeast"/>
                <w:jc w:val="center"/>
              </w:trPr>
              <w:tc>
                <w:tcPr>
                  <w:tcW w:w="699"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eastAsia" w:cs="Times New Roman"/>
                      <w:b w:val="0"/>
                      <w:color w:val="auto"/>
                      <w:w w:val="100"/>
                      <w:sz w:val="21"/>
                      <w:highlight w:val="none"/>
                      <w:lang w:val="en-US" w:eastAsia="zh-CN"/>
                    </w:rPr>
                  </w:pPr>
                </w:p>
              </w:tc>
              <w:tc>
                <w:tcPr>
                  <w:tcW w:w="780"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eastAsia" w:cs="Times New Roman"/>
                      <w:b w:val="0"/>
                      <w:color w:val="auto"/>
                      <w:w w:val="100"/>
                      <w:sz w:val="21"/>
                      <w:highlight w:val="none"/>
                      <w:lang w:eastAsia="zh-CN"/>
                    </w:rPr>
                  </w:pPr>
                </w:p>
              </w:tc>
              <w:tc>
                <w:tcPr>
                  <w:tcW w:w="1639"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cs="Times New Roman"/>
                      <w:b w:val="0"/>
                      <w:color w:val="auto"/>
                      <w:w w:val="100"/>
                      <w:sz w:val="21"/>
                      <w:highlight w:val="none"/>
                      <w:lang w:val="en-US" w:eastAsia="zh-CN"/>
                    </w:rPr>
                  </w:pPr>
                  <w:r>
                    <w:rPr>
                      <w:rFonts w:hint="eastAsia" w:cs="Times New Roman"/>
                      <w:b w:val="0"/>
                      <w:color w:val="auto"/>
                      <w:w w:val="100"/>
                      <w:sz w:val="21"/>
                      <w:highlight w:val="none"/>
                      <w:lang w:val="en-US" w:eastAsia="zh-CN"/>
                    </w:rPr>
                    <w:t>休息室</w:t>
                  </w:r>
                </w:p>
              </w:tc>
              <w:tc>
                <w:tcPr>
                  <w:tcW w:w="562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eastAsia" w:cs="Times New Roman"/>
                      <w:b w:val="0"/>
                      <w:color w:val="auto"/>
                      <w:w w:val="100"/>
                      <w:sz w:val="21"/>
                      <w:highlight w:val="none"/>
                      <w:lang w:val="en-US" w:eastAsia="zh-CN"/>
                    </w:rPr>
                  </w:pPr>
                  <w:r>
                    <w:rPr>
                      <w:rFonts w:hint="eastAsia" w:cs="Times New Roman"/>
                      <w:b w:val="0"/>
                      <w:color w:val="auto"/>
                      <w:w w:val="100"/>
                      <w:sz w:val="21"/>
                      <w:highlight w:val="none"/>
                      <w:lang w:val="en-US" w:eastAsia="zh-CN"/>
                    </w:rPr>
                    <w:t>一栋1层办公室，占地面积为60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，建筑面积为60</w:t>
                  </w:r>
                  <w:r>
                    <w:rPr>
                      <w:color w:val="auto"/>
                      <w:sz w:val="21"/>
                      <w:szCs w:val="21"/>
                      <w:shd w:val="clear" w:color="auto" w:fill="auto"/>
                    </w:rPr>
                    <w:t>m</w:t>
                  </w:r>
                  <w:r>
                    <w:rPr>
                      <w:color w:val="auto"/>
                      <w:sz w:val="21"/>
                      <w:szCs w:val="21"/>
                      <w:shd w:val="clear" w:color="auto" w:fill="auto"/>
                      <w:vertAlign w:val="superscript"/>
                    </w:rPr>
                    <w:t>2</w:t>
                  </w:r>
                  <w:r>
                    <w:rPr>
                      <w:rFonts w:hint="eastAsia" w:cs="Times New Roman"/>
                      <w:b w:val="0"/>
                      <w:color w:val="auto"/>
                      <w:w w:val="100"/>
                      <w:sz w:val="21"/>
                      <w:highlight w:val="none"/>
                      <w:lang w:val="en-US" w:eastAsia="zh-CN"/>
                    </w:rPr>
                    <w:t>，主要用于休息</w:t>
                  </w:r>
                </w:p>
              </w:tc>
            </w:tr>
            <w:tr>
              <w:tblPrEx>
                <w:tblCellMar>
                  <w:top w:w="0" w:type="dxa"/>
                  <w:left w:w="0" w:type="dxa"/>
                  <w:bottom w:w="0" w:type="dxa"/>
                  <w:right w:w="0" w:type="dxa"/>
                </w:tblCellMar>
              </w:tblPrEx>
              <w:trPr>
                <w:trHeight w:val="352"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eastAsia" w:cs="Times New Roman"/>
                      <w:b w:val="0"/>
                      <w:color w:val="auto"/>
                      <w:w w:val="100"/>
                      <w:sz w:val="21"/>
                      <w:highlight w:val="none"/>
                      <w:lang w:val="en-US" w:eastAsia="zh-CN"/>
                    </w:rPr>
                    <w:t>3</w:t>
                  </w:r>
                </w:p>
              </w:tc>
              <w:tc>
                <w:tcPr>
                  <w:tcW w:w="780"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公共配套设施</w:t>
                  </w: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供配电</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default" w:ascii="Times New Roman" w:hAnsi="Times New Roman" w:eastAsia="宋体" w:cs="Times New Roman"/>
                      <w:b w:val="0"/>
                      <w:color w:val="auto"/>
                      <w:w w:val="100"/>
                      <w:sz w:val="21"/>
                      <w:highlight w:val="none"/>
                    </w:rPr>
                    <w:t>用电由市政电网供给</w:t>
                  </w:r>
                  <w:r>
                    <w:rPr>
                      <w:rFonts w:hint="default" w:ascii="Times New Roman" w:hAnsi="Times New Roman" w:eastAsia="宋体" w:cs="Times New Roman"/>
                      <w:b w:val="0"/>
                      <w:color w:val="auto"/>
                      <w:w w:val="100"/>
                      <w:sz w:val="21"/>
                      <w:highlight w:val="none"/>
                      <w:lang w:eastAsia="zh-CN"/>
                    </w:rPr>
                    <w:t>，年用电量约为</w:t>
                  </w:r>
                  <w:r>
                    <w:rPr>
                      <w:rFonts w:hint="eastAsia" w:cs="Times New Roman"/>
                      <w:b w:val="0"/>
                      <w:color w:val="auto"/>
                      <w:w w:val="100"/>
                      <w:sz w:val="21"/>
                      <w:highlight w:val="none"/>
                      <w:lang w:val="en-US" w:eastAsia="zh-CN"/>
                    </w:rPr>
                    <w:t>5</w:t>
                  </w:r>
                  <w:r>
                    <w:rPr>
                      <w:rFonts w:hint="default" w:ascii="Times New Roman" w:hAnsi="Times New Roman" w:eastAsia="宋体" w:cs="Times New Roman"/>
                      <w:b w:val="0"/>
                      <w:color w:val="auto"/>
                      <w:w w:val="100"/>
                      <w:sz w:val="21"/>
                      <w:highlight w:val="none"/>
                      <w:lang w:val="en-US" w:eastAsia="zh-CN"/>
                    </w:rPr>
                    <w:t>万度</w:t>
                  </w:r>
                </w:p>
              </w:tc>
            </w:tr>
            <w:tr>
              <w:tblPrEx>
                <w:tblCellMar>
                  <w:top w:w="0" w:type="dxa"/>
                  <w:left w:w="0" w:type="dxa"/>
                  <w:bottom w:w="0" w:type="dxa"/>
                  <w:right w:w="0" w:type="dxa"/>
                </w:tblCellMar>
              </w:tblPrEx>
              <w:trPr>
                <w:trHeight w:val="960"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FF0000"/>
                      <w:w w:val="100"/>
                      <w:sz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FF0000"/>
                      <w:w w:val="100"/>
                      <w:sz w:val="21"/>
                      <w:highlight w:val="none"/>
                      <w:lang w:eastAsia="zh-CN"/>
                    </w:rPr>
                  </w:pP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供排水</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default" w:ascii="Times New Roman" w:hAnsi="Times New Roman" w:eastAsia="宋体" w:cs="Times New Roman"/>
                      <w:b w:val="0"/>
                      <w:color w:val="auto"/>
                      <w:w w:val="100"/>
                      <w:sz w:val="21"/>
                      <w:highlight w:val="none"/>
                    </w:rPr>
                    <w:t>给水：由市政管网提供</w:t>
                  </w:r>
                  <w:r>
                    <w:rPr>
                      <w:rFonts w:hint="eastAsia" w:ascii="Times New Roman" w:hAnsi="Times New Roman" w:eastAsia="宋体" w:cs="Times New Roman"/>
                      <w:b w:val="0"/>
                      <w:color w:val="auto"/>
                      <w:w w:val="100"/>
                      <w:sz w:val="21"/>
                      <w:highlight w:val="none"/>
                      <w:lang w:eastAsia="zh-CN"/>
                    </w:rPr>
                    <w:t>；</w:t>
                  </w:r>
                  <w:r>
                    <w:rPr>
                      <w:rFonts w:hint="default" w:ascii="Times New Roman" w:hAnsi="Times New Roman" w:eastAsia="宋体" w:cs="Times New Roman"/>
                      <w:b w:val="0"/>
                      <w:color w:val="auto"/>
                      <w:w w:val="100"/>
                      <w:sz w:val="21"/>
                      <w:highlight w:val="none"/>
                    </w:rPr>
                    <w:t>排水：生活污水经三级化粪池处理后排放到市政污水管网，引至</w:t>
                  </w:r>
                  <w:r>
                    <w:rPr>
                      <w:rFonts w:hint="eastAsia" w:cs="Times New Roman"/>
                      <w:b w:val="0"/>
                      <w:color w:val="auto"/>
                      <w:w w:val="100"/>
                      <w:sz w:val="21"/>
                      <w:highlight w:val="none"/>
                      <w:lang w:eastAsia="zh-CN"/>
                    </w:rPr>
                    <w:t>开平市苍城污水处理厂</w:t>
                  </w:r>
                  <w:r>
                    <w:rPr>
                      <w:rFonts w:hint="default" w:ascii="Times New Roman" w:hAnsi="Times New Roman" w:eastAsia="宋体" w:cs="Times New Roman"/>
                      <w:b w:val="0"/>
                      <w:color w:val="auto"/>
                      <w:w w:val="100"/>
                      <w:sz w:val="21"/>
                      <w:highlight w:val="none"/>
                    </w:rPr>
                    <w:t>处理</w:t>
                  </w:r>
                </w:p>
              </w:tc>
            </w:tr>
            <w:tr>
              <w:tblPrEx>
                <w:tblCellMar>
                  <w:top w:w="0" w:type="dxa"/>
                  <w:left w:w="0" w:type="dxa"/>
                  <w:bottom w:w="0" w:type="dxa"/>
                  <w:right w:w="0" w:type="dxa"/>
                </w:tblCellMar>
              </w:tblPrEx>
              <w:trPr>
                <w:trHeight w:val="292"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FF0000"/>
                      <w:w w:val="100"/>
                      <w:sz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FF0000"/>
                      <w:w w:val="100"/>
                      <w:sz w:val="21"/>
                      <w:highlight w:val="none"/>
                      <w:lang w:eastAsia="zh-CN"/>
                    </w:rPr>
                  </w:pP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厂房通排风</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default" w:ascii="Times New Roman" w:hAnsi="Times New Roman" w:eastAsia="宋体" w:cs="Times New Roman"/>
                      <w:b w:val="0"/>
                      <w:color w:val="auto"/>
                      <w:w w:val="100"/>
                      <w:sz w:val="21"/>
                      <w:highlight w:val="none"/>
                    </w:rPr>
                    <w:t>通风设备</w:t>
                  </w:r>
                </w:p>
              </w:tc>
            </w:tr>
            <w:tr>
              <w:tblPrEx>
                <w:tblCellMar>
                  <w:top w:w="0" w:type="dxa"/>
                  <w:left w:w="0" w:type="dxa"/>
                  <w:bottom w:w="0" w:type="dxa"/>
                  <w:right w:w="0" w:type="dxa"/>
                </w:tblCellMar>
              </w:tblPrEx>
              <w:trPr>
                <w:trHeight w:val="327"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FF0000"/>
                      <w:w w:val="100"/>
                      <w:sz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FF0000"/>
                      <w:w w:val="100"/>
                      <w:sz w:val="21"/>
                      <w:highlight w:val="none"/>
                      <w:lang w:eastAsia="zh-CN"/>
                    </w:rPr>
                  </w:pP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其他</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default" w:ascii="Times New Roman" w:hAnsi="Times New Roman" w:eastAsia="宋体" w:cs="Times New Roman"/>
                      <w:b w:val="0"/>
                      <w:color w:val="auto"/>
                      <w:w w:val="100"/>
                      <w:sz w:val="21"/>
                      <w:highlight w:val="none"/>
                    </w:rPr>
                    <w:t>固废垃圾收集、储存</w:t>
                  </w:r>
                </w:p>
              </w:tc>
            </w:tr>
            <w:tr>
              <w:tblPrEx>
                <w:tblCellMar>
                  <w:top w:w="0" w:type="dxa"/>
                  <w:left w:w="0" w:type="dxa"/>
                  <w:bottom w:w="0" w:type="dxa"/>
                  <w:right w:w="0" w:type="dxa"/>
                </w:tblCellMar>
              </w:tblPrEx>
              <w:trPr>
                <w:trHeight w:val="911"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eastAsia" w:cs="Times New Roman"/>
                      <w:b w:val="0"/>
                      <w:color w:val="auto"/>
                      <w:w w:val="100"/>
                      <w:sz w:val="21"/>
                      <w:highlight w:val="none"/>
                      <w:lang w:val="en-US" w:eastAsia="zh-CN"/>
                    </w:rPr>
                    <w:t>4</w:t>
                  </w:r>
                </w:p>
              </w:tc>
              <w:tc>
                <w:tcPr>
                  <w:tcW w:w="780"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default" w:ascii="Times New Roman" w:hAnsi="Times New Roman" w:eastAsia="宋体" w:cs="Times New Roman"/>
                      <w:b w:val="0"/>
                      <w:color w:val="auto"/>
                      <w:w w:val="100"/>
                      <w:sz w:val="21"/>
                      <w:highlight w:val="none"/>
                      <w:lang w:eastAsia="zh-CN"/>
                    </w:rPr>
                    <w:t>环保设施</w:t>
                  </w: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szCs w:val="21"/>
                      <w:highlight w:val="none"/>
                      <w:lang w:eastAsia="zh-CN"/>
                    </w:rPr>
                  </w:pPr>
                  <w:r>
                    <w:rPr>
                      <w:rFonts w:hint="default" w:ascii="Times New Roman" w:hAnsi="Times New Roman" w:eastAsia="宋体" w:cs="Times New Roman"/>
                      <w:b w:val="0"/>
                      <w:color w:val="auto"/>
                      <w:w w:val="100"/>
                      <w:sz w:val="21"/>
                      <w:szCs w:val="21"/>
                      <w:highlight w:val="none"/>
                      <w:lang w:eastAsia="zh-CN"/>
                    </w:rPr>
                    <w:t>废气治理</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eastAsia" w:ascii="Times New Roman" w:hAnsi="Times New Roman" w:eastAsia="宋体" w:cs="Times New Roman"/>
                      <w:b w:val="0"/>
                      <w:color w:val="auto"/>
                      <w:w w:val="100"/>
                      <w:sz w:val="21"/>
                      <w:szCs w:val="21"/>
                      <w:highlight w:val="none"/>
                      <w:lang w:eastAsia="zh-CN"/>
                    </w:rPr>
                  </w:pPr>
                  <w:r>
                    <w:rPr>
                      <w:rFonts w:hint="eastAsia"/>
                      <w:color w:val="auto"/>
                      <w:kern w:val="2"/>
                      <w:szCs w:val="24"/>
                      <w:shd w:val="clear" w:color="auto" w:fill="auto"/>
                      <w:lang w:eastAsia="zh-CN"/>
                    </w:rPr>
                    <w:t>锯木</w:t>
                  </w:r>
                  <w:r>
                    <w:rPr>
                      <w:rFonts w:ascii="Times New Roman" w:hAnsi="Times New Roman"/>
                      <w:color w:val="auto"/>
                      <w:kern w:val="2"/>
                      <w:szCs w:val="24"/>
                      <w:shd w:val="clear" w:color="auto" w:fill="auto"/>
                    </w:rPr>
                    <w:t>工序</w:t>
                  </w:r>
                  <w:r>
                    <w:rPr>
                      <w:rFonts w:hint="default" w:ascii="Times New Roman" w:hAnsi="Times New Roman" w:cs="Times New Roman"/>
                      <w:color w:val="auto"/>
                      <w:position w:val="0"/>
                      <w:sz w:val="21"/>
                      <w:szCs w:val="21"/>
                      <w:highlight w:val="none"/>
                      <w:lang w:eastAsia="zh-CN"/>
                    </w:rPr>
                    <w:t>：设置集气装置将粉尘收集后引至</w:t>
                  </w:r>
                  <w:r>
                    <w:rPr>
                      <w:rFonts w:hint="eastAsia" w:cs="Times New Roman"/>
                      <w:color w:val="auto"/>
                      <w:position w:val="0"/>
                      <w:sz w:val="21"/>
                      <w:szCs w:val="21"/>
                      <w:highlight w:val="none"/>
                      <w:lang w:eastAsia="zh-CN"/>
                    </w:rPr>
                    <w:t>脉冲式布袋除尘装置</w:t>
                  </w:r>
                  <w:r>
                    <w:rPr>
                      <w:rFonts w:hint="default" w:ascii="Times New Roman" w:hAnsi="Times New Roman" w:cs="Times New Roman"/>
                      <w:color w:val="auto"/>
                      <w:position w:val="0"/>
                      <w:sz w:val="21"/>
                      <w:szCs w:val="21"/>
                      <w:highlight w:val="none"/>
                      <w:lang w:eastAsia="zh-CN"/>
                    </w:rPr>
                    <w:t>进行处理后高空排放</w:t>
                  </w:r>
                </w:p>
              </w:tc>
            </w:tr>
            <w:tr>
              <w:tblPrEx>
                <w:tblCellMar>
                  <w:top w:w="0" w:type="dxa"/>
                  <w:left w:w="0" w:type="dxa"/>
                  <w:bottom w:w="0" w:type="dxa"/>
                  <w:right w:w="0" w:type="dxa"/>
                </w:tblCellMar>
              </w:tblPrEx>
              <w:trPr>
                <w:trHeight w:val="23"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废水治理</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default" w:ascii="Times New Roman" w:hAnsi="Times New Roman" w:eastAsia="宋体" w:cs="Times New Roman"/>
                      <w:b w:val="0"/>
                      <w:color w:val="auto"/>
                      <w:w w:val="100"/>
                      <w:sz w:val="21"/>
                      <w:highlight w:val="none"/>
                    </w:rPr>
                    <w:t>生活污水经三级化粪池处理后排放到市政污水管网，引至</w:t>
                  </w:r>
                  <w:r>
                    <w:rPr>
                      <w:rFonts w:hint="eastAsia" w:cs="Times New Roman"/>
                      <w:b w:val="0"/>
                      <w:color w:val="auto"/>
                      <w:w w:val="100"/>
                      <w:sz w:val="21"/>
                      <w:highlight w:val="none"/>
                      <w:lang w:eastAsia="zh-CN"/>
                    </w:rPr>
                    <w:t>开平市苍城污水处理厂</w:t>
                  </w:r>
                  <w:r>
                    <w:rPr>
                      <w:rFonts w:hint="default" w:ascii="Times New Roman" w:hAnsi="Times New Roman" w:eastAsia="宋体" w:cs="Times New Roman"/>
                      <w:b w:val="0"/>
                      <w:color w:val="auto"/>
                      <w:w w:val="100"/>
                      <w:sz w:val="21"/>
                      <w:highlight w:val="none"/>
                    </w:rPr>
                    <w:t>处理</w:t>
                  </w:r>
                </w:p>
              </w:tc>
            </w:tr>
            <w:tr>
              <w:tblPrEx>
                <w:tblCellMar>
                  <w:top w:w="0" w:type="dxa"/>
                  <w:left w:w="0" w:type="dxa"/>
                  <w:bottom w:w="0" w:type="dxa"/>
                  <w:right w:w="0" w:type="dxa"/>
                </w:tblCellMar>
              </w:tblPrEx>
              <w:trPr>
                <w:trHeight w:val="322"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噪声治理</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r>
                    <w:rPr>
                      <w:rFonts w:hint="default" w:ascii="Times New Roman" w:hAnsi="Times New Roman" w:eastAsia="宋体" w:cs="Times New Roman"/>
                      <w:b w:val="0"/>
                      <w:color w:val="auto"/>
                      <w:w w:val="100"/>
                      <w:sz w:val="21"/>
                      <w:highlight w:val="none"/>
                    </w:rPr>
                    <w:t>减震、隔声、降噪</w:t>
                  </w:r>
                </w:p>
              </w:tc>
            </w:tr>
            <w:tr>
              <w:tblPrEx>
                <w:tblCellMar>
                  <w:top w:w="0" w:type="dxa"/>
                  <w:left w:w="0" w:type="dxa"/>
                  <w:bottom w:w="0" w:type="dxa"/>
                  <w:right w:w="0" w:type="dxa"/>
                </w:tblCellMar>
              </w:tblPrEx>
              <w:trPr>
                <w:trHeight w:val="23"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rPr>
                  </w:pPr>
                </w:p>
              </w:tc>
              <w:tc>
                <w:tcPr>
                  <w:tcW w:w="163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eastAsia="zh-CN"/>
                    </w:rPr>
                  </w:pPr>
                  <w:r>
                    <w:rPr>
                      <w:rFonts w:hint="default" w:ascii="Times New Roman" w:hAnsi="Times New Roman" w:eastAsia="宋体" w:cs="Times New Roman"/>
                      <w:b w:val="0"/>
                      <w:color w:val="auto"/>
                      <w:w w:val="100"/>
                      <w:sz w:val="21"/>
                      <w:highlight w:val="none"/>
                      <w:lang w:eastAsia="zh-CN"/>
                    </w:rPr>
                    <w:t>固废处置</w:t>
                  </w:r>
                </w:p>
              </w:tc>
              <w:tc>
                <w:tcPr>
                  <w:tcW w:w="56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uto"/>
                    <w:ind w:left="0" w:firstLine="0"/>
                    <w:jc w:val="center"/>
                    <w:rPr>
                      <w:rFonts w:hint="default" w:ascii="Times New Roman" w:hAnsi="Times New Roman" w:eastAsia="宋体" w:cs="Times New Roman"/>
                      <w:b w:val="0"/>
                      <w:color w:val="auto"/>
                      <w:w w:val="100"/>
                      <w:sz w:val="21"/>
                      <w:highlight w:val="none"/>
                      <w:lang w:val="en-US" w:eastAsia="zh-CN"/>
                    </w:rPr>
                  </w:pPr>
                  <w:r>
                    <w:rPr>
                      <w:rFonts w:hint="default" w:ascii="Times New Roman" w:hAnsi="Times New Roman" w:eastAsia="宋体" w:cs="Times New Roman"/>
                      <w:b w:val="0"/>
                      <w:color w:val="auto"/>
                      <w:w w:val="100"/>
                      <w:sz w:val="21"/>
                      <w:highlight w:val="none"/>
                    </w:rPr>
                    <w:t>生活垃圾</w:t>
                  </w:r>
                  <w:r>
                    <w:rPr>
                      <w:rFonts w:hint="default" w:ascii="Times New Roman" w:hAnsi="Times New Roman" w:cs="Times New Roman"/>
                      <w:color w:val="auto"/>
                      <w:kern w:val="0"/>
                      <w:szCs w:val="21"/>
                      <w:highlight w:val="none"/>
                    </w:rPr>
                    <w:t>交环卫部门处理</w:t>
                  </w:r>
                  <w:r>
                    <w:rPr>
                      <w:rFonts w:hint="default" w:ascii="Times New Roman" w:hAnsi="Times New Roman" w:eastAsia="宋体" w:cs="Times New Roman"/>
                      <w:b w:val="0"/>
                      <w:color w:val="auto"/>
                      <w:w w:val="100"/>
                      <w:sz w:val="21"/>
                      <w:highlight w:val="none"/>
                      <w:lang w:eastAsia="zh-CN"/>
                    </w:rPr>
                    <w:t>；</w:t>
                  </w:r>
                  <w:r>
                    <w:rPr>
                      <w:rFonts w:hint="default" w:ascii="Times New Roman" w:hAnsi="Times New Roman" w:eastAsia="宋体" w:cs="Times New Roman"/>
                      <w:b w:val="0"/>
                      <w:color w:val="auto"/>
                      <w:w w:val="100"/>
                      <w:sz w:val="21"/>
                      <w:highlight w:val="none"/>
                      <w:lang w:val="en-US" w:eastAsia="zh-CN"/>
                    </w:rPr>
                    <w:t>一般</w:t>
                  </w:r>
                  <w:r>
                    <w:rPr>
                      <w:rFonts w:hint="default" w:ascii="Times New Roman" w:hAnsi="Times New Roman" w:eastAsia="宋体" w:cs="Times New Roman"/>
                      <w:b w:val="0"/>
                      <w:color w:val="auto"/>
                      <w:w w:val="100"/>
                      <w:sz w:val="21"/>
                      <w:highlight w:val="none"/>
                    </w:rPr>
                    <w:t>固废</w:t>
                  </w:r>
                  <w:r>
                    <w:rPr>
                      <w:rFonts w:hint="default" w:ascii="Times New Roman" w:hAnsi="Times New Roman" w:eastAsia="宋体" w:cs="Times New Roman"/>
                      <w:b w:val="0"/>
                      <w:color w:val="auto"/>
                      <w:w w:val="100"/>
                      <w:sz w:val="21"/>
                      <w:highlight w:val="none"/>
                      <w:lang w:eastAsia="zh-CN"/>
                    </w:rPr>
                    <w:t>收集后</w:t>
                  </w:r>
                  <w:r>
                    <w:rPr>
                      <w:rFonts w:hint="default" w:ascii="Times New Roman" w:hAnsi="Times New Roman" w:cs="Times New Roman"/>
                      <w:color w:val="auto"/>
                      <w:szCs w:val="21"/>
                      <w:highlight w:val="none"/>
                    </w:rPr>
                    <w:t>交专业公司回收处理</w:t>
                  </w:r>
                </w:p>
              </w:tc>
            </w:tr>
          </w:tbl>
          <w:p>
            <w:pPr>
              <w:pStyle w:val="30"/>
              <w:keepNext w:val="0"/>
              <w:keepLines w:val="0"/>
              <w:pageBreakBefore w:val="0"/>
              <w:tabs>
                <w:tab w:val="left" w:pos="2226"/>
              </w:tabs>
              <w:kinsoku/>
              <w:wordWrap/>
              <w:overflowPunct/>
              <w:topLinePunct w:val="0"/>
              <w:autoSpaceDE/>
              <w:autoSpaceDN/>
              <w:bidi w:val="0"/>
              <w:adjustRightInd w:val="0"/>
              <w:snapToGrid w:val="0"/>
              <w:spacing w:line="336" w:lineRule="auto"/>
              <w:ind w:left="0" w:firstLine="482" w:firstLineChars="200"/>
              <w:textAlignment w:val="auto"/>
              <w:rPr>
                <w:b/>
                <w:color w:val="auto"/>
                <w:kern w:val="2"/>
                <w:shd w:val="clear" w:color="auto" w:fill="auto"/>
              </w:rPr>
            </w:pPr>
            <w:r>
              <w:rPr>
                <w:rFonts w:hint="eastAsia"/>
                <w:b/>
                <w:color w:val="auto"/>
                <w:kern w:val="2"/>
                <w:shd w:val="clear" w:color="auto" w:fill="auto"/>
                <w:lang w:eastAsia="zh-CN"/>
              </w:rPr>
              <w:t>五</w:t>
            </w:r>
            <w:r>
              <w:rPr>
                <w:b/>
                <w:color w:val="auto"/>
                <w:kern w:val="2"/>
                <w:shd w:val="clear" w:color="auto" w:fill="auto"/>
              </w:rPr>
              <w:t>、</w:t>
            </w:r>
            <w:r>
              <w:rPr>
                <w:b/>
                <w:bCs/>
                <w:color w:val="auto"/>
                <w:kern w:val="2"/>
                <w:shd w:val="clear" w:color="auto" w:fill="auto"/>
              </w:rPr>
              <w:t>公用工程</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color w:val="auto"/>
                <w:kern w:val="0"/>
                <w:sz w:val="24"/>
                <w:shd w:val="clear" w:color="auto" w:fill="auto"/>
                <w:lang w:eastAsia="zh-CN"/>
              </w:rPr>
            </w:pPr>
            <w:r>
              <w:rPr>
                <w:rFonts w:ascii="Times New Roman" w:hAnsi="Times New Roman"/>
                <w:color w:val="auto"/>
                <w:kern w:val="0"/>
                <w:sz w:val="24"/>
                <w:shd w:val="clear" w:color="auto" w:fill="auto"/>
              </w:rPr>
              <w:t>（1）给水</w:t>
            </w:r>
            <w:r>
              <w:rPr>
                <w:rFonts w:hint="eastAsia" w:ascii="Times New Roman" w:hAnsi="Times New Roman"/>
                <w:color w:val="auto"/>
                <w:kern w:val="0"/>
                <w:sz w:val="24"/>
                <w:shd w:val="clear" w:color="auto" w:fill="auto"/>
              </w:rPr>
              <w:t>系统</w:t>
            </w:r>
          </w:p>
          <w:p>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color w:val="auto"/>
                <w:sz w:val="24"/>
                <w:lang w:eastAsia="zh-CN"/>
              </w:rPr>
            </w:pPr>
            <w:r>
              <w:rPr>
                <w:rFonts w:hint="eastAsia"/>
                <w:color w:val="auto"/>
                <w:sz w:val="24"/>
                <w:lang w:eastAsia="zh-CN"/>
              </w:rPr>
              <w:t>本</w:t>
            </w:r>
            <w:r>
              <w:rPr>
                <w:rFonts w:ascii="Times New Roman" w:hAnsi="Times New Roman"/>
                <w:color w:val="auto"/>
                <w:sz w:val="24"/>
              </w:rPr>
              <w:t>项目</w:t>
            </w:r>
            <w:r>
              <w:rPr>
                <w:rFonts w:hint="eastAsia"/>
                <w:color w:val="auto"/>
                <w:sz w:val="24"/>
                <w:lang w:eastAsia="zh-CN"/>
              </w:rPr>
              <w:t>给水系统主要为生活用水，</w:t>
            </w:r>
            <w:r>
              <w:rPr>
                <w:rFonts w:ascii="Times New Roman" w:hAnsi="Times New Roman"/>
                <w:color w:val="auto"/>
                <w:sz w:val="24"/>
              </w:rPr>
              <w:t>由市政管道供给</w:t>
            </w:r>
            <w:r>
              <w:rPr>
                <w:rFonts w:hint="eastAsia"/>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textAlignment w:val="auto"/>
              <w:rPr>
                <w:color w:val="auto"/>
                <w:sz w:val="24"/>
                <w:shd w:val="clear" w:color="auto" w:fill="auto"/>
              </w:rPr>
            </w:pPr>
            <w:r>
              <w:rPr>
                <w:rFonts w:hint="eastAsia"/>
                <w:b w:val="0"/>
                <w:bCs/>
                <w:color w:val="auto"/>
                <w:sz w:val="24"/>
                <w:shd w:val="clear" w:color="auto" w:fill="auto"/>
              </w:rPr>
              <w:t>生活污水：</w:t>
            </w:r>
            <w:r>
              <w:rPr>
                <w:color w:val="auto"/>
                <w:sz w:val="24"/>
                <w:shd w:val="clear" w:color="auto" w:fill="auto"/>
              </w:rPr>
              <w:t>项目设有员工及管理人员总数为</w:t>
            </w:r>
            <w:r>
              <w:rPr>
                <w:rFonts w:hint="eastAsia"/>
                <w:color w:val="auto"/>
                <w:sz w:val="24"/>
                <w:shd w:val="clear" w:color="auto" w:fill="auto"/>
                <w:lang w:val="en-US" w:eastAsia="zh-CN"/>
              </w:rPr>
              <w:t>6</w:t>
            </w:r>
            <w:r>
              <w:rPr>
                <w:color w:val="auto"/>
                <w:sz w:val="24"/>
                <w:shd w:val="clear" w:color="auto" w:fill="auto"/>
              </w:rPr>
              <w:t>人，</w:t>
            </w:r>
            <w:r>
              <w:rPr>
                <w:rFonts w:hint="eastAsia"/>
                <w:color w:val="auto"/>
                <w:sz w:val="24"/>
                <w:shd w:val="clear" w:color="auto" w:fill="auto"/>
              </w:rPr>
              <w:t>均</w:t>
            </w:r>
            <w:r>
              <w:rPr>
                <w:rFonts w:hint="eastAsia"/>
                <w:color w:val="auto"/>
                <w:sz w:val="24"/>
                <w:shd w:val="clear" w:color="auto" w:fill="auto"/>
                <w:lang w:eastAsia="zh-CN"/>
              </w:rPr>
              <w:t>不</w:t>
            </w:r>
            <w:r>
              <w:rPr>
                <w:rFonts w:hint="eastAsia"/>
                <w:color w:val="auto"/>
                <w:sz w:val="24"/>
                <w:shd w:val="clear" w:color="auto" w:fill="auto"/>
              </w:rPr>
              <w:t>在项目内食宿</w:t>
            </w:r>
            <w:r>
              <w:rPr>
                <w:rFonts w:hint="eastAsia"/>
                <w:bCs/>
                <w:color w:val="auto"/>
                <w:sz w:val="24"/>
                <w:shd w:val="clear" w:color="auto" w:fill="auto"/>
              </w:rPr>
              <w:t>，</w:t>
            </w:r>
            <w:r>
              <w:rPr>
                <w:rFonts w:ascii="Times New Roman" w:hAnsi="Times New Roman"/>
                <w:color w:val="auto"/>
                <w:kern w:val="2"/>
                <w:sz w:val="24"/>
                <w:lang w:val="en-US" w:eastAsia="zh-CN"/>
              </w:rPr>
              <w:t>根据《广东省用水定额》（DB44/1461-2014），</w:t>
            </w:r>
            <w:r>
              <w:rPr>
                <w:rFonts w:hint="eastAsia"/>
                <w:color w:val="auto"/>
                <w:sz w:val="24"/>
                <w:shd w:val="clear" w:color="auto" w:fill="auto"/>
              </w:rPr>
              <w:t>则项目一天用水量=0.</w:t>
            </w:r>
            <w:r>
              <w:rPr>
                <w:rFonts w:hint="eastAsia"/>
                <w:color w:val="auto"/>
                <w:sz w:val="24"/>
                <w:shd w:val="clear" w:color="auto" w:fill="auto"/>
                <w:lang w:val="en-US" w:eastAsia="zh-CN"/>
              </w:rPr>
              <w:t>04</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rFonts w:hint="eastAsia"/>
                <w:color w:val="auto"/>
                <w:sz w:val="24"/>
                <w:shd w:val="clear" w:color="auto" w:fill="auto"/>
                <w:lang w:val="en-US" w:eastAsia="zh-CN"/>
              </w:rPr>
              <w:t>6</w:t>
            </w:r>
            <w:r>
              <w:rPr>
                <w:rFonts w:hint="eastAsia"/>
                <w:color w:val="auto"/>
                <w:sz w:val="24"/>
                <w:shd w:val="clear" w:color="auto" w:fill="auto"/>
              </w:rPr>
              <w:t>=</w:t>
            </w:r>
            <w:r>
              <w:rPr>
                <w:rFonts w:hint="eastAsia"/>
                <w:color w:val="auto"/>
                <w:sz w:val="24"/>
                <w:shd w:val="clear" w:color="auto" w:fill="auto"/>
                <w:lang w:val="en-US" w:eastAsia="zh-CN"/>
              </w:rPr>
              <w:t>0.24</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color w:val="auto"/>
                <w:sz w:val="24"/>
                <w:shd w:val="clear" w:color="auto" w:fill="auto"/>
              </w:rPr>
              <w:t>一年</w:t>
            </w:r>
            <w:r>
              <w:rPr>
                <w:rFonts w:hint="eastAsia"/>
                <w:color w:val="auto"/>
                <w:sz w:val="24"/>
                <w:shd w:val="clear" w:color="auto" w:fill="auto"/>
              </w:rPr>
              <w:t>300</w:t>
            </w:r>
            <w:r>
              <w:rPr>
                <w:color w:val="auto"/>
                <w:sz w:val="24"/>
                <w:shd w:val="clear" w:color="auto" w:fill="auto"/>
              </w:rPr>
              <w:t>天计算，生活用水</w:t>
            </w:r>
            <w:r>
              <w:rPr>
                <w:rFonts w:hint="eastAsia"/>
                <w:color w:val="auto"/>
                <w:sz w:val="24"/>
                <w:shd w:val="clear" w:color="auto" w:fill="auto"/>
              </w:rPr>
              <w:t>量</w:t>
            </w:r>
            <w:r>
              <w:rPr>
                <w:color w:val="auto"/>
                <w:sz w:val="24"/>
                <w:shd w:val="clear" w:color="auto" w:fill="auto"/>
              </w:rPr>
              <w:t>为</w:t>
            </w:r>
            <w:r>
              <w:rPr>
                <w:rFonts w:hint="eastAsia"/>
                <w:color w:val="auto"/>
                <w:sz w:val="24"/>
                <w:shd w:val="clear" w:color="auto" w:fill="auto"/>
                <w:lang w:val="en-US" w:eastAsia="zh-CN"/>
              </w:rPr>
              <w:t>72</w:t>
            </w:r>
            <w:r>
              <w:rPr>
                <w:color w:val="auto"/>
                <w:sz w:val="24"/>
                <w:shd w:val="clear" w:color="auto" w:fill="auto"/>
              </w:rPr>
              <w:t>t/a。</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textAlignment w:val="auto"/>
              <w:rPr>
                <w:rFonts w:hint="eastAsia"/>
                <w:color w:val="auto"/>
                <w:sz w:val="24"/>
              </w:rPr>
            </w:pPr>
            <w:r>
              <w:rPr>
                <w:rFonts w:hint="eastAsia"/>
                <w:color w:val="auto"/>
                <w:sz w:val="24"/>
              </w:rPr>
              <w:t>（2）排水系统</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textAlignment w:val="auto"/>
              <w:rPr>
                <w:rFonts w:hint="eastAsia"/>
                <w:color w:val="auto"/>
                <w:sz w:val="24"/>
                <w:shd w:val="clear" w:color="auto" w:fill="auto"/>
              </w:rPr>
            </w:pPr>
            <w:r>
              <w:rPr>
                <w:rFonts w:hint="eastAsia"/>
                <w:color w:val="auto"/>
                <w:sz w:val="24"/>
              </w:rPr>
              <w:t>废水主要为生活污水</w:t>
            </w:r>
            <w:r>
              <w:rPr>
                <w:rFonts w:hint="eastAsia"/>
                <w:color w:val="auto"/>
                <w:sz w:val="24"/>
                <w:lang w:eastAsia="zh-CN"/>
              </w:rPr>
              <w:t>，</w:t>
            </w:r>
            <w:r>
              <w:rPr>
                <w:color w:val="auto"/>
                <w:sz w:val="24"/>
                <w:shd w:val="clear" w:color="auto" w:fill="auto"/>
              </w:rPr>
              <w:t>排污系数按0.9计算，则生活污水排放量约为</w:t>
            </w:r>
            <w:r>
              <w:rPr>
                <w:rFonts w:hint="eastAsia"/>
                <w:color w:val="auto"/>
                <w:sz w:val="24"/>
                <w:shd w:val="clear" w:color="auto" w:fill="auto"/>
                <w:lang w:val="en-US" w:eastAsia="zh-CN"/>
              </w:rPr>
              <w:t>64.8</w:t>
            </w:r>
            <w:r>
              <w:rPr>
                <w:rFonts w:hint="eastAsia"/>
                <w:color w:val="auto"/>
                <w:sz w:val="24"/>
                <w:shd w:val="clear" w:color="auto" w:fill="auto"/>
              </w:rPr>
              <w:t>t</w:t>
            </w:r>
            <w:r>
              <w:rPr>
                <w:color w:val="auto"/>
                <w:sz w:val="24"/>
                <w:shd w:val="clear" w:color="auto" w:fill="auto"/>
              </w:rPr>
              <w:t>/a，</w:t>
            </w:r>
            <w:r>
              <w:rPr>
                <w:rFonts w:hint="eastAsia"/>
                <w:bCs/>
                <w:color w:val="auto"/>
                <w:sz w:val="24"/>
                <w:shd w:val="clear" w:color="auto" w:fill="auto"/>
              </w:rPr>
              <w:t>生活污水经三级化粪池预处理后，达到</w:t>
            </w:r>
            <w:r>
              <w:rPr>
                <w:rFonts w:hint="eastAsia"/>
                <w:bCs/>
                <w:color w:val="auto"/>
                <w:sz w:val="24"/>
                <w:shd w:val="clear" w:color="auto" w:fill="auto"/>
                <w:lang w:eastAsia="zh-CN"/>
              </w:rPr>
              <w:t>广东省地方标准《水污染物排放限值》</w:t>
            </w:r>
            <w:r>
              <w:rPr>
                <w:rFonts w:hint="eastAsia"/>
                <w:bCs/>
                <w:color w:val="auto"/>
                <w:sz w:val="24"/>
                <w:shd w:val="clear" w:color="auto" w:fill="auto"/>
              </w:rPr>
              <w:t>（DB44/26-2001）第二时段三级标准</w:t>
            </w:r>
            <w:r>
              <w:rPr>
                <w:rFonts w:hint="eastAsia"/>
                <w:color w:val="auto"/>
                <w:sz w:val="24"/>
                <w:shd w:val="clear" w:color="auto" w:fill="auto"/>
              </w:rPr>
              <w:t>和</w:t>
            </w:r>
            <w:r>
              <w:rPr>
                <w:rFonts w:hint="eastAsia"/>
                <w:color w:val="auto"/>
                <w:sz w:val="24"/>
                <w:shd w:val="clear" w:color="auto" w:fill="auto"/>
                <w:lang w:eastAsia="zh-CN"/>
              </w:rPr>
              <w:t>《污水排入城镇下水道水质标准》(GB/T31962-2015 )B级标准</w:t>
            </w:r>
            <w:r>
              <w:rPr>
                <w:rFonts w:hint="eastAsia"/>
                <w:color w:val="auto"/>
                <w:sz w:val="24"/>
                <w:shd w:val="clear" w:color="auto" w:fill="auto"/>
              </w:rPr>
              <w:t>较严者</w:t>
            </w:r>
            <w:r>
              <w:rPr>
                <w:rFonts w:hint="eastAsia"/>
                <w:bCs/>
                <w:color w:val="auto"/>
                <w:sz w:val="24"/>
                <w:shd w:val="clear" w:color="auto" w:fill="auto"/>
              </w:rPr>
              <w:t>排放至市政污水管网，</w:t>
            </w:r>
            <w:r>
              <w:rPr>
                <w:rFonts w:hint="eastAsia"/>
                <w:color w:val="auto"/>
                <w:sz w:val="24"/>
                <w:shd w:val="clear" w:color="auto" w:fill="auto"/>
              </w:rPr>
              <w:t>然后</w:t>
            </w:r>
            <w:r>
              <w:rPr>
                <w:rFonts w:hint="eastAsia"/>
                <w:bCs/>
                <w:color w:val="auto"/>
                <w:sz w:val="24"/>
                <w:shd w:val="clear" w:color="auto" w:fill="auto"/>
              </w:rPr>
              <w:t>引</w:t>
            </w:r>
            <w:r>
              <w:rPr>
                <w:rFonts w:hint="eastAsia"/>
                <w:color w:val="auto"/>
                <w:sz w:val="24"/>
                <w:shd w:val="clear" w:color="auto" w:fill="auto"/>
              </w:rPr>
              <w:t>至</w:t>
            </w:r>
            <w:r>
              <w:rPr>
                <w:rFonts w:hint="eastAsia"/>
                <w:color w:val="auto"/>
                <w:sz w:val="24"/>
                <w:shd w:val="clear" w:color="auto" w:fill="auto"/>
                <w:lang w:eastAsia="zh-CN"/>
              </w:rPr>
              <w:t>开平市苍城污水处理厂</w:t>
            </w:r>
            <w:r>
              <w:rPr>
                <w:rFonts w:hint="eastAsia"/>
                <w:color w:val="auto"/>
                <w:sz w:val="24"/>
                <w:shd w:val="clear" w:color="auto" w:fill="auto"/>
              </w:rPr>
              <w:t>处</w:t>
            </w:r>
            <w:r>
              <w:rPr>
                <w:rFonts w:hint="eastAsia"/>
                <w:bCs/>
                <w:color w:val="auto"/>
                <w:sz w:val="24"/>
                <w:shd w:val="clear" w:color="auto" w:fill="auto"/>
              </w:rPr>
              <w:t>理后达</w:t>
            </w:r>
            <w:r>
              <w:rPr>
                <w:rFonts w:hint="eastAsia"/>
                <w:color w:val="auto"/>
                <w:sz w:val="24"/>
                <w:shd w:val="clear" w:color="auto" w:fill="auto"/>
              </w:rPr>
              <w:t>到</w:t>
            </w:r>
            <w:r>
              <w:rPr>
                <w:rFonts w:hint="eastAsia"/>
                <w:color w:val="auto"/>
                <w:sz w:val="24"/>
                <w:shd w:val="clear" w:color="auto" w:fill="auto"/>
                <w:lang w:eastAsia="zh-CN"/>
              </w:rPr>
              <w:t>《城镇污水处理厂污染物排放标准》（GB18918-2002）中一级A 标准及广东省地方标准《水污染物排放限值》（DB44/26-2001）第二时段一级标准的较严值</w:t>
            </w:r>
            <w:r>
              <w:rPr>
                <w:bCs/>
                <w:color w:val="auto"/>
                <w:sz w:val="24"/>
                <w:shd w:val="clear" w:color="auto" w:fill="auto"/>
              </w:rPr>
              <w:t>后排放</w:t>
            </w:r>
            <w:r>
              <w:rPr>
                <w:rFonts w:hint="eastAsia"/>
                <w:color w:val="auto"/>
                <w:sz w:val="24"/>
                <w:shd w:val="clear" w:color="auto" w:fill="auto"/>
              </w:rPr>
              <w:t>。</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textAlignment w:val="auto"/>
              <w:rPr>
                <w:rFonts w:hint="eastAsia"/>
                <w:color w:val="auto"/>
                <w:kern w:val="0"/>
                <w:sz w:val="24"/>
                <w:lang w:val="en-US" w:eastAsia="zh-CN"/>
              </w:rPr>
            </w:pPr>
            <w:r>
              <w:rPr>
                <w:rFonts w:hint="eastAsia"/>
                <w:color w:val="auto"/>
                <w:kern w:val="0"/>
                <w:sz w:val="24"/>
                <w:lang w:val="en-US" w:eastAsia="zh-CN"/>
              </w:rPr>
              <w:t>项目水平衡图如下图所示：</w:t>
            </w:r>
          </w:p>
          <w:p>
            <w:pPr>
              <w:pStyle w:val="2"/>
              <w:rPr>
                <w:rFonts w:hint="eastAsia"/>
                <w:color w:val="FF0000"/>
                <w:kern w:val="0"/>
                <w:sz w:val="24"/>
                <w:lang w:val="en-US" w:eastAsia="zh-CN"/>
              </w:rPr>
            </w:pPr>
            <w:r>
              <w:rPr>
                <w:color w:val="FF0000"/>
                <w:sz w:val="24"/>
              </w:rPr>
              <w:pict>
                <v:group id="_x0000_s2075" o:spid="_x0000_s2075" o:spt="203" style="height:86.9pt;width:461.95pt;" coordsize="5866763,1103628" editas="canvas">
                  <o:lock v:ext="edit"/>
                  <v:shape id="_x0000_s2076" o:spid="_x0000_s2076" o:spt="75" type="#_x0000_t75" style="position:absolute;left:0;top:0;height:1103628;width:5866763;" filled="f" stroked="f" coordsize="21600,21600">
                    <v:path/>
                    <v:fill on="f" focussize="0,0"/>
                    <v:stroke on="f" joinstyle="miter"/>
                    <v:imagedata o:title=""/>
                    <o:lock v:ext="edit" aspectratio="f"/>
                  </v:shape>
                  <v:shape id="_x0000_s2077" o:spid="_x0000_s2077" o:spt="202" type="#_x0000_t202" style="position:absolute;left:276225;top:341629;height:317499;width:815340;" filled="f" stroked="f" coordsize="21600,21600">
                    <v:path/>
                    <v:fill on="f" focussize="0,0"/>
                    <v:stroke on="f"/>
                    <v:imagedata o:title=""/>
                    <o:lock v:ext="edit" aspectratio="f"/>
                    <v:textbox>
                      <w:txbxContent>
                        <w:p>
                          <w:pPr>
                            <w:rPr>
                              <w:rFonts w:hint="eastAsia" w:ascii="Times New Roman" w:hAnsi="Times New Roman" w:eastAsia="等线"/>
                              <w:color w:val="auto"/>
                              <w:lang w:val="en-US" w:eastAsia="zh-CN"/>
                            </w:rPr>
                          </w:pPr>
                          <w:r>
                            <w:rPr>
                              <w:rFonts w:hint="eastAsia" w:ascii="Times New Roman" w:hAnsi="Times New Roman"/>
                              <w:color w:val="auto"/>
                              <w:lang w:val="en-US" w:eastAsia="zh-CN"/>
                            </w:rPr>
                            <w:t>市政供水</w:t>
                          </w:r>
                        </w:p>
                      </w:txbxContent>
                    </v:textbox>
                  </v:shape>
                  <v:shape id="_x0000_s2078" o:spid="_x0000_s2078" o:spt="202" type="#_x0000_t202" style="position:absolute;left:1437005;top:313055;height:279400;width:736600;" filled="f" stroked="t" coordsize="21600,21600">
                    <v:path/>
                    <v:fill on="f" focussize="0,0"/>
                    <v:stroke color="#000000" joinstyle="miter"/>
                    <v:imagedata o:title=""/>
                    <o:lock v:ext="edit" aspectratio="f"/>
                    <v:textbox>
                      <w:txbxContent>
                        <w:p>
                          <w:pPr>
                            <w:jc w:val="center"/>
                            <w:rPr>
                              <w:rFonts w:ascii="宋体" w:hAnsi="宋体" w:eastAsia="宋体"/>
                              <w:color w:val="auto"/>
                            </w:rPr>
                          </w:pPr>
                          <w:r>
                            <w:rPr>
                              <w:rFonts w:hint="eastAsia" w:ascii="宋体" w:hAnsi="宋体" w:eastAsia="宋体"/>
                              <w:color w:val="auto"/>
                            </w:rPr>
                            <w:t>生活用水</w:t>
                          </w:r>
                        </w:p>
                      </w:txbxContent>
                    </v:textbox>
                  </v:shape>
                  <v:shape id="_x0000_s2079" o:spid="_x0000_s2079" o:spt="32" type="#_x0000_t32" style="position:absolute;left:2179954;top:484504;height:635;width:320675;" filled="f" stroked="t" coordsize="21600,21600">
                    <v:path arrowok="t"/>
                    <v:fill on="f" focussize="0,0"/>
                    <v:stroke color="#000000" endarrow="block"/>
                    <v:imagedata o:title=""/>
                    <o:lock v:ext="edit" aspectratio="f"/>
                  </v:shape>
                  <v:shape id="_x0000_s2080" o:spid="_x0000_s2080" o:spt="202" type="#_x0000_t202" style="position:absolute;left:2503804;top:294640;height:292735;width:892175;" filled="f" stroked="t" coordsize="21600,21600">
                    <v:path/>
                    <v:fill on="f" focussize="0,0"/>
                    <v:stroke color="#000000" joinstyle="miter"/>
                    <v:imagedata o:title=""/>
                    <o:lock v:ext="edit" aspectratio="f"/>
                    <v:textbox>
                      <w:txbxContent>
                        <w:p>
                          <w:pPr>
                            <w:jc w:val="center"/>
                            <w:rPr>
                              <w:rFonts w:ascii="宋体" w:hAnsi="宋体" w:eastAsia="宋体"/>
                              <w:color w:val="auto"/>
                            </w:rPr>
                          </w:pPr>
                          <w:r>
                            <w:rPr>
                              <w:rFonts w:hint="eastAsia" w:ascii="宋体" w:hAnsi="宋体" w:eastAsia="宋体"/>
                              <w:color w:val="auto"/>
                            </w:rPr>
                            <w:t>三级化粪池</w:t>
                          </w:r>
                        </w:p>
                      </w:txbxContent>
                    </v:textbox>
                  </v:shape>
                  <v:shape id="_x0000_s2081" o:spid="_x0000_s2081" o:spt="32" type="#_x0000_t32" style="position:absolute;left:3408679;top:465454;height:0;width:317500;" filled="f" stroked="t" coordsize="21600,21600">
                    <v:path arrowok="t"/>
                    <v:fill on="f" focussize="0,0"/>
                    <v:stroke color="#000000" endarrow="block"/>
                    <v:imagedata o:title=""/>
                    <o:lock v:ext="edit" aspectratio="f"/>
                  </v:shape>
                  <v:shape id="_x0000_s2082" o:spid="_x0000_s2082" o:spt="202" type="#_x0000_t202" style="position:absolute;left:3712844;top:283845;height:290830;width:1591309;" filled="f" stroked="t" coordsize="21600,21600">
                    <v:path/>
                    <v:fill on="f" focussize="0,0"/>
                    <v:stroke color="#000000" joinstyle="miter"/>
                    <v:imagedata o:title=""/>
                    <o:lock v:ext="edit" aspectratio="f"/>
                    <v:textbox>
                      <w:txbxContent>
                        <w:p>
                          <w:pPr>
                            <w:rPr>
                              <w:rFonts w:hint="eastAsia"/>
                              <w:sz w:val="21"/>
                              <w:szCs w:val="21"/>
                              <w:lang w:eastAsia="zh-CN"/>
                            </w:rPr>
                          </w:pPr>
                          <w:r>
                            <w:rPr>
                              <w:rFonts w:hint="eastAsia" w:cs="Times New Roman"/>
                              <w:color w:val="auto"/>
                              <w:sz w:val="21"/>
                              <w:szCs w:val="21"/>
                              <w:highlight w:val="none"/>
                              <w:lang w:eastAsia="zh-CN"/>
                            </w:rPr>
                            <w:t>开平市苍城污水处理厂</w:t>
                          </w:r>
                        </w:p>
                      </w:txbxContent>
                    </v:textbox>
                  </v:shape>
                  <v:group id="组合 237" o:spid="_x0000_s2083" o:spt="203" style="position:absolute;left:1751329;top:151130;height:152400;width:177800;" coordorigin="2851,3304" coordsize="630,624">
                    <o:lock v:ext="edit" aspectratio="f"/>
                    <v:line id="直线 238" o:spid="_x0000_s2084" o:spt="20" style="position:absolute;left:2851;top:3616;flip:y;height:312;width:210;" filled="f" stroked="t" coordsize="21600,21600">
                      <v:path arrowok="t"/>
                      <v:fill on="f" focussize="0,0"/>
                      <v:stroke color="#000000" endarrowwidth="narrow"/>
                      <v:imagedata o:title=""/>
                      <o:lock v:ext="edit" aspectratio="f"/>
                    </v:line>
                    <v:line id="直线 239" o:spid="_x0000_s2085" o:spt="20" style="position:absolute;left:3061;top:3616;height:156;width:105;" filled="f" stroked="t" coordsize="21600,21600">
                      <v:path arrowok="t"/>
                      <v:fill on="f" focussize="0,0"/>
                      <v:stroke color="#000000" endarrowwidth="narrow"/>
                      <v:imagedata o:title=""/>
                      <o:lock v:ext="edit" aspectratio="f"/>
                    </v:line>
                    <v:line id="直线 240" o:spid="_x0000_s2086" o:spt="20" style="position:absolute;left:3166;top:3304;flip:y;height:468;width:315;" filled="f" stroked="t" coordsize="21600,21600">
                      <v:path arrowok="t"/>
                      <v:fill on="f" focussize="0,0"/>
                      <v:stroke color="#000000" endarrow="block" endarrowwidth="narrow"/>
                      <v:imagedata o:title=""/>
                      <o:lock v:ext="edit" aspectratio="f"/>
                    </v:line>
                  </v:group>
                  <v:shape id="_x0000_s2087" o:spid="_x0000_s2087" o:spt="202" type="#_x0000_t202" style="position:absolute;left:1856104;top:17780;height:317500;width:596900;" filled="f" stroked="f" coordsize="21600,21600">
                    <v:path/>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color w:val="auto"/>
                              <w:lang w:val="en-US" w:eastAsia="zh-CN"/>
                            </w:rPr>
                            <w:t>7.2</w:t>
                          </w:r>
                        </w:p>
                      </w:txbxContent>
                    </v:textbox>
                  </v:shape>
                  <v:shape id="_x0000_s2088" o:spid="_x0000_s2088" o:spt="202" type="#_x0000_t202" style="position:absolute;left:2122804;top:208280;height:317500;width:482600;" filled="f" stroked="f" coordsize="21600,21600">
                    <v:path/>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eastAsia="等线"/>
                              <w:color w:val="auto"/>
                              <w:lang w:val="en-US" w:eastAsia="zh-CN"/>
                            </w:rPr>
                            <w:t>64.8</w:t>
                          </w:r>
                        </w:p>
                      </w:txbxContent>
                    </v:textbox>
                  </v:shape>
                  <v:shape id="_x0000_s2089" o:spid="_x0000_s2089" o:spt="202" type="#_x0000_t202" style="position:absolute;left:3332479;top:227330;height:317500;width:596900;" filled="f" stroked="f" coordsize="21600,21600">
                    <v:path/>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eastAsia="等线"/>
                              <w:color w:val="auto"/>
                              <w:lang w:val="en-US" w:eastAsia="zh-CN"/>
                            </w:rPr>
                            <w:t>64.8</w:t>
                          </w:r>
                        </w:p>
                      </w:txbxContent>
                    </v:textbox>
                  </v:shape>
                  <v:shape id="_x0000_s2090" o:spid="_x0000_s2090" o:spt="202" type="#_x0000_t202" style="position:absolute;left:1056005;top:198755;height:317500;width:596900;" filled="f" stroked="f" coordsize="21600,21600">
                    <v:path/>
                    <v:fill on="f" focussize="0,0"/>
                    <v:stroke on="f"/>
                    <v:imagedata o:title=""/>
                    <o:lock v:ext="edit" aspectratio="f"/>
                    <v:textbox>
                      <w:txbxContent>
                        <w:p>
                          <w:pPr>
                            <w:rPr>
                              <w:rFonts w:hint="default" w:ascii="Times New Roman" w:hAnsi="Times New Roman" w:eastAsia="等线"/>
                              <w:lang w:val="en-US" w:eastAsia="zh-CN"/>
                            </w:rPr>
                          </w:pPr>
                          <w:r>
                            <w:rPr>
                              <w:rFonts w:hint="eastAsia" w:eastAsia="等线"/>
                              <w:lang w:val="en-US" w:eastAsia="zh-CN"/>
                            </w:rPr>
                            <w:t>72</w:t>
                          </w:r>
                        </w:p>
                      </w:txbxContent>
                    </v:textbox>
                  </v:shape>
                  <v:shape id="_x0000_s2091" o:spid="_x0000_s2091" o:spt="202" type="#_x0000_t202" style="position:absolute;left:1818004;top:720089;height:317499;width:1974214;" filled="f" stroked="f" coordsize="21600,21600">
                    <v:path/>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ascii="Times New Roman" w:hAnsi="Times New Roman"/>
                              <w:b/>
                              <w:bCs/>
                              <w:color w:val="auto"/>
                              <w:lang w:val="en-US" w:eastAsia="zh-CN"/>
                            </w:rPr>
                            <w:t>项目水平衡图（单位：t/a）</w:t>
                          </w:r>
                        </w:p>
                      </w:txbxContent>
                    </v:textbox>
                  </v:shape>
                  <v:line id="直线 245" o:spid="_x0000_s2092" o:spt="20" style="position:absolute;left:1056005;top:484504;flip:y;height:0;width:381000;" filled="f" stroked="t" coordsize="21600,21600">
                    <v:path arrowok="t"/>
                    <v:fill on="f" focussize="0,0"/>
                    <v:stroke color="#000000" endarrow="block"/>
                    <v:imagedata o:title=""/>
                    <o:lock v:ext="edit" aspectratio="f"/>
                  </v:line>
                  <w10:wrap type="none"/>
                  <w10:anchorlock/>
                </v:group>
              </w:pict>
            </w:r>
          </w:p>
          <w:p>
            <w:pPr>
              <w:widowControl/>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w:t>
            </w:r>
            <w:r>
              <w:rPr>
                <w:rFonts w:hint="eastAsia" w:ascii="Times New Roman" w:hAnsi="Times New Roman"/>
                <w:color w:val="auto"/>
                <w:kern w:val="0"/>
                <w:sz w:val="24"/>
              </w:rPr>
              <w:t>3</w:t>
            </w:r>
            <w:r>
              <w:rPr>
                <w:rFonts w:ascii="Times New Roman" w:hAnsi="Times New Roman"/>
                <w:color w:val="auto"/>
                <w:kern w:val="0"/>
                <w:sz w:val="24"/>
              </w:rPr>
              <w:t>）供电</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项目用电由市政电网供给，</w:t>
            </w:r>
            <w:r>
              <w:rPr>
                <w:rFonts w:hint="eastAsia"/>
                <w:color w:val="auto"/>
                <w:kern w:val="0"/>
                <w:sz w:val="24"/>
                <w:lang w:eastAsia="zh-CN"/>
              </w:rPr>
              <w:t>年</w:t>
            </w:r>
            <w:r>
              <w:rPr>
                <w:rFonts w:ascii="Times New Roman" w:hAnsi="Times New Roman"/>
                <w:color w:val="auto"/>
                <w:kern w:val="0"/>
                <w:sz w:val="24"/>
              </w:rPr>
              <w:t>用电量约为</w:t>
            </w:r>
            <w:r>
              <w:rPr>
                <w:rFonts w:hint="eastAsia"/>
                <w:color w:val="auto"/>
                <w:kern w:val="0"/>
                <w:sz w:val="24"/>
                <w:lang w:val="en-US" w:eastAsia="zh-CN"/>
              </w:rPr>
              <w:t>5</w:t>
            </w:r>
            <w:r>
              <w:rPr>
                <w:rFonts w:ascii="Times New Roman" w:hAnsi="Times New Roman"/>
                <w:color w:val="auto"/>
                <w:kern w:val="0"/>
                <w:sz w:val="24"/>
              </w:rPr>
              <w:t>万</w:t>
            </w:r>
            <w:r>
              <w:rPr>
                <w:rFonts w:hint="eastAsia"/>
                <w:color w:val="auto"/>
                <w:kern w:val="0"/>
                <w:sz w:val="24"/>
                <w:lang w:eastAsia="zh-CN"/>
              </w:rPr>
              <w:t>度</w:t>
            </w:r>
            <w:r>
              <w:rPr>
                <w:rFonts w:ascii="Times New Roman" w:hAnsi="Times New Roman"/>
                <w:color w:val="auto"/>
                <w:kern w:val="0"/>
                <w:sz w:val="24"/>
              </w:rPr>
              <w:t>。本项目不设置备用发电机。</w:t>
            </w:r>
          </w:p>
          <w:p>
            <w:pPr>
              <w:spacing w:line="360" w:lineRule="auto"/>
              <w:ind w:firstLine="482" w:firstLineChars="200"/>
              <w:rPr>
                <w:color w:val="auto"/>
              </w:rPr>
            </w:pPr>
            <w:r>
              <w:rPr>
                <w:rFonts w:hint="eastAsia"/>
                <w:b/>
                <w:color w:val="auto"/>
                <w:sz w:val="24"/>
                <w:shd w:val="clear" w:color="auto" w:fill="auto"/>
                <w:lang w:eastAsia="zh-CN"/>
              </w:rPr>
              <w:t>六</w:t>
            </w:r>
            <w:r>
              <w:rPr>
                <w:b/>
                <w:color w:val="auto"/>
                <w:sz w:val="24"/>
                <w:shd w:val="clear" w:color="auto" w:fill="auto"/>
              </w:rPr>
              <w:t>、工作制度及劳动定员</w:t>
            </w:r>
            <w:r>
              <w:rPr>
                <w:rFonts w:hint="eastAsia"/>
                <w:b/>
                <w:color w:val="auto"/>
                <w:sz w:val="24"/>
                <w:shd w:val="clear" w:color="auto" w:fill="auto"/>
              </w:rPr>
              <w:t>：</w:t>
            </w:r>
          </w:p>
          <w:p>
            <w:pPr>
              <w:pStyle w:val="152"/>
              <w:ind w:firstLine="480" w:firstLineChars="200"/>
              <w:rPr>
                <w:rFonts w:hint="eastAsia"/>
                <w:b w:val="0"/>
                <w:bCs w:val="0"/>
                <w:color w:val="auto"/>
                <w:sz w:val="24"/>
                <w:shd w:val="clear" w:color="auto" w:fill="auto"/>
              </w:rPr>
            </w:pPr>
            <w:r>
              <w:rPr>
                <w:b w:val="0"/>
                <w:bCs w:val="0"/>
                <w:color w:val="auto"/>
                <w:sz w:val="24"/>
                <w:shd w:val="clear" w:color="auto" w:fill="auto"/>
              </w:rPr>
              <w:t>全年工作</w:t>
            </w:r>
            <w:r>
              <w:rPr>
                <w:rFonts w:hint="eastAsia"/>
                <w:b w:val="0"/>
                <w:bCs w:val="0"/>
                <w:color w:val="auto"/>
                <w:sz w:val="24"/>
                <w:shd w:val="clear" w:color="auto" w:fill="auto"/>
              </w:rPr>
              <w:t>300</w:t>
            </w:r>
            <w:r>
              <w:rPr>
                <w:b w:val="0"/>
                <w:bCs w:val="0"/>
                <w:color w:val="auto"/>
                <w:sz w:val="24"/>
                <w:shd w:val="clear" w:color="auto" w:fill="auto"/>
              </w:rPr>
              <w:t>天，每天</w:t>
            </w:r>
            <w:r>
              <w:rPr>
                <w:rFonts w:hint="eastAsia"/>
                <w:b w:val="0"/>
                <w:bCs w:val="0"/>
                <w:color w:val="auto"/>
                <w:sz w:val="24"/>
                <w:shd w:val="clear" w:color="auto" w:fill="auto"/>
              </w:rPr>
              <w:t>一</w:t>
            </w:r>
            <w:r>
              <w:rPr>
                <w:b w:val="0"/>
                <w:bCs w:val="0"/>
                <w:color w:val="auto"/>
                <w:sz w:val="24"/>
                <w:shd w:val="clear" w:color="auto" w:fill="auto"/>
              </w:rPr>
              <w:t>班，每班8小时。员工人数</w:t>
            </w:r>
            <w:r>
              <w:rPr>
                <w:rFonts w:hint="eastAsia"/>
                <w:b w:val="0"/>
                <w:bCs w:val="0"/>
                <w:color w:val="auto"/>
                <w:sz w:val="24"/>
                <w:shd w:val="clear" w:color="auto" w:fill="auto"/>
                <w:lang w:val="en-US" w:eastAsia="zh-CN"/>
              </w:rPr>
              <w:t>6</w:t>
            </w:r>
            <w:r>
              <w:rPr>
                <w:b w:val="0"/>
                <w:bCs w:val="0"/>
                <w:color w:val="auto"/>
                <w:sz w:val="24"/>
                <w:shd w:val="clear" w:color="auto" w:fill="auto"/>
              </w:rPr>
              <w:t>人，</w:t>
            </w:r>
            <w:r>
              <w:rPr>
                <w:rFonts w:hint="eastAsia"/>
                <w:b w:val="0"/>
                <w:bCs w:val="0"/>
                <w:color w:val="auto"/>
                <w:sz w:val="24"/>
                <w:shd w:val="clear" w:color="auto" w:fill="auto"/>
              </w:rPr>
              <w:t>均</w:t>
            </w:r>
            <w:r>
              <w:rPr>
                <w:rFonts w:hint="eastAsia"/>
                <w:b w:val="0"/>
                <w:bCs w:val="0"/>
                <w:color w:val="auto"/>
                <w:sz w:val="24"/>
                <w:shd w:val="clear" w:color="auto" w:fill="auto"/>
                <w:lang w:eastAsia="zh-CN"/>
              </w:rPr>
              <w:t>不</w:t>
            </w:r>
            <w:r>
              <w:rPr>
                <w:rFonts w:hint="eastAsia"/>
                <w:b w:val="0"/>
                <w:bCs w:val="0"/>
                <w:color w:val="auto"/>
                <w:sz w:val="24"/>
                <w:shd w:val="clear" w:color="auto" w:fill="auto"/>
              </w:rPr>
              <w:t>在项目内食宿。</w:t>
            </w:r>
          </w:p>
          <w:p>
            <w:pPr>
              <w:pStyle w:val="152"/>
              <w:ind w:firstLine="482" w:firstLineChars="200"/>
              <w:rPr>
                <w:rFonts w:hint="eastAsia" w:eastAsia="宋体"/>
                <w:color w:val="auto"/>
                <w:lang w:eastAsia="zh-CN"/>
              </w:rPr>
            </w:pPr>
            <w:r>
              <w:rPr>
                <w:rFonts w:hint="eastAsia"/>
                <w:color w:val="auto"/>
                <w:lang w:eastAsia="zh-CN"/>
              </w:rPr>
              <w:t>七</w:t>
            </w:r>
            <w:r>
              <w:rPr>
                <w:rFonts w:hint="eastAsia"/>
                <w:color w:val="auto"/>
              </w:rPr>
              <w:t>、产业政策和用地相符性</w:t>
            </w:r>
            <w:r>
              <w:rPr>
                <w:rFonts w:hint="eastAsia"/>
                <w:color w:val="auto"/>
                <w:lang w:eastAsia="zh-CN"/>
              </w:rPr>
              <w:t>：</w:t>
            </w:r>
          </w:p>
          <w:p>
            <w:pPr>
              <w:pStyle w:val="153"/>
              <w:ind w:firstLine="480"/>
              <w:rPr>
                <w:rFonts w:hint="eastAsia"/>
                <w:color w:val="auto"/>
              </w:rPr>
            </w:pPr>
            <w:r>
              <w:rPr>
                <w:rFonts w:hint="eastAsia"/>
                <w:color w:val="auto"/>
              </w:rPr>
              <w:t>1）产业政策相符性</w:t>
            </w:r>
          </w:p>
          <w:p>
            <w:pPr>
              <w:pStyle w:val="153"/>
              <w:ind w:firstLine="480"/>
              <w:rPr>
                <w:color w:val="auto"/>
              </w:rPr>
            </w:pPr>
            <w:r>
              <w:rPr>
                <w:rFonts w:hint="eastAsia"/>
                <w:color w:val="auto"/>
              </w:rPr>
              <w:t>项目主要从事</w:t>
            </w:r>
            <w:r>
              <w:rPr>
                <w:rFonts w:hint="eastAsia"/>
                <w:color w:val="auto"/>
                <w:lang w:eastAsia="zh-CN"/>
              </w:rPr>
              <w:t>木方的加工生产</w:t>
            </w:r>
            <w:r>
              <w:rPr>
                <w:rFonts w:hint="eastAsia"/>
                <w:color w:val="auto"/>
              </w:rPr>
              <w:t>：</w:t>
            </w:r>
          </w:p>
          <w:p>
            <w:pPr>
              <w:pStyle w:val="153"/>
              <w:ind w:firstLine="480"/>
              <w:rPr>
                <w:color w:val="auto"/>
              </w:rPr>
            </w:pPr>
            <w:r>
              <w:rPr>
                <w:rFonts w:hint="eastAsia"/>
                <w:color w:val="auto"/>
              </w:rPr>
              <w:t>（1）根据</w:t>
            </w:r>
            <w:r>
              <w:rPr>
                <w:rFonts w:hint="default" w:ascii="Times New Roman" w:hAnsi="Times New Roman" w:cs="Times New Roman"/>
                <w:color w:val="auto"/>
              </w:rPr>
              <w:t>《产业结构调整指导目录（2011年本）（修正）》（国家发改委令2013年21号）</w:t>
            </w:r>
            <w:r>
              <w:rPr>
                <w:rFonts w:hint="eastAsia"/>
                <w:color w:val="auto"/>
              </w:rPr>
              <w:t>，项目不属于限制和淘汰类。</w:t>
            </w:r>
          </w:p>
          <w:p>
            <w:pPr>
              <w:pStyle w:val="153"/>
              <w:ind w:firstLine="480"/>
              <w:rPr>
                <w:color w:val="auto"/>
              </w:rPr>
            </w:pPr>
            <w:r>
              <w:rPr>
                <w:rFonts w:hint="eastAsia"/>
                <w:color w:val="auto"/>
              </w:rPr>
              <w:t>（</w:t>
            </w:r>
            <w:r>
              <w:rPr>
                <w:rFonts w:hint="eastAsia"/>
                <w:color w:val="auto"/>
                <w:lang w:val="en-US" w:eastAsia="zh-CN"/>
              </w:rPr>
              <w:t>2</w:t>
            </w:r>
            <w:r>
              <w:rPr>
                <w:rFonts w:hint="eastAsia"/>
                <w:color w:val="auto"/>
              </w:rPr>
              <w:t>）根据《促进产业结构调整暂行规定》（国发[2005]40号）第十三条规定，“不属于鼓励类、限制类和淘汰类，且符合国家有关法律、法规和政策规定的，为允许类”。故项目属于允许类。</w:t>
            </w:r>
          </w:p>
          <w:p>
            <w:pPr>
              <w:pStyle w:val="153"/>
              <w:ind w:firstLine="480"/>
              <w:rPr>
                <w:rFonts w:hint="default" w:ascii="Times New Roman" w:hAnsi="Times New Roman" w:cs="Times New Roman"/>
                <w:bCs/>
                <w:color w:val="auto"/>
                <w:sz w:val="24"/>
                <w:shd w:val="clear" w:color="auto" w:fill="auto"/>
                <w:lang w:val="en-US"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项目</w:t>
            </w:r>
            <w:r>
              <w:rPr>
                <w:rFonts w:hint="default" w:ascii="Times New Roman" w:hAnsi="Times New Roman" w:cs="Times New Roman"/>
                <w:bCs/>
                <w:color w:val="auto"/>
                <w:sz w:val="24"/>
                <w:shd w:val="clear" w:color="auto" w:fill="auto"/>
                <w:lang w:val="en-US" w:eastAsia="zh-CN"/>
              </w:rPr>
              <w:t>不在</w:t>
            </w:r>
            <w:r>
              <w:rPr>
                <w:rFonts w:hint="eastAsia" w:cs="Times New Roman"/>
                <w:bCs/>
                <w:color w:val="auto"/>
                <w:sz w:val="24"/>
                <w:shd w:val="clear" w:color="auto" w:fill="auto"/>
                <w:lang w:val="en-US" w:eastAsia="zh-CN"/>
              </w:rPr>
              <w:t>《市场准入负面清单（2019年版）》发改体改[2019]1685号</w:t>
            </w:r>
            <w:r>
              <w:rPr>
                <w:rFonts w:hint="default" w:ascii="Times New Roman" w:hAnsi="Times New Roman" w:cs="Times New Roman"/>
                <w:bCs/>
                <w:color w:val="auto"/>
                <w:sz w:val="24"/>
                <w:shd w:val="clear" w:color="auto" w:fill="auto"/>
                <w:lang w:val="en-US" w:eastAsia="zh-CN"/>
              </w:rPr>
              <w:t>类目</w:t>
            </w:r>
            <w:r>
              <w:rPr>
                <w:rFonts w:hint="eastAsia" w:cs="Times New Roman"/>
                <w:bCs/>
                <w:color w:val="auto"/>
                <w:sz w:val="24"/>
                <w:shd w:val="clear" w:color="auto" w:fill="auto"/>
                <w:lang w:val="en-US" w:eastAsia="zh-CN"/>
              </w:rPr>
              <w:t>。</w:t>
            </w:r>
          </w:p>
          <w:p>
            <w:pPr>
              <w:pStyle w:val="153"/>
              <w:ind w:firstLine="480"/>
              <w:rPr>
                <w:rFonts w:hint="eastAsia"/>
                <w:color w:val="auto"/>
              </w:rPr>
            </w:pPr>
            <w:r>
              <w:rPr>
                <w:rFonts w:hint="eastAsia"/>
                <w:color w:val="auto"/>
              </w:rPr>
              <w:t>综上所述，项目不属于国家《产业结构调整指导目录（2011 年本）（修正）》的限制或淘汰类别，</w:t>
            </w:r>
            <w:r>
              <w:rPr>
                <w:rFonts w:hint="default" w:ascii="Times New Roman" w:hAnsi="Times New Roman" w:cs="Times New Roman"/>
                <w:bCs/>
                <w:color w:val="auto"/>
                <w:sz w:val="24"/>
                <w:shd w:val="clear" w:color="auto" w:fill="auto"/>
                <w:lang w:val="en-US" w:eastAsia="zh-CN"/>
              </w:rPr>
              <w:t>不在</w:t>
            </w:r>
            <w:r>
              <w:rPr>
                <w:rFonts w:hint="eastAsia" w:cs="Times New Roman"/>
                <w:bCs/>
                <w:color w:val="auto"/>
                <w:sz w:val="24"/>
                <w:shd w:val="clear" w:color="auto" w:fill="auto"/>
                <w:lang w:val="en-US" w:eastAsia="zh-CN"/>
              </w:rPr>
              <w:t>《市场准入负面清单（2019年版）》发改体改[2019]1685号类目，</w:t>
            </w:r>
            <w:r>
              <w:rPr>
                <w:rFonts w:hint="eastAsia"/>
                <w:color w:val="auto"/>
              </w:rPr>
              <w:t>因此项目符合国家、广东省的产业政策。</w:t>
            </w:r>
          </w:p>
          <w:p>
            <w:pPr>
              <w:pStyle w:val="153"/>
              <w:ind w:firstLine="480"/>
              <w:rPr>
                <w:rFonts w:hint="eastAsia"/>
                <w:color w:val="auto"/>
              </w:rPr>
            </w:pPr>
            <w:r>
              <w:rPr>
                <w:rFonts w:hint="eastAsia"/>
                <w:color w:val="auto"/>
              </w:rPr>
              <w:t>2）用地功能相符性</w:t>
            </w:r>
          </w:p>
          <w:p>
            <w:pPr>
              <w:pStyle w:val="153"/>
              <w:ind w:firstLine="480"/>
              <w:rPr>
                <w:rFonts w:hint="eastAsia"/>
                <w:color w:val="auto"/>
              </w:rPr>
            </w:pPr>
            <w:r>
              <w:rPr>
                <w:rFonts w:hint="eastAsia"/>
                <w:color w:val="auto"/>
              </w:rPr>
              <w:t>本项目位于</w:t>
            </w:r>
            <w:r>
              <w:rPr>
                <w:rFonts w:hint="eastAsia"/>
                <w:bCs/>
                <w:color w:val="auto"/>
                <w:sz w:val="24"/>
                <w:shd w:val="clear" w:color="auto" w:fill="auto"/>
                <w:lang w:eastAsia="zh-CN"/>
              </w:rPr>
              <w:t>开平市苍城镇竹木市场1区1号之一</w:t>
            </w:r>
            <w:r>
              <w:rPr>
                <w:rFonts w:hint="eastAsia"/>
                <w:color w:val="auto"/>
              </w:rPr>
              <w:t>，</w:t>
            </w:r>
            <w:r>
              <w:rPr>
                <w:rFonts w:hint="eastAsia"/>
                <w:color w:val="auto"/>
                <w:lang w:eastAsia="zh-CN"/>
              </w:rPr>
              <w:t>根据附件</w:t>
            </w:r>
            <w:r>
              <w:rPr>
                <w:rFonts w:hint="eastAsia"/>
                <w:color w:val="auto"/>
                <w:lang w:val="en-US" w:eastAsia="zh-CN"/>
              </w:rPr>
              <w:t>3，</w:t>
            </w:r>
            <w:r>
              <w:rPr>
                <w:rFonts w:hint="eastAsia"/>
                <w:color w:val="auto"/>
              </w:rPr>
              <w:t>属于工业用地，土地功能符合规划要求。</w:t>
            </w:r>
          </w:p>
          <w:p>
            <w:pPr>
              <w:pStyle w:val="153"/>
              <w:ind w:firstLine="480"/>
              <w:rPr>
                <w:b/>
                <w:bCs/>
                <w:color w:val="auto"/>
                <w:sz w:val="24"/>
                <w:szCs w:val="24"/>
              </w:rPr>
            </w:pPr>
            <w:r>
              <w:rPr>
                <w:b/>
                <w:bCs/>
                <w:color w:val="auto"/>
                <w:sz w:val="24"/>
                <w:szCs w:val="24"/>
              </w:rPr>
              <w:t>以上全部资料由建设单位提供，如有变动请建设单位编写该项目环境影响报告并向环境保护行政主管部门申报，经环境保护行政主管部门同意后方可进行建设。</w:t>
            </w: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p>
            <w:pPr>
              <w:pStyle w:val="153"/>
              <w:ind w:firstLine="480"/>
              <w:rPr>
                <w:b/>
                <w:bCs/>
                <w:color w:val="auto"/>
                <w:sz w:val="24"/>
                <w:szCs w:val="24"/>
              </w:rPr>
            </w:pPr>
          </w:p>
        </w:tc>
      </w:tr>
    </w:tbl>
    <w:p>
      <w:pPr>
        <w:spacing w:line="360" w:lineRule="auto"/>
        <w:rPr>
          <w:b/>
          <w:bCs/>
          <w:color w:val="FF0000"/>
          <w:sz w:val="28"/>
          <w:szCs w:val="28"/>
          <w:shd w:val="clear" w:color="auto" w:fill="auto"/>
        </w:rPr>
        <w:sectPr>
          <w:footerReference r:id="rId9" w:type="default"/>
          <w:pgSz w:w="11907" w:h="16840"/>
          <w:pgMar w:top="1531" w:right="1134" w:bottom="1134" w:left="1418" w:header="0" w:footer="1078" w:gutter="0"/>
          <w:pgBorders>
            <w:top w:val="none" w:sz="0" w:space="0"/>
            <w:left w:val="none" w:sz="0" w:space="0"/>
            <w:bottom w:val="none" w:sz="0" w:space="0"/>
            <w:right w:val="none" w:sz="0" w:space="0"/>
          </w:pgBorders>
          <w:pgNumType w:start="1"/>
          <w:cols w:space="720" w:num="1"/>
          <w:docGrid w:linePitch="326" w:charSpace="-4916"/>
        </w:sectPr>
      </w:pPr>
    </w:p>
    <w:tbl>
      <w:tblPr>
        <w:tblStyle w:val="44"/>
        <w:tblW w:w="10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1" w:hRule="atLeast"/>
          <w:jc w:val="center"/>
        </w:trPr>
        <w:tc>
          <w:tcPr>
            <w:tcW w:w="10032" w:type="dxa"/>
            <w:tcBorders>
              <w:bottom w:val="single" w:color="auto" w:sz="4" w:space="0"/>
            </w:tcBorders>
            <w:vAlign w:val="center"/>
          </w:tcPr>
          <w:p>
            <w:pPr>
              <w:spacing w:line="360" w:lineRule="auto"/>
              <w:rPr>
                <w:b/>
                <w:bCs/>
                <w:color w:val="auto"/>
                <w:sz w:val="28"/>
                <w:szCs w:val="28"/>
                <w:shd w:val="clear" w:color="auto" w:fill="auto"/>
              </w:rPr>
            </w:pPr>
            <w:r>
              <w:rPr>
                <w:rFonts w:hint="eastAsia"/>
                <w:b/>
                <w:bCs/>
                <w:color w:val="auto"/>
                <w:sz w:val="28"/>
                <w:szCs w:val="28"/>
                <w:shd w:val="clear" w:color="auto" w:fill="auto"/>
              </w:rPr>
              <w:t>与项目有关的原有污染情况及主要环境问题：</w:t>
            </w:r>
          </w:p>
          <w:p>
            <w:pPr>
              <w:spacing w:line="360" w:lineRule="auto"/>
              <w:ind w:firstLine="480" w:firstLineChars="200"/>
              <w:rPr>
                <w:bCs/>
                <w:color w:val="auto"/>
                <w:sz w:val="24"/>
                <w:shd w:val="clear" w:color="auto" w:fill="auto"/>
              </w:rPr>
            </w:pPr>
            <w:r>
              <w:rPr>
                <w:rFonts w:hint="eastAsia"/>
                <w:bCs/>
                <w:color w:val="auto"/>
                <w:sz w:val="24"/>
                <w:shd w:val="clear" w:color="auto" w:fill="auto"/>
              </w:rPr>
              <w:t>项目为新建项目，故不存在原有污染情况。</w:t>
            </w:r>
          </w:p>
          <w:p>
            <w:pPr>
              <w:spacing w:line="360" w:lineRule="auto"/>
              <w:ind w:firstLine="480" w:firstLineChars="200"/>
              <w:rPr>
                <w:rFonts w:hint="eastAsia"/>
                <w:b w:val="0"/>
                <w:bCs w:val="0"/>
                <w:color w:val="auto"/>
                <w:sz w:val="24"/>
                <w:shd w:val="clear" w:color="auto" w:fill="auto"/>
                <w:lang w:val="en-US" w:eastAsia="zh-CN"/>
              </w:rPr>
            </w:pPr>
            <w:r>
              <w:rPr>
                <w:rFonts w:hint="eastAsia"/>
                <w:bCs/>
                <w:color w:val="auto"/>
                <w:sz w:val="24"/>
                <w:shd w:val="clear" w:color="auto" w:fill="auto"/>
              </w:rPr>
              <w:t>项目位于</w:t>
            </w:r>
            <w:r>
              <w:rPr>
                <w:rFonts w:hint="eastAsia"/>
                <w:bCs/>
                <w:color w:val="auto"/>
                <w:sz w:val="24"/>
                <w:shd w:val="clear" w:color="auto" w:fill="auto"/>
                <w:lang w:eastAsia="zh-CN"/>
              </w:rPr>
              <w:t>开平市苍城镇竹木市场1区1号之一</w:t>
            </w:r>
            <w:r>
              <w:rPr>
                <w:rFonts w:hint="eastAsia"/>
                <w:bCs/>
                <w:color w:val="auto"/>
                <w:sz w:val="24"/>
                <w:shd w:val="clear" w:color="auto" w:fill="auto"/>
              </w:rPr>
              <w:t>。</w:t>
            </w:r>
            <w:r>
              <w:rPr>
                <w:rFonts w:hint="eastAsia" w:hAnsi="宋体"/>
                <w:bCs/>
                <w:color w:val="auto"/>
                <w:sz w:val="24"/>
                <w:shd w:val="clear" w:color="auto" w:fill="auto"/>
              </w:rPr>
              <w:t>根据现场勘查，项目所在</w:t>
            </w:r>
            <w:r>
              <w:rPr>
                <w:rFonts w:hint="eastAsia" w:hAnsi="宋体"/>
                <w:bCs/>
                <w:color w:val="auto"/>
                <w:sz w:val="24"/>
                <w:shd w:val="clear" w:color="auto" w:fill="auto"/>
                <w:lang w:eastAsia="zh-CN"/>
              </w:rPr>
              <w:t>地</w:t>
            </w:r>
            <w:r>
              <w:rPr>
                <w:rFonts w:hint="eastAsia" w:hAnsi="宋体"/>
                <w:bCs/>
                <w:color w:val="auto"/>
                <w:sz w:val="24"/>
                <w:shd w:val="clear" w:color="auto" w:fill="auto"/>
                <w:lang w:val="en-US" w:eastAsia="zh-CN"/>
              </w:rPr>
              <w:t>东南面相邻为国正木材厂；西南面相邻为商铺，约29m为274省道；西北面约17m为运丰（开平）电子制品有限公司</w:t>
            </w:r>
            <w:r>
              <w:rPr>
                <w:rFonts w:hint="eastAsia" w:hAnsi="宋体"/>
                <w:bCs/>
                <w:color w:val="auto"/>
                <w:sz w:val="24"/>
                <w:shd w:val="clear" w:color="auto" w:fill="auto"/>
                <w:lang w:eastAsia="zh-CN"/>
              </w:rPr>
              <w:t>；</w:t>
            </w:r>
            <w:r>
              <w:rPr>
                <w:rFonts w:hint="eastAsia" w:hAnsi="宋体"/>
                <w:bCs/>
                <w:color w:val="auto"/>
                <w:sz w:val="24"/>
                <w:shd w:val="clear" w:color="auto" w:fill="auto"/>
              </w:rPr>
              <w:t>东</w:t>
            </w:r>
            <w:r>
              <w:rPr>
                <w:rFonts w:hint="eastAsia" w:hAnsi="宋体"/>
                <w:bCs/>
                <w:color w:val="auto"/>
                <w:sz w:val="24"/>
                <w:shd w:val="clear" w:color="auto" w:fill="auto"/>
                <w:lang w:val="en-US" w:eastAsia="zh-CN"/>
              </w:rPr>
              <w:t>北</w:t>
            </w:r>
            <w:r>
              <w:rPr>
                <w:rFonts w:hint="eastAsia" w:hAnsi="宋体"/>
                <w:bCs/>
                <w:color w:val="auto"/>
                <w:sz w:val="24"/>
                <w:shd w:val="clear" w:color="auto" w:fill="auto"/>
              </w:rPr>
              <w:t>面</w:t>
            </w:r>
            <w:r>
              <w:rPr>
                <w:rFonts w:hint="eastAsia" w:hAnsi="宋体"/>
                <w:bCs/>
                <w:color w:val="auto"/>
                <w:sz w:val="24"/>
                <w:shd w:val="clear" w:color="auto" w:fill="auto"/>
                <w:lang w:val="en-US" w:eastAsia="zh-CN"/>
              </w:rPr>
              <w:t>相邻为其他工业厂企。</w:t>
            </w:r>
            <w:r>
              <w:rPr>
                <w:rFonts w:hint="eastAsia"/>
                <w:b w:val="0"/>
                <w:bCs w:val="0"/>
                <w:color w:val="auto"/>
                <w:sz w:val="24"/>
                <w:shd w:val="clear" w:color="auto" w:fill="auto"/>
              </w:rPr>
              <w:t>项目四至</w:t>
            </w:r>
            <w:r>
              <w:rPr>
                <w:rFonts w:hint="eastAsia"/>
                <w:b w:val="0"/>
                <w:bCs w:val="0"/>
                <w:color w:val="auto"/>
                <w:sz w:val="24"/>
                <w:shd w:val="clear" w:color="auto" w:fill="auto"/>
                <w:lang w:eastAsia="zh-CN"/>
              </w:rPr>
              <w:t>图见附图</w:t>
            </w:r>
            <w:r>
              <w:rPr>
                <w:rFonts w:hint="eastAsia"/>
                <w:b w:val="0"/>
                <w:bCs w:val="0"/>
                <w:color w:val="auto"/>
                <w:sz w:val="24"/>
                <w:shd w:val="clear" w:color="auto" w:fill="auto"/>
                <w:lang w:val="en-US" w:eastAsia="zh-CN"/>
              </w:rPr>
              <w:t>2。</w:t>
            </w:r>
          </w:p>
          <w:p>
            <w:pPr>
              <w:spacing w:line="360" w:lineRule="auto"/>
              <w:ind w:firstLine="480" w:firstLineChars="200"/>
              <w:rPr>
                <w:rFonts w:hint="eastAsia"/>
                <w:bCs/>
                <w:color w:val="auto"/>
                <w:sz w:val="24"/>
                <w:shd w:val="clear" w:color="auto" w:fill="auto"/>
                <w:lang w:val="en-US" w:eastAsia="zh-CN"/>
              </w:rPr>
            </w:pPr>
            <w:r>
              <w:rPr>
                <w:rFonts w:hint="eastAsia"/>
                <w:bCs/>
                <w:color w:val="auto"/>
                <w:sz w:val="24"/>
                <w:shd w:val="clear" w:color="auto" w:fill="auto"/>
                <w:lang w:val="en-US" w:eastAsia="zh-CN"/>
              </w:rPr>
              <w:t>本项目周边主要环境问题为周边工厂产生的废水、废气、固废、噪声等，以及项目周边道路产生的交通尾气及噪声。项目所在地周围的现有污染源为项目周边生产企业产生的三废等。但从环境现状监测结果可见，项目所在地大气环境质量一般、水环境质量一般、声环境质量现状良好，说明所在区域环境质量一般。</w:t>
            </w:r>
          </w:p>
          <w:p>
            <w:pPr>
              <w:pStyle w:val="138"/>
              <w:rPr>
                <w:color w:val="auto"/>
                <w:szCs w:val="21"/>
                <w:shd w:val="clear" w:color="auto" w:fill="auto"/>
              </w:rPr>
            </w:pPr>
          </w:p>
          <w:p>
            <w:pPr>
              <w:pStyle w:val="138"/>
              <w:jc w:val="both"/>
              <w:rPr>
                <w:color w:val="auto"/>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p>
            <w:pPr>
              <w:pStyle w:val="138"/>
              <w:rPr>
                <w:color w:val="FF0000"/>
                <w:szCs w:val="21"/>
                <w:shd w:val="clear" w:color="auto" w:fill="auto"/>
              </w:rPr>
            </w:pPr>
          </w:p>
        </w:tc>
      </w:tr>
    </w:tbl>
    <w:p>
      <w:pPr>
        <w:spacing w:line="480" w:lineRule="auto"/>
        <w:rPr>
          <w:color w:val="FF0000"/>
          <w:sz w:val="28"/>
          <w:shd w:val="clear" w:color="auto" w:fill="auto"/>
        </w:rPr>
        <w:sectPr>
          <w:pgSz w:w="11907" w:h="16840"/>
          <w:pgMar w:top="1531" w:right="1134" w:bottom="1134" w:left="1418" w:header="0" w:footer="1078" w:gutter="0"/>
          <w:pgBorders>
            <w:top w:val="none" w:sz="0" w:space="0"/>
            <w:left w:val="none" w:sz="0" w:space="0"/>
            <w:bottom w:val="none" w:sz="0" w:space="0"/>
            <w:right w:val="none" w:sz="0" w:space="0"/>
          </w:pgBorders>
          <w:cols w:space="720" w:num="1"/>
          <w:docGrid w:linePitch="326" w:charSpace="-4916"/>
        </w:sectPr>
      </w:pPr>
    </w:p>
    <w:p>
      <w:pPr>
        <w:pStyle w:val="41"/>
        <w:jc w:val="left"/>
        <w:rPr>
          <w:rFonts w:ascii="Times New Roman" w:hAnsi="Times New Roman"/>
          <w:color w:val="auto"/>
          <w:shd w:val="clear" w:color="auto" w:fill="auto"/>
        </w:rPr>
      </w:pPr>
      <w:r>
        <w:rPr>
          <w:rFonts w:ascii="Times New Roman" w:hAnsi="Times New Roman"/>
          <w:color w:val="auto"/>
          <w:shd w:val="clear" w:color="auto" w:fill="auto"/>
        </w:rPr>
        <w:t>建设项目所在地自然环境简况</w:t>
      </w:r>
    </w:p>
    <w:tbl>
      <w:tblPr>
        <w:tblStyle w:val="45"/>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before="120"/>
              <w:rPr>
                <w:rFonts w:ascii="宋体" w:hAnsi="宋体"/>
                <w:b/>
                <w:bCs/>
                <w:color w:val="auto"/>
                <w:sz w:val="28"/>
              </w:rPr>
            </w:pPr>
            <w:r>
              <w:rPr>
                <w:rFonts w:hint="eastAsia" w:ascii="宋体" w:hAnsi="宋体"/>
                <w:b/>
                <w:bCs/>
                <w:color w:val="auto"/>
                <w:sz w:val="28"/>
              </w:rPr>
              <w:t>自然环境简况（地理位置、地质地貌、气象气候、河流水文特征、植被、水生生物等）：</w:t>
            </w:r>
          </w:p>
          <w:p>
            <w:pPr>
              <w:spacing w:line="360" w:lineRule="auto"/>
              <w:ind w:left="50" w:firstLine="480" w:firstLineChars="200"/>
              <w:rPr>
                <w:color w:val="auto"/>
                <w:sz w:val="24"/>
              </w:rPr>
            </w:pPr>
            <w:r>
              <w:rPr>
                <w:color w:val="auto"/>
                <w:sz w:val="24"/>
              </w:rPr>
              <w:t>开平市位于广东省中南部，东经 112°13′至 112°48′，北纬 21°56′至 22°39′；东北连新会，正北靠鹤山，东南近台山，西南接恩平，西北邻新兴。濒临南海，靠近港澳，东北距江门市区 46 km，距广州 110km，北扼鹤山之冲，西接恩平之咽，东南有新会为藩篱，西南以台山为屏障。位于江门五邑中心，地理位置优越。全市总面积 1659 平方公里。1649年建县，1993 年 1 月 5 日撤县设市，1995 年被国家定为二类市。现辖 13 个镇和三埠、长沙 2 个办事处。</w:t>
            </w:r>
          </w:p>
          <w:p>
            <w:pPr>
              <w:spacing w:line="360" w:lineRule="auto"/>
              <w:ind w:left="50" w:firstLine="482" w:firstLineChars="200"/>
              <w:rPr>
                <w:b/>
                <w:bCs/>
                <w:color w:val="auto"/>
                <w:sz w:val="24"/>
              </w:rPr>
            </w:pPr>
            <w:r>
              <w:rPr>
                <w:b/>
                <w:bCs/>
                <w:color w:val="auto"/>
                <w:sz w:val="24"/>
              </w:rPr>
              <w:t>1、地形地貌</w:t>
            </w:r>
          </w:p>
          <w:p>
            <w:pPr>
              <w:spacing w:line="360" w:lineRule="auto"/>
              <w:ind w:left="50" w:firstLine="480" w:firstLineChars="200"/>
              <w:rPr>
                <w:color w:val="auto"/>
                <w:sz w:val="24"/>
              </w:rPr>
            </w:pPr>
            <w:r>
              <w:rPr>
                <w:color w:val="auto"/>
                <w:sz w:val="24"/>
              </w:rPr>
              <w:t>开平市地势自南、北两面向</w:t>
            </w:r>
            <w:r>
              <w:rPr>
                <w:rFonts w:hint="eastAsia"/>
                <w:color w:val="auto"/>
                <w:sz w:val="24"/>
                <w:lang w:eastAsia="zh-CN"/>
              </w:rPr>
              <w:t>镇海水</w:t>
            </w:r>
            <w:r>
              <w:rPr>
                <w:color w:val="auto"/>
                <w:sz w:val="24"/>
              </w:rPr>
              <w:t>河谷倾斜，东、中部地势低。南部、北部多低山丘陵， 西北部的天露山海拔 1250 米，是江门五邑最高峰；东部、中部多丘陵平原，大部分在海拔 50 米以下，海拔较的有梁金山（456 米）、百立山（394 米）。主要山脉有天露山、梁金山、百立山、罗汉山等。主要矿藏有煤、铁、钨、铜、石英石等。地势自南北两面向</w:t>
            </w:r>
            <w:r>
              <w:rPr>
                <w:rFonts w:hint="eastAsia"/>
                <w:color w:val="auto"/>
                <w:sz w:val="24"/>
                <w:lang w:eastAsia="zh-CN"/>
              </w:rPr>
              <w:t>镇海水</w:t>
            </w:r>
            <w:r>
              <w:rPr>
                <w:color w:val="auto"/>
                <w:sz w:val="24"/>
              </w:rPr>
              <w:t>河各地带倾斜，海拔 50 米以下的平原面积占全市面积的 69%，丘陵面积占 29%，山地面积占 2%。</w:t>
            </w:r>
          </w:p>
          <w:p>
            <w:pPr>
              <w:spacing w:line="360" w:lineRule="auto"/>
              <w:ind w:left="50" w:firstLine="480" w:firstLineChars="200"/>
              <w:rPr>
                <w:color w:val="auto"/>
                <w:sz w:val="24"/>
              </w:rPr>
            </w:pPr>
            <w:r>
              <w:rPr>
                <w:color w:val="auto"/>
                <w:sz w:val="24"/>
              </w:rPr>
              <w:t>开平市的地质大部分为花岗岩和沙页岩结构。有两条断裂带横贯域内。一条是海陵断裂带，南起阳江市南部沿海，经恩平市大槐、恩城、沙湖进入域内马冈、苍城、大罗村， 再过鹤山、花县、河源、和平至江西龙南县；另一条是金鸡至鹤城断裂带（属活性断裂带），南起台山市挪扶，经域内金鸡墟、瓦片坑、蚬冈、赤坎、交流渡、梁金山、月山至鹤城。两条断裂带把市域划分为南、北、中三块。</w:t>
            </w:r>
          </w:p>
          <w:p>
            <w:pPr>
              <w:spacing w:line="360" w:lineRule="auto"/>
              <w:ind w:left="50" w:firstLine="482" w:firstLineChars="200"/>
              <w:rPr>
                <w:rStyle w:val="54"/>
                <w:color w:val="auto"/>
              </w:rPr>
            </w:pPr>
            <w:r>
              <w:rPr>
                <w:b/>
                <w:bCs/>
                <w:color w:val="auto"/>
                <w:sz w:val="24"/>
              </w:rPr>
              <w:t>2、气候气象</w:t>
            </w:r>
          </w:p>
          <w:p>
            <w:pPr>
              <w:widowControl w:val="0"/>
              <w:autoSpaceDE w:val="0"/>
              <w:autoSpaceDN w:val="0"/>
              <w:adjustRightInd w:val="0"/>
              <w:snapToGrid w:val="0"/>
              <w:spacing w:line="360" w:lineRule="auto"/>
              <w:ind w:left="0" w:right="0" w:firstLine="556"/>
              <w:jc w:val="both"/>
              <w:rPr>
                <w:rFonts w:ascii="Times New Roman" w:hAnsi="Times New Roman" w:eastAsia="宋体" w:cs="Times New Roman"/>
                <w:color w:val="auto"/>
                <w:spacing w:val="0"/>
                <w:kern w:val="0"/>
                <w:position w:val="0"/>
                <w:sz w:val="24"/>
                <w:szCs w:val="24"/>
                <w:lang w:val="en-US" w:eastAsia="zh-CN" w:bidi="ar-SA"/>
              </w:rPr>
            </w:pPr>
            <w:r>
              <w:rPr>
                <w:rFonts w:hint="eastAsia" w:ascii="Times New Roman" w:hAnsi="宋体" w:eastAsia="楷体_GB2312" w:cs="Times New Roman"/>
                <w:b/>
                <w:color w:val="auto"/>
                <w:spacing w:val="2"/>
                <w:kern w:val="2"/>
                <w:position w:val="-40"/>
                <w:sz w:val="24"/>
                <w:szCs w:val="20"/>
                <w:lang w:val="en-US" w:eastAsia="zh-CN" w:bidi="ar-SA"/>
              </w:rPr>
              <w:t xml:space="preserve"> </w:t>
            </w:r>
            <w:r>
              <w:rPr>
                <w:rFonts w:ascii="Times New Roman" w:hAnsi="Times New Roman" w:eastAsia="宋体" w:cs="Times New Roman"/>
                <w:color w:val="auto"/>
                <w:spacing w:val="0"/>
                <w:kern w:val="0"/>
                <w:position w:val="0"/>
                <w:sz w:val="24"/>
                <w:szCs w:val="24"/>
                <w:lang w:val="en-US" w:eastAsia="zh-CN" w:bidi="ar-SA"/>
              </w:rPr>
              <w:t>开平市地处北回归线以南，属南亚热带海洋性季风气候，濒临南海，有海洋风调节，常年气候温和湿润，日照充分，雨量充沛。全年主导风向为东北风，其中6～8月份以偏南风为主。全年80%以上的降水出现在4～9月，7～9月是台风活动的频发期。根据开平市最近20年的气象观测资料统计，其主要气象特征见下表。</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开平市气象站近20年主要气候资料统计值（199</w:t>
            </w:r>
            <w:r>
              <w:rPr>
                <w:rFonts w:hint="eastAsia" w:eastAsia="宋体" w:cs="Times New Roman"/>
                <w:b/>
                <w:color w:val="auto"/>
                <w:sz w:val="21"/>
                <w:szCs w:val="21"/>
                <w:shd w:val="clear" w:color="auto" w:fill="auto"/>
              </w:rPr>
              <w:t>8</w:t>
            </w:r>
            <w:r>
              <w:rPr>
                <w:rFonts w:eastAsia="宋体" w:cs="Times New Roman"/>
                <w:b/>
                <w:color w:val="auto"/>
                <w:sz w:val="21"/>
                <w:szCs w:val="21"/>
                <w:shd w:val="clear" w:color="auto" w:fill="auto"/>
              </w:rPr>
              <w:t>-201</w:t>
            </w:r>
            <w:r>
              <w:rPr>
                <w:rFonts w:hint="eastAsia" w:eastAsia="宋体" w:cs="Times New Roman"/>
                <w:b/>
                <w:color w:val="auto"/>
                <w:sz w:val="21"/>
                <w:szCs w:val="21"/>
                <w:shd w:val="clear" w:color="auto" w:fill="auto"/>
              </w:rPr>
              <w:t>8</w:t>
            </w:r>
            <w:r>
              <w:rPr>
                <w:rFonts w:eastAsia="宋体" w:cs="Times New Roman"/>
                <w:b/>
                <w:color w:val="auto"/>
                <w:sz w:val="21"/>
                <w:szCs w:val="21"/>
                <w:shd w:val="clear" w:color="auto" w:fill="auto"/>
              </w:rPr>
              <w:t>）</w:t>
            </w:r>
          </w:p>
          <w:tbl>
            <w:tblPr>
              <w:tblStyle w:val="4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jc w:val="center"/>
                    <w:rPr>
                      <w:rFonts w:ascii="Times New Roman" w:hAnsi="Times New Roman" w:eastAsia="宋体" w:cs="Times New Roman"/>
                      <w:b/>
                      <w:color w:val="auto"/>
                    </w:rPr>
                  </w:pPr>
                  <w:r>
                    <w:rPr>
                      <w:rFonts w:ascii="Times New Roman" w:hAnsi="Times New Roman" w:eastAsia="宋体" w:cs="Times New Roman"/>
                      <w:b/>
                      <w:color w:val="auto"/>
                    </w:rPr>
                    <w:t>项目</w:t>
                  </w:r>
                </w:p>
              </w:tc>
              <w:tc>
                <w:tcPr>
                  <w:tcW w:w="4787" w:type="dxa"/>
                  <w:noWrap w:val="0"/>
                  <w:vAlign w:val="center"/>
                </w:tcPr>
                <w:p>
                  <w:pPr>
                    <w:jc w:val="center"/>
                    <w:rPr>
                      <w:rFonts w:ascii="Times New Roman" w:hAnsi="Times New Roman" w:eastAsia="宋体" w:cs="Times New Roman"/>
                      <w:b/>
                      <w:color w:val="auto"/>
                    </w:rPr>
                  </w:pPr>
                  <w:r>
                    <w:rPr>
                      <w:rFonts w:ascii="Times New Roman" w:hAnsi="Times New Roman" w:eastAsia="宋体" w:cs="Times New Roman"/>
                      <w:b/>
                      <w:color w:val="auto"/>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年平均风速(m/s)</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1.9</w:t>
                  </w:r>
                  <w:r>
                    <w:rPr>
                      <w:rFonts w:hint="eastAsia" w:ascii="Times New Roman" w:hAnsi="Times New Roman" w:eastAsia="宋体" w:cs="Times New Roman"/>
                      <w:snapToGrid w:val="0"/>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最大风速(m/s)及出现的时间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42.1</w:t>
                  </w:r>
                  <w:r>
                    <w:rPr>
                      <w:rFonts w:ascii="Times New Roman" w:hAnsi="Times New Roman" w:eastAsia="宋体" w:cs="Times New Roman"/>
                      <w:snapToGrid w:val="0"/>
                      <w:color w:val="auto"/>
                      <w:szCs w:val="21"/>
                    </w:rPr>
                    <w:t>，NE</w:t>
                  </w:r>
                </w:p>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出现时间：201</w:t>
                  </w:r>
                  <w:r>
                    <w:rPr>
                      <w:rFonts w:hint="eastAsia" w:ascii="Times New Roman" w:hAnsi="Times New Roman" w:eastAsia="宋体" w:cs="Times New Roman"/>
                      <w:snapToGrid w:val="0"/>
                      <w:color w:val="auto"/>
                      <w:szCs w:val="21"/>
                    </w:rPr>
                    <w:t>8</w:t>
                  </w:r>
                  <w:r>
                    <w:rPr>
                      <w:rFonts w:ascii="Times New Roman" w:hAnsi="Times New Roman" w:eastAsia="宋体" w:cs="Times New Roman"/>
                      <w:snapToGrid w:val="0"/>
                      <w:color w:val="auto"/>
                      <w:szCs w:val="21"/>
                    </w:rPr>
                    <w:t>年</w:t>
                  </w:r>
                  <w:r>
                    <w:rPr>
                      <w:rFonts w:hint="eastAsia" w:ascii="Times New Roman" w:hAnsi="Times New Roman" w:eastAsia="宋体" w:cs="Times New Roman"/>
                      <w:snapToGrid w:val="0"/>
                      <w:color w:val="auto"/>
                      <w:szCs w:val="21"/>
                    </w:rPr>
                    <w:t>9</w:t>
                  </w:r>
                  <w:r>
                    <w:rPr>
                      <w:rFonts w:ascii="Times New Roman" w:hAnsi="Times New Roman" w:eastAsia="宋体" w:cs="Times New Roman"/>
                      <w:snapToGrid w:val="0"/>
                      <w:color w:val="auto"/>
                      <w:szCs w:val="21"/>
                    </w:rPr>
                    <w:t>月</w:t>
                  </w:r>
                  <w:r>
                    <w:rPr>
                      <w:rFonts w:hint="eastAsia" w:ascii="Times New Roman" w:hAnsi="Times New Roman" w:eastAsia="宋体" w:cs="Times New Roman"/>
                      <w:snapToGrid w:val="0"/>
                      <w:color w:val="auto"/>
                      <w:szCs w:val="21"/>
                    </w:rPr>
                    <w:t>16</w:t>
                  </w:r>
                  <w:r>
                    <w:rPr>
                      <w:rFonts w:ascii="Times New Roman" w:hAnsi="Times New Roman" w:eastAsia="宋体" w:cs="Times New Roman"/>
                      <w:snapToGrid w:val="0"/>
                      <w:color w:val="auto"/>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年平均气温（</w:t>
                  </w:r>
                  <w:r>
                    <w:rPr>
                      <w:rFonts w:hint="eastAsia" w:ascii="Times New Roman" w:hAnsi="Times New Roman" w:eastAsia="宋体" w:cs="Times New Roman"/>
                      <w:snapToGrid w:val="0"/>
                      <w:color w:val="auto"/>
                      <w:szCs w:val="21"/>
                    </w:rPr>
                    <w:t>℃</w:t>
                  </w:r>
                  <w:r>
                    <w:rPr>
                      <w:rFonts w:ascii="Times New Roman" w:hAnsi="Times New Roman" w:eastAsia="宋体" w:cs="Times New Roman"/>
                      <w:snapToGrid w:val="0"/>
                      <w:color w:val="auto"/>
                      <w:szCs w:val="21"/>
                    </w:rPr>
                    <w:t>）</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w:t>
                  </w:r>
                  <w:r>
                    <w:rPr>
                      <w:rFonts w:hint="eastAsia" w:ascii="Times New Roman" w:hAnsi="Times New Roman" w:eastAsia="宋体" w:cs="Times New Roman"/>
                      <w:snapToGrid w:val="0"/>
                      <w:color w:val="auto"/>
                      <w:szCs w:val="21"/>
                    </w:rPr>
                    <w:t>2</w:t>
                  </w:r>
                  <w:r>
                    <w:rPr>
                      <w:rFonts w:ascii="Times New Roman" w:hAnsi="Times New Roman" w:eastAsia="宋体" w:cs="Times New Roman"/>
                      <w:snapToGrid w:val="0"/>
                      <w:color w:val="auto"/>
                      <w:szCs w:val="21"/>
                    </w:rPr>
                    <w:t>.</w:t>
                  </w:r>
                  <w:r>
                    <w:rPr>
                      <w:rFonts w:hint="eastAsia" w:ascii="Times New Roman" w:hAnsi="Times New Roman" w:eastAsia="宋体" w:cs="Times New Roman"/>
                      <w:snapToGrid w:val="0"/>
                      <w:color w:val="auto"/>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极端最高气温（</w:t>
                  </w:r>
                  <w:r>
                    <w:rPr>
                      <w:rFonts w:hint="eastAsia" w:ascii="Times New Roman" w:hAnsi="Times New Roman" w:eastAsia="宋体" w:cs="Times New Roman"/>
                      <w:snapToGrid w:val="0"/>
                      <w:color w:val="auto"/>
                      <w:szCs w:val="21"/>
                    </w:rPr>
                    <w:t>℃</w:t>
                  </w:r>
                  <w:r>
                    <w:rPr>
                      <w:rFonts w:ascii="Times New Roman" w:hAnsi="Times New Roman" w:eastAsia="宋体" w:cs="Times New Roman"/>
                      <w:snapToGrid w:val="0"/>
                      <w:color w:val="auto"/>
                      <w:szCs w:val="21"/>
                    </w:rPr>
                    <w:t>）及出现的时间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39.4</w:t>
                  </w:r>
                </w:p>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出现时间：2004年7月1日、2005年7月19日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极端最低气温（</w:t>
                  </w:r>
                  <w:r>
                    <w:rPr>
                      <w:rFonts w:hint="eastAsia" w:ascii="Times New Roman" w:hAnsi="Times New Roman" w:eastAsia="宋体" w:cs="Times New Roman"/>
                      <w:snapToGrid w:val="0"/>
                      <w:color w:val="auto"/>
                      <w:szCs w:val="21"/>
                    </w:rPr>
                    <w:t>℃</w:t>
                  </w:r>
                  <w:r>
                    <w:rPr>
                      <w:rFonts w:ascii="Times New Roman" w:hAnsi="Times New Roman" w:eastAsia="宋体" w:cs="Times New Roman"/>
                      <w:snapToGrid w:val="0"/>
                      <w:color w:val="auto"/>
                      <w:szCs w:val="21"/>
                    </w:rPr>
                    <w:t>）及出现的时间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1.5</w:t>
                  </w:r>
                </w:p>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出现时间：2010年12月17日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年平均相对湿度（%）</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77</w:t>
                  </w:r>
                  <w:r>
                    <w:rPr>
                      <w:rFonts w:hint="eastAsia" w:ascii="Times New Roman" w:hAnsi="Times New Roman" w:eastAsia="宋体" w:cs="Times New Roman"/>
                      <w:snapToGrid w:val="0"/>
                      <w:color w:val="auto"/>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年均降水量（mm）</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1945.35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多年平均最大日降水量</w:t>
                  </w:r>
                  <w:r>
                    <w:rPr>
                      <w:rFonts w:ascii="Times New Roman" w:hAnsi="Times New Roman" w:eastAsia="宋体" w:cs="Times New Roman"/>
                      <w:snapToGrid w:val="0"/>
                      <w:color w:val="auto"/>
                      <w:szCs w:val="21"/>
                    </w:rPr>
                    <w:t>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最大值：</w:t>
                  </w:r>
                  <w:r>
                    <w:rPr>
                      <w:rFonts w:hint="eastAsia" w:ascii="Times New Roman" w:hAnsi="Times New Roman" w:eastAsia="宋体" w:cs="Times New Roman"/>
                      <w:snapToGrid w:val="0"/>
                      <w:color w:val="auto"/>
                      <w:szCs w:val="21"/>
                    </w:rPr>
                    <w:t>287</w:t>
                  </w:r>
                  <w:r>
                    <w:rPr>
                      <w:rFonts w:ascii="Times New Roman" w:hAnsi="Times New Roman" w:eastAsia="宋体" w:cs="Times New Roman"/>
                      <w:snapToGrid w:val="0"/>
                      <w:color w:val="auto"/>
                      <w:szCs w:val="21"/>
                    </w:rPr>
                    <w:t>mm  出现时间：</w:t>
                  </w:r>
                  <w:r>
                    <w:rPr>
                      <w:rFonts w:hint="eastAsia" w:ascii="Times New Roman" w:hAnsi="Times New Roman" w:eastAsia="宋体" w:cs="Times New Roman"/>
                      <w:snapToGrid w:val="0"/>
                      <w:color w:val="auto"/>
                      <w:szCs w:val="21"/>
                    </w:rPr>
                    <w:t>1999</w:t>
                  </w:r>
                  <w:r>
                    <w:rPr>
                      <w:rFonts w:ascii="Times New Roman" w:hAnsi="Times New Roman" w:eastAsia="宋体" w:cs="Times New Roman"/>
                      <w:snapToGrid w:val="0"/>
                      <w:color w:val="auto"/>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年平均降水日数（d）</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151.37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年平均日照时数（h）</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spacing w:line="360"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近五年（2</w:t>
                  </w:r>
                  <w:r>
                    <w:rPr>
                      <w:rFonts w:ascii="Times New Roman" w:hAnsi="Times New Roman" w:eastAsia="宋体" w:cs="Times New Roman"/>
                      <w:snapToGrid w:val="0"/>
                      <w:color w:val="auto"/>
                      <w:szCs w:val="21"/>
                    </w:rPr>
                    <w:t>01</w:t>
                  </w:r>
                  <w:r>
                    <w:rPr>
                      <w:rFonts w:hint="eastAsia" w:ascii="Times New Roman" w:hAnsi="Times New Roman" w:eastAsia="宋体" w:cs="Times New Roman"/>
                      <w:snapToGrid w:val="0"/>
                      <w:color w:val="auto"/>
                      <w:szCs w:val="21"/>
                    </w:rPr>
                    <w:t>3~</w:t>
                  </w:r>
                  <w:r>
                    <w:rPr>
                      <w:rFonts w:ascii="Times New Roman" w:hAnsi="Times New Roman" w:eastAsia="宋体" w:cs="Times New Roman"/>
                      <w:snapToGrid w:val="0"/>
                      <w:color w:val="auto"/>
                      <w:szCs w:val="21"/>
                    </w:rPr>
                    <w:t>201</w:t>
                  </w:r>
                  <w:r>
                    <w:rPr>
                      <w:rFonts w:hint="eastAsia" w:ascii="Times New Roman" w:hAnsi="Times New Roman" w:eastAsia="宋体" w:cs="Times New Roman"/>
                      <w:snapToGrid w:val="0"/>
                      <w:color w:val="auto"/>
                      <w:szCs w:val="21"/>
                    </w:rPr>
                    <w:t>8年）平均风速（m/</w:t>
                  </w:r>
                  <w:r>
                    <w:rPr>
                      <w:rFonts w:ascii="Times New Roman" w:hAnsi="Times New Roman" w:eastAsia="宋体" w:cs="Times New Roman"/>
                      <w:snapToGrid w:val="0"/>
                      <w:color w:val="auto"/>
                      <w:szCs w:val="21"/>
                    </w:rPr>
                    <w:t>s</w:t>
                  </w:r>
                  <w:r>
                    <w:rPr>
                      <w:rFonts w:hint="eastAsia" w:ascii="Times New Roman" w:hAnsi="Times New Roman" w:eastAsia="宋体" w:cs="Times New Roman"/>
                      <w:snapToGrid w:val="0"/>
                      <w:color w:val="auto"/>
                      <w:szCs w:val="21"/>
                    </w:rPr>
                    <w:t>）</w:t>
                  </w:r>
                </w:p>
              </w:tc>
              <w:tc>
                <w:tcPr>
                  <w:tcW w:w="4787" w:type="dxa"/>
                  <w:noWrap w:val="0"/>
                  <w:vAlign w:val="center"/>
                </w:tcPr>
                <w:p>
                  <w:pPr>
                    <w:adjustRightInd w:val="0"/>
                    <w:snapToGrid w:val="0"/>
                    <w:spacing w:line="360"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1.95</w:t>
                  </w:r>
                </w:p>
              </w:tc>
            </w:tr>
          </w:tbl>
          <w:p>
            <w:pPr>
              <w:widowControl/>
              <w:adjustRightInd w:val="0"/>
              <w:snapToGrid w:val="0"/>
              <w:spacing w:line="360" w:lineRule="auto"/>
              <w:ind w:firstLine="482" w:firstLineChars="200"/>
              <w:rPr>
                <w:rFonts w:ascii="Times New Roman" w:hAnsi="Times New Roman" w:cs="Times New Roman"/>
                <w:b/>
                <w:bCs/>
                <w:color w:val="auto"/>
                <w:szCs w:val="21"/>
              </w:rPr>
            </w:pPr>
            <w:r>
              <w:rPr>
                <w:rFonts w:ascii="Times New Roman" w:hAnsi="Times New Roman" w:cs="Times New Roman"/>
                <w:b/>
                <w:bCs/>
                <w:color w:val="auto"/>
                <w:sz w:val="24"/>
                <w:szCs w:val="24"/>
              </w:rPr>
              <w:t>3、</w:t>
            </w:r>
            <w:r>
              <w:rPr>
                <w:rFonts w:hint="eastAsia" w:ascii="Times New Roman" w:hAnsi="Times New Roman" w:cs="Times New Roman"/>
                <w:b/>
                <w:bCs/>
                <w:color w:val="auto"/>
                <w:sz w:val="24"/>
                <w:szCs w:val="24"/>
              </w:rPr>
              <w:t>水文水系特征</w:t>
            </w:r>
          </w:p>
          <w:p>
            <w:pPr>
              <w:pStyle w:val="40"/>
              <w:spacing w:before="0" w:beforeAutospacing="0" w:after="0" w:afterAutospacing="0" w:line="360" w:lineRule="auto"/>
              <w:ind w:firstLine="352" w:firstLineChars="147"/>
              <w:rPr>
                <w:rFonts w:ascii="Times New Roman" w:hAnsi="Times New Roman" w:cs="Times New Roman"/>
                <w:color w:val="auto"/>
                <w:szCs w:val="21"/>
              </w:rPr>
            </w:pPr>
            <w:r>
              <w:rPr>
                <w:rFonts w:ascii="Times New Roman" w:hAnsi="Times New Roman" w:cs="Times New Roman"/>
                <w:color w:val="auto"/>
                <w:szCs w:val="21"/>
              </w:rPr>
              <w:t>开平市内主要水系为</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是珠三角水系的Ⅰ级支流，主流发源于阳江市阳东县牛围岭，与莲塘水汇合入境，经百合、三埠、水口入新会市境，直泻珠江三角河口区，向崖门奔注南海。</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全长248km，流域面积5068km</w:t>
            </w:r>
            <w:r>
              <w:rPr>
                <w:rFonts w:ascii="Times New Roman" w:hAnsi="Times New Roman" w:cs="Times New Roman"/>
                <w:color w:val="auto"/>
                <w:szCs w:val="21"/>
                <w:vertAlign w:val="superscript"/>
              </w:rPr>
              <w:t>2</w:t>
            </w:r>
            <w:r>
              <w:rPr>
                <w:rFonts w:ascii="Times New Roman" w:hAnsi="Times New Roman" w:cs="Times New Roman"/>
                <w:color w:val="auto"/>
                <w:szCs w:val="21"/>
              </w:rPr>
              <w:t>；在开平境内河长56km，流域面积1580km</w:t>
            </w:r>
            <w:r>
              <w:rPr>
                <w:rFonts w:ascii="Times New Roman" w:hAnsi="Times New Roman" w:cs="Times New Roman"/>
                <w:color w:val="auto"/>
                <w:szCs w:val="21"/>
                <w:vertAlign w:val="superscript"/>
              </w:rPr>
              <w:t>2</w:t>
            </w:r>
            <w:r>
              <w:rPr>
                <w:rFonts w:ascii="Times New Roman" w:hAnsi="Times New Roman" w:cs="Times New Roman"/>
                <w:color w:val="auto"/>
                <w:szCs w:val="21"/>
              </w:rPr>
              <w:t>，全河平均坡降为0.45％。上游多高山峻岭，坡急流，山林较茂密，植被较好；中下游地势较为平坦开阔，坡度平缓，河道较为弯曲，低水时河沿沙洲毕露，从赤坎到三埠，比较大的江心洲有河南洲、羊咩洲、滘堤洲、祥龙洲、海心洲、长沙洲、沙皇洲等。</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常年受潮汐影响，属弱径流强潮流的河道。据长沙、石咀、三江口、黄冲四水位站资料统计分析，</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潮汐作用较强，而径流影响亦不可忽略。四站历年平均潮差依次为，涨潮：2.96m、3.09m、2.94m、2.59m，落潮：2.76m、2.88m、2.85m、2.75m，上游大于下游。</w:t>
            </w:r>
          </w:p>
          <w:p>
            <w:pPr>
              <w:pStyle w:val="40"/>
              <w:spacing w:before="0" w:beforeAutospacing="0" w:after="0" w:afterAutospacing="0" w:line="360" w:lineRule="auto"/>
              <w:ind w:firstLine="352" w:firstLineChars="147"/>
              <w:rPr>
                <w:rFonts w:ascii="Times New Roman" w:hAnsi="Times New Roman" w:cs="Times New Roman"/>
                <w:color w:val="auto"/>
                <w:szCs w:val="21"/>
              </w:rPr>
            </w:pP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地处暴雨区，汛期洪水峰高量大；枯水期则因径流量不大，河床逐年淤积，通航能力较差。三埠镇以下可通航600 吨的机动船，可直通广州、江门、香港和澳门。</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干流水位变幅一般在2 米到9 米之间。据潢步水文站1956 年到1959 年实测资料统计，多年平均年径流量为21.29 亿m</w:t>
            </w:r>
            <w:r>
              <w:rPr>
                <w:rFonts w:ascii="Times New Roman" w:hAnsi="Times New Roman" w:cs="Times New Roman"/>
                <w:color w:val="auto"/>
                <w:szCs w:val="21"/>
                <w:vertAlign w:val="superscript"/>
              </w:rPr>
              <w:t>3</w:t>
            </w:r>
            <w:r>
              <w:rPr>
                <w:rFonts w:ascii="Times New Roman" w:hAnsi="Times New Roman" w:cs="Times New Roman"/>
                <w:color w:val="auto"/>
                <w:szCs w:val="21"/>
              </w:rPr>
              <w:t>，最大洪峰流量2870m</w:t>
            </w:r>
            <w:r>
              <w:rPr>
                <w:rFonts w:ascii="Times New Roman" w:hAnsi="Times New Roman" w:cs="Times New Roman"/>
                <w:color w:val="auto"/>
                <w:szCs w:val="21"/>
                <w:vertAlign w:val="superscript"/>
              </w:rPr>
              <w:t>3</w:t>
            </w:r>
            <w:r>
              <w:rPr>
                <w:rFonts w:ascii="Times New Roman" w:hAnsi="Times New Roman" w:cs="Times New Roman"/>
                <w:color w:val="auto"/>
                <w:szCs w:val="21"/>
              </w:rPr>
              <w:t>/s（1968 年5 月）。最小枯水流量为0.003 m</w:t>
            </w:r>
            <w:r>
              <w:rPr>
                <w:rFonts w:ascii="Times New Roman" w:hAnsi="Times New Roman" w:cs="Times New Roman"/>
                <w:color w:val="auto"/>
                <w:szCs w:val="21"/>
                <w:vertAlign w:val="superscript"/>
              </w:rPr>
              <w:t>3</w:t>
            </w:r>
            <w:r>
              <w:rPr>
                <w:rFonts w:ascii="Times New Roman" w:hAnsi="Times New Roman" w:cs="Times New Roman"/>
                <w:color w:val="auto"/>
                <w:szCs w:val="21"/>
              </w:rPr>
              <w:t>/s（1960年3 月），多年平均含沙量0.108kg/m</w:t>
            </w:r>
            <w:r>
              <w:rPr>
                <w:rFonts w:ascii="Times New Roman" w:hAnsi="Times New Roman" w:cs="Times New Roman"/>
                <w:color w:val="auto"/>
                <w:szCs w:val="21"/>
                <w:vertAlign w:val="superscript"/>
              </w:rPr>
              <w:t>3</w:t>
            </w:r>
            <w:r>
              <w:rPr>
                <w:rFonts w:ascii="Times New Roman" w:hAnsi="Times New Roman" w:cs="Times New Roman"/>
                <w:color w:val="auto"/>
                <w:szCs w:val="21"/>
              </w:rPr>
              <w:t>，多年平均悬移质输沙量23 万吨，多年平均枯水量4.37m</w:t>
            </w:r>
            <w:r>
              <w:rPr>
                <w:rFonts w:ascii="Times New Roman" w:hAnsi="Times New Roman" w:cs="Times New Roman"/>
                <w:color w:val="auto"/>
                <w:szCs w:val="21"/>
                <w:vertAlign w:val="superscript"/>
              </w:rPr>
              <w:t>3</w:t>
            </w:r>
            <w:r>
              <w:rPr>
                <w:rFonts w:ascii="Times New Roman" w:hAnsi="Times New Roman" w:cs="Times New Roman"/>
                <w:color w:val="auto"/>
                <w:szCs w:val="21"/>
              </w:rPr>
              <w:t>/s，最高水位9.88m，最低水量0.95m。</w:t>
            </w:r>
          </w:p>
          <w:p>
            <w:pPr>
              <w:pStyle w:val="40"/>
              <w:spacing w:before="0" w:beforeAutospacing="0" w:after="0" w:afterAutospacing="0" w:line="360" w:lineRule="auto"/>
              <w:ind w:firstLine="352" w:firstLineChars="147"/>
              <w:rPr>
                <w:rFonts w:ascii="Times New Roman" w:hAnsi="Times New Roman" w:cs="Times New Roman"/>
                <w:color w:val="auto"/>
                <w:szCs w:val="21"/>
              </w:rPr>
            </w:pPr>
            <w:r>
              <w:rPr>
                <w:rFonts w:ascii="Times New Roman" w:hAnsi="Times New Roman" w:cs="Times New Roman"/>
                <w:color w:val="auto"/>
                <w:szCs w:val="21"/>
              </w:rPr>
              <w:t>开平境内</w:t>
            </w:r>
            <w:r>
              <w:rPr>
                <w:rFonts w:hint="eastAsia" w:ascii="Times New Roman" w:hAnsi="Times New Roman" w:cs="Times New Roman"/>
                <w:color w:val="auto"/>
                <w:szCs w:val="21"/>
                <w:lang w:eastAsia="zh-CN"/>
              </w:rPr>
              <w:t>镇海水</w:t>
            </w:r>
            <w:r>
              <w:rPr>
                <w:rFonts w:ascii="Times New Roman" w:hAnsi="Times New Roman" w:cs="Times New Roman"/>
                <w:color w:val="auto"/>
                <w:szCs w:val="21"/>
              </w:rPr>
              <w:t>的主要支流包括镇海水、新昌水、新桥水、公益水、白沙水和蚬岗水等。</w:t>
            </w:r>
          </w:p>
          <w:p>
            <w:pPr>
              <w:pStyle w:val="40"/>
              <w:spacing w:before="0" w:beforeAutospacing="0" w:after="0" w:afterAutospacing="0" w:line="360" w:lineRule="auto"/>
              <w:ind w:firstLine="354" w:firstLineChars="147"/>
              <w:rPr>
                <w:rFonts w:ascii="Times New Roman" w:hAnsi="Times New Roman" w:cs="Times New Roman"/>
                <w:b/>
                <w:bCs/>
                <w:color w:val="auto"/>
                <w:szCs w:val="21"/>
              </w:rPr>
            </w:pPr>
            <w:r>
              <w:rPr>
                <w:rFonts w:hint="eastAsia" w:ascii="Times New Roman" w:hAnsi="Times New Roman" w:cs="Times New Roman"/>
                <w:b/>
                <w:bCs/>
                <w:color w:val="auto"/>
                <w:szCs w:val="21"/>
              </w:rPr>
              <w:t>4、自然资源、土壤与植被</w:t>
            </w:r>
          </w:p>
          <w:p>
            <w:pPr>
              <w:pStyle w:val="40"/>
              <w:spacing w:before="0" w:beforeAutospacing="0" w:after="0" w:afterAutospacing="0" w:line="360" w:lineRule="auto"/>
              <w:ind w:firstLine="352" w:firstLineChars="147"/>
              <w:rPr>
                <w:rFonts w:ascii="Times New Roman" w:hAnsi="Times New Roman" w:cs="Times New Roman"/>
                <w:color w:val="auto"/>
                <w:szCs w:val="21"/>
              </w:rPr>
            </w:pPr>
            <w:r>
              <w:rPr>
                <w:rFonts w:hint="eastAsia" w:ascii="Times New Roman" w:hAnsi="Times New Roman" w:cs="Times New Roman"/>
                <w:color w:val="auto"/>
                <w:szCs w:val="21"/>
              </w:rPr>
              <w:t>开平市矿产资源丰富，矿产资源已探明和开采的有铁、锰、铜、锡、金、铀、煤、独硅石、耐火石、钾长石等 33 种。</w:t>
            </w:r>
          </w:p>
          <w:p>
            <w:pPr>
              <w:pStyle w:val="40"/>
              <w:spacing w:before="0" w:beforeAutospacing="0" w:after="0" w:afterAutospacing="0" w:line="360" w:lineRule="auto"/>
              <w:ind w:firstLine="352" w:firstLineChars="147"/>
              <w:rPr>
                <w:rFonts w:ascii="Times New Roman" w:hAnsi="Times New Roman" w:cs="Times New Roman"/>
                <w:color w:val="auto"/>
                <w:szCs w:val="21"/>
              </w:rPr>
            </w:pPr>
            <w:r>
              <w:rPr>
                <w:rFonts w:hint="eastAsia" w:ascii="Times New Roman" w:hAnsi="Times New Roman" w:cs="Times New Roman"/>
                <w:color w:val="auto"/>
                <w:szCs w:val="21"/>
              </w:rPr>
              <w:t>开平市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pStyle w:val="40"/>
              <w:spacing w:before="0" w:beforeAutospacing="0" w:after="0" w:afterAutospacing="0" w:line="360" w:lineRule="auto"/>
              <w:ind w:firstLine="352" w:firstLineChars="147"/>
              <w:rPr>
                <w:rFonts w:hint="eastAsia" w:ascii="Times New Roman" w:hAnsi="Times New Roman" w:cs="Times New Roman"/>
                <w:color w:val="auto"/>
                <w:szCs w:val="21"/>
              </w:rPr>
            </w:pPr>
            <w:r>
              <w:rPr>
                <w:rFonts w:hint="eastAsia" w:ascii="Times New Roman" w:hAnsi="Times New Roman" w:cs="Times New Roman"/>
                <w:color w:val="auto"/>
                <w:szCs w:val="21"/>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p>
            <w:pPr>
              <w:pStyle w:val="40"/>
              <w:spacing w:before="0" w:beforeAutospacing="0" w:after="0" w:afterAutospacing="0" w:line="360" w:lineRule="auto"/>
              <w:ind w:firstLine="352" w:firstLineChars="147"/>
              <w:rPr>
                <w:color w:val="auto"/>
                <w:vertAlign w:val="baseline"/>
              </w:rPr>
            </w:pPr>
          </w:p>
        </w:tc>
      </w:tr>
    </w:tbl>
    <w:p>
      <w:pPr>
        <w:spacing w:line="300" w:lineRule="auto"/>
        <w:ind w:firstLine="454"/>
        <w:rPr>
          <w:color w:val="FF0000"/>
          <w:sz w:val="28"/>
          <w:shd w:val="clear" w:color="auto" w:fill="auto"/>
        </w:rPr>
        <w:sectPr>
          <w:headerReference r:id="rId10" w:type="default"/>
          <w:footerReference r:id="rId11" w:type="default"/>
          <w:pgSz w:w="11907" w:h="16840"/>
          <w:pgMar w:top="1531" w:right="1134" w:bottom="1134" w:left="1418" w:header="907" w:footer="907" w:gutter="0"/>
          <w:pgBorders>
            <w:top w:val="none" w:sz="0" w:space="0"/>
            <w:left w:val="none" w:sz="0" w:space="0"/>
            <w:bottom w:val="none" w:sz="0" w:space="0"/>
            <w:right w:val="none" w:sz="0" w:space="0"/>
          </w:pgBorders>
          <w:cols w:space="720" w:num="1"/>
          <w:titlePg/>
          <w:docGrid w:linePitch="326" w:charSpace="-4916"/>
        </w:sectPr>
      </w:pPr>
    </w:p>
    <w:tbl>
      <w:tblPr>
        <w:tblStyle w:val="44"/>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5" w:hRule="atLeast"/>
        </w:trPr>
        <w:tc>
          <w:tcPr>
            <w:tcW w:w="9571" w:type="dxa"/>
            <w:tcBorders>
              <w:top w:val="single" w:color="auto" w:sz="4" w:space="0"/>
            </w:tcBorders>
            <w:vAlign w:val="center"/>
          </w:tcPr>
          <w:p>
            <w:pPr>
              <w:tabs>
                <w:tab w:val="left" w:pos="6600"/>
              </w:tabs>
              <w:spacing w:before="120" w:line="300" w:lineRule="auto"/>
              <w:rPr>
                <w:b/>
                <w:bCs/>
                <w:color w:val="auto"/>
                <w:sz w:val="28"/>
                <w:szCs w:val="28"/>
                <w:shd w:val="clear" w:color="auto" w:fill="auto"/>
              </w:rPr>
            </w:pPr>
            <w:r>
              <w:rPr>
                <w:b/>
                <w:color w:val="auto"/>
                <w:sz w:val="28"/>
                <w:szCs w:val="28"/>
                <w:shd w:val="clear" w:color="auto" w:fill="auto"/>
              </w:rPr>
              <w:t>项目所在地环境功能属性如下表所列：</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hint="eastAsia" w:eastAsia="宋体" w:cs="Times New Roman"/>
                <w:b/>
                <w:color w:val="auto"/>
                <w:sz w:val="21"/>
                <w:szCs w:val="21"/>
                <w:shd w:val="clear" w:color="auto" w:fill="auto"/>
              </w:rPr>
              <w:t>建设项目所在地环境功能属性表</w:t>
            </w:r>
          </w:p>
          <w:tbl>
            <w:tblPr>
              <w:tblStyle w:val="4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038"/>
              <w:gridCol w:w="5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编号</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项目</w:t>
                  </w:r>
                </w:p>
              </w:tc>
              <w:tc>
                <w:tcPr>
                  <w:tcW w:w="5325" w:type="dxa"/>
                  <w:vAlign w:val="center"/>
                </w:tcPr>
                <w:p>
                  <w:pPr>
                    <w:pStyle w:val="62"/>
                    <w:spacing w:line="360" w:lineRule="auto"/>
                    <w:ind w:firstLine="360"/>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1</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水环境功能区</w:t>
                  </w:r>
                </w:p>
              </w:tc>
              <w:tc>
                <w:tcPr>
                  <w:tcW w:w="5325"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lang w:val="en-US" w:eastAsia="zh-CN"/>
                    </w:rPr>
                    <w:t>项目受纳水体为</w:t>
                  </w:r>
                  <w:r>
                    <w:rPr>
                      <w:rFonts w:hint="eastAsia"/>
                      <w:color w:val="auto"/>
                      <w:sz w:val="21"/>
                      <w:szCs w:val="21"/>
                      <w:shd w:val="clear" w:color="auto" w:fill="auto"/>
                      <w:lang w:eastAsia="zh-CN"/>
                    </w:rPr>
                    <w:t>镇海水，根据《关于印发&lt;广东省地表水环境功能区划&gt;的通知》（粤环[2011]14号），</w:t>
                  </w:r>
                  <w:r>
                    <w:rPr>
                      <w:rFonts w:hint="eastAsia" w:eastAsiaTheme="minorEastAsia"/>
                      <w:color w:val="auto"/>
                    </w:rPr>
                    <w:t>镇海水</w:t>
                  </w:r>
                  <w:r>
                    <w:rPr>
                      <w:rFonts w:hint="eastAsia" w:cs="Times New Roman" w:eastAsiaTheme="minorEastAsia"/>
                      <w:color w:val="auto"/>
                    </w:rPr>
                    <w:t>执行《地表水环境质量标准》</w:t>
                  </w:r>
                  <w:r>
                    <w:rPr>
                      <w:rFonts w:cs="Times New Roman" w:eastAsiaTheme="minorEastAsia"/>
                      <w:color w:val="auto"/>
                    </w:rPr>
                    <w:t>（GB 3838-2002）</w:t>
                  </w:r>
                  <w:r>
                    <w:rPr>
                      <w:rFonts w:hint="eastAsia" w:cs="Times New Roman" w:eastAsiaTheme="minorEastAsia"/>
                      <w:color w:val="auto"/>
                    </w:rPr>
                    <w:t>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2</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环境空气功能区</w:t>
                  </w:r>
                </w:p>
              </w:tc>
              <w:tc>
                <w:tcPr>
                  <w:tcW w:w="5325" w:type="dxa"/>
                  <w:vAlign w:val="center"/>
                </w:tcPr>
                <w:p>
                  <w:pPr>
                    <w:pStyle w:val="62"/>
                    <w:spacing w:line="360" w:lineRule="auto"/>
                    <w:rPr>
                      <w:rFonts w:hint="eastAsia" w:ascii="Times New Roman" w:hAnsi="Times New Roman" w:eastAsia="宋体"/>
                      <w:color w:val="auto"/>
                      <w:kern w:val="2"/>
                      <w:sz w:val="21"/>
                      <w:szCs w:val="21"/>
                      <w:shd w:val="clear" w:color="auto" w:fill="auto"/>
                      <w:lang w:eastAsia="zh-CN"/>
                    </w:rPr>
                  </w:pPr>
                  <w:r>
                    <w:rPr>
                      <w:rFonts w:hint="eastAsia" w:ascii="Times New Roman" w:hAnsi="Times New Roman"/>
                      <w:color w:val="auto"/>
                      <w:kern w:val="2"/>
                      <w:sz w:val="21"/>
                      <w:szCs w:val="21"/>
                    </w:rPr>
                    <w:t>根据《江门市环境保护规划》（2006-2020年），项目</w:t>
                  </w:r>
                  <w:r>
                    <w:rPr>
                      <w:rFonts w:ascii="Times New Roman" w:hAnsi="Times New Roman"/>
                      <w:color w:val="auto"/>
                      <w:kern w:val="2"/>
                      <w:sz w:val="21"/>
                      <w:szCs w:val="21"/>
                    </w:rPr>
                    <w:t>属二类区域，</w:t>
                  </w:r>
                  <w:r>
                    <w:rPr>
                      <w:rFonts w:ascii="Times New Roman" w:hAnsi="Times New Roman"/>
                      <w:color w:val="auto"/>
                      <w:kern w:val="2"/>
                      <w:sz w:val="21"/>
                      <w:szCs w:val="21"/>
                      <w:shd w:val="clear" w:color="auto" w:fill="auto"/>
                    </w:rPr>
                    <w:t>执行</w:t>
                  </w:r>
                  <w:r>
                    <w:rPr>
                      <w:rFonts w:hint="eastAsia" w:ascii="Times New Roman" w:hAnsi="Times New Roman"/>
                      <w:color w:val="auto"/>
                      <w:kern w:val="2"/>
                      <w:sz w:val="21"/>
                      <w:szCs w:val="21"/>
                      <w:shd w:val="clear" w:color="auto" w:fill="auto"/>
                      <w:lang w:eastAsia="zh-CN"/>
                    </w:rPr>
                    <w:t>《环境空气质量标准》（GB3095-2012）及”2018修改单”二级标准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3</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环境噪声功能区</w:t>
                  </w:r>
                </w:p>
              </w:tc>
              <w:tc>
                <w:tcPr>
                  <w:tcW w:w="5325" w:type="dxa"/>
                  <w:vAlign w:val="center"/>
                </w:tcPr>
                <w:p>
                  <w:pPr>
                    <w:pStyle w:val="62"/>
                    <w:spacing w:line="360" w:lineRule="auto"/>
                    <w:rPr>
                      <w:rFonts w:ascii="Times New Roman" w:hAnsi="Times New Roman"/>
                      <w:color w:val="FF0000"/>
                      <w:kern w:val="2"/>
                      <w:sz w:val="21"/>
                      <w:szCs w:val="21"/>
                      <w:shd w:val="clear" w:color="auto" w:fill="auto"/>
                    </w:rPr>
                  </w:pPr>
                  <w:r>
                    <w:rPr>
                      <w:rFonts w:hint="eastAsia" w:ascii="Times New Roman" w:hAnsi="Times New Roman"/>
                      <w:color w:val="auto"/>
                      <w:kern w:val="2"/>
                      <w:sz w:val="21"/>
                      <w:szCs w:val="21"/>
                    </w:rPr>
                    <w:t>根据《声环境质量标准》（GB3096-2008）、《声环境功能区划分技术规范》（GB/T159190-2014）的相关规定，</w:t>
                  </w:r>
                  <w:r>
                    <w:rPr>
                      <w:rFonts w:hint="eastAsia" w:ascii="Times New Roman" w:hAnsi="Times New Roman"/>
                      <w:color w:val="auto"/>
                      <w:kern w:val="2"/>
                      <w:sz w:val="21"/>
                      <w:szCs w:val="21"/>
                      <w:highlight w:val="none"/>
                    </w:rPr>
                    <w:t>本项目所在区域</w:t>
                  </w:r>
                  <w:r>
                    <w:rPr>
                      <w:rFonts w:hint="eastAsia" w:ascii="Times New Roman" w:hAnsi="Times New Roman"/>
                      <w:color w:val="auto"/>
                      <w:kern w:val="2"/>
                      <w:sz w:val="21"/>
                      <w:szCs w:val="21"/>
                      <w:highlight w:val="none"/>
                      <w:lang w:eastAsia="zh-CN"/>
                    </w:rPr>
                    <w:t>东南</w:t>
                  </w:r>
                  <w:r>
                    <w:rPr>
                      <w:rFonts w:hint="eastAsia" w:ascii="Times New Roman" w:hAnsi="Times New Roman"/>
                      <w:color w:val="auto"/>
                      <w:kern w:val="2"/>
                      <w:sz w:val="21"/>
                      <w:szCs w:val="21"/>
                      <w:highlight w:val="none"/>
                    </w:rPr>
                    <w:t>面、</w:t>
                  </w:r>
                  <w:r>
                    <w:rPr>
                      <w:rFonts w:hint="eastAsia" w:ascii="Times New Roman" w:hAnsi="Times New Roman"/>
                      <w:color w:val="auto"/>
                      <w:kern w:val="2"/>
                      <w:sz w:val="21"/>
                      <w:szCs w:val="21"/>
                      <w:highlight w:val="none"/>
                      <w:lang w:eastAsia="zh-CN"/>
                    </w:rPr>
                    <w:t>西北</w:t>
                  </w:r>
                  <w:r>
                    <w:rPr>
                      <w:rFonts w:hint="eastAsia" w:ascii="Times New Roman" w:hAnsi="Times New Roman"/>
                      <w:color w:val="auto"/>
                      <w:kern w:val="2"/>
                      <w:sz w:val="21"/>
                      <w:szCs w:val="21"/>
                      <w:highlight w:val="none"/>
                    </w:rPr>
                    <w:t>面、</w:t>
                  </w:r>
                  <w:r>
                    <w:rPr>
                      <w:rFonts w:hint="eastAsia" w:ascii="Times New Roman" w:hAnsi="Times New Roman"/>
                      <w:color w:val="auto"/>
                      <w:kern w:val="2"/>
                      <w:sz w:val="21"/>
                      <w:szCs w:val="21"/>
                      <w:highlight w:val="none"/>
                      <w:lang w:eastAsia="zh-CN"/>
                    </w:rPr>
                    <w:t>东</w:t>
                  </w:r>
                  <w:r>
                    <w:rPr>
                      <w:rFonts w:hint="eastAsia" w:ascii="Times New Roman" w:hAnsi="Times New Roman"/>
                      <w:color w:val="auto"/>
                      <w:kern w:val="2"/>
                      <w:sz w:val="21"/>
                      <w:szCs w:val="21"/>
                      <w:highlight w:val="none"/>
                    </w:rPr>
                    <w:t>北面</w:t>
                  </w:r>
                  <w:r>
                    <w:rPr>
                      <w:rFonts w:hint="eastAsia" w:ascii="Times New Roman" w:hAnsi="Times New Roman"/>
                      <w:color w:val="auto"/>
                      <w:kern w:val="2"/>
                      <w:sz w:val="21"/>
                      <w:szCs w:val="21"/>
                      <w:highlight w:val="none"/>
                      <w:lang w:eastAsia="zh-CN"/>
                    </w:rPr>
                    <w:t>属于</w:t>
                  </w:r>
                  <w:r>
                    <w:rPr>
                      <w:rFonts w:hint="eastAsia" w:ascii="Times New Roman" w:hAnsi="Times New Roman"/>
                      <w:color w:val="auto"/>
                      <w:kern w:val="2"/>
                      <w:sz w:val="21"/>
                      <w:szCs w:val="21"/>
                      <w:highlight w:val="none"/>
                      <w:lang w:val="en-US" w:eastAsia="zh-CN"/>
                    </w:rPr>
                    <w:t>2类声环境功能区，</w:t>
                  </w:r>
                  <w:r>
                    <w:rPr>
                      <w:rFonts w:ascii="Times New Roman" w:hAnsi="Times New Roman"/>
                      <w:color w:val="auto"/>
                      <w:kern w:val="2"/>
                      <w:sz w:val="21"/>
                      <w:szCs w:val="21"/>
                      <w:highlight w:val="none"/>
                    </w:rPr>
                    <w:t>执行《声环境质量标准》（GB3096-2008）2类标准</w:t>
                  </w:r>
                  <w:r>
                    <w:rPr>
                      <w:rStyle w:val="54"/>
                      <w:rFonts w:hint="eastAsia" w:ascii="Times New Roman" w:hAnsi="Times New Roman"/>
                      <w:color w:val="auto"/>
                      <w:kern w:val="2"/>
                      <w:highlight w:val="none"/>
                    </w:rPr>
                    <w:t>，</w:t>
                  </w:r>
                  <w:r>
                    <w:rPr>
                      <w:rFonts w:hint="eastAsia" w:ascii="Times New Roman" w:hAnsi="Times New Roman"/>
                      <w:color w:val="auto"/>
                      <w:kern w:val="2"/>
                      <w:sz w:val="21"/>
                      <w:szCs w:val="21"/>
                      <w:highlight w:val="none"/>
                    </w:rPr>
                    <w:t>西</w:t>
                  </w:r>
                  <w:r>
                    <w:rPr>
                      <w:rFonts w:hint="eastAsia" w:ascii="Times New Roman" w:hAnsi="Times New Roman"/>
                      <w:color w:val="auto"/>
                      <w:kern w:val="2"/>
                      <w:sz w:val="21"/>
                      <w:szCs w:val="21"/>
                      <w:highlight w:val="none"/>
                      <w:lang w:eastAsia="zh-CN"/>
                    </w:rPr>
                    <w:t>南</w:t>
                  </w:r>
                  <w:r>
                    <w:rPr>
                      <w:rFonts w:hint="eastAsia" w:ascii="Times New Roman" w:hAnsi="Times New Roman"/>
                      <w:color w:val="auto"/>
                      <w:kern w:val="2"/>
                      <w:sz w:val="21"/>
                      <w:szCs w:val="21"/>
                      <w:highlight w:val="none"/>
                    </w:rPr>
                    <w:t>面</w:t>
                  </w:r>
                  <w:r>
                    <w:rPr>
                      <w:rFonts w:hint="eastAsia" w:ascii="Times New Roman" w:hAnsi="Times New Roman"/>
                      <w:color w:val="auto"/>
                      <w:kern w:val="2"/>
                      <w:sz w:val="21"/>
                      <w:szCs w:val="21"/>
                      <w:highlight w:val="none"/>
                      <w:lang w:eastAsia="zh-CN"/>
                    </w:rPr>
                    <w:t>约</w:t>
                  </w:r>
                  <w:r>
                    <w:rPr>
                      <w:rFonts w:hint="eastAsia" w:ascii="Times New Roman" w:hAnsi="Times New Roman"/>
                      <w:color w:val="auto"/>
                      <w:kern w:val="2"/>
                      <w:sz w:val="21"/>
                      <w:szCs w:val="21"/>
                      <w:highlight w:val="none"/>
                      <w:lang w:val="en-US" w:eastAsia="zh-CN"/>
                    </w:rPr>
                    <w:t>30m为274省道，属于4a类声功能区，</w:t>
                  </w:r>
                  <w:r>
                    <w:rPr>
                      <w:rFonts w:hint="eastAsia" w:ascii="Times New Roman" w:hAnsi="Times New Roman"/>
                      <w:color w:val="auto"/>
                      <w:kern w:val="2"/>
                      <w:sz w:val="21"/>
                      <w:szCs w:val="21"/>
                      <w:highlight w:val="none"/>
                    </w:rPr>
                    <w:t>执行4a类标准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4</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基本农田保护区</w:t>
                  </w:r>
                </w:p>
              </w:tc>
              <w:tc>
                <w:tcPr>
                  <w:tcW w:w="532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5</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风景名胜保护区</w:t>
                  </w:r>
                </w:p>
              </w:tc>
              <w:tc>
                <w:tcPr>
                  <w:tcW w:w="5325" w:type="dxa"/>
                  <w:vAlign w:val="center"/>
                </w:tcPr>
                <w:p>
                  <w:pPr>
                    <w:spacing w:line="360" w:lineRule="auto"/>
                    <w:jc w:val="center"/>
                    <w:rPr>
                      <w:color w:val="auto"/>
                      <w:sz w:val="21"/>
                      <w:szCs w:val="21"/>
                      <w:shd w:val="clear" w:color="auto" w:fill="auto"/>
                    </w:rPr>
                  </w:pPr>
                  <w:r>
                    <w:rPr>
                      <w:color w:val="auto"/>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6</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水库库区</w:t>
                  </w:r>
                </w:p>
              </w:tc>
              <w:tc>
                <w:tcPr>
                  <w:tcW w:w="5325" w:type="dxa"/>
                  <w:vAlign w:val="center"/>
                </w:tcPr>
                <w:p>
                  <w:pPr>
                    <w:spacing w:line="360" w:lineRule="auto"/>
                    <w:jc w:val="center"/>
                    <w:rPr>
                      <w:color w:val="auto"/>
                      <w:sz w:val="21"/>
                      <w:szCs w:val="21"/>
                      <w:shd w:val="clear" w:color="auto" w:fill="auto"/>
                    </w:rPr>
                  </w:pPr>
                  <w:r>
                    <w:rPr>
                      <w:color w:val="auto"/>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7</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hint="eastAsia" w:ascii="Times New Roman" w:hAnsi="Times New Roman"/>
                      <w:color w:val="auto"/>
                      <w:kern w:val="2"/>
                      <w:sz w:val="21"/>
                      <w:szCs w:val="21"/>
                      <w:shd w:val="clear" w:color="auto" w:fill="auto"/>
                    </w:rPr>
                    <w:t>是否城镇</w:t>
                  </w:r>
                  <w:r>
                    <w:rPr>
                      <w:rFonts w:ascii="Times New Roman" w:hAnsi="Times New Roman"/>
                      <w:color w:val="auto"/>
                      <w:kern w:val="2"/>
                      <w:sz w:val="21"/>
                      <w:szCs w:val="21"/>
                      <w:shd w:val="clear" w:color="auto" w:fill="auto"/>
                    </w:rPr>
                    <w:t>污水处理厂集水范围</w:t>
                  </w:r>
                </w:p>
              </w:tc>
              <w:tc>
                <w:tcPr>
                  <w:tcW w:w="5325"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是，属于</w:t>
                  </w:r>
                  <w:r>
                    <w:rPr>
                      <w:rFonts w:hint="eastAsia"/>
                      <w:color w:val="auto"/>
                      <w:sz w:val="21"/>
                      <w:szCs w:val="21"/>
                      <w:shd w:val="clear" w:color="auto" w:fill="auto"/>
                      <w:lang w:eastAsia="zh-CN"/>
                    </w:rPr>
                    <w:t>开平市苍城污水处理厂</w:t>
                  </w:r>
                  <w:r>
                    <w:rPr>
                      <w:rFonts w:hint="eastAsia"/>
                      <w:color w:val="auto"/>
                      <w:sz w:val="21"/>
                      <w:szCs w:val="21"/>
                      <w:shd w:val="clear" w:color="auto" w:fill="auto"/>
                    </w:rPr>
                    <w:t>集水范围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8</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是否属煤气管道范围</w:t>
                  </w:r>
                </w:p>
              </w:tc>
              <w:tc>
                <w:tcPr>
                  <w:tcW w:w="532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9</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可否现场搅拌混凝土</w:t>
                  </w:r>
                </w:p>
              </w:tc>
              <w:tc>
                <w:tcPr>
                  <w:tcW w:w="532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10</w:t>
                  </w:r>
                </w:p>
              </w:tc>
              <w:tc>
                <w:tcPr>
                  <w:tcW w:w="303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是否环境敏感区</w:t>
                  </w:r>
                </w:p>
              </w:tc>
              <w:tc>
                <w:tcPr>
                  <w:tcW w:w="532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bl>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p>
            <w:pPr>
              <w:pStyle w:val="33"/>
              <w:ind w:firstLine="0"/>
              <w:rPr>
                <w:b/>
                <w:bCs/>
                <w:color w:val="FF0000"/>
                <w:sz w:val="28"/>
                <w:shd w:val="clear" w:color="auto" w:fill="auto"/>
              </w:rPr>
            </w:pPr>
          </w:p>
        </w:tc>
      </w:tr>
    </w:tbl>
    <w:p>
      <w:pPr>
        <w:pStyle w:val="41"/>
        <w:jc w:val="left"/>
        <w:rPr>
          <w:rFonts w:ascii="Times New Roman" w:hAnsi="Times New Roman"/>
          <w:color w:val="auto"/>
          <w:shd w:val="clear" w:color="auto" w:fill="auto"/>
        </w:rPr>
      </w:pPr>
      <w:r>
        <w:rPr>
          <w:rFonts w:hint="eastAsia" w:ascii="Times New Roman" w:hAnsi="Times New Roman"/>
          <w:color w:val="auto"/>
          <w:shd w:val="clear" w:color="auto" w:fill="auto"/>
        </w:rPr>
        <w:t>环境质量状况</w:t>
      </w:r>
    </w:p>
    <w:tbl>
      <w:tblPr>
        <w:tblStyle w:val="44"/>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825" w:hRule="atLeast"/>
        </w:trPr>
        <w:tc>
          <w:tcPr>
            <w:tcW w:w="9571" w:type="dxa"/>
            <w:tcBorders>
              <w:bottom w:val="single" w:color="auto" w:sz="4" w:space="0"/>
            </w:tcBorders>
          </w:tcPr>
          <w:p>
            <w:pPr>
              <w:spacing w:before="120" w:line="276" w:lineRule="auto"/>
              <w:rPr>
                <w:b/>
                <w:bCs/>
                <w:color w:val="auto"/>
                <w:sz w:val="28"/>
                <w:szCs w:val="28"/>
                <w:shd w:val="clear" w:color="auto" w:fill="auto"/>
              </w:rPr>
            </w:pPr>
            <w:r>
              <w:rPr>
                <w:rFonts w:hint="eastAsia"/>
                <w:b/>
                <w:bCs/>
                <w:color w:val="auto"/>
                <w:sz w:val="28"/>
                <w:szCs w:val="28"/>
                <w:shd w:val="clear" w:color="auto" w:fill="auto"/>
              </w:rPr>
              <w:t>建设项目所在地区域环境质量现状及主要环境问题(环境空气、地面水、地下水、声环境、生态环境等):</w:t>
            </w:r>
          </w:p>
          <w:p>
            <w:pPr>
              <w:pStyle w:val="15"/>
              <w:numPr>
                <w:ilvl w:val="0"/>
                <w:numId w:val="7"/>
              </w:numPr>
              <w:spacing w:before="0" w:after="0" w:line="360" w:lineRule="auto"/>
              <w:ind w:left="418" w:leftChars="199"/>
              <w:rPr>
                <w:rFonts w:ascii="Times New Roman" w:hAnsi="Times New Roman" w:eastAsia="宋体"/>
                <w:color w:val="auto"/>
                <w:shd w:val="clear" w:color="auto" w:fill="auto"/>
              </w:rPr>
            </w:pPr>
            <w:r>
              <w:rPr>
                <w:rFonts w:ascii="Times New Roman" w:hAnsi="Times New Roman" w:eastAsia="宋体"/>
                <w:color w:val="auto"/>
                <w:shd w:val="clear" w:color="auto" w:fill="auto"/>
              </w:rPr>
              <w:t>环境空气质量现状</w:t>
            </w:r>
          </w:p>
          <w:p>
            <w:pPr>
              <w:spacing w:line="360" w:lineRule="auto"/>
              <w:ind w:firstLine="480" w:firstLineChars="200"/>
              <w:jc w:val="left"/>
              <w:rPr>
                <w:rFonts w:hint="eastAsia" w:ascii="Times New Roman" w:hAnsi="Times New Roman" w:cs="Times New Roman"/>
                <w:b w:val="0"/>
                <w:bCs w:val="0"/>
                <w:color w:val="FF0000"/>
                <w:sz w:val="24"/>
                <w:szCs w:val="24"/>
                <w:highlight w:val="none"/>
                <w:lang w:eastAsia="zh-CN"/>
              </w:rPr>
            </w:pPr>
            <w:r>
              <w:rPr>
                <w:rFonts w:hint="default" w:ascii="Times New Roman" w:hAnsi="Times New Roman" w:cs="Times New Roman"/>
                <w:color w:val="auto"/>
                <w:sz w:val="24"/>
                <w:szCs w:val="24"/>
              </w:rPr>
              <w:t>本项目所在地属环境空气质量二类区域，执行《环境空气质量标准》（GB3095-2012）及”2018 修改单”二级标准。</w:t>
            </w:r>
          </w:p>
          <w:p>
            <w:pPr>
              <w:spacing w:line="360" w:lineRule="auto"/>
              <w:ind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1）空气质量达标区判定</w:t>
            </w:r>
          </w:p>
          <w:p>
            <w:pPr>
              <w:spacing w:line="360" w:lineRule="auto"/>
              <w:ind w:firstLine="480" w:firstLineChars="200"/>
              <w:jc w:val="left"/>
              <w:rPr>
                <w:rFonts w:hint="default"/>
                <w:color w:val="auto"/>
                <w:highlight w:val="none"/>
              </w:rPr>
            </w:pPr>
            <w:r>
              <w:rPr>
                <w:rFonts w:hint="default" w:ascii="Times New Roman" w:hAnsi="Times New Roman" w:cs="Times New Roman"/>
                <w:color w:val="auto"/>
                <w:sz w:val="24"/>
                <w:szCs w:val="24"/>
                <w:highlight w:val="none"/>
              </w:rPr>
              <w:t>根据江门市环境保护局官网发布的《2018 年江门市环境质量状况》，</w:t>
            </w:r>
            <w:r>
              <w:rPr>
                <w:rFonts w:hint="eastAsia" w:cs="Times New Roman"/>
                <w:color w:val="auto"/>
                <w:sz w:val="24"/>
                <w:szCs w:val="24"/>
                <w:highlight w:val="none"/>
                <w:lang w:eastAsia="zh-CN"/>
              </w:rPr>
              <w:t>江门市</w:t>
            </w:r>
            <w:r>
              <w:rPr>
                <w:rFonts w:hint="default" w:ascii="Times New Roman" w:hAnsi="Times New Roman" w:cs="Times New Roman"/>
                <w:color w:val="auto"/>
                <w:sz w:val="24"/>
                <w:szCs w:val="24"/>
                <w:highlight w:val="none"/>
              </w:rPr>
              <w:t>2018年环境空气质量情况见下表。</w:t>
            </w:r>
          </w:p>
          <w:p>
            <w:pPr>
              <w:pStyle w:val="144"/>
              <w:numPr>
                <w:ilvl w:val="0"/>
                <w:numId w:val="6"/>
              </w:numPr>
              <w:tabs>
                <w:tab w:val="left" w:pos="420"/>
              </w:tabs>
              <w:spacing w:line="360" w:lineRule="auto"/>
              <w:ind w:left="0" w:firstLine="471"/>
              <w:rPr>
                <w:rFonts w:hint="default" w:eastAsia="宋体" w:cs="Times New Roman"/>
                <w:b/>
                <w:color w:val="auto"/>
                <w:sz w:val="21"/>
                <w:szCs w:val="21"/>
                <w:highlight w:val="none"/>
                <w:shd w:val="clear" w:color="auto" w:fill="auto"/>
              </w:rPr>
            </w:pPr>
            <w:r>
              <w:rPr>
                <w:rFonts w:hint="eastAsia" w:eastAsia="宋体" w:cs="Times New Roman"/>
                <w:b/>
                <w:color w:val="auto"/>
                <w:sz w:val="21"/>
                <w:szCs w:val="21"/>
                <w:highlight w:val="none"/>
                <w:shd w:val="clear" w:color="auto" w:fill="auto"/>
                <w:lang w:eastAsia="zh-CN"/>
              </w:rPr>
              <w:t>江门</w:t>
            </w:r>
            <w:r>
              <w:rPr>
                <w:rFonts w:hint="default" w:eastAsia="宋体" w:cs="Times New Roman"/>
                <w:b/>
                <w:color w:val="auto"/>
                <w:sz w:val="21"/>
                <w:szCs w:val="21"/>
                <w:highlight w:val="none"/>
                <w:shd w:val="clear" w:color="auto" w:fill="auto"/>
              </w:rPr>
              <w:t>市2018年</w:t>
            </w:r>
            <w:r>
              <w:rPr>
                <w:rFonts w:hint="eastAsia" w:eastAsia="宋体" w:cs="Times New Roman"/>
                <w:b/>
                <w:color w:val="auto"/>
                <w:sz w:val="21"/>
                <w:szCs w:val="21"/>
                <w:highlight w:val="none"/>
                <w:shd w:val="clear" w:color="auto" w:fill="auto"/>
                <w:lang w:eastAsia="zh-CN"/>
              </w:rPr>
              <w:t>区域空气质量现状评价表</w:t>
            </w:r>
          </w:p>
          <w:tbl>
            <w:tblPr>
              <w:tblStyle w:val="44"/>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677"/>
              <w:gridCol w:w="1395"/>
              <w:gridCol w:w="1457"/>
              <w:gridCol w:w="160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noWrap w:val="0"/>
                  <w:vAlign w:val="center"/>
                </w:tcPr>
                <w:p>
                  <w:pPr>
                    <w:widowControl w:val="0"/>
                    <w:spacing w:line="360" w:lineRule="auto"/>
                    <w:jc w:val="center"/>
                    <w:rPr>
                      <w:rFonts w:hint="eastAsia" w:ascii="Times New Roman" w:hAnsi="Times New Roman" w:eastAsia="宋体" w:cs="Times New Roman"/>
                      <w:b/>
                      <w:bCs/>
                      <w:color w:val="auto"/>
                      <w:szCs w:val="21"/>
                      <w:highlight w:val="none"/>
                      <w:lang w:eastAsia="zh-CN"/>
                    </w:rPr>
                  </w:pPr>
                  <w:r>
                    <w:rPr>
                      <w:rFonts w:hint="eastAsia" w:cs="Times New Roman"/>
                      <w:b/>
                      <w:bCs/>
                      <w:color w:val="auto"/>
                      <w:szCs w:val="21"/>
                      <w:highlight w:val="none"/>
                      <w:lang w:eastAsia="zh-CN"/>
                    </w:rPr>
                    <w:t>污染物</w:t>
                  </w:r>
                </w:p>
              </w:tc>
              <w:tc>
                <w:tcPr>
                  <w:tcW w:w="2677" w:type="dxa"/>
                  <w:noWrap w:val="0"/>
                  <w:vAlign w:val="center"/>
                </w:tcPr>
                <w:p>
                  <w:pPr>
                    <w:widowControl w:val="0"/>
                    <w:spacing w:line="360" w:lineRule="auto"/>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eastAsia="zh-CN"/>
                    </w:rPr>
                    <w:t>年评价指标</w:t>
                  </w:r>
                </w:p>
              </w:tc>
              <w:tc>
                <w:tcPr>
                  <w:tcW w:w="1395" w:type="dxa"/>
                  <w:noWrap w:val="0"/>
                  <w:vAlign w:val="center"/>
                </w:tcPr>
                <w:p>
                  <w:pPr>
                    <w:widowControl w:val="0"/>
                    <w:spacing w:line="240" w:lineRule="auto"/>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eastAsia="zh-CN"/>
                    </w:rPr>
                    <w:t>现状浓度</w:t>
                  </w:r>
                  <w:r>
                    <w:rPr>
                      <w:rFonts w:hint="default" w:eastAsia="宋体" w:cs="Times New Roman"/>
                      <w:b/>
                      <w:color w:val="auto"/>
                      <w:sz w:val="21"/>
                      <w:szCs w:val="21"/>
                      <w:highlight w:val="none"/>
                      <w:shd w:val="clear" w:color="auto" w:fill="auto"/>
                    </w:rPr>
                    <w:t>（μg/m³）</w:t>
                  </w:r>
                </w:p>
              </w:tc>
              <w:tc>
                <w:tcPr>
                  <w:tcW w:w="1457" w:type="dxa"/>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标准值</w:t>
                  </w:r>
                </w:p>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default" w:eastAsia="宋体" w:cs="Times New Roman"/>
                      <w:b/>
                      <w:color w:val="auto"/>
                      <w:sz w:val="21"/>
                      <w:szCs w:val="21"/>
                      <w:highlight w:val="none"/>
                      <w:shd w:val="clear" w:color="auto" w:fill="auto"/>
                    </w:rPr>
                    <w:t>（μg/m³）</w:t>
                  </w:r>
                </w:p>
              </w:tc>
              <w:tc>
                <w:tcPr>
                  <w:tcW w:w="1605" w:type="dxa"/>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占标率</w:t>
                  </w:r>
                </w:p>
                <w:p>
                  <w:pPr>
                    <w:widowControl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w:t>
                  </w:r>
                </w:p>
              </w:tc>
              <w:tc>
                <w:tcPr>
                  <w:tcW w:w="1172" w:type="dxa"/>
                  <w:noWrap w:val="0"/>
                  <w:vAlign w:val="center"/>
                </w:tcPr>
                <w:p>
                  <w:pPr>
                    <w:widowControl w:val="0"/>
                    <w:spacing w:line="360" w:lineRule="auto"/>
                    <w:jc w:val="center"/>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达标</w:t>
                  </w:r>
                  <w:r>
                    <w:rPr>
                      <w:rFonts w:hint="eastAsia" w:cs="Times New Roman"/>
                      <w:b/>
                      <w:bCs/>
                      <w:color w:val="auto"/>
                      <w:szCs w:val="21"/>
                      <w:highlight w:val="none"/>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2677" w:type="dxa"/>
                  <w:noWrap w:val="0"/>
                  <w:vAlign w:val="center"/>
                </w:tcPr>
                <w:p>
                  <w:pPr>
                    <w:widowControl w:val="0"/>
                    <w:spacing w:line="36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年平均质量浓度</w:t>
                  </w:r>
                </w:p>
              </w:tc>
              <w:tc>
                <w:tcPr>
                  <w:tcW w:w="139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w:t>
                  </w:r>
                </w:p>
              </w:tc>
              <w:tc>
                <w:tcPr>
                  <w:tcW w:w="145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60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0.15</w:t>
                  </w:r>
                </w:p>
              </w:tc>
              <w:tc>
                <w:tcPr>
                  <w:tcW w:w="1172"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267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39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145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60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0.875</w:t>
                  </w:r>
                </w:p>
              </w:tc>
              <w:tc>
                <w:tcPr>
                  <w:tcW w:w="1172"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267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39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w:t>
                  </w:r>
                </w:p>
              </w:tc>
              <w:tc>
                <w:tcPr>
                  <w:tcW w:w="145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60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w:t>
                  </w:r>
                </w:p>
              </w:tc>
              <w:tc>
                <w:tcPr>
                  <w:tcW w:w="1172"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267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39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w:t>
                  </w:r>
                </w:p>
              </w:tc>
              <w:tc>
                <w:tcPr>
                  <w:tcW w:w="145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60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0.886</w:t>
                  </w:r>
                </w:p>
              </w:tc>
              <w:tc>
                <w:tcPr>
                  <w:tcW w:w="1172"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267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日均值第95百分位数浓度</w:t>
                  </w:r>
                </w:p>
              </w:tc>
              <w:tc>
                <w:tcPr>
                  <w:tcW w:w="139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1200</w:t>
                  </w:r>
                </w:p>
              </w:tc>
              <w:tc>
                <w:tcPr>
                  <w:tcW w:w="145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≤4000</w:t>
                  </w:r>
                </w:p>
              </w:tc>
              <w:tc>
                <w:tcPr>
                  <w:tcW w:w="160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1172"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74"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2677"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日最大8小时平均第90百分位数浓度</w:t>
                  </w:r>
                </w:p>
              </w:tc>
              <w:tc>
                <w:tcPr>
                  <w:tcW w:w="139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184</w:t>
                  </w:r>
                </w:p>
              </w:tc>
              <w:tc>
                <w:tcPr>
                  <w:tcW w:w="1457" w:type="dxa"/>
                  <w:noWrap w:val="0"/>
                  <w:vAlign w:val="center"/>
                </w:tcPr>
                <w:p>
                  <w:pPr>
                    <w:widowControl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1605" w:type="dxa"/>
                  <w:noWrap w:val="0"/>
                  <w:vAlign w:val="center"/>
                </w:tcPr>
                <w:p>
                  <w:pPr>
                    <w:widowControl w:val="0"/>
                    <w:spacing w:line="36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1.15</w:t>
                  </w:r>
                </w:p>
              </w:tc>
              <w:tc>
                <w:tcPr>
                  <w:tcW w:w="1172" w:type="dxa"/>
                  <w:noWrap w:val="0"/>
                  <w:vAlign w:val="center"/>
                </w:tcPr>
                <w:p>
                  <w:pPr>
                    <w:widowControl w:val="0"/>
                    <w:spacing w:line="360" w:lineRule="auto"/>
                    <w:jc w:val="center"/>
                    <w:rPr>
                      <w:rFonts w:hint="eastAsia" w:cs="Times New Roman"/>
                      <w:color w:val="auto"/>
                      <w:szCs w:val="21"/>
                      <w:highlight w:val="none"/>
                      <w:lang w:eastAsia="zh-CN"/>
                    </w:rPr>
                  </w:pPr>
                  <w:r>
                    <w:rPr>
                      <w:rFonts w:hint="eastAsia" w:cs="Times New Roman"/>
                      <w:color w:val="auto"/>
                      <w:szCs w:val="21"/>
                      <w:highlight w:val="none"/>
                      <w:lang w:eastAsia="zh-CN"/>
                    </w:rPr>
                    <w:t>不</w:t>
                  </w:r>
                  <w:r>
                    <w:rPr>
                      <w:rFonts w:hint="default" w:ascii="Times New Roman" w:hAnsi="Times New Roman" w:cs="Times New Roman"/>
                      <w:color w:val="auto"/>
                      <w:szCs w:val="21"/>
                      <w:highlight w:val="none"/>
                    </w:rPr>
                    <w:t>达标</w:t>
                  </w:r>
                </w:p>
              </w:tc>
            </w:tr>
          </w:tbl>
          <w:p>
            <w:pPr>
              <w:spacing w:beforeLines="0" w:afterLines="0" w:line="360" w:lineRule="auto"/>
              <w:ind w:firstLine="480" w:firstLineChars="200"/>
              <w:jc w:val="left"/>
              <w:rPr>
                <w:rFonts w:hint="default" w:ascii="Times New Roman" w:hAnsi="Times New Roman" w:cs="Times New Roman"/>
                <w:color w:val="auto"/>
                <w:sz w:val="24"/>
                <w:szCs w:val="24"/>
                <w:highlight w:val="none"/>
              </w:rPr>
            </w:pPr>
            <w:r>
              <w:rPr>
                <w:rFonts w:hint="eastAsia" w:ascii="宋体" w:hAnsi="宋体" w:eastAsia="宋体"/>
                <w:color w:val="auto"/>
                <w:sz w:val="24"/>
                <w:highlight w:val="none"/>
              </w:rPr>
              <w:t>由上表可见，该地区</w:t>
            </w:r>
            <w:r>
              <w:rPr>
                <w:rFonts w:hint="eastAsia" w:ascii="TimesNewRomanPSMT" w:hAnsi="TimesNewRomanPSMT" w:eastAsia="TimesNewRomanPSMT"/>
                <w:color w:val="auto"/>
                <w:sz w:val="24"/>
                <w:highlight w:val="none"/>
              </w:rPr>
              <w:t>SO</w:t>
            </w:r>
            <w:r>
              <w:rPr>
                <w:rFonts w:hint="eastAsia" w:ascii="TimesNewRomanPSMT" w:hAnsi="TimesNewRomanPSMT" w:eastAsia="TimesNewRomanPSMT"/>
                <w:color w:val="auto"/>
                <w:sz w:val="16"/>
                <w:highlight w:val="none"/>
              </w:rPr>
              <w:t>2</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NO</w:t>
            </w:r>
            <w:r>
              <w:rPr>
                <w:rFonts w:hint="eastAsia" w:ascii="TimesNewRomanPSMT" w:hAnsi="TimesNewRomanPSMT" w:eastAsia="TimesNewRomanPSMT"/>
                <w:color w:val="auto"/>
                <w:sz w:val="16"/>
                <w:highlight w:val="none"/>
              </w:rPr>
              <w:t>2</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PM</w:t>
            </w:r>
            <w:r>
              <w:rPr>
                <w:rFonts w:hint="eastAsia" w:ascii="TimesNewRomanPSMT" w:hAnsi="TimesNewRomanPSMT" w:eastAsia="TimesNewRomanPSMT"/>
                <w:color w:val="auto"/>
                <w:sz w:val="16"/>
                <w:highlight w:val="none"/>
              </w:rPr>
              <w:t xml:space="preserve">10 </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PM</w:t>
            </w:r>
            <w:r>
              <w:rPr>
                <w:rFonts w:hint="eastAsia" w:ascii="TimesNewRomanPSMT" w:hAnsi="TimesNewRomanPSMT" w:eastAsia="TimesNewRomanPSMT"/>
                <w:color w:val="auto"/>
                <w:sz w:val="16"/>
                <w:highlight w:val="none"/>
              </w:rPr>
              <w:t xml:space="preserve">2.5 </w:t>
            </w:r>
            <w:r>
              <w:rPr>
                <w:rFonts w:hint="eastAsia" w:cs="Times New Roman"/>
                <w:color w:val="auto"/>
                <w:sz w:val="24"/>
                <w:szCs w:val="24"/>
                <w:highlight w:val="none"/>
                <w:lang w:eastAsia="zh-CN"/>
              </w:rPr>
              <w:t>年平均质量浓度</w:t>
            </w:r>
            <w:r>
              <w:rPr>
                <w:rFonts w:hint="eastAsia" w:ascii="宋体" w:hAnsi="宋体"/>
                <w:color w:val="auto"/>
                <w:sz w:val="24"/>
                <w:highlight w:val="none"/>
                <w:lang w:eastAsia="zh-CN"/>
              </w:rPr>
              <w:t>以及</w:t>
            </w:r>
            <w:r>
              <w:rPr>
                <w:rFonts w:hint="eastAsia" w:ascii="TimesNewRomanPSMT" w:hAnsi="TimesNewRomanPSMT" w:eastAsia="TimesNewRomanPSMT"/>
                <w:color w:val="auto"/>
                <w:sz w:val="24"/>
                <w:highlight w:val="none"/>
              </w:rPr>
              <w:t>CO日均值第95百分位数浓度</w:t>
            </w:r>
            <w:r>
              <w:rPr>
                <w:rFonts w:hint="eastAsia" w:ascii="宋体" w:hAnsi="宋体" w:eastAsia="宋体"/>
                <w:color w:val="auto"/>
                <w:sz w:val="24"/>
                <w:highlight w:val="none"/>
              </w:rPr>
              <w:t>均满足《环境空气质量标准》（</w:t>
            </w:r>
            <w:r>
              <w:rPr>
                <w:rFonts w:hint="eastAsia" w:ascii="TimesNewRomanPSMT" w:hAnsi="TimesNewRomanPSMT" w:eastAsia="TimesNewRomanPSMT"/>
                <w:color w:val="auto"/>
                <w:sz w:val="24"/>
                <w:highlight w:val="none"/>
              </w:rPr>
              <w:t>GB3095-2012</w:t>
            </w:r>
            <w:r>
              <w:rPr>
                <w:rFonts w:hint="eastAsia" w:ascii="宋体" w:hAnsi="宋体" w:eastAsia="宋体"/>
                <w:color w:val="auto"/>
                <w:sz w:val="24"/>
                <w:highlight w:val="none"/>
              </w:rPr>
              <w:t>）及</w:t>
            </w:r>
            <w:r>
              <w:rPr>
                <w:rFonts w:hint="eastAsia" w:ascii="TimesNewRomanPSMT" w:hAnsi="TimesNewRomanPSMT" w:eastAsia="TimesNewRomanPSMT"/>
                <w:color w:val="auto"/>
                <w:sz w:val="24"/>
                <w:highlight w:val="none"/>
              </w:rPr>
              <w:t>”2018</w:t>
            </w:r>
            <w:r>
              <w:rPr>
                <w:rFonts w:hint="eastAsia" w:ascii="宋体" w:hAnsi="宋体" w:eastAsia="宋体"/>
                <w:color w:val="auto"/>
                <w:sz w:val="24"/>
                <w:highlight w:val="none"/>
              </w:rPr>
              <w:t>修改单</w:t>
            </w:r>
            <w:r>
              <w:rPr>
                <w:rFonts w:hint="eastAsia" w:ascii="TimesNewRomanPSMT" w:hAnsi="TimesNewRomanPSMT" w:eastAsia="TimesNewRomanPSMT"/>
                <w:color w:val="auto"/>
                <w:sz w:val="24"/>
                <w:highlight w:val="none"/>
              </w:rPr>
              <w:t>”</w:t>
            </w:r>
            <w:r>
              <w:rPr>
                <w:rFonts w:hint="eastAsia" w:ascii="宋体" w:hAnsi="宋体" w:eastAsia="宋体"/>
                <w:color w:val="auto"/>
                <w:sz w:val="24"/>
                <w:highlight w:val="none"/>
              </w:rPr>
              <w:t>二级标准要求，</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eastAsia" w:ascii="宋体" w:hAnsi="宋体" w:eastAsia="宋体"/>
                <w:color w:val="auto"/>
                <w:sz w:val="24"/>
                <w:highlight w:val="none"/>
              </w:rPr>
              <w:t>日最大</w:t>
            </w:r>
            <w:r>
              <w:rPr>
                <w:rFonts w:hint="eastAsia" w:ascii="TimesNewRomanPSMT" w:hAnsi="TimesNewRomanPSMT" w:eastAsia="TimesNewRomanPSMT"/>
                <w:color w:val="auto"/>
                <w:sz w:val="24"/>
                <w:highlight w:val="none"/>
              </w:rPr>
              <w:t>8</w:t>
            </w:r>
            <w:r>
              <w:rPr>
                <w:rFonts w:hint="eastAsia" w:ascii="宋体" w:hAnsi="宋体" w:eastAsia="宋体"/>
                <w:color w:val="auto"/>
                <w:sz w:val="24"/>
                <w:highlight w:val="none"/>
              </w:rPr>
              <w:t>小时平均第</w:t>
            </w:r>
            <w:r>
              <w:rPr>
                <w:rFonts w:hint="eastAsia" w:ascii="TimesNewRomanPSMT" w:hAnsi="TimesNewRomanPSMT" w:eastAsia="TimesNewRomanPSMT"/>
                <w:color w:val="auto"/>
                <w:sz w:val="24"/>
                <w:highlight w:val="none"/>
              </w:rPr>
              <w:t>90</w:t>
            </w:r>
            <w:r>
              <w:rPr>
                <w:rFonts w:hint="eastAsia" w:ascii="宋体" w:hAnsi="宋体" w:eastAsia="宋体"/>
                <w:color w:val="auto"/>
                <w:sz w:val="24"/>
                <w:highlight w:val="none"/>
              </w:rPr>
              <w:t>百分位数不能满足《环境空气质量标准》（</w:t>
            </w:r>
            <w:r>
              <w:rPr>
                <w:rFonts w:hint="eastAsia" w:ascii="TimesNewRomanPSMT" w:hAnsi="TimesNewRomanPSMT" w:eastAsia="TimesNewRomanPSMT"/>
                <w:color w:val="auto"/>
                <w:sz w:val="24"/>
                <w:highlight w:val="none"/>
              </w:rPr>
              <w:t>GB3095-2012</w:t>
            </w:r>
            <w:r>
              <w:rPr>
                <w:rFonts w:hint="eastAsia" w:ascii="宋体" w:hAnsi="宋体" w:eastAsia="宋体"/>
                <w:color w:val="auto"/>
                <w:sz w:val="24"/>
                <w:highlight w:val="none"/>
              </w:rPr>
              <w:t>）及</w:t>
            </w:r>
            <w:r>
              <w:rPr>
                <w:rFonts w:hint="eastAsia" w:ascii="TimesNewRomanPSMT" w:hAnsi="TimesNewRomanPSMT" w:eastAsia="TimesNewRomanPSMT"/>
                <w:color w:val="auto"/>
                <w:sz w:val="24"/>
                <w:highlight w:val="none"/>
              </w:rPr>
              <w:t>”2018</w:t>
            </w:r>
            <w:r>
              <w:rPr>
                <w:rFonts w:hint="eastAsia" w:ascii="宋体" w:hAnsi="宋体" w:eastAsia="宋体"/>
                <w:color w:val="auto"/>
                <w:sz w:val="24"/>
                <w:highlight w:val="none"/>
              </w:rPr>
              <w:t>修改单</w:t>
            </w:r>
            <w:r>
              <w:rPr>
                <w:rFonts w:hint="eastAsia" w:ascii="TimesNewRomanPSMT" w:hAnsi="TimesNewRomanPSMT" w:eastAsia="TimesNewRomanPSMT"/>
                <w:color w:val="auto"/>
                <w:sz w:val="24"/>
                <w:highlight w:val="none"/>
              </w:rPr>
              <w:t>”</w:t>
            </w:r>
            <w:r>
              <w:rPr>
                <w:rFonts w:hint="eastAsia" w:ascii="宋体" w:hAnsi="宋体" w:eastAsia="宋体"/>
                <w:color w:val="auto"/>
                <w:sz w:val="24"/>
                <w:highlight w:val="none"/>
              </w:rPr>
              <w:t>二级标准要求，</w:t>
            </w:r>
            <w:r>
              <w:rPr>
                <w:rFonts w:hint="eastAsia" w:ascii="宋体" w:hAnsi="宋体" w:eastAsia="宋体"/>
                <w:b w:val="0"/>
                <w:bCs/>
                <w:color w:val="auto"/>
                <w:sz w:val="24"/>
                <w:highlight w:val="none"/>
              </w:rPr>
              <w:t>故该区域为环境空气质量不达标区域。</w:t>
            </w:r>
          </w:p>
          <w:p>
            <w:pPr>
              <w:pStyle w:val="4"/>
              <w:ind w:left="0" w:leftChars="0" w:firstLine="482" w:firstLineChars="200"/>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eastAsia="zh-CN"/>
              </w:rPr>
              <w:t>（</w:t>
            </w:r>
            <w:r>
              <w:rPr>
                <w:rFonts w:hint="eastAsia" w:ascii="Times New Roman" w:cs="Times New Roman"/>
                <w:b/>
                <w:bCs/>
                <w:color w:val="auto"/>
                <w:sz w:val="24"/>
                <w:szCs w:val="24"/>
                <w:highlight w:val="none"/>
                <w:lang w:val="en-US" w:eastAsia="zh-CN"/>
              </w:rPr>
              <w:t>2）基本污染物环境质量现状</w:t>
            </w:r>
          </w:p>
          <w:p>
            <w:pPr>
              <w:pStyle w:val="4"/>
              <w:spacing w:line="360" w:lineRule="auto"/>
              <w:ind w:left="0" w:leftChars="0"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根据江门市环境保护局官网发布的《2018 年江门市环境质量状况》，</w:t>
            </w:r>
            <w:r>
              <w:rPr>
                <w:rFonts w:hint="eastAsia" w:ascii="Times New Roman" w:cs="Times New Roman"/>
                <w:color w:val="auto"/>
                <w:sz w:val="24"/>
                <w:szCs w:val="24"/>
                <w:highlight w:val="none"/>
                <w:lang w:eastAsia="zh-CN"/>
              </w:rPr>
              <w:t>开平市</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 xml:space="preserve"> 、PM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、CO和O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 xml:space="preserve"> </w:t>
            </w:r>
            <w:r>
              <w:rPr>
                <w:rFonts w:hint="eastAsia" w:ascii="Times New Roman" w:cs="Times New Roman"/>
                <w:color w:val="auto"/>
                <w:sz w:val="24"/>
                <w:szCs w:val="24"/>
                <w:highlight w:val="none"/>
                <w:lang w:eastAsia="zh-CN"/>
              </w:rPr>
              <w:t>六项基本污染物环境质量现状数据见下表。</w:t>
            </w:r>
          </w:p>
          <w:p>
            <w:pPr>
              <w:pStyle w:val="144"/>
              <w:numPr>
                <w:ilvl w:val="0"/>
                <w:numId w:val="6"/>
              </w:numPr>
              <w:tabs>
                <w:tab w:val="left" w:pos="420"/>
              </w:tabs>
              <w:spacing w:line="360" w:lineRule="auto"/>
              <w:ind w:left="0" w:firstLine="471"/>
              <w:rPr>
                <w:rFonts w:hint="default" w:eastAsia="宋体" w:cs="Times New Roman"/>
                <w:b/>
                <w:color w:val="auto"/>
                <w:sz w:val="21"/>
                <w:szCs w:val="21"/>
                <w:highlight w:val="none"/>
                <w:shd w:val="clear" w:color="auto" w:fill="auto"/>
              </w:rPr>
            </w:pPr>
            <w:r>
              <w:rPr>
                <w:rFonts w:hint="eastAsia" w:eastAsia="宋体" w:cs="Times New Roman"/>
                <w:b/>
                <w:color w:val="auto"/>
                <w:sz w:val="21"/>
                <w:szCs w:val="21"/>
                <w:highlight w:val="none"/>
                <w:shd w:val="clear" w:color="auto" w:fill="auto"/>
                <w:lang w:eastAsia="zh-CN"/>
              </w:rPr>
              <w:t>基本污染物环境质量现状</w:t>
            </w:r>
          </w:p>
          <w:tbl>
            <w:tblPr>
              <w:tblStyle w:val="44"/>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508"/>
              <w:gridCol w:w="555"/>
              <w:gridCol w:w="934"/>
              <w:gridCol w:w="1391"/>
              <w:gridCol w:w="1140"/>
              <w:gridCol w:w="1058"/>
              <w:gridCol w:w="997"/>
              <w:gridCol w:w="108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66"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监测点名称</w:t>
                  </w:r>
                </w:p>
              </w:tc>
              <w:tc>
                <w:tcPr>
                  <w:tcW w:w="1063" w:type="dxa"/>
                  <w:gridSpan w:val="2"/>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监测点坐标</w:t>
                  </w:r>
                </w:p>
              </w:tc>
              <w:tc>
                <w:tcPr>
                  <w:tcW w:w="934" w:type="dxa"/>
                  <w:vMerge w:val="restart"/>
                  <w:noWrap w:val="0"/>
                  <w:vAlign w:val="center"/>
                </w:tcPr>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eastAsia" w:cs="Times New Roman"/>
                      <w:b/>
                      <w:bCs/>
                      <w:color w:val="auto"/>
                      <w:szCs w:val="21"/>
                      <w:highlight w:val="none"/>
                      <w:lang w:eastAsia="zh-CN"/>
                    </w:rPr>
                    <w:t>污染物</w:t>
                  </w:r>
                </w:p>
              </w:tc>
              <w:tc>
                <w:tcPr>
                  <w:tcW w:w="1391" w:type="dxa"/>
                  <w:vMerge w:val="restart"/>
                  <w:noWrap w:val="0"/>
                  <w:vAlign w:val="center"/>
                </w:tcPr>
                <w:p>
                  <w:pPr>
                    <w:widowControl w:val="0"/>
                    <w:spacing w:line="240" w:lineRule="auto"/>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eastAsia="zh-CN"/>
                    </w:rPr>
                    <w:t>年评价指标</w:t>
                  </w:r>
                </w:p>
              </w:tc>
              <w:tc>
                <w:tcPr>
                  <w:tcW w:w="1140" w:type="dxa"/>
                  <w:vMerge w:val="restart"/>
                  <w:noWrap w:val="0"/>
                  <w:vAlign w:val="center"/>
                </w:tcPr>
                <w:p>
                  <w:pPr>
                    <w:widowControl w:val="0"/>
                    <w:spacing w:line="240" w:lineRule="auto"/>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eastAsia="zh-CN"/>
                    </w:rPr>
                    <w:t>现状浓度</w:t>
                  </w:r>
                  <w:r>
                    <w:rPr>
                      <w:rFonts w:hint="default" w:eastAsia="宋体" w:cs="Times New Roman"/>
                      <w:b/>
                      <w:color w:val="auto"/>
                      <w:sz w:val="21"/>
                      <w:szCs w:val="21"/>
                      <w:highlight w:val="none"/>
                      <w:shd w:val="clear" w:color="auto" w:fill="auto"/>
                    </w:rPr>
                    <w:t>（μg/m³）</w:t>
                  </w:r>
                </w:p>
              </w:tc>
              <w:tc>
                <w:tcPr>
                  <w:tcW w:w="1058"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标准值</w:t>
                  </w:r>
                </w:p>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default" w:eastAsia="宋体" w:cs="Times New Roman"/>
                      <w:b/>
                      <w:color w:val="auto"/>
                      <w:sz w:val="21"/>
                      <w:szCs w:val="21"/>
                      <w:highlight w:val="none"/>
                      <w:shd w:val="clear" w:color="auto" w:fill="auto"/>
                    </w:rPr>
                    <w:t>（μg/m³）</w:t>
                  </w:r>
                </w:p>
              </w:tc>
              <w:tc>
                <w:tcPr>
                  <w:tcW w:w="997"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占标率</w:t>
                  </w:r>
                </w:p>
                <w:p>
                  <w:pPr>
                    <w:widowControl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w:t>
                  </w:r>
                </w:p>
              </w:tc>
              <w:tc>
                <w:tcPr>
                  <w:tcW w:w="1089"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超标频率（</w:t>
                  </w:r>
                  <w:r>
                    <w:rPr>
                      <w:rFonts w:hint="eastAsia" w:cs="Times New Roman"/>
                      <w:b/>
                      <w:bCs/>
                      <w:color w:val="auto"/>
                      <w:szCs w:val="21"/>
                      <w:highlight w:val="none"/>
                      <w:lang w:val="en-US" w:eastAsia="zh-CN"/>
                    </w:rPr>
                    <w:t>%）</w:t>
                  </w:r>
                </w:p>
              </w:tc>
              <w:tc>
                <w:tcPr>
                  <w:tcW w:w="982" w:type="dxa"/>
                  <w:vMerge w:val="restart"/>
                  <w:noWrap w:val="0"/>
                  <w:vAlign w:val="center"/>
                </w:tcPr>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达标</w:t>
                  </w:r>
                  <w:r>
                    <w:rPr>
                      <w:rFonts w:hint="eastAsia" w:cs="Times New Roman"/>
                      <w:b/>
                      <w:bCs/>
                      <w:color w:val="auto"/>
                      <w:szCs w:val="21"/>
                      <w:highlight w:val="none"/>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66"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508" w:type="dxa"/>
                  <w:noWrap w:val="0"/>
                  <w:vAlign w:val="center"/>
                </w:tcPr>
                <w:p>
                  <w:pPr>
                    <w:widowControl w:val="0"/>
                    <w:spacing w:line="240" w:lineRule="auto"/>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X</w:t>
                  </w:r>
                </w:p>
              </w:tc>
              <w:tc>
                <w:tcPr>
                  <w:tcW w:w="555" w:type="dxa"/>
                  <w:noWrap w:val="0"/>
                  <w:vAlign w:val="center"/>
                </w:tcPr>
                <w:p>
                  <w:pPr>
                    <w:widowControl w:val="0"/>
                    <w:spacing w:line="240" w:lineRule="auto"/>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Y</w:t>
                  </w:r>
                </w:p>
              </w:tc>
              <w:tc>
                <w:tcPr>
                  <w:tcW w:w="934"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391"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140"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058" w:type="dxa"/>
                  <w:vMerge w:val="continue"/>
                  <w:noWrap w:val="0"/>
                  <w:vAlign w:val="center"/>
                </w:tcPr>
                <w:p>
                  <w:pPr>
                    <w:widowControl w:val="0"/>
                    <w:spacing w:line="240" w:lineRule="auto"/>
                    <w:jc w:val="center"/>
                    <w:rPr>
                      <w:rFonts w:hint="default" w:eastAsia="宋体" w:cs="Times New Roman"/>
                      <w:b/>
                      <w:color w:val="auto"/>
                      <w:sz w:val="21"/>
                      <w:szCs w:val="21"/>
                      <w:highlight w:val="none"/>
                      <w:shd w:val="clear" w:color="auto" w:fill="auto"/>
                    </w:rPr>
                  </w:pPr>
                </w:p>
              </w:tc>
              <w:tc>
                <w:tcPr>
                  <w:tcW w:w="997"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089"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982" w:type="dxa"/>
                  <w:vMerge w:val="continue"/>
                  <w:noWrap w:val="0"/>
                  <w:vAlign w:val="center"/>
                </w:tcPr>
                <w:p>
                  <w:pPr>
                    <w:widowControl w:val="0"/>
                    <w:spacing w:line="240" w:lineRule="auto"/>
                    <w:jc w:val="center"/>
                    <w:rPr>
                      <w:rFonts w:hint="default" w:ascii="Times New Roman" w:hAnsi="Times New Roman" w:cs="Times New Roman"/>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restart"/>
                  <w:noWrap w:val="0"/>
                  <w:vAlign w:val="center"/>
                </w:tcPr>
                <w:p>
                  <w:pPr>
                    <w:widowControl w:val="0"/>
                    <w:spacing w:line="24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开平市气象站</w:t>
                  </w:r>
                </w:p>
              </w:tc>
              <w:tc>
                <w:tcPr>
                  <w:tcW w:w="508" w:type="dxa"/>
                  <w:vMerge w:val="restart"/>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555" w:type="dxa"/>
                  <w:vMerge w:val="restart"/>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34"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391" w:type="dxa"/>
                  <w:noWrap w:val="0"/>
                  <w:vAlign w:val="center"/>
                </w:tcPr>
                <w:p>
                  <w:pPr>
                    <w:widowControl w:val="0"/>
                    <w:spacing w:line="24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18.3</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934"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1391"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62.5</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934"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391"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934"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1391"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85.7</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934"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1391"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日均值第95百分位数浓度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1200</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934"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1391"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日最大8小时平均第90百分位数浓度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169</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105.6</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eastAsia" w:cs="Times New Roman"/>
                      <w:color w:val="auto"/>
                      <w:szCs w:val="21"/>
                      <w:highlight w:val="none"/>
                      <w:lang w:eastAsia="zh-CN"/>
                    </w:rPr>
                  </w:pPr>
                  <w:r>
                    <w:rPr>
                      <w:rFonts w:hint="eastAsia" w:cs="Times New Roman"/>
                      <w:color w:val="auto"/>
                      <w:szCs w:val="21"/>
                      <w:highlight w:val="none"/>
                      <w:lang w:eastAsia="zh-CN"/>
                    </w:rPr>
                    <w:t>不</w:t>
                  </w:r>
                  <w:r>
                    <w:rPr>
                      <w:rFonts w:hint="default" w:ascii="Times New Roman" w:hAnsi="Times New Roman" w:cs="Times New Roman"/>
                      <w:color w:val="auto"/>
                      <w:szCs w:val="21"/>
                      <w:highlight w:val="none"/>
                    </w:rPr>
                    <w:t>达标</w:t>
                  </w:r>
                </w:p>
              </w:tc>
            </w:tr>
          </w:tbl>
          <w:p>
            <w:pPr>
              <w:pStyle w:val="15"/>
              <w:spacing w:before="0" w:after="0" w:line="360" w:lineRule="auto"/>
              <w:ind w:firstLine="480" w:firstLineChars="200"/>
              <w:rPr>
                <w:rFonts w:hint="default" w:ascii="Times New Roman" w:hAnsi="Times New Roman" w:cs="Times New Roman" w:eastAsiaTheme="minorEastAsia"/>
                <w:b w:val="0"/>
                <w:bCs/>
                <w:color w:val="auto"/>
                <w:sz w:val="24"/>
                <w:highlight w:val="none"/>
              </w:rPr>
            </w:pPr>
            <w:r>
              <w:rPr>
                <w:rFonts w:hint="default" w:ascii="Times New Roman" w:hAnsi="Times New Roman" w:cs="Times New Roman" w:eastAsiaTheme="minorEastAsia"/>
                <w:b w:val="0"/>
                <w:bCs/>
                <w:color w:val="auto"/>
                <w:sz w:val="24"/>
                <w:highlight w:val="none"/>
              </w:rPr>
              <w:t>由上表可见，该地区SO</w:t>
            </w:r>
            <w:r>
              <w:rPr>
                <w:rFonts w:hint="default" w:ascii="Times New Roman" w:hAnsi="Times New Roman" w:cs="Times New Roman" w:eastAsiaTheme="minorEastAsia"/>
                <w:b w:val="0"/>
                <w:bCs/>
                <w:color w:val="auto"/>
                <w:sz w:val="16"/>
                <w:highlight w:val="none"/>
              </w:rPr>
              <w:t>2</w:t>
            </w:r>
            <w:r>
              <w:rPr>
                <w:rFonts w:hint="default" w:ascii="Times New Roman" w:hAnsi="Times New Roman" w:cs="Times New Roman" w:eastAsiaTheme="minorEastAsia"/>
                <w:b w:val="0"/>
                <w:bCs/>
                <w:color w:val="auto"/>
                <w:sz w:val="24"/>
                <w:highlight w:val="none"/>
              </w:rPr>
              <w:t>、NO</w:t>
            </w:r>
            <w:r>
              <w:rPr>
                <w:rFonts w:hint="default" w:ascii="Times New Roman" w:hAnsi="Times New Roman" w:cs="Times New Roman" w:eastAsiaTheme="minorEastAsia"/>
                <w:b w:val="0"/>
                <w:bCs/>
                <w:color w:val="auto"/>
                <w:sz w:val="16"/>
                <w:highlight w:val="none"/>
              </w:rPr>
              <w:t>2</w:t>
            </w:r>
            <w:r>
              <w:rPr>
                <w:rFonts w:hint="default" w:ascii="Times New Roman" w:hAnsi="Times New Roman" w:cs="Times New Roman" w:eastAsiaTheme="minorEastAsia"/>
                <w:b w:val="0"/>
                <w:bCs/>
                <w:color w:val="auto"/>
                <w:sz w:val="24"/>
                <w:highlight w:val="none"/>
              </w:rPr>
              <w:t>、PM</w:t>
            </w:r>
            <w:r>
              <w:rPr>
                <w:rFonts w:hint="default" w:ascii="Times New Roman" w:hAnsi="Times New Roman" w:cs="Times New Roman" w:eastAsiaTheme="minorEastAsia"/>
                <w:b w:val="0"/>
                <w:bCs/>
                <w:color w:val="auto"/>
                <w:sz w:val="16"/>
                <w:highlight w:val="none"/>
              </w:rPr>
              <w:t xml:space="preserve">10 </w:t>
            </w:r>
            <w:r>
              <w:rPr>
                <w:rFonts w:hint="default" w:ascii="Times New Roman" w:hAnsi="Times New Roman" w:cs="Times New Roman" w:eastAsiaTheme="minorEastAsia"/>
                <w:b w:val="0"/>
                <w:bCs/>
                <w:color w:val="auto"/>
                <w:sz w:val="24"/>
                <w:highlight w:val="none"/>
              </w:rPr>
              <w:t>、PM</w:t>
            </w:r>
            <w:r>
              <w:rPr>
                <w:rFonts w:hint="default" w:ascii="Times New Roman" w:hAnsi="Times New Roman" w:cs="Times New Roman" w:eastAsiaTheme="minorEastAsia"/>
                <w:b w:val="0"/>
                <w:bCs/>
                <w:color w:val="auto"/>
                <w:sz w:val="16"/>
                <w:highlight w:val="none"/>
              </w:rPr>
              <w:t xml:space="preserve">2.5 </w:t>
            </w:r>
            <w:r>
              <w:rPr>
                <w:rFonts w:hint="default" w:ascii="Times New Roman" w:hAnsi="Times New Roman" w:cs="Times New Roman" w:eastAsiaTheme="minorEastAsia"/>
                <w:b w:val="0"/>
                <w:bCs/>
                <w:color w:val="auto"/>
                <w:sz w:val="24"/>
                <w:szCs w:val="24"/>
                <w:highlight w:val="none"/>
                <w:lang w:eastAsia="zh-CN"/>
              </w:rPr>
              <w:t>年平均质量浓度</w:t>
            </w:r>
            <w:r>
              <w:rPr>
                <w:rFonts w:hint="default" w:ascii="Times New Roman" w:hAnsi="Times New Roman" w:cs="Times New Roman" w:eastAsiaTheme="minorEastAsia"/>
                <w:b w:val="0"/>
                <w:bCs/>
                <w:color w:val="auto"/>
                <w:sz w:val="24"/>
                <w:highlight w:val="none"/>
                <w:lang w:eastAsia="zh-CN"/>
              </w:rPr>
              <w:t>以及</w:t>
            </w:r>
            <w:r>
              <w:rPr>
                <w:rFonts w:hint="default" w:ascii="Times New Roman" w:hAnsi="Times New Roman" w:cs="Times New Roman" w:eastAsiaTheme="minorEastAsia"/>
                <w:b w:val="0"/>
                <w:bCs/>
                <w:color w:val="auto"/>
                <w:sz w:val="24"/>
                <w:highlight w:val="none"/>
              </w:rPr>
              <w:t>CO日均值第95百分位数浓度均满足《环境空气质量标准》（GB3095-2012）及”2018修改单”二级标准要求，</w:t>
            </w:r>
            <w:r>
              <w:rPr>
                <w:rFonts w:hint="default" w:ascii="Times New Roman" w:hAnsi="Times New Roman" w:cs="Times New Roman" w:eastAsiaTheme="minorEastAsia"/>
                <w:b w:val="0"/>
                <w:bCs/>
                <w:color w:val="auto"/>
                <w:sz w:val="24"/>
                <w:szCs w:val="24"/>
                <w:highlight w:val="none"/>
              </w:rPr>
              <w:t>O</w:t>
            </w:r>
            <w:r>
              <w:rPr>
                <w:rFonts w:hint="default" w:ascii="Times New Roman" w:hAnsi="Times New Roman" w:cs="Times New Roman" w:eastAsiaTheme="minorEastAsia"/>
                <w:b w:val="0"/>
                <w:bCs/>
                <w:color w:val="auto"/>
                <w:sz w:val="24"/>
                <w:szCs w:val="24"/>
                <w:highlight w:val="none"/>
                <w:vertAlign w:val="subscript"/>
              </w:rPr>
              <w:t>3</w:t>
            </w:r>
            <w:r>
              <w:rPr>
                <w:rFonts w:hint="default" w:ascii="Times New Roman" w:hAnsi="Times New Roman" w:cs="Times New Roman" w:eastAsiaTheme="minorEastAsia"/>
                <w:b w:val="0"/>
                <w:bCs/>
                <w:color w:val="auto"/>
                <w:sz w:val="24"/>
                <w:highlight w:val="none"/>
              </w:rPr>
              <w:t>日最大8小时平均第90百分位数不能满足《环境空气质量标准》（GB3095-2012）及”2018修改单”二级标准要求，</w:t>
            </w:r>
            <w:r>
              <w:rPr>
                <w:rFonts w:hint="default" w:ascii="Times New Roman" w:hAnsi="Times New Roman" w:cs="Times New Roman" w:eastAsiaTheme="minorEastAsia"/>
                <w:b w:val="0"/>
                <w:bCs/>
                <w:color w:val="auto"/>
                <w:sz w:val="24"/>
                <w:highlight w:val="none"/>
                <w:lang w:eastAsia="zh-CN"/>
              </w:rPr>
              <w:t>说明该区域环境空气质量一般</w:t>
            </w:r>
            <w:r>
              <w:rPr>
                <w:rFonts w:hint="default" w:ascii="Times New Roman" w:hAnsi="Times New Roman" w:cs="Times New Roman" w:eastAsiaTheme="minorEastAsia"/>
                <w:b w:val="0"/>
                <w:bCs/>
                <w:color w:val="auto"/>
                <w:sz w:val="24"/>
                <w:highlight w:val="none"/>
              </w:rPr>
              <w:t>。</w:t>
            </w:r>
          </w:p>
          <w:p>
            <w:pPr>
              <w:autoSpaceDE w:val="0"/>
              <w:spacing w:line="360" w:lineRule="auto"/>
              <w:ind w:firstLine="480" w:firstLineChars="200"/>
              <w:jc w:val="left"/>
              <w:rPr>
                <w:color w:val="auto"/>
                <w:sz w:val="24"/>
              </w:rPr>
            </w:pPr>
            <w:r>
              <w:rPr>
                <w:rFonts w:hint="eastAsia"/>
                <w:color w:val="auto"/>
                <w:sz w:val="24"/>
              </w:rPr>
              <w:t>为改善环境质量，江门市已印发《江门市环境空气质量限期达标规划（2018-2020年）》，通过调整产业结构、优化工业布局；优化能源结构，提高清洁能源使用率；强化环境监管，加大工业园减排力度；调整运输结构，强化移动原污染防治；加强精细化管理，深化面源污染治理；强化能力建设，提高环境管理水平；健全法律法规体系，完善 环境管理政策等大气污染防治强化措施，实行区域内2020年环境空气质量全面达标，环境空气质量指标能稳定达到</w:t>
            </w:r>
            <w:r>
              <w:rPr>
                <w:color w:val="auto"/>
                <w:sz w:val="24"/>
              </w:rPr>
              <w:t>《环境空气质量标准》（</w:t>
            </w:r>
            <w:r>
              <w:rPr>
                <w:rFonts w:eastAsia="TimesNewRomanPSMT"/>
                <w:color w:val="auto"/>
                <w:sz w:val="24"/>
              </w:rPr>
              <w:t>GB3095-2012</w:t>
            </w:r>
            <w:r>
              <w:rPr>
                <w:color w:val="auto"/>
                <w:sz w:val="24"/>
              </w:rPr>
              <w:t>）及</w:t>
            </w:r>
            <w:r>
              <w:rPr>
                <w:rFonts w:eastAsia="TimesNewRomanPSMT"/>
                <w:color w:val="auto"/>
                <w:sz w:val="24"/>
              </w:rPr>
              <w:t>”2018</w:t>
            </w:r>
            <w:r>
              <w:rPr>
                <w:color w:val="auto"/>
                <w:sz w:val="24"/>
              </w:rPr>
              <w:t>修改单</w:t>
            </w:r>
            <w:r>
              <w:rPr>
                <w:rFonts w:eastAsia="TimesNewRomanPSMT"/>
                <w:color w:val="auto"/>
                <w:sz w:val="24"/>
              </w:rPr>
              <w:t>”</w:t>
            </w:r>
            <w:r>
              <w:rPr>
                <w:color w:val="auto"/>
                <w:sz w:val="24"/>
              </w:rPr>
              <w:t>二级标准要求</w:t>
            </w:r>
            <w:r>
              <w:rPr>
                <w:rFonts w:hint="eastAsia"/>
                <w:color w:val="auto"/>
                <w:sz w:val="24"/>
              </w:rPr>
              <w:t>。</w:t>
            </w:r>
          </w:p>
          <w:p>
            <w:pPr>
              <w:pStyle w:val="15"/>
              <w:spacing w:before="0" w:after="0" w:line="360" w:lineRule="auto"/>
              <w:ind w:firstLine="472" w:firstLineChars="196"/>
              <w:rPr>
                <w:rFonts w:ascii="Times New Roman" w:hAnsi="Times New Roman" w:eastAsia="宋体"/>
                <w:color w:val="auto"/>
                <w:szCs w:val="24"/>
                <w:shd w:val="clear" w:color="auto" w:fill="auto"/>
              </w:rPr>
            </w:pPr>
            <w:r>
              <w:rPr>
                <w:rFonts w:ascii="Times New Roman" w:hAnsi="Times New Roman" w:eastAsia="宋体"/>
                <w:color w:val="auto"/>
                <w:szCs w:val="24"/>
                <w:shd w:val="clear" w:color="auto" w:fill="auto"/>
              </w:rPr>
              <w:t>二、地表水环境质量现状</w:t>
            </w:r>
          </w:p>
          <w:p>
            <w:pPr>
              <w:pStyle w:val="15"/>
              <w:spacing w:before="0" w:after="0" w:line="360" w:lineRule="auto"/>
              <w:ind w:firstLine="470" w:firstLineChars="196"/>
              <w:rPr>
                <w:rFonts w:hint="eastAsia" w:ascii="Times New Roman" w:hAnsi="Times New Roman" w:eastAsia="宋体"/>
                <w:b w:val="0"/>
                <w:bCs/>
                <w:color w:val="auto"/>
                <w:szCs w:val="24"/>
                <w:shd w:val="clear" w:color="auto" w:fill="auto"/>
              </w:rPr>
            </w:pPr>
            <w:r>
              <w:rPr>
                <w:rFonts w:hint="eastAsia" w:ascii="Times New Roman" w:hAnsi="Times New Roman" w:eastAsia="宋体"/>
                <w:b w:val="0"/>
                <w:bCs/>
                <w:color w:val="auto"/>
                <w:szCs w:val="24"/>
                <w:shd w:val="clear" w:color="auto" w:fill="auto"/>
              </w:rPr>
              <w:t>本项目所在地属</w:t>
            </w:r>
            <w:r>
              <w:rPr>
                <w:rFonts w:hint="eastAsia" w:ascii="Times New Roman" w:hAnsi="Times New Roman" w:eastAsia="宋体"/>
                <w:b w:val="0"/>
                <w:bCs/>
                <w:color w:val="auto"/>
                <w:szCs w:val="24"/>
                <w:shd w:val="clear" w:color="auto" w:fill="auto"/>
                <w:lang w:eastAsia="zh-CN"/>
              </w:rPr>
              <w:t>开平市苍城污水处理厂</w:t>
            </w:r>
            <w:r>
              <w:rPr>
                <w:rFonts w:hint="eastAsia" w:ascii="Times New Roman" w:hAnsi="Times New Roman" w:eastAsia="宋体"/>
                <w:b w:val="0"/>
                <w:bCs/>
                <w:color w:val="auto"/>
                <w:szCs w:val="24"/>
                <w:shd w:val="clear" w:color="auto" w:fill="auto"/>
              </w:rPr>
              <w:t>纳污范围，生活污水经三级化粪池预处理后排入</w:t>
            </w:r>
            <w:r>
              <w:rPr>
                <w:rFonts w:hint="eastAsia" w:ascii="Times New Roman" w:hAnsi="Times New Roman" w:eastAsia="宋体"/>
                <w:b w:val="0"/>
                <w:bCs/>
                <w:color w:val="auto"/>
                <w:szCs w:val="24"/>
                <w:shd w:val="clear" w:color="auto" w:fill="auto"/>
                <w:lang w:eastAsia="zh-CN"/>
              </w:rPr>
              <w:t>开平市苍城污水处理厂</w:t>
            </w:r>
            <w:r>
              <w:rPr>
                <w:rFonts w:hint="eastAsia" w:ascii="Times New Roman" w:hAnsi="Times New Roman" w:eastAsia="宋体"/>
                <w:b w:val="0"/>
                <w:bCs/>
                <w:color w:val="auto"/>
                <w:szCs w:val="24"/>
                <w:shd w:val="clear" w:color="auto" w:fill="auto"/>
              </w:rPr>
              <w:t>集中处理，污水处理厂处理后排入</w:t>
            </w:r>
            <w:r>
              <w:rPr>
                <w:rFonts w:hint="eastAsia" w:ascii="Times New Roman" w:hAnsi="Times New Roman" w:eastAsia="宋体"/>
                <w:b w:val="0"/>
                <w:bCs/>
                <w:color w:val="auto"/>
                <w:szCs w:val="24"/>
                <w:shd w:val="clear" w:color="auto" w:fill="auto"/>
                <w:lang w:eastAsia="zh-CN"/>
              </w:rPr>
              <w:t>镇海水</w:t>
            </w:r>
            <w:r>
              <w:rPr>
                <w:rFonts w:hint="eastAsia" w:ascii="Times New Roman" w:hAnsi="Times New Roman" w:eastAsia="宋体"/>
                <w:b w:val="0"/>
                <w:bCs/>
                <w:color w:val="auto"/>
                <w:szCs w:val="24"/>
                <w:shd w:val="clear" w:color="auto" w:fill="auto"/>
              </w:rPr>
              <w:t>。</w:t>
            </w:r>
            <w:r>
              <w:rPr>
                <w:rFonts w:hint="eastAsia" w:ascii="Times New Roman" w:hAnsi="Times New Roman" w:eastAsia="宋体"/>
                <w:b w:val="0"/>
                <w:bCs/>
                <w:color w:val="auto"/>
                <w:szCs w:val="24"/>
                <w:highlight w:val="none"/>
                <w:shd w:val="clear" w:color="auto" w:fill="auto"/>
                <w:lang w:eastAsia="zh-CN"/>
              </w:rPr>
              <w:t>根据</w:t>
            </w:r>
            <w:r>
              <w:rPr>
                <w:rFonts w:hint="eastAsia" w:ascii="Times New Roman" w:hAnsi="Times New Roman" w:eastAsia="宋体"/>
                <w:b w:val="0"/>
                <w:bCs/>
                <w:color w:val="auto"/>
                <w:szCs w:val="24"/>
                <w:shd w:val="clear" w:color="auto" w:fill="auto"/>
                <w:lang w:eastAsia="zh-CN"/>
              </w:rPr>
              <w:t>《关于印发&lt;广东省地表水环境功能区划&gt;的通知》（粤环[2011]14号）</w:t>
            </w:r>
            <w:r>
              <w:rPr>
                <w:rFonts w:hint="eastAsia" w:ascii="Times New Roman" w:hAnsi="Times New Roman" w:eastAsia="宋体"/>
                <w:b w:val="0"/>
                <w:bCs/>
                <w:color w:val="auto"/>
                <w:szCs w:val="24"/>
                <w:shd w:val="clear" w:color="auto" w:fill="auto"/>
              </w:rPr>
              <w:t>，</w:t>
            </w:r>
            <w:r>
              <w:rPr>
                <w:rFonts w:hint="eastAsia" w:ascii="Times New Roman" w:hAnsi="Times New Roman" w:eastAsia="宋体"/>
                <w:b w:val="0"/>
                <w:bCs/>
                <w:color w:val="auto"/>
                <w:szCs w:val="24"/>
                <w:shd w:val="clear" w:color="auto" w:fill="auto"/>
                <w:lang w:eastAsia="zh-CN"/>
              </w:rPr>
              <w:t>镇海水</w:t>
            </w:r>
            <w:r>
              <w:rPr>
                <w:rFonts w:hint="eastAsia" w:ascii="Times New Roman" w:hAnsi="Times New Roman" w:eastAsia="宋体"/>
                <w:b w:val="0"/>
                <w:bCs/>
                <w:color w:val="auto"/>
                <w:szCs w:val="24"/>
                <w:shd w:val="clear" w:color="auto" w:fill="auto"/>
              </w:rPr>
              <w:t>执行《地表水环境质量标准》（GB3838-2002）中的</w:t>
            </w:r>
            <w:r>
              <w:rPr>
                <w:rFonts w:hint="eastAsia" w:ascii="Times New Roman" w:hAnsi="Times New Roman" w:eastAsia="宋体"/>
                <w:b w:val="0"/>
                <w:bCs/>
                <w:color w:val="auto"/>
                <w:szCs w:val="24"/>
                <w:shd w:val="clear" w:color="auto" w:fill="auto"/>
                <w:lang w:eastAsia="zh-CN"/>
              </w:rPr>
              <w:t>III类</w:t>
            </w:r>
            <w:r>
              <w:rPr>
                <w:rFonts w:hint="eastAsia" w:ascii="Times New Roman" w:hAnsi="Times New Roman" w:eastAsia="宋体"/>
                <w:b w:val="0"/>
                <w:bCs/>
                <w:color w:val="auto"/>
                <w:szCs w:val="24"/>
                <w:shd w:val="clear" w:color="auto" w:fill="auto"/>
              </w:rPr>
              <w:t>标准。</w:t>
            </w:r>
          </w:p>
          <w:p>
            <w:pPr>
              <w:spacing w:line="360" w:lineRule="auto"/>
              <w:ind w:firstLine="480" w:firstLineChars="200"/>
              <w:rPr>
                <w:rFonts w:hint="eastAsia" w:ascii="Times New Roman" w:hAnsi="Times New Roman" w:cs="Times New Roman"/>
                <w:color w:val="auto"/>
                <w:sz w:val="24"/>
                <w:szCs w:val="22"/>
                <w:highlight w:val="none"/>
                <w:lang w:eastAsia="zh-CN"/>
              </w:rPr>
            </w:pPr>
            <w:r>
              <w:rPr>
                <w:rFonts w:hint="eastAsia" w:ascii="Times New Roman" w:hAnsi="Times New Roman" w:cs="Times New Roman"/>
                <w:color w:val="auto"/>
                <w:sz w:val="24"/>
                <w:szCs w:val="22"/>
                <w:highlight w:val="none"/>
                <w:lang w:eastAsia="zh-CN"/>
              </w:rPr>
              <w:t>本</w:t>
            </w:r>
            <w:r>
              <w:rPr>
                <w:rFonts w:hint="default" w:ascii="Times New Roman" w:hAnsi="Times New Roman" w:cs="Times New Roman"/>
                <w:color w:val="auto"/>
                <w:sz w:val="24"/>
                <w:szCs w:val="22"/>
                <w:highlight w:val="none"/>
              </w:rPr>
              <w:t>项目与《开平市骑达橡胶制品厂年产800万个橡胶制品项目》的纳污水体均为</w:t>
            </w:r>
            <w:r>
              <w:rPr>
                <w:rFonts w:hint="eastAsia" w:ascii="Times New Roman" w:hAnsi="Times New Roman" w:eastAsia="宋体"/>
                <w:b w:val="0"/>
                <w:bCs/>
                <w:color w:val="auto"/>
                <w:sz w:val="24"/>
                <w:szCs w:val="24"/>
                <w:shd w:val="clear" w:color="auto" w:fill="auto"/>
                <w:lang w:eastAsia="zh-CN"/>
              </w:rPr>
              <w:t>镇海水</w:t>
            </w:r>
            <w:r>
              <w:rPr>
                <w:rFonts w:hint="default" w:ascii="Times New Roman" w:hAnsi="Times New Roman" w:cs="Times New Roman"/>
                <w:color w:val="auto"/>
                <w:sz w:val="24"/>
                <w:szCs w:val="22"/>
                <w:highlight w:val="none"/>
              </w:rPr>
              <w:t>，为了解</w:t>
            </w:r>
            <w:r>
              <w:rPr>
                <w:rFonts w:hint="default" w:ascii="Times New Roman" w:hAnsi="Times New Roman" w:cs="Times New Roman"/>
                <w:color w:val="auto"/>
                <w:sz w:val="24"/>
                <w:szCs w:val="22"/>
                <w:highlight w:val="none"/>
                <w:lang w:eastAsia="zh-CN"/>
              </w:rPr>
              <w:t>镇海水</w:t>
            </w:r>
            <w:r>
              <w:rPr>
                <w:rFonts w:hint="default" w:ascii="Times New Roman" w:hAnsi="Times New Roman" w:cs="Times New Roman"/>
                <w:color w:val="auto"/>
                <w:sz w:val="24"/>
                <w:szCs w:val="22"/>
                <w:highlight w:val="none"/>
              </w:rPr>
              <w:t>水体环境质量现状，</w:t>
            </w:r>
            <w:r>
              <w:rPr>
                <w:rFonts w:hint="eastAsia" w:ascii="Times New Roman" w:hAnsi="Times New Roman" w:cs="Times New Roman"/>
                <w:color w:val="auto"/>
                <w:sz w:val="24"/>
                <w:highlight w:val="none"/>
                <w:lang w:eastAsia="zh-CN"/>
              </w:rPr>
              <w:t>引用</w:t>
            </w:r>
            <w:r>
              <w:rPr>
                <w:rFonts w:hint="default" w:ascii="Times New Roman" w:hAnsi="Times New Roman" w:cs="Times New Roman"/>
                <w:color w:val="auto"/>
                <w:sz w:val="24"/>
                <w:highlight w:val="none"/>
              </w:rPr>
              <w:t>广州市二轻系统环境检测站于2019年</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日至2019年</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27</w:t>
            </w:r>
            <w:r>
              <w:rPr>
                <w:rFonts w:hint="default" w:ascii="Times New Roman" w:hAnsi="Times New Roman" w:cs="Times New Roman"/>
                <w:color w:val="auto"/>
                <w:sz w:val="24"/>
                <w:highlight w:val="none"/>
              </w:rPr>
              <w:t>日期间对项目所在区域地表水进行</w:t>
            </w:r>
            <w:r>
              <w:rPr>
                <w:rFonts w:hint="eastAsia"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环境质量现状监测</w:t>
            </w:r>
            <w:r>
              <w:rPr>
                <w:rFonts w:hint="default" w:ascii="Times New Roman" w:hAnsi="Times New Roman" w:cs="Times New Roman"/>
                <w:color w:val="auto"/>
                <w:sz w:val="24"/>
                <w:szCs w:val="22"/>
                <w:highlight w:val="none"/>
              </w:rPr>
              <w:t>。监测数据结果见下表</w:t>
            </w:r>
            <w:r>
              <w:rPr>
                <w:rFonts w:hint="eastAsia" w:ascii="Times New Roman" w:hAnsi="Times New Roman" w:cs="Times New Roman"/>
                <w:color w:val="auto"/>
                <w:sz w:val="24"/>
                <w:szCs w:val="22"/>
                <w:highlight w:val="none"/>
                <w:lang w:eastAsia="zh-CN"/>
              </w:rPr>
              <w:t>：</w:t>
            </w:r>
          </w:p>
          <w:p>
            <w:pPr>
              <w:pStyle w:val="144"/>
              <w:numPr>
                <w:ilvl w:val="0"/>
                <w:numId w:val="6"/>
              </w:numPr>
              <w:tabs>
                <w:tab w:val="left" w:pos="420"/>
              </w:tabs>
              <w:spacing w:line="360" w:lineRule="auto"/>
              <w:ind w:left="0" w:firstLine="471"/>
              <w:rPr>
                <w:rFonts w:hint="eastAsia" w:eastAsia="宋体" w:cs="Times New Roman"/>
                <w:b/>
                <w:color w:val="auto"/>
                <w:sz w:val="21"/>
                <w:szCs w:val="21"/>
                <w:shd w:val="clear" w:color="auto" w:fill="auto"/>
              </w:rPr>
            </w:pPr>
            <w:r>
              <w:rPr>
                <w:rFonts w:hint="eastAsia" w:eastAsia="宋体" w:cs="Times New Roman"/>
                <w:b/>
                <w:color w:val="auto"/>
                <w:sz w:val="21"/>
                <w:szCs w:val="21"/>
                <w:shd w:val="clear" w:color="auto" w:fill="auto"/>
              </w:rPr>
              <w:t>地表水</w:t>
            </w:r>
            <w:r>
              <w:rPr>
                <w:rFonts w:eastAsia="宋体" w:cs="Times New Roman"/>
                <w:b/>
                <w:color w:val="auto"/>
                <w:sz w:val="21"/>
                <w:szCs w:val="21"/>
                <w:shd w:val="clear" w:color="auto" w:fill="auto"/>
              </w:rPr>
              <w:t xml:space="preserve">现状监测结果 </w:t>
            </w:r>
            <w:r>
              <w:rPr>
                <w:rFonts w:hint="eastAsia" w:eastAsia="宋体" w:cs="Times New Roman"/>
                <w:b/>
                <w:color w:val="auto"/>
                <w:sz w:val="21"/>
                <w:szCs w:val="21"/>
                <w:shd w:val="clear" w:color="auto" w:fill="auto"/>
                <w:lang w:val="en-US" w:eastAsia="zh-CN"/>
              </w:rPr>
              <w:t xml:space="preserve"> </w:t>
            </w:r>
          </w:p>
          <w:p>
            <w:pPr>
              <w:pStyle w:val="144"/>
              <w:numPr>
                <w:ilvl w:val="0"/>
                <w:numId w:val="0"/>
              </w:numPr>
              <w:tabs>
                <w:tab w:val="left" w:pos="420"/>
              </w:tabs>
              <w:spacing w:line="360" w:lineRule="auto"/>
              <w:ind w:left="471" w:leftChars="0"/>
              <w:jc w:val="center"/>
              <w:rPr>
                <w:rFonts w:hint="eastAsia" w:eastAsia="宋体" w:cs="Times New Roman"/>
                <w:b/>
                <w:color w:val="auto"/>
                <w:sz w:val="21"/>
                <w:szCs w:val="21"/>
                <w:shd w:val="clear" w:color="auto" w:fill="auto"/>
              </w:rPr>
            </w:pPr>
            <w:r>
              <w:rPr>
                <w:rFonts w:hint="eastAsia" w:eastAsia="宋体" w:cs="Times New Roman"/>
                <w:b/>
                <w:color w:val="auto"/>
                <w:sz w:val="21"/>
                <w:szCs w:val="21"/>
                <w:shd w:val="clear" w:color="auto" w:fill="auto"/>
                <w:lang w:val="en-US" w:eastAsia="zh-CN"/>
              </w:rPr>
              <w:t>单位：mg/L，pH（无量纲）、水温（℃）及粪大肠菌群（个/L）除外</w:t>
            </w:r>
          </w:p>
          <w:tbl>
            <w:tblPr>
              <w:tblStyle w:val="44"/>
              <w:tblW w:w="92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8"/>
              <w:gridCol w:w="1215"/>
              <w:gridCol w:w="675"/>
              <w:gridCol w:w="950"/>
              <w:gridCol w:w="951"/>
              <w:gridCol w:w="921"/>
              <w:gridCol w:w="733"/>
              <w:gridCol w:w="825"/>
              <w:gridCol w:w="735"/>
              <w:gridCol w:w="1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vAlign w:val="top"/>
                </w:tcPr>
                <w:p>
                  <w:pPr>
                    <w:pStyle w:val="151"/>
                    <w:spacing w:line="240" w:lineRule="auto"/>
                    <w:ind w:left="0"/>
                    <w:jc w:val="center"/>
                    <w:rPr>
                      <w:b/>
                      <w:bCs/>
                      <w:color w:val="auto"/>
                      <w:sz w:val="21"/>
                    </w:rPr>
                  </w:pPr>
                  <w:r>
                    <w:rPr>
                      <w:b/>
                      <w:bCs/>
                      <w:color w:val="auto"/>
                      <w:sz w:val="21"/>
                    </w:rPr>
                    <w:t>监测日期</w:t>
                  </w:r>
                </w:p>
              </w:tc>
              <w:tc>
                <w:tcPr>
                  <w:tcW w:w="1215" w:type="dxa"/>
                  <w:vAlign w:val="top"/>
                </w:tcPr>
                <w:p>
                  <w:pPr>
                    <w:pStyle w:val="151"/>
                    <w:spacing w:line="320" w:lineRule="exact"/>
                    <w:ind w:left="80"/>
                    <w:jc w:val="center"/>
                    <w:rPr>
                      <w:b/>
                      <w:bCs/>
                      <w:color w:val="auto"/>
                      <w:sz w:val="21"/>
                    </w:rPr>
                  </w:pPr>
                  <w:r>
                    <w:rPr>
                      <w:b/>
                      <w:bCs/>
                      <w:color w:val="auto"/>
                      <w:sz w:val="21"/>
                    </w:rPr>
                    <w:t>采样断面</w:t>
                  </w:r>
                </w:p>
              </w:tc>
              <w:tc>
                <w:tcPr>
                  <w:tcW w:w="675" w:type="dxa"/>
                  <w:vAlign w:val="top"/>
                </w:tcPr>
                <w:p>
                  <w:pPr>
                    <w:pStyle w:val="151"/>
                    <w:spacing w:before="49"/>
                    <w:jc w:val="center"/>
                    <w:rPr>
                      <w:rFonts w:ascii="Times New Roman"/>
                      <w:b/>
                      <w:bCs/>
                      <w:color w:val="auto"/>
                      <w:sz w:val="21"/>
                    </w:rPr>
                  </w:pPr>
                  <w:r>
                    <w:rPr>
                      <w:rFonts w:ascii="Times New Roman"/>
                      <w:b/>
                      <w:bCs/>
                      <w:color w:val="auto"/>
                      <w:sz w:val="21"/>
                    </w:rPr>
                    <w:t>pH</w:t>
                  </w:r>
                </w:p>
              </w:tc>
              <w:tc>
                <w:tcPr>
                  <w:tcW w:w="950" w:type="dxa"/>
                  <w:vAlign w:val="top"/>
                </w:tcPr>
                <w:p>
                  <w:pPr>
                    <w:pStyle w:val="151"/>
                    <w:spacing w:before="49"/>
                    <w:ind w:left="231" w:leftChars="0" w:right="219" w:rightChars="0"/>
                    <w:jc w:val="center"/>
                    <w:rPr>
                      <w:color w:val="auto"/>
                    </w:rPr>
                  </w:pPr>
                  <w:r>
                    <w:rPr>
                      <w:rFonts w:ascii="Times New Roman"/>
                      <w:b/>
                      <w:bCs/>
                      <w:color w:val="auto"/>
                      <w:sz w:val="21"/>
                    </w:rPr>
                    <w:t>DO</w:t>
                  </w:r>
                </w:p>
              </w:tc>
              <w:tc>
                <w:tcPr>
                  <w:tcW w:w="951" w:type="dxa"/>
                  <w:vAlign w:val="top"/>
                </w:tcPr>
                <w:p>
                  <w:pPr>
                    <w:pStyle w:val="151"/>
                    <w:spacing w:before="49"/>
                    <w:ind w:left="97" w:leftChars="0" w:right="85" w:rightChars="0"/>
                    <w:jc w:val="center"/>
                    <w:rPr>
                      <w:color w:val="auto"/>
                    </w:rPr>
                  </w:pPr>
                  <w:r>
                    <w:rPr>
                      <w:rFonts w:ascii="Times New Roman"/>
                      <w:b/>
                      <w:bCs/>
                      <w:color w:val="auto"/>
                      <w:sz w:val="21"/>
                    </w:rPr>
                    <w:t>COD</w:t>
                  </w:r>
                  <w:r>
                    <w:rPr>
                      <w:rFonts w:ascii="Times New Roman"/>
                      <w:b/>
                      <w:bCs/>
                      <w:color w:val="auto"/>
                      <w:sz w:val="21"/>
                      <w:vertAlign w:val="subscript"/>
                    </w:rPr>
                    <w:t>cr</w:t>
                  </w:r>
                </w:p>
              </w:tc>
              <w:tc>
                <w:tcPr>
                  <w:tcW w:w="921" w:type="dxa"/>
                  <w:vAlign w:val="top"/>
                </w:tcPr>
                <w:p>
                  <w:pPr>
                    <w:pStyle w:val="151"/>
                    <w:spacing w:before="49"/>
                    <w:ind w:left="94" w:right="85"/>
                    <w:jc w:val="center"/>
                    <w:rPr>
                      <w:rFonts w:ascii="Times New Roman"/>
                      <w:b/>
                      <w:bCs/>
                      <w:color w:val="auto"/>
                      <w:sz w:val="21"/>
                    </w:rPr>
                  </w:pPr>
                  <w:r>
                    <w:rPr>
                      <w:rFonts w:ascii="Times New Roman"/>
                      <w:b/>
                      <w:bCs/>
                      <w:color w:val="auto"/>
                      <w:sz w:val="21"/>
                    </w:rPr>
                    <w:t>BOD</w:t>
                  </w:r>
                  <w:r>
                    <w:rPr>
                      <w:rFonts w:ascii="Times New Roman"/>
                      <w:b/>
                      <w:bCs/>
                      <w:color w:val="auto"/>
                      <w:sz w:val="21"/>
                      <w:vertAlign w:val="subscript"/>
                    </w:rPr>
                    <w:t>5</w:t>
                  </w:r>
                </w:p>
              </w:tc>
              <w:tc>
                <w:tcPr>
                  <w:tcW w:w="733" w:type="dxa"/>
                  <w:vAlign w:val="top"/>
                </w:tcPr>
                <w:p>
                  <w:pPr>
                    <w:pStyle w:val="151"/>
                    <w:spacing w:line="320" w:lineRule="exact"/>
                    <w:jc w:val="center"/>
                    <w:rPr>
                      <w:b/>
                      <w:bCs/>
                      <w:color w:val="auto"/>
                      <w:sz w:val="21"/>
                    </w:rPr>
                  </w:pPr>
                  <w:r>
                    <w:rPr>
                      <w:b/>
                      <w:bCs/>
                      <w:color w:val="auto"/>
                      <w:sz w:val="21"/>
                    </w:rPr>
                    <w:t>氨氮</w:t>
                  </w:r>
                </w:p>
              </w:tc>
              <w:tc>
                <w:tcPr>
                  <w:tcW w:w="825" w:type="dxa"/>
                  <w:vAlign w:val="top"/>
                </w:tcPr>
                <w:p>
                  <w:pPr>
                    <w:pStyle w:val="151"/>
                    <w:spacing w:line="320" w:lineRule="exact"/>
                    <w:ind w:right="182"/>
                    <w:jc w:val="center"/>
                    <w:rPr>
                      <w:b/>
                      <w:bCs/>
                      <w:color w:val="auto"/>
                      <w:sz w:val="21"/>
                    </w:rPr>
                  </w:pPr>
                  <w:r>
                    <w:rPr>
                      <w:rFonts w:hint="eastAsia" w:eastAsia="宋体"/>
                      <w:b/>
                      <w:bCs/>
                      <w:color w:val="auto"/>
                      <w:sz w:val="21"/>
                      <w:lang w:val="en-US" w:eastAsia="zh-CN"/>
                    </w:rPr>
                    <w:t xml:space="preserve">  </w:t>
                  </w:r>
                  <w:r>
                    <w:rPr>
                      <w:b/>
                      <w:bCs/>
                      <w:color w:val="auto"/>
                      <w:sz w:val="21"/>
                    </w:rPr>
                    <w:t>总磷</w:t>
                  </w:r>
                </w:p>
              </w:tc>
              <w:tc>
                <w:tcPr>
                  <w:tcW w:w="735" w:type="dxa"/>
                  <w:vAlign w:val="top"/>
                </w:tcPr>
                <w:p>
                  <w:pPr>
                    <w:pStyle w:val="151"/>
                    <w:spacing w:before="49"/>
                    <w:ind w:left="18"/>
                    <w:jc w:val="center"/>
                    <w:rPr>
                      <w:rFonts w:ascii="Times New Roman"/>
                      <w:b/>
                      <w:bCs/>
                      <w:color w:val="auto"/>
                      <w:sz w:val="21"/>
                    </w:rPr>
                  </w:pPr>
                  <w:r>
                    <w:rPr>
                      <w:rFonts w:hint="eastAsia" w:ascii="Times New Roman" w:eastAsia="宋体"/>
                      <w:b/>
                      <w:bCs/>
                      <w:color w:val="auto"/>
                      <w:sz w:val="21"/>
                      <w:lang w:val="en-US" w:eastAsia="zh-CN"/>
                    </w:rPr>
                    <w:t>总氮</w:t>
                  </w:r>
                </w:p>
              </w:tc>
              <w:tc>
                <w:tcPr>
                  <w:tcW w:w="1121" w:type="dxa"/>
                  <w:vAlign w:val="top"/>
                </w:tcPr>
                <w:p>
                  <w:pPr>
                    <w:pStyle w:val="151"/>
                    <w:spacing w:before="49"/>
                    <w:ind w:left="18"/>
                    <w:jc w:val="center"/>
                    <w:rPr>
                      <w:rFonts w:hint="eastAsia" w:ascii="Times New Roman" w:eastAsia="宋体"/>
                      <w:b/>
                      <w:bCs/>
                      <w:color w:val="auto"/>
                      <w:sz w:val="21"/>
                      <w:lang w:val="en-US" w:eastAsia="zh-CN"/>
                    </w:rPr>
                  </w:pPr>
                  <w:r>
                    <w:rPr>
                      <w:rFonts w:hint="eastAsia" w:ascii="Times New Roman" w:eastAsia="宋体"/>
                      <w:b/>
                      <w:bCs/>
                      <w:color w:val="auto"/>
                      <w:sz w:val="21"/>
                      <w:lang w:val="en-US" w:eastAsia="zh-CN"/>
                    </w:rPr>
                    <w:t>粪大肠杆菌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tcBorders>
                    <w:right w:val="single" w:color="auto" w:sz="4" w:space="0"/>
                  </w:tcBorders>
                  <w:vAlign w:val="center"/>
                </w:tcPr>
                <w:p>
                  <w:pPr>
                    <w:spacing w:line="240" w:lineRule="auto"/>
                    <w:ind w:firstLine="0" w:firstLineChars="0"/>
                    <w:jc w:val="center"/>
                    <w:rPr>
                      <w:b w:val="0"/>
                      <w:bCs/>
                      <w:color w:val="auto"/>
                      <w:sz w:val="21"/>
                    </w:rPr>
                  </w:pPr>
                  <w:r>
                    <w:rPr>
                      <w:rFonts w:hint="eastAsia" w:eastAsiaTheme="minorEastAsia"/>
                      <w:b w:val="0"/>
                      <w:bCs/>
                      <w:color w:val="auto"/>
                      <w:sz w:val="21"/>
                      <w:szCs w:val="21"/>
                    </w:rPr>
                    <w:t>201</w:t>
                  </w:r>
                  <w:r>
                    <w:rPr>
                      <w:rFonts w:eastAsiaTheme="minorEastAsia"/>
                      <w:b w:val="0"/>
                      <w:bCs/>
                      <w:color w:val="auto"/>
                      <w:sz w:val="21"/>
                      <w:szCs w:val="21"/>
                    </w:rPr>
                    <w:t>9</w:t>
                  </w:r>
                  <w:r>
                    <w:rPr>
                      <w:rFonts w:hint="eastAsia" w:eastAsiaTheme="minorEastAsia"/>
                      <w:b w:val="0"/>
                      <w:bCs/>
                      <w:color w:val="auto"/>
                      <w:sz w:val="21"/>
                      <w:szCs w:val="21"/>
                    </w:rPr>
                    <w:t>/</w:t>
                  </w:r>
                  <w:r>
                    <w:rPr>
                      <w:rFonts w:eastAsiaTheme="minorEastAsia"/>
                      <w:b w:val="0"/>
                      <w:bCs/>
                      <w:color w:val="auto"/>
                      <w:sz w:val="21"/>
                      <w:szCs w:val="21"/>
                    </w:rPr>
                    <w:t>4</w:t>
                  </w:r>
                  <w:r>
                    <w:rPr>
                      <w:rFonts w:hint="eastAsia" w:eastAsiaTheme="minorEastAsia"/>
                      <w:b w:val="0"/>
                      <w:bCs/>
                      <w:color w:val="auto"/>
                      <w:sz w:val="21"/>
                      <w:szCs w:val="21"/>
                    </w:rPr>
                    <w:t>/</w:t>
                  </w:r>
                  <w:r>
                    <w:rPr>
                      <w:rFonts w:eastAsiaTheme="minorEastAsia"/>
                      <w:b w:val="0"/>
                      <w:bCs/>
                      <w:color w:val="auto"/>
                      <w:sz w:val="21"/>
                      <w:szCs w:val="21"/>
                    </w:rPr>
                    <w:t>25</w:t>
                  </w:r>
                </w:p>
              </w:tc>
              <w:tc>
                <w:tcPr>
                  <w:tcW w:w="1215" w:type="dxa"/>
                  <w:vMerge w:val="restart"/>
                  <w:tcBorders>
                    <w:left w:val="single" w:color="auto" w:sz="4" w:space="0"/>
                  </w:tcBorders>
                  <w:vAlign w:val="top"/>
                </w:tcPr>
                <w:p>
                  <w:pPr>
                    <w:pStyle w:val="151"/>
                    <w:spacing w:line="320" w:lineRule="exact"/>
                    <w:jc w:val="center"/>
                    <w:rPr>
                      <w:rFonts w:hint="default" w:eastAsia="宋体"/>
                      <w:color w:val="auto"/>
                      <w:sz w:val="21"/>
                      <w:lang w:val="en-US" w:eastAsia="zh-CN"/>
                    </w:rPr>
                  </w:pPr>
                  <w:r>
                    <w:rPr>
                      <w:rFonts w:ascii="Times New Roman"/>
                      <w:color w:val="auto"/>
                      <w:sz w:val="21"/>
                    </w:rPr>
                    <w:t>W</w:t>
                  </w:r>
                  <w:r>
                    <w:rPr>
                      <w:rFonts w:hint="eastAsia" w:ascii="Times New Roman"/>
                      <w:color w:val="auto"/>
                      <w:sz w:val="21"/>
                      <w:lang w:val="en-US" w:eastAsia="zh-CN"/>
                    </w:rPr>
                    <w:t>1园区污水厂排污口上游500米处</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7.21</w:t>
                  </w:r>
                </w:p>
              </w:tc>
              <w:tc>
                <w:tcPr>
                  <w:tcW w:w="950"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5.</w:t>
                  </w:r>
                  <w:r>
                    <w:rPr>
                      <w:rFonts w:hint="default" w:ascii="Times New Roman" w:hAnsi="Times New Roman" w:eastAsia="Times New Roman" w:cs="Times New Roman"/>
                      <w:color w:val="auto"/>
                      <w:sz w:val="21"/>
                      <w:szCs w:val="21"/>
                      <w:highlight w:val="none"/>
                    </w:rPr>
                    <w:t>8</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9</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1.1</w:t>
                  </w:r>
                </w:p>
              </w:tc>
              <w:tc>
                <w:tcPr>
                  <w:tcW w:w="733"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0.327</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0.</w:t>
                  </w:r>
                  <w:r>
                    <w:rPr>
                      <w:rFonts w:hint="default" w:ascii="Times New Roman" w:hAnsi="Times New Roman" w:eastAsia="Times New Roman" w:cs="Times New Roman"/>
                      <w:color w:val="auto"/>
                      <w:sz w:val="21"/>
                      <w:szCs w:val="21"/>
                      <w:highlight w:val="none"/>
                    </w:rPr>
                    <w:t>21</w:t>
                  </w:r>
                </w:p>
              </w:tc>
              <w:tc>
                <w:tcPr>
                  <w:tcW w:w="73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1.13</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3</w:t>
                  </w:r>
                  <w:r>
                    <w:rPr>
                      <w:rFonts w:hint="default" w:ascii="Times New Roman" w:hAnsi="Times New Roman" w:eastAsia="Times New Roman" w:cs="Times New Roman"/>
                      <w:color w:val="auto"/>
                      <w:sz w:val="21"/>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tcBorders>
                    <w:right w:val="single" w:color="auto" w:sz="4" w:space="0"/>
                  </w:tcBorders>
                  <w:vAlign w:val="center"/>
                </w:tcPr>
                <w:p>
                  <w:pPr>
                    <w:spacing w:line="240" w:lineRule="auto"/>
                    <w:ind w:firstLine="0" w:firstLineChars="0"/>
                    <w:jc w:val="center"/>
                    <w:rPr>
                      <w:b w:val="0"/>
                      <w:bCs/>
                      <w:color w:val="auto"/>
                      <w:sz w:val="21"/>
                    </w:rPr>
                  </w:pPr>
                  <w:r>
                    <w:rPr>
                      <w:rFonts w:hint="eastAsia" w:eastAsiaTheme="minorEastAsia"/>
                      <w:b w:val="0"/>
                      <w:bCs/>
                      <w:color w:val="auto"/>
                      <w:sz w:val="21"/>
                      <w:szCs w:val="21"/>
                    </w:rPr>
                    <w:t>201</w:t>
                  </w:r>
                  <w:r>
                    <w:rPr>
                      <w:rFonts w:eastAsiaTheme="minorEastAsia"/>
                      <w:b w:val="0"/>
                      <w:bCs/>
                      <w:color w:val="auto"/>
                      <w:sz w:val="21"/>
                      <w:szCs w:val="21"/>
                    </w:rPr>
                    <w:t>9</w:t>
                  </w:r>
                  <w:r>
                    <w:rPr>
                      <w:rFonts w:hint="eastAsia" w:eastAsiaTheme="minorEastAsia"/>
                      <w:b w:val="0"/>
                      <w:bCs/>
                      <w:color w:val="auto"/>
                      <w:sz w:val="21"/>
                      <w:szCs w:val="21"/>
                    </w:rPr>
                    <w:t>/</w:t>
                  </w:r>
                  <w:r>
                    <w:rPr>
                      <w:rFonts w:eastAsiaTheme="minorEastAsia"/>
                      <w:b w:val="0"/>
                      <w:bCs/>
                      <w:color w:val="auto"/>
                      <w:sz w:val="21"/>
                      <w:szCs w:val="21"/>
                    </w:rPr>
                    <w:t>4</w:t>
                  </w:r>
                  <w:r>
                    <w:rPr>
                      <w:rFonts w:hint="eastAsia" w:eastAsiaTheme="minorEastAsia"/>
                      <w:b w:val="0"/>
                      <w:bCs/>
                      <w:color w:val="auto"/>
                      <w:sz w:val="21"/>
                      <w:szCs w:val="21"/>
                    </w:rPr>
                    <w:t>/2</w:t>
                  </w:r>
                  <w:r>
                    <w:rPr>
                      <w:rFonts w:eastAsiaTheme="minorEastAsia"/>
                      <w:b w:val="0"/>
                      <w:bCs/>
                      <w:color w:val="auto"/>
                      <w:sz w:val="21"/>
                      <w:szCs w:val="21"/>
                    </w:rPr>
                    <w:t>6</w:t>
                  </w:r>
                </w:p>
              </w:tc>
              <w:tc>
                <w:tcPr>
                  <w:tcW w:w="1215" w:type="dxa"/>
                  <w:vMerge w:val="continue"/>
                  <w:tcBorders>
                    <w:left w:val="single" w:color="auto" w:sz="4" w:space="0"/>
                  </w:tcBorders>
                  <w:vAlign w:val="top"/>
                </w:tcPr>
                <w:p>
                  <w:pPr>
                    <w:pStyle w:val="151"/>
                    <w:spacing w:line="320" w:lineRule="exact"/>
                    <w:jc w:val="center"/>
                    <w:rPr>
                      <w:rFonts w:hint="eastAsia" w:eastAsia="宋体"/>
                      <w:color w:val="auto"/>
                      <w:sz w:val="21"/>
                      <w:lang w:val="en-US" w:eastAsia="zh-CN"/>
                    </w:rPr>
                  </w:pP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7.05</w:t>
                  </w:r>
                </w:p>
              </w:tc>
              <w:tc>
                <w:tcPr>
                  <w:tcW w:w="950"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6.5</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10</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1.2</w:t>
                  </w:r>
                </w:p>
              </w:tc>
              <w:tc>
                <w:tcPr>
                  <w:tcW w:w="733"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0.366</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0.</w:t>
                  </w:r>
                  <w:r>
                    <w:rPr>
                      <w:rFonts w:hint="default" w:ascii="Times New Roman" w:hAnsi="Times New Roman" w:eastAsia="Times New Roman" w:cs="Times New Roman"/>
                      <w:color w:val="auto"/>
                      <w:sz w:val="21"/>
                      <w:szCs w:val="21"/>
                      <w:highlight w:val="none"/>
                    </w:rPr>
                    <w:t>24</w:t>
                  </w:r>
                </w:p>
              </w:tc>
              <w:tc>
                <w:tcPr>
                  <w:tcW w:w="73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1.27</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3</w:t>
                  </w:r>
                  <w:r>
                    <w:rPr>
                      <w:rFonts w:hint="default" w:ascii="Times New Roman" w:hAnsi="Times New Roman" w:eastAsia="Times New Roman" w:cs="Times New Roman"/>
                      <w:color w:val="auto"/>
                      <w:sz w:val="21"/>
                      <w:szCs w:val="21"/>
                      <w:highlight w:val="none"/>
                    </w:rPr>
                    <w:t>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tcBorders>
                    <w:right w:val="single" w:color="auto" w:sz="4" w:space="0"/>
                  </w:tcBorders>
                  <w:vAlign w:val="center"/>
                </w:tcPr>
                <w:p>
                  <w:pPr>
                    <w:spacing w:line="240" w:lineRule="auto"/>
                    <w:ind w:firstLine="0" w:firstLineChars="0"/>
                    <w:jc w:val="center"/>
                    <w:rPr>
                      <w:b w:val="0"/>
                      <w:bCs/>
                      <w:color w:val="auto"/>
                      <w:sz w:val="21"/>
                    </w:rPr>
                  </w:pPr>
                  <w:r>
                    <w:rPr>
                      <w:rFonts w:hint="eastAsia" w:eastAsiaTheme="minorEastAsia"/>
                      <w:b w:val="0"/>
                      <w:bCs/>
                      <w:color w:val="auto"/>
                      <w:sz w:val="21"/>
                      <w:szCs w:val="21"/>
                    </w:rPr>
                    <w:t>201</w:t>
                  </w:r>
                  <w:r>
                    <w:rPr>
                      <w:rFonts w:eastAsiaTheme="minorEastAsia"/>
                      <w:b w:val="0"/>
                      <w:bCs/>
                      <w:color w:val="auto"/>
                      <w:sz w:val="21"/>
                      <w:szCs w:val="21"/>
                    </w:rPr>
                    <w:t>9</w:t>
                  </w:r>
                  <w:r>
                    <w:rPr>
                      <w:rFonts w:hint="eastAsia" w:eastAsiaTheme="minorEastAsia"/>
                      <w:b w:val="0"/>
                      <w:bCs/>
                      <w:color w:val="auto"/>
                      <w:sz w:val="21"/>
                      <w:szCs w:val="21"/>
                    </w:rPr>
                    <w:t>/</w:t>
                  </w:r>
                  <w:r>
                    <w:rPr>
                      <w:rFonts w:eastAsiaTheme="minorEastAsia"/>
                      <w:b w:val="0"/>
                      <w:bCs/>
                      <w:color w:val="auto"/>
                      <w:sz w:val="21"/>
                      <w:szCs w:val="21"/>
                    </w:rPr>
                    <w:t>4</w:t>
                  </w:r>
                  <w:r>
                    <w:rPr>
                      <w:rFonts w:hint="eastAsia" w:eastAsiaTheme="minorEastAsia"/>
                      <w:b w:val="0"/>
                      <w:bCs/>
                      <w:color w:val="auto"/>
                      <w:sz w:val="21"/>
                      <w:szCs w:val="21"/>
                    </w:rPr>
                    <w:t>/</w:t>
                  </w:r>
                  <w:r>
                    <w:rPr>
                      <w:rFonts w:eastAsiaTheme="minorEastAsia"/>
                      <w:b w:val="0"/>
                      <w:bCs/>
                      <w:color w:val="auto"/>
                      <w:sz w:val="21"/>
                      <w:szCs w:val="21"/>
                    </w:rPr>
                    <w:t>27</w:t>
                  </w:r>
                </w:p>
              </w:tc>
              <w:tc>
                <w:tcPr>
                  <w:tcW w:w="1215" w:type="dxa"/>
                  <w:vMerge w:val="continue"/>
                  <w:tcBorders>
                    <w:left w:val="single" w:color="auto" w:sz="4" w:space="0"/>
                  </w:tcBorders>
                  <w:vAlign w:val="top"/>
                </w:tcPr>
                <w:p>
                  <w:pPr>
                    <w:pStyle w:val="151"/>
                    <w:spacing w:line="320" w:lineRule="exact"/>
                    <w:ind w:left="690" w:leftChars="0"/>
                    <w:jc w:val="left"/>
                    <w:rPr>
                      <w:color w:val="auto"/>
                      <w:sz w:val="21"/>
                    </w:rPr>
                  </w:pP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7.</w:t>
                  </w:r>
                  <w:r>
                    <w:rPr>
                      <w:rFonts w:hint="default" w:ascii="Times New Roman" w:hAnsi="Times New Roman" w:eastAsia="Times New Roman" w:cs="Times New Roman"/>
                      <w:color w:val="auto"/>
                      <w:sz w:val="21"/>
                      <w:szCs w:val="21"/>
                      <w:highlight w:val="none"/>
                    </w:rPr>
                    <w:t>13</w:t>
                  </w:r>
                </w:p>
              </w:tc>
              <w:tc>
                <w:tcPr>
                  <w:tcW w:w="950"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6.1</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1</w:t>
                  </w:r>
                  <w:r>
                    <w:rPr>
                      <w:rFonts w:hint="default" w:ascii="Times New Roman" w:hAnsi="Times New Roman" w:eastAsia="Times New Roman" w:cs="Times New Roman"/>
                      <w:color w:val="auto"/>
                      <w:sz w:val="21"/>
                      <w:szCs w:val="21"/>
                      <w:highlight w:val="none"/>
                    </w:rPr>
                    <w:t>3</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1.6</w:t>
                  </w:r>
                </w:p>
              </w:tc>
              <w:tc>
                <w:tcPr>
                  <w:tcW w:w="733"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0.467</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0.</w:t>
                  </w:r>
                  <w:r>
                    <w:rPr>
                      <w:rFonts w:hint="default" w:ascii="Times New Roman" w:hAnsi="Times New Roman" w:eastAsia="Times New Roman" w:cs="Times New Roman"/>
                      <w:color w:val="auto"/>
                      <w:sz w:val="21"/>
                      <w:szCs w:val="21"/>
                      <w:highlight w:val="none"/>
                    </w:rPr>
                    <w:t>3</w:t>
                  </w:r>
                </w:p>
              </w:tc>
              <w:tc>
                <w:tcPr>
                  <w:tcW w:w="73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1.61</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5</w:t>
                  </w:r>
                  <w:r>
                    <w:rPr>
                      <w:rFonts w:hint="default" w:ascii="Times New Roman" w:hAnsi="Times New Roman" w:eastAsia="Times New Roman" w:cs="Times New Roman"/>
                      <w:color w:val="auto"/>
                      <w:sz w:val="21"/>
                      <w:szCs w:val="21"/>
                      <w:highlight w:val="none"/>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tcBorders>
                    <w:right w:val="single" w:color="auto" w:sz="4" w:space="0"/>
                  </w:tcBorders>
                  <w:vAlign w:val="center"/>
                </w:tcPr>
                <w:p>
                  <w:pPr>
                    <w:spacing w:line="240" w:lineRule="auto"/>
                    <w:ind w:firstLine="0" w:firstLineChars="0"/>
                    <w:jc w:val="center"/>
                    <w:rPr>
                      <w:rFonts w:hint="eastAsia" w:hAnsi="宋体"/>
                      <w:b w:val="0"/>
                      <w:bCs/>
                      <w:color w:val="auto"/>
                      <w:szCs w:val="21"/>
                    </w:rPr>
                  </w:pPr>
                  <w:r>
                    <w:rPr>
                      <w:rFonts w:hint="eastAsia" w:eastAsiaTheme="minorEastAsia"/>
                      <w:b w:val="0"/>
                      <w:bCs/>
                      <w:color w:val="auto"/>
                      <w:sz w:val="21"/>
                      <w:szCs w:val="21"/>
                    </w:rPr>
                    <w:t>201</w:t>
                  </w:r>
                  <w:r>
                    <w:rPr>
                      <w:rFonts w:eastAsiaTheme="minorEastAsia"/>
                      <w:b w:val="0"/>
                      <w:bCs/>
                      <w:color w:val="auto"/>
                      <w:sz w:val="21"/>
                      <w:szCs w:val="21"/>
                    </w:rPr>
                    <w:t>9</w:t>
                  </w:r>
                  <w:r>
                    <w:rPr>
                      <w:rFonts w:hint="eastAsia" w:eastAsiaTheme="minorEastAsia"/>
                      <w:b w:val="0"/>
                      <w:bCs/>
                      <w:color w:val="auto"/>
                      <w:sz w:val="21"/>
                      <w:szCs w:val="21"/>
                    </w:rPr>
                    <w:t>/</w:t>
                  </w:r>
                  <w:r>
                    <w:rPr>
                      <w:rFonts w:eastAsiaTheme="minorEastAsia"/>
                      <w:b w:val="0"/>
                      <w:bCs/>
                      <w:color w:val="auto"/>
                      <w:sz w:val="21"/>
                      <w:szCs w:val="21"/>
                    </w:rPr>
                    <w:t>4</w:t>
                  </w:r>
                  <w:r>
                    <w:rPr>
                      <w:rFonts w:hint="eastAsia" w:eastAsiaTheme="minorEastAsia"/>
                      <w:b w:val="0"/>
                      <w:bCs/>
                      <w:color w:val="auto"/>
                      <w:sz w:val="21"/>
                      <w:szCs w:val="21"/>
                    </w:rPr>
                    <w:t>/</w:t>
                  </w:r>
                  <w:r>
                    <w:rPr>
                      <w:rFonts w:eastAsiaTheme="minorEastAsia"/>
                      <w:b w:val="0"/>
                      <w:bCs/>
                      <w:color w:val="auto"/>
                      <w:sz w:val="21"/>
                      <w:szCs w:val="21"/>
                    </w:rPr>
                    <w:t>25</w:t>
                  </w:r>
                </w:p>
              </w:tc>
              <w:tc>
                <w:tcPr>
                  <w:tcW w:w="1215" w:type="dxa"/>
                  <w:vMerge w:val="restart"/>
                  <w:tcBorders>
                    <w:left w:val="single" w:color="auto" w:sz="4" w:space="0"/>
                  </w:tcBorders>
                  <w:vAlign w:val="center"/>
                </w:tcPr>
                <w:p>
                  <w:pPr>
                    <w:pStyle w:val="151"/>
                    <w:spacing w:line="320" w:lineRule="exact"/>
                    <w:jc w:val="center"/>
                    <w:rPr>
                      <w:color w:val="auto"/>
                      <w:sz w:val="21"/>
                    </w:rPr>
                  </w:pPr>
                  <w:r>
                    <w:rPr>
                      <w:rFonts w:ascii="Times New Roman"/>
                      <w:color w:val="auto"/>
                      <w:sz w:val="21"/>
                    </w:rPr>
                    <w:t>W</w:t>
                  </w:r>
                  <w:r>
                    <w:rPr>
                      <w:rFonts w:hint="eastAsia" w:ascii="Times New Roman"/>
                      <w:color w:val="auto"/>
                      <w:sz w:val="21"/>
                      <w:lang w:val="en-US" w:eastAsia="zh-CN"/>
                    </w:rPr>
                    <w:t>2园区污水厂排污口下游500米处</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7.17</w:t>
                  </w:r>
                </w:p>
              </w:tc>
              <w:tc>
                <w:tcPr>
                  <w:tcW w:w="950"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6.6</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5</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0.6</w:t>
                  </w:r>
                </w:p>
              </w:tc>
              <w:tc>
                <w:tcPr>
                  <w:tcW w:w="733"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0.288</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0.11</w:t>
                  </w:r>
                </w:p>
              </w:tc>
              <w:tc>
                <w:tcPr>
                  <w:tcW w:w="73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1.08</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tcBorders>
                    <w:right w:val="single" w:color="auto" w:sz="4" w:space="0"/>
                  </w:tcBorders>
                  <w:vAlign w:val="center"/>
                </w:tcPr>
                <w:p>
                  <w:pPr>
                    <w:spacing w:line="240" w:lineRule="auto"/>
                    <w:ind w:firstLine="0" w:firstLineChars="0"/>
                    <w:jc w:val="center"/>
                    <w:rPr>
                      <w:rFonts w:hint="eastAsia" w:hAnsi="宋体"/>
                      <w:b w:val="0"/>
                      <w:bCs/>
                      <w:color w:val="auto"/>
                      <w:szCs w:val="21"/>
                    </w:rPr>
                  </w:pPr>
                  <w:r>
                    <w:rPr>
                      <w:rFonts w:hint="eastAsia" w:eastAsiaTheme="minorEastAsia"/>
                      <w:b w:val="0"/>
                      <w:bCs/>
                      <w:color w:val="auto"/>
                      <w:sz w:val="21"/>
                      <w:szCs w:val="21"/>
                    </w:rPr>
                    <w:t>201</w:t>
                  </w:r>
                  <w:r>
                    <w:rPr>
                      <w:rFonts w:eastAsiaTheme="minorEastAsia"/>
                      <w:b w:val="0"/>
                      <w:bCs/>
                      <w:color w:val="auto"/>
                      <w:sz w:val="21"/>
                      <w:szCs w:val="21"/>
                    </w:rPr>
                    <w:t>9</w:t>
                  </w:r>
                  <w:r>
                    <w:rPr>
                      <w:rFonts w:hint="eastAsia" w:eastAsiaTheme="minorEastAsia"/>
                      <w:b w:val="0"/>
                      <w:bCs/>
                      <w:color w:val="auto"/>
                      <w:sz w:val="21"/>
                      <w:szCs w:val="21"/>
                    </w:rPr>
                    <w:t>/</w:t>
                  </w:r>
                  <w:r>
                    <w:rPr>
                      <w:rFonts w:eastAsiaTheme="minorEastAsia"/>
                      <w:b w:val="0"/>
                      <w:bCs/>
                      <w:color w:val="auto"/>
                      <w:sz w:val="21"/>
                      <w:szCs w:val="21"/>
                    </w:rPr>
                    <w:t>4</w:t>
                  </w:r>
                  <w:r>
                    <w:rPr>
                      <w:rFonts w:hint="eastAsia" w:eastAsiaTheme="minorEastAsia"/>
                      <w:b w:val="0"/>
                      <w:bCs/>
                      <w:color w:val="auto"/>
                      <w:sz w:val="21"/>
                      <w:szCs w:val="21"/>
                    </w:rPr>
                    <w:t>/2</w:t>
                  </w:r>
                  <w:r>
                    <w:rPr>
                      <w:rFonts w:eastAsiaTheme="minorEastAsia"/>
                      <w:b w:val="0"/>
                      <w:bCs/>
                      <w:color w:val="auto"/>
                      <w:sz w:val="21"/>
                      <w:szCs w:val="21"/>
                    </w:rPr>
                    <w:t>6</w:t>
                  </w:r>
                </w:p>
              </w:tc>
              <w:tc>
                <w:tcPr>
                  <w:tcW w:w="1215" w:type="dxa"/>
                  <w:vMerge w:val="continue"/>
                  <w:tcBorders>
                    <w:left w:val="single" w:color="auto" w:sz="4" w:space="0"/>
                  </w:tcBorders>
                  <w:vAlign w:val="top"/>
                </w:tcPr>
                <w:p>
                  <w:pPr>
                    <w:pStyle w:val="151"/>
                    <w:spacing w:line="320" w:lineRule="exact"/>
                    <w:jc w:val="center"/>
                    <w:rPr>
                      <w:color w:val="auto"/>
                      <w:sz w:val="21"/>
                    </w:rPr>
                  </w:pP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7.11</w:t>
                  </w:r>
                </w:p>
              </w:tc>
              <w:tc>
                <w:tcPr>
                  <w:tcW w:w="950"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7.4</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6</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0.7</w:t>
                  </w:r>
                </w:p>
              </w:tc>
              <w:tc>
                <w:tcPr>
                  <w:tcW w:w="733"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0.323</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0.12</w:t>
                  </w:r>
                </w:p>
              </w:tc>
              <w:tc>
                <w:tcPr>
                  <w:tcW w:w="73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1.21</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2576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8" w:type="dxa"/>
                  <w:tcBorders>
                    <w:right w:val="single" w:color="auto" w:sz="4" w:space="0"/>
                  </w:tcBorders>
                  <w:vAlign w:val="center"/>
                </w:tcPr>
                <w:p>
                  <w:pPr>
                    <w:spacing w:line="240" w:lineRule="auto"/>
                    <w:ind w:firstLine="0" w:firstLineChars="0"/>
                    <w:jc w:val="center"/>
                    <w:rPr>
                      <w:rFonts w:hint="eastAsia" w:hAnsi="宋体"/>
                      <w:b w:val="0"/>
                      <w:bCs/>
                      <w:color w:val="auto"/>
                      <w:szCs w:val="21"/>
                    </w:rPr>
                  </w:pPr>
                  <w:r>
                    <w:rPr>
                      <w:rFonts w:hint="eastAsia" w:eastAsiaTheme="minorEastAsia"/>
                      <w:b w:val="0"/>
                      <w:bCs/>
                      <w:color w:val="auto"/>
                      <w:sz w:val="21"/>
                      <w:szCs w:val="21"/>
                    </w:rPr>
                    <w:t>201</w:t>
                  </w:r>
                  <w:r>
                    <w:rPr>
                      <w:rFonts w:eastAsiaTheme="minorEastAsia"/>
                      <w:b w:val="0"/>
                      <w:bCs/>
                      <w:color w:val="auto"/>
                      <w:sz w:val="21"/>
                      <w:szCs w:val="21"/>
                    </w:rPr>
                    <w:t>9</w:t>
                  </w:r>
                  <w:r>
                    <w:rPr>
                      <w:rFonts w:hint="eastAsia" w:eastAsiaTheme="minorEastAsia"/>
                      <w:b w:val="0"/>
                      <w:bCs/>
                      <w:color w:val="auto"/>
                      <w:sz w:val="21"/>
                      <w:szCs w:val="21"/>
                    </w:rPr>
                    <w:t>/</w:t>
                  </w:r>
                  <w:r>
                    <w:rPr>
                      <w:rFonts w:eastAsiaTheme="minorEastAsia"/>
                      <w:b w:val="0"/>
                      <w:bCs/>
                      <w:color w:val="auto"/>
                      <w:sz w:val="21"/>
                      <w:szCs w:val="21"/>
                    </w:rPr>
                    <w:t>4</w:t>
                  </w:r>
                  <w:r>
                    <w:rPr>
                      <w:rFonts w:hint="eastAsia" w:eastAsiaTheme="minorEastAsia"/>
                      <w:b w:val="0"/>
                      <w:bCs/>
                      <w:color w:val="auto"/>
                      <w:sz w:val="21"/>
                      <w:szCs w:val="21"/>
                    </w:rPr>
                    <w:t>/</w:t>
                  </w:r>
                  <w:r>
                    <w:rPr>
                      <w:rFonts w:eastAsiaTheme="minorEastAsia"/>
                      <w:b w:val="0"/>
                      <w:bCs/>
                      <w:color w:val="auto"/>
                      <w:sz w:val="21"/>
                      <w:szCs w:val="21"/>
                    </w:rPr>
                    <w:t>27</w:t>
                  </w:r>
                </w:p>
              </w:tc>
              <w:tc>
                <w:tcPr>
                  <w:tcW w:w="1215" w:type="dxa"/>
                  <w:vMerge w:val="continue"/>
                  <w:tcBorders>
                    <w:left w:val="single" w:color="auto" w:sz="4" w:space="0"/>
                  </w:tcBorders>
                  <w:vAlign w:val="top"/>
                </w:tcPr>
                <w:p>
                  <w:pPr>
                    <w:pStyle w:val="151"/>
                    <w:spacing w:line="320" w:lineRule="exact"/>
                    <w:ind w:left="690" w:leftChars="0"/>
                    <w:jc w:val="left"/>
                    <w:rPr>
                      <w:color w:val="auto"/>
                      <w:sz w:val="21"/>
                    </w:rPr>
                  </w:pP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7.15</w:t>
                  </w:r>
                </w:p>
              </w:tc>
              <w:tc>
                <w:tcPr>
                  <w:tcW w:w="950"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6.9</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7</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0.9</w:t>
                  </w:r>
                </w:p>
              </w:tc>
              <w:tc>
                <w:tcPr>
                  <w:tcW w:w="733"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0.411</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0.16</w:t>
                  </w:r>
                </w:p>
              </w:tc>
              <w:tc>
                <w:tcPr>
                  <w:tcW w:w="735"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1.54</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3286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3" w:type="dxa"/>
                  <w:gridSpan w:val="2"/>
                  <w:tcBorders>
                    <w:bottom w:val="single" w:color="000000" w:sz="8" w:space="0"/>
                  </w:tcBorders>
                  <w:vAlign w:val="top"/>
                </w:tcPr>
                <w:p>
                  <w:pPr>
                    <w:pStyle w:val="151"/>
                    <w:spacing w:line="320" w:lineRule="exact"/>
                    <w:ind w:left="690" w:leftChars="0"/>
                    <w:jc w:val="left"/>
                    <w:rPr>
                      <w:color w:val="auto"/>
                      <w:sz w:val="21"/>
                    </w:rPr>
                  </w:pPr>
                  <w:r>
                    <w:rPr>
                      <w:rFonts w:hint="eastAsia"/>
                      <w:color w:val="auto"/>
                      <w:sz w:val="21"/>
                    </w:rPr>
                    <w:t>Ⅱ类标准</w:t>
                  </w:r>
                </w:p>
              </w:tc>
              <w:tc>
                <w:tcPr>
                  <w:tcW w:w="675"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6~9</w:t>
                  </w:r>
                </w:p>
              </w:tc>
              <w:tc>
                <w:tcPr>
                  <w:tcW w:w="950"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≥5</w:t>
                  </w:r>
                </w:p>
              </w:tc>
              <w:tc>
                <w:tcPr>
                  <w:tcW w:w="951"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lang w:val="en-US"/>
                    </w:rPr>
                  </w:pPr>
                  <w:r>
                    <w:rPr>
                      <w:rFonts w:hint="eastAsia" w:ascii="Times New Roman" w:hAnsi="Times New Roman" w:eastAsia="Times New Roman" w:cs="Times New Roman"/>
                      <w:color w:val="auto"/>
                      <w:sz w:val="21"/>
                      <w:szCs w:val="21"/>
                      <w:highlight w:val="none"/>
                    </w:rPr>
                    <w:t>≤20</w:t>
                  </w:r>
                </w:p>
              </w:tc>
              <w:tc>
                <w:tcPr>
                  <w:tcW w:w="921"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≤4</w:t>
                  </w:r>
                </w:p>
              </w:tc>
              <w:tc>
                <w:tcPr>
                  <w:tcW w:w="733"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≤1</w:t>
                  </w:r>
                </w:p>
              </w:tc>
              <w:tc>
                <w:tcPr>
                  <w:tcW w:w="825"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≤0.2</w:t>
                  </w:r>
                </w:p>
              </w:tc>
              <w:tc>
                <w:tcPr>
                  <w:tcW w:w="735"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rPr>
                    <w:t>≤1</w:t>
                  </w:r>
                </w:p>
              </w:tc>
              <w:tc>
                <w:tcPr>
                  <w:tcW w:w="1121"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rPr>
                    <w:t>≤10000</w:t>
                  </w:r>
                </w:p>
              </w:tc>
            </w:tr>
          </w:tbl>
          <w:p>
            <w:pPr>
              <w:widowControl/>
              <w:spacing w:line="360" w:lineRule="auto"/>
              <w:ind w:firstLine="480" w:firstLineChars="200"/>
              <w:jc w:val="left"/>
              <w:rPr>
                <w:rFonts w:hint="eastAsia" w:ascii="Times New Roman" w:hAnsi="Times New Roman" w:eastAsia="宋体" w:cs="Times New Roman"/>
                <w:color w:val="auto"/>
                <w:sz w:val="24"/>
                <w:szCs w:val="24"/>
                <w:lang w:val="en-US" w:eastAsia="zh-CN" w:bidi="ar-SA"/>
              </w:rPr>
            </w:pPr>
            <w:r>
              <w:rPr>
                <w:rFonts w:ascii="Times New Roman" w:hAnsi="Times New Roman" w:eastAsia="宋体" w:cs="Times New Roman"/>
                <w:color w:val="auto"/>
                <w:kern w:val="0"/>
                <w:sz w:val="24"/>
              </w:rPr>
              <w:t>监测结果表明：</w:t>
            </w:r>
            <w:r>
              <w:rPr>
                <w:rFonts w:hint="eastAsia" w:ascii="Times New Roman" w:hAnsi="Times New Roman" w:eastAsia="宋体" w:cs="Times New Roman"/>
                <w:color w:val="auto"/>
                <w:sz w:val="24"/>
                <w:szCs w:val="24"/>
                <w:lang w:val="en-US" w:eastAsia="zh-CN" w:bidi="ar-SA"/>
              </w:rPr>
              <w:t>W1</w:t>
            </w:r>
            <w:r>
              <w:rPr>
                <w:rFonts w:ascii="Times New Roman" w:hAnsi="Times New Roman" w:eastAsia="宋体" w:cs="Times New Roman"/>
                <w:color w:val="auto"/>
                <w:sz w:val="24"/>
                <w:szCs w:val="24"/>
                <w:lang w:val="en-US" w:eastAsia="zh-CN" w:bidi="ar-SA"/>
              </w:rPr>
              <w:t>断面</w:t>
            </w:r>
            <w:r>
              <w:rPr>
                <w:rFonts w:hint="eastAsia" w:ascii="Times New Roman" w:hAnsi="Times New Roman" w:eastAsia="宋体" w:cs="Times New Roman"/>
                <w:color w:val="auto"/>
                <w:sz w:val="24"/>
                <w:szCs w:val="24"/>
                <w:lang w:val="en-US" w:eastAsia="zh-CN" w:bidi="ar-SA"/>
              </w:rPr>
              <w:t>总磷、总氮</w:t>
            </w:r>
            <w:r>
              <w:rPr>
                <w:rFonts w:ascii="Times New Roman" w:hAnsi="Times New Roman" w:eastAsia="宋体" w:cs="Times New Roman"/>
                <w:color w:val="auto"/>
                <w:sz w:val="24"/>
                <w:szCs w:val="24"/>
                <w:lang w:val="en-US" w:eastAsia="zh-CN" w:bidi="ar-SA"/>
              </w:rPr>
              <w:t>2</w:t>
            </w:r>
            <w:r>
              <w:rPr>
                <w:rFonts w:hint="eastAsia" w:ascii="Times New Roman" w:hAnsi="Times New Roman" w:eastAsia="宋体" w:cs="Times New Roman"/>
                <w:color w:val="auto"/>
                <w:sz w:val="24"/>
                <w:szCs w:val="24"/>
                <w:lang w:val="en-US" w:eastAsia="zh-CN" w:bidi="ar-SA"/>
              </w:rPr>
              <w:t>个指标及W</w:t>
            </w:r>
            <w:r>
              <w:rPr>
                <w:rFonts w:ascii="Times New Roman" w:hAnsi="Times New Roman" w:eastAsia="宋体" w:cs="Times New Roman"/>
                <w:color w:val="auto"/>
                <w:sz w:val="24"/>
                <w:szCs w:val="24"/>
                <w:lang w:val="en-US" w:eastAsia="zh-CN" w:bidi="ar-SA"/>
              </w:rPr>
              <w:t>2断面</w:t>
            </w:r>
            <w:r>
              <w:rPr>
                <w:rFonts w:hint="eastAsia" w:ascii="Times New Roman" w:hAnsi="Times New Roman" w:eastAsia="宋体" w:cs="Times New Roman"/>
                <w:color w:val="auto"/>
                <w:sz w:val="24"/>
                <w:szCs w:val="24"/>
                <w:lang w:val="en-US" w:eastAsia="zh-CN" w:bidi="ar-SA"/>
              </w:rPr>
              <w:t>总氮指标均超过</w:t>
            </w:r>
            <w:r>
              <w:rPr>
                <w:rFonts w:ascii="Times New Roman" w:hAnsi="Times New Roman" w:eastAsia="宋体" w:cs="Times New Roman"/>
                <w:color w:val="auto"/>
                <w:sz w:val="24"/>
                <w:szCs w:val="24"/>
                <w:lang w:val="en-US" w:eastAsia="zh-CN" w:bidi="ar-SA"/>
              </w:rPr>
              <w:t>《地表水环境质量标准》（GB 3838-2002）</w:t>
            </w:r>
            <w:r>
              <w:rPr>
                <w:rFonts w:hint="eastAsia" w:ascii="Times New Roman" w:hAnsi="Times New Roman" w:eastAsia="宋体" w:cs="Times New Roman"/>
                <w:color w:val="auto"/>
                <w:sz w:val="24"/>
                <w:szCs w:val="24"/>
                <w:lang w:val="en-US" w:eastAsia="zh-CN" w:bidi="ar-SA"/>
              </w:rPr>
              <w:t>III</w:t>
            </w:r>
            <w:r>
              <w:rPr>
                <w:rFonts w:ascii="Times New Roman" w:hAnsi="Times New Roman" w:eastAsia="宋体" w:cs="Times New Roman"/>
                <w:color w:val="auto"/>
                <w:sz w:val="24"/>
                <w:szCs w:val="24"/>
                <w:lang w:val="en-US" w:eastAsia="zh-CN" w:bidi="ar-SA"/>
              </w:rPr>
              <w:t>类水质标准</w:t>
            </w:r>
            <w:r>
              <w:rPr>
                <w:rFonts w:hint="eastAsia" w:ascii="Times New Roman" w:hAnsi="Times New Roman" w:eastAsia="宋体" w:cs="Times New Roman"/>
                <w:color w:val="auto"/>
                <w:sz w:val="24"/>
                <w:szCs w:val="24"/>
                <w:lang w:val="en-US" w:eastAsia="zh-CN" w:bidi="ar-SA"/>
              </w:rPr>
              <w:t>，其余监测指标都满足</w:t>
            </w:r>
            <w:r>
              <w:rPr>
                <w:rFonts w:ascii="Times New Roman" w:hAnsi="Times New Roman" w:eastAsia="宋体" w:cs="Times New Roman"/>
                <w:color w:val="auto"/>
                <w:sz w:val="24"/>
                <w:szCs w:val="24"/>
                <w:lang w:val="en-US" w:eastAsia="zh-CN" w:bidi="ar-SA"/>
              </w:rPr>
              <w:t>《地表水环境质量标准》（GB 3838-2002）</w:t>
            </w:r>
            <w:r>
              <w:rPr>
                <w:rFonts w:hint="eastAsia" w:ascii="Times New Roman" w:hAnsi="Times New Roman" w:eastAsia="宋体" w:cs="Times New Roman"/>
                <w:color w:val="auto"/>
                <w:sz w:val="24"/>
                <w:szCs w:val="24"/>
                <w:lang w:val="en-US" w:eastAsia="zh-CN" w:bidi="ar-SA"/>
              </w:rPr>
              <w:t>III</w:t>
            </w:r>
            <w:r>
              <w:rPr>
                <w:rFonts w:ascii="Times New Roman" w:hAnsi="Times New Roman" w:eastAsia="宋体" w:cs="Times New Roman"/>
                <w:color w:val="auto"/>
                <w:sz w:val="24"/>
                <w:szCs w:val="24"/>
                <w:lang w:val="en-US" w:eastAsia="zh-CN" w:bidi="ar-SA"/>
              </w:rPr>
              <w:t>类标准</w:t>
            </w:r>
            <w:r>
              <w:rPr>
                <w:rFonts w:hint="eastAsia" w:ascii="Times New Roman" w:hAnsi="Times New Roman" w:eastAsia="宋体" w:cs="Times New Roman"/>
                <w:color w:val="auto"/>
                <w:sz w:val="24"/>
                <w:szCs w:val="24"/>
                <w:lang w:val="en-US" w:eastAsia="zh-CN" w:bidi="ar-SA"/>
              </w:rPr>
              <w:t>的要求</w:t>
            </w:r>
            <w:r>
              <w:rPr>
                <w:rFonts w:ascii="Times New Roman" w:hAnsi="Times New Roman" w:eastAsia="宋体" w:cs="Times New Roman"/>
                <w:color w:val="auto"/>
                <w:sz w:val="24"/>
                <w:szCs w:val="24"/>
                <w:lang w:val="en-US" w:eastAsia="zh-CN" w:bidi="ar-SA"/>
              </w:rPr>
              <w:t>。</w:t>
            </w:r>
          </w:p>
          <w:p>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综上所述，评价范围内的水体受到一定的有机物污染。根据调查和分析，项目评价范围内的水体沿岸污染源主要分为工业污染源、生活污染源以及流域内的农田退水。总磷、总氮监测指标超标主要为沿河两岸的生活污水及流域的农田退水排入所致。</w:t>
            </w:r>
          </w:p>
          <w:p>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鉴于项目区域水质较差，地方政府一方面应加快城镇生活污水处理厂及其管网的建设，另一方面环保部门需加强工业污染源的监管，确保水质达标：</w:t>
            </w:r>
          </w:p>
          <w:p>
            <w:pPr>
              <w:numPr>
                <w:ilvl w:val="0"/>
                <w:numId w:val="8"/>
              </w:numPr>
              <w:spacing w:line="360" w:lineRule="auto"/>
              <w:ind w:left="0" w:firstLine="480" w:firstLineChars="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加快片区生活污水处理厂建设进度。本项目所在地属于</w:t>
            </w:r>
            <w:r>
              <w:rPr>
                <w:rFonts w:hint="eastAsia" w:ascii="Times New Roman" w:hAnsi="Times New Roman" w:eastAsia="宋体" w:cs="宋体"/>
                <w:color w:val="auto"/>
                <w:sz w:val="24"/>
                <w:szCs w:val="24"/>
                <w:lang w:val="en-US" w:eastAsia="zh-CN" w:bidi="ar-SA"/>
              </w:rPr>
              <w:t>苍城污水处理厂</w:t>
            </w:r>
            <w:r>
              <w:rPr>
                <w:rFonts w:hint="eastAsia" w:ascii="Times New Roman" w:hAnsi="Times New Roman" w:eastAsia="宋体" w:cs="Times New Roman"/>
                <w:color w:val="auto"/>
                <w:sz w:val="24"/>
                <w:szCs w:val="24"/>
                <w:lang w:val="en-US" w:eastAsia="zh-CN" w:bidi="ar-SA"/>
              </w:rPr>
              <w:t>的纳污范围。片区内部分居民点及企业生活污水直接经化粪池处理后排放，是造成水质污染日益严重的重要原因。</w:t>
            </w:r>
          </w:p>
          <w:p>
            <w:pPr>
              <w:numPr>
                <w:ilvl w:val="0"/>
                <w:numId w:val="8"/>
              </w:numPr>
              <w:spacing w:line="360" w:lineRule="auto"/>
              <w:ind w:left="0" w:firstLine="480" w:firstLineChars="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清理河涌淤泥，并妥善处理处置。</w:t>
            </w:r>
          </w:p>
          <w:p>
            <w:pPr>
              <w:numPr>
                <w:ilvl w:val="0"/>
                <w:numId w:val="8"/>
              </w:numPr>
              <w:spacing w:line="360" w:lineRule="auto"/>
              <w:ind w:left="0" w:firstLine="480" w:firstLineChars="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促进企业实施清洁生产，尽可能将处理后的废水回用于绿化、冲厕等方面，减少废水的产生和排放。</w:t>
            </w:r>
          </w:p>
          <w:p>
            <w:pPr>
              <w:numPr>
                <w:ilvl w:val="0"/>
                <w:numId w:val="8"/>
              </w:numPr>
              <w:spacing w:line="360" w:lineRule="auto"/>
              <w:ind w:left="0" w:firstLine="480" w:firstLineChars="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加强苍城镇工业企业环境管理。苍城镇排污企业偷排、漏排不达标污水以及超水量排放污水也是造成镇海水污染的主要因素之一，因此，环境监察部门应严查严惩苍城镇偷排漏排企业，使企业做到达标且不超水量排放。</w:t>
            </w:r>
          </w:p>
          <w:p>
            <w:pPr>
              <w:numPr>
                <w:ilvl w:val="0"/>
                <w:numId w:val="8"/>
              </w:numPr>
              <w:spacing w:line="360" w:lineRule="auto"/>
              <w:ind w:left="0" w:firstLine="480" w:firstLineChars="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项目产生的污水经化粪池处理达标后排入苍城污水处理厂统一进行处理，对当地区域污染物排放具有一定的削减作用。</w:t>
            </w:r>
          </w:p>
          <w:p>
            <w:pPr>
              <w:pStyle w:val="15"/>
              <w:spacing w:before="0" w:after="0" w:line="360" w:lineRule="auto"/>
              <w:ind w:firstLine="472" w:firstLineChars="196"/>
              <w:rPr>
                <w:rFonts w:ascii="Times New Roman" w:hAnsi="Times New Roman" w:eastAsia="宋体"/>
                <w:color w:val="auto"/>
                <w:szCs w:val="24"/>
                <w:shd w:val="clear" w:color="auto" w:fill="auto"/>
              </w:rPr>
            </w:pPr>
            <w:r>
              <w:rPr>
                <w:rFonts w:ascii="Times New Roman" w:hAnsi="Times New Roman" w:eastAsia="宋体"/>
                <w:color w:val="auto"/>
                <w:szCs w:val="24"/>
                <w:shd w:val="clear" w:color="auto" w:fill="auto"/>
              </w:rPr>
              <w:t>三、声环境质量现状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为了解项目</w:t>
            </w:r>
            <w:r>
              <w:rPr>
                <w:rFonts w:hint="eastAsia" w:cs="Times New Roman"/>
                <w:color w:val="auto"/>
                <w:sz w:val="24"/>
                <w:highlight w:val="none"/>
                <w:lang w:eastAsia="zh-CN"/>
              </w:rPr>
              <w:t>所在地</w:t>
            </w:r>
            <w:r>
              <w:rPr>
                <w:rFonts w:hint="default" w:ascii="Times New Roman" w:hAnsi="Times New Roman" w:eastAsia="宋体" w:cs="Times New Roman"/>
                <w:color w:val="auto"/>
                <w:sz w:val="24"/>
                <w:highlight w:val="none"/>
              </w:rPr>
              <w:t>声环境</w:t>
            </w:r>
            <w:r>
              <w:rPr>
                <w:rFonts w:hint="eastAsia" w:cs="Times New Roman"/>
                <w:color w:val="auto"/>
                <w:sz w:val="24"/>
                <w:highlight w:val="none"/>
                <w:lang w:eastAsia="zh-CN"/>
              </w:rPr>
              <w:t>质量</w:t>
            </w:r>
            <w:r>
              <w:rPr>
                <w:rFonts w:hint="default" w:ascii="Times New Roman" w:hAnsi="Times New Roman" w:eastAsia="宋体" w:cs="Times New Roman"/>
                <w:color w:val="auto"/>
                <w:sz w:val="24"/>
                <w:highlight w:val="none"/>
              </w:rPr>
              <w:t>情况，委托</w:t>
            </w:r>
            <w:r>
              <w:rPr>
                <w:rFonts w:hint="eastAsia" w:cs="Times New Roman"/>
                <w:color w:val="auto"/>
                <w:sz w:val="24"/>
                <w:highlight w:val="none"/>
                <w:lang w:eastAsia="zh-CN"/>
              </w:rPr>
              <w:t>江门中环检测技术有限公司</w:t>
            </w:r>
            <w:r>
              <w:rPr>
                <w:rFonts w:hint="default" w:cs="Times New Roman"/>
                <w:color w:val="auto"/>
                <w:sz w:val="24"/>
                <w:highlight w:val="none"/>
                <w:lang w:eastAsia="zh-CN"/>
              </w:rPr>
              <w:t>于</w:t>
            </w:r>
            <w:r>
              <w:rPr>
                <w:rFonts w:hint="eastAsia"/>
                <w:color w:val="auto"/>
                <w:sz w:val="24"/>
                <w:shd w:val="clear" w:color="auto" w:fill="auto"/>
              </w:rPr>
              <w:t>201</w:t>
            </w:r>
            <w:r>
              <w:rPr>
                <w:rFonts w:hint="eastAsia"/>
                <w:color w:val="auto"/>
                <w:sz w:val="24"/>
                <w:shd w:val="clear" w:color="auto" w:fill="auto"/>
                <w:lang w:val="en-US" w:eastAsia="zh-CN"/>
              </w:rPr>
              <w:t>9</w:t>
            </w:r>
            <w:r>
              <w:rPr>
                <w:rFonts w:hint="eastAsia"/>
                <w:color w:val="auto"/>
                <w:sz w:val="24"/>
                <w:shd w:val="clear" w:color="auto" w:fill="auto"/>
              </w:rPr>
              <w:t>年</w:t>
            </w:r>
            <w:r>
              <w:rPr>
                <w:rFonts w:hint="eastAsia"/>
                <w:color w:val="auto"/>
                <w:sz w:val="24"/>
                <w:shd w:val="clear" w:color="auto" w:fill="auto"/>
                <w:lang w:val="en-US" w:eastAsia="zh-CN"/>
              </w:rPr>
              <w:t>10</w:t>
            </w:r>
            <w:r>
              <w:rPr>
                <w:rFonts w:hint="eastAsia"/>
                <w:color w:val="auto"/>
                <w:sz w:val="24"/>
                <w:shd w:val="clear" w:color="auto" w:fill="auto"/>
              </w:rPr>
              <w:t>月</w:t>
            </w:r>
            <w:r>
              <w:rPr>
                <w:rFonts w:hint="eastAsia"/>
                <w:color w:val="auto"/>
                <w:sz w:val="24"/>
                <w:shd w:val="clear" w:color="auto" w:fill="auto"/>
                <w:lang w:val="en-US" w:eastAsia="zh-CN"/>
              </w:rPr>
              <w:t>22</w:t>
            </w:r>
            <w:r>
              <w:rPr>
                <w:rFonts w:hint="eastAsia"/>
                <w:color w:val="auto"/>
                <w:sz w:val="24"/>
                <w:shd w:val="clear" w:color="auto" w:fill="auto"/>
              </w:rPr>
              <w:t>日</w:t>
            </w:r>
            <w:r>
              <w:rPr>
                <w:rFonts w:hint="eastAsia"/>
                <w:color w:val="auto"/>
                <w:sz w:val="24"/>
                <w:shd w:val="clear" w:color="auto" w:fill="auto"/>
                <w:lang w:val="en-US" w:eastAsia="zh-CN"/>
              </w:rPr>
              <w:t>-23日</w:t>
            </w:r>
            <w:r>
              <w:rPr>
                <w:rFonts w:hint="eastAsia"/>
                <w:color w:val="auto"/>
                <w:sz w:val="24"/>
                <w:shd w:val="clear" w:color="auto" w:fill="auto"/>
              </w:rPr>
              <w:t>对项目四周进行声环境质量现状监测，</w:t>
            </w:r>
            <w:r>
              <w:rPr>
                <w:rFonts w:hint="default" w:ascii="Times New Roman" w:hAnsi="Times New Roman" w:eastAsia="宋体" w:cs="Times New Roman"/>
                <w:color w:val="auto"/>
                <w:sz w:val="24"/>
                <w:highlight w:val="none"/>
              </w:rPr>
              <w:t>监测结果</w:t>
            </w:r>
            <w:r>
              <w:rPr>
                <w:rFonts w:hint="eastAsia" w:cs="Times New Roman"/>
                <w:color w:val="auto"/>
                <w:sz w:val="24"/>
                <w:highlight w:val="none"/>
                <w:lang w:eastAsia="zh-CN"/>
              </w:rPr>
              <w:t>如</w:t>
            </w:r>
            <w:r>
              <w:rPr>
                <w:rFonts w:hint="default" w:ascii="Times New Roman" w:hAnsi="Times New Roman" w:eastAsia="宋体" w:cs="Times New Roman"/>
                <w:color w:val="auto"/>
                <w:sz w:val="24"/>
                <w:highlight w:val="none"/>
              </w:rPr>
              <w:t>下表：</w:t>
            </w:r>
          </w:p>
          <w:p>
            <w:pPr>
              <w:pStyle w:val="144"/>
              <w:numPr>
                <w:ilvl w:val="0"/>
                <w:numId w:val="6"/>
              </w:numPr>
              <w:tabs>
                <w:tab w:val="left" w:pos="420"/>
              </w:tabs>
              <w:spacing w:line="360" w:lineRule="auto"/>
              <w:ind w:left="0" w:firstLine="471"/>
              <w:rPr>
                <w:rFonts w:hint="eastAsia" w:eastAsia="宋体" w:cs="Times New Roman"/>
                <w:b/>
                <w:color w:val="auto"/>
                <w:sz w:val="21"/>
                <w:szCs w:val="21"/>
                <w:shd w:val="clear" w:color="auto" w:fill="auto"/>
              </w:rPr>
            </w:pPr>
            <w:r>
              <w:rPr>
                <w:rFonts w:hint="eastAsia" w:eastAsia="宋体" w:cs="Times New Roman"/>
                <w:b/>
                <w:color w:val="auto"/>
                <w:sz w:val="21"/>
                <w:szCs w:val="21"/>
                <w:shd w:val="clear" w:color="auto" w:fill="auto"/>
              </w:rPr>
              <w:t>项目所在地环境噪声监测结果（单位：dB(A)）</w:t>
            </w:r>
          </w:p>
          <w:tbl>
            <w:tblPr>
              <w:tblStyle w:val="44"/>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3"/>
              <w:gridCol w:w="1897"/>
              <w:gridCol w:w="1191"/>
              <w:gridCol w:w="1549"/>
              <w:gridCol w:w="154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vMerge w:val="restart"/>
                  <w:shd w:val="clear" w:color="auto" w:fill="auto"/>
                  <w:vAlign w:val="center"/>
                </w:tcPr>
                <w:p>
                  <w:pPr>
                    <w:spacing w:line="360" w:lineRule="auto"/>
                    <w:jc w:val="center"/>
                    <w:rPr>
                      <w:b/>
                      <w:bCs/>
                      <w:color w:val="auto"/>
                      <w:sz w:val="21"/>
                      <w:szCs w:val="21"/>
                    </w:rPr>
                  </w:pPr>
                  <w:r>
                    <w:rPr>
                      <w:b/>
                      <w:bCs/>
                      <w:color w:val="auto"/>
                      <w:sz w:val="21"/>
                      <w:szCs w:val="21"/>
                    </w:rPr>
                    <w:t>测点编号</w:t>
                  </w:r>
                </w:p>
              </w:tc>
              <w:tc>
                <w:tcPr>
                  <w:tcW w:w="1897" w:type="dxa"/>
                  <w:vMerge w:val="restart"/>
                  <w:shd w:val="clear" w:color="auto" w:fill="auto"/>
                  <w:vAlign w:val="center"/>
                </w:tcPr>
                <w:p>
                  <w:pPr>
                    <w:spacing w:line="360" w:lineRule="auto"/>
                    <w:jc w:val="center"/>
                    <w:rPr>
                      <w:b/>
                      <w:bCs/>
                      <w:color w:val="auto"/>
                      <w:sz w:val="21"/>
                      <w:szCs w:val="21"/>
                    </w:rPr>
                  </w:pPr>
                  <w:r>
                    <w:rPr>
                      <w:b/>
                      <w:bCs/>
                      <w:color w:val="auto"/>
                      <w:sz w:val="21"/>
                      <w:szCs w:val="21"/>
                    </w:rPr>
                    <w:t>监测点位</w:t>
                  </w:r>
                </w:p>
              </w:tc>
              <w:tc>
                <w:tcPr>
                  <w:tcW w:w="5698" w:type="dxa"/>
                  <w:gridSpan w:val="4"/>
                  <w:shd w:val="clear" w:color="auto" w:fill="auto"/>
                  <w:vAlign w:val="center"/>
                </w:tcPr>
                <w:p>
                  <w:pPr>
                    <w:spacing w:line="360" w:lineRule="auto"/>
                    <w:jc w:val="center"/>
                    <w:rPr>
                      <w:b/>
                      <w:bCs/>
                      <w:color w:val="auto"/>
                      <w:sz w:val="21"/>
                      <w:szCs w:val="21"/>
                    </w:rPr>
                  </w:pPr>
                  <w:r>
                    <w:rPr>
                      <w:b/>
                      <w:bCs/>
                      <w:color w:val="auto"/>
                      <w:sz w:val="21"/>
                      <w:szCs w:val="21"/>
                    </w:rPr>
                    <w:t>监测日期及监测结果：Leq[dB(A)]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 w:hRule="atLeast"/>
                <w:jc w:val="center"/>
              </w:trPr>
              <w:tc>
                <w:tcPr>
                  <w:tcW w:w="743" w:type="dxa"/>
                  <w:vMerge w:val="continue"/>
                  <w:shd w:val="clear" w:color="auto" w:fill="auto"/>
                  <w:vAlign w:val="center"/>
                </w:tcPr>
                <w:p>
                  <w:pPr>
                    <w:spacing w:line="360" w:lineRule="auto"/>
                    <w:jc w:val="center"/>
                    <w:rPr>
                      <w:b/>
                      <w:bCs/>
                      <w:color w:val="auto"/>
                      <w:sz w:val="21"/>
                      <w:szCs w:val="21"/>
                    </w:rPr>
                  </w:pPr>
                </w:p>
              </w:tc>
              <w:tc>
                <w:tcPr>
                  <w:tcW w:w="1897" w:type="dxa"/>
                  <w:vMerge w:val="continue"/>
                  <w:shd w:val="clear" w:color="auto" w:fill="auto"/>
                  <w:vAlign w:val="center"/>
                </w:tcPr>
                <w:p>
                  <w:pPr>
                    <w:spacing w:line="360" w:lineRule="auto"/>
                    <w:jc w:val="center"/>
                    <w:rPr>
                      <w:b/>
                      <w:bCs/>
                      <w:color w:val="auto"/>
                      <w:sz w:val="21"/>
                      <w:szCs w:val="21"/>
                    </w:rPr>
                  </w:pPr>
                </w:p>
              </w:tc>
              <w:tc>
                <w:tcPr>
                  <w:tcW w:w="2740" w:type="dxa"/>
                  <w:gridSpan w:val="2"/>
                  <w:shd w:val="clear" w:color="auto" w:fill="auto"/>
                  <w:vAlign w:val="center"/>
                </w:tcPr>
                <w:p>
                  <w:pPr>
                    <w:spacing w:line="360" w:lineRule="auto"/>
                    <w:jc w:val="center"/>
                    <w:rPr>
                      <w:rFonts w:hint="default" w:eastAsia="宋体"/>
                      <w:b/>
                      <w:bCs/>
                      <w:color w:val="auto"/>
                      <w:sz w:val="21"/>
                      <w:szCs w:val="21"/>
                      <w:highlight w:val="none"/>
                      <w:lang w:val="en-US" w:eastAsia="zh-CN"/>
                    </w:rPr>
                  </w:pPr>
                  <w:r>
                    <w:rPr>
                      <w:b/>
                      <w:bCs/>
                      <w:color w:val="auto"/>
                      <w:sz w:val="21"/>
                      <w:szCs w:val="21"/>
                      <w:highlight w:val="none"/>
                    </w:rPr>
                    <w:t>201</w:t>
                  </w:r>
                  <w:r>
                    <w:rPr>
                      <w:rFonts w:hint="eastAsia"/>
                      <w:b/>
                      <w:bCs/>
                      <w:color w:val="auto"/>
                      <w:sz w:val="21"/>
                      <w:szCs w:val="21"/>
                      <w:highlight w:val="none"/>
                      <w:lang w:val="en-US" w:eastAsia="zh-CN"/>
                    </w:rPr>
                    <w:t>9</w:t>
                  </w:r>
                  <w:r>
                    <w:rPr>
                      <w:b/>
                      <w:bCs/>
                      <w:color w:val="auto"/>
                      <w:sz w:val="21"/>
                      <w:szCs w:val="21"/>
                      <w:highlight w:val="none"/>
                    </w:rPr>
                    <w:t>.</w:t>
                  </w:r>
                  <w:r>
                    <w:rPr>
                      <w:rFonts w:hint="eastAsia"/>
                      <w:b/>
                      <w:bCs/>
                      <w:color w:val="auto"/>
                      <w:sz w:val="21"/>
                      <w:szCs w:val="21"/>
                      <w:highlight w:val="none"/>
                      <w:lang w:val="en-US" w:eastAsia="zh-CN"/>
                    </w:rPr>
                    <w:t>10</w:t>
                  </w:r>
                  <w:r>
                    <w:rPr>
                      <w:b/>
                      <w:bCs/>
                      <w:color w:val="auto"/>
                      <w:sz w:val="21"/>
                      <w:szCs w:val="21"/>
                      <w:highlight w:val="none"/>
                    </w:rPr>
                    <w:t>.</w:t>
                  </w:r>
                  <w:r>
                    <w:rPr>
                      <w:rFonts w:hint="eastAsia"/>
                      <w:b/>
                      <w:bCs/>
                      <w:color w:val="auto"/>
                      <w:sz w:val="21"/>
                      <w:szCs w:val="21"/>
                      <w:highlight w:val="none"/>
                      <w:lang w:val="en-US" w:eastAsia="zh-CN"/>
                    </w:rPr>
                    <w:t>22</w:t>
                  </w:r>
                </w:p>
              </w:tc>
              <w:tc>
                <w:tcPr>
                  <w:tcW w:w="2958" w:type="dxa"/>
                  <w:gridSpan w:val="2"/>
                  <w:shd w:val="clear" w:color="auto" w:fill="auto"/>
                  <w:vAlign w:val="center"/>
                </w:tcPr>
                <w:p>
                  <w:pPr>
                    <w:spacing w:line="360" w:lineRule="auto"/>
                    <w:jc w:val="center"/>
                    <w:rPr>
                      <w:rFonts w:hint="default"/>
                      <w:b/>
                      <w:bCs/>
                      <w:color w:val="auto"/>
                      <w:sz w:val="21"/>
                      <w:szCs w:val="21"/>
                      <w:highlight w:val="none"/>
                      <w:lang w:val="en-US"/>
                    </w:rPr>
                  </w:pPr>
                  <w:r>
                    <w:rPr>
                      <w:b/>
                      <w:bCs/>
                      <w:color w:val="auto"/>
                      <w:sz w:val="21"/>
                      <w:szCs w:val="21"/>
                      <w:highlight w:val="none"/>
                    </w:rPr>
                    <w:t>201</w:t>
                  </w:r>
                  <w:r>
                    <w:rPr>
                      <w:rFonts w:hint="eastAsia"/>
                      <w:b/>
                      <w:bCs/>
                      <w:color w:val="auto"/>
                      <w:sz w:val="21"/>
                      <w:szCs w:val="21"/>
                      <w:highlight w:val="none"/>
                      <w:lang w:val="en-US" w:eastAsia="zh-CN"/>
                    </w:rPr>
                    <w:t>9</w:t>
                  </w:r>
                  <w:r>
                    <w:rPr>
                      <w:b/>
                      <w:bCs/>
                      <w:color w:val="auto"/>
                      <w:sz w:val="21"/>
                      <w:szCs w:val="21"/>
                      <w:highlight w:val="none"/>
                    </w:rPr>
                    <w:t>.</w:t>
                  </w:r>
                  <w:r>
                    <w:rPr>
                      <w:rFonts w:hint="eastAsia"/>
                      <w:b/>
                      <w:bCs/>
                      <w:color w:val="auto"/>
                      <w:sz w:val="21"/>
                      <w:szCs w:val="21"/>
                      <w:highlight w:val="none"/>
                      <w:lang w:val="en-US" w:eastAsia="zh-CN"/>
                    </w:rPr>
                    <w:t>10</w:t>
                  </w:r>
                  <w:r>
                    <w:rPr>
                      <w:b/>
                      <w:bCs/>
                      <w:color w:val="auto"/>
                      <w:sz w:val="21"/>
                      <w:szCs w:val="21"/>
                      <w:highlight w:val="none"/>
                    </w:rPr>
                    <w:t>.</w:t>
                  </w:r>
                  <w:r>
                    <w:rPr>
                      <w:rFonts w:hint="eastAsia"/>
                      <w:b/>
                      <w:bCs/>
                      <w:color w:val="auto"/>
                      <w:sz w:val="21"/>
                      <w:szCs w:val="21"/>
                      <w:highlight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vMerge w:val="continue"/>
                  <w:shd w:val="clear" w:color="auto" w:fill="auto"/>
                  <w:vAlign w:val="center"/>
                </w:tcPr>
                <w:p>
                  <w:pPr>
                    <w:spacing w:line="360" w:lineRule="auto"/>
                    <w:jc w:val="center"/>
                    <w:rPr>
                      <w:b/>
                      <w:bCs/>
                      <w:color w:val="auto"/>
                      <w:sz w:val="21"/>
                      <w:szCs w:val="21"/>
                    </w:rPr>
                  </w:pPr>
                </w:p>
              </w:tc>
              <w:tc>
                <w:tcPr>
                  <w:tcW w:w="1897" w:type="dxa"/>
                  <w:vMerge w:val="continue"/>
                  <w:shd w:val="clear" w:color="auto" w:fill="auto"/>
                  <w:vAlign w:val="center"/>
                </w:tcPr>
                <w:p>
                  <w:pPr>
                    <w:spacing w:line="360" w:lineRule="auto"/>
                    <w:jc w:val="center"/>
                    <w:rPr>
                      <w:b/>
                      <w:bCs/>
                      <w:color w:val="auto"/>
                      <w:sz w:val="21"/>
                      <w:szCs w:val="21"/>
                    </w:rPr>
                  </w:pPr>
                </w:p>
              </w:tc>
              <w:tc>
                <w:tcPr>
                  <w:tcW w:w="1191" w:type="dxa"/>
                  <w:shd w:val="clear" w:color="auto" w:fill="auto"/>
                  <w:vAlign w:val="center"/>
                </w:tcPr>
                <w:p>
                  <w:pPr>
                    <w:spacing w:line="360" w:lineRule="auto"/>
                    <w:jc w:val="center"/>
                    <w:rPr>
                      <w:b/>
                      <w:bCs/>
                      <w:color w:val="auto"/>
                      <w:sz w:val="21"/>
                      <w:szCs w:val="21"/>
                    </w:rPr>
                  </w:pPr>
                  <w:r>
                    <w:rPr>
                      <w:b/>
                      <w:bCs/>
                      <w:color w:val="auto"/>
                      <w:sz w:val="21"/>
                      <w:szCs w:val="21"/>
                    </w:rPr>
                    <w:t>昼间</w:t>
                  </w:r>
                </w:p>
              </w:tc>
              <w:tc>
                <w:tcPr>
                  <w:tcW w:w="1549" w:type="dxa"/>
                  <w:shd w:val="clear" w:color="auto" w:fill="auto"/>
                  <w:vAlign w:val="center"/>
                </w:tcPr>
                <w:p>
                  <w:pPr>
                    <w:spacing w:line="360" w:lineRule="auto"/>
                    <w:jc w:val="center"/>
                    <w:rPr>
                      <w:b/>
                      <w:bCs/>
                      <w:color w:val="auto"/>
                      <w:sz w:val="21"/>
                      <w:szCs w:val="21"/>
                    </w:rPr>
                  </w:pPr>
                  <w:r>
                    <w:rPr>
                      <w:b/>
                      <w:bCs/>
                      <w:color w:val="auto"/>
                      <w:sz w:val="21"/>
                      <w:szCs w:val="21"/>
                    </w:rPr>
                    <w:t>夜间</w:t>
                  </w:r>
                </w:p>
              </w:tc>
              <w:tc>
                <w:tcPr>
                  <w:tcW w:w="1549" w:type="dxa"/>
                  <w:shd w:val="clear" w:color="auto" w:fill="auto"/>
                  <w:vAlign w:val="center"/>
                </w:tcPr>
                <w:p>
                  <w:pPr>
                    <w:spacing w:line="360" w:lineRule="auto"/>
                    <w:jc w:val="center"/>
                    <w:rPr>
                      <w:b/>
                      <w:bCs/>
                      <w:color w:val="auto"/>
                      <w:sz w:val="21"/>
                      <w:szCs w:val="21"/>
                    </w:rPr>
                  </w:pPr>
                  <w:r>
                    <w:rPr>
                      <w:b/>
                      <w:bCs/>
                      <w:color w:val="auto"/>
                      <w:sz w:val="21"/>
                      <w:szCs w:val="21"/>
                    </w:rPr>
                    <w:t>昼间</w:t>
                  </w:r>
                </w:p>
              </w:tc>
              <w:tc>
                <w:tcPr>
                  <w:tcW w:w="1409" w:type="dxa"/>
                  <w:shd w:val="clear" w:color="auto" w:fill="auto"/>
                  <w:vAlign w:val="center"/>
                </w:tcPr>
                <w:p>
                  <w:pPr>
                    <w:spacing w:line="360" w:lineRule="auto"/>
                    <w:jc w:val="center"/>
                    <w:rPr>
                      <w:b/>
                      <w:bCs/>
                      <w:color w:val="auto"/>
                      <w:sz w:val="21"/>
                      <w:szCs w:val="21"/>
                    </w:rPr>
                  </w:pPr>
                  <w:r>
                    <w:rPr>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N1</w:t>
                  </w:r>
                </w:p>
              </w:tc>
              <w:tc>
                <w:tcPr>
                  <w:tcW w:w="1897" w:type="dxa"/>
                  <w:shd w:val="clear" w:color="auto" w:fill="auto"/>
                  <w:vAlign w:val="center"/>
                </w:tcPr>
                <w:p>
                  <w:pPr>
                    <w:jc w:val="center"/>
                    <w:rPr>
                      <w:rFonts w:hint="eastAsia" w:asciiTheme="minorEastAsia" w:hAnsiTheme="minorEastAsia" w:eastAsiaTheme="minorEastAsia" w:cstheme="minorEastAsia"/>
                      <w:b/>
                      <w:bCs/>
                      <w:color w:val="auto"/>
                      <w:sz w:val="21"/>
                      <w:szCs w:val="21"/>
                    </w:rPr>
                  </w:pPr>
                  <w:r>
                    <w:rPr>
                      <w:rFonts w:hint="eastAsia"/>
                      <w:color w:val="auto"/>
                    </w:rPr>
                    <w:t>东</w:t>
                  </w:r>
                  <w:r>
                    <w:rPr>
                      <w:rFonts w:hint="eastAsia"/>
                      <w:color w:val="auto"/>
                      <w:lang w:eastAsia="zh-CN"/>
                    </w:rPr>
                    <w:t>南</w:t>
                  </w:r>
                  <w:r>
                    <w:rPr>
                      <w:rFonts w:hint="eastAsia"/>
                      <w:color w:val="auto"/>
                    </w:rPr>
                    <w:t>厂界外1m</w:t>
                  </w:r>
                </w:p>
              </w:tc>
              <w:tc>
                <w:tcPr>
                  <w:tcW w:w="1191"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58.3</w:t>
                  </w:r>
                </w:p>
              </w:tc>
              <w:tc>
                <w:tcPr>
                  <w:tcW w:w="1549"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47.2</w:t>
                  </w:r>
                </w:p>
              </w:tc>
              <w:tc>
                <w:tcPr>
                  <w:tcW w:w="154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57.4</w:t>
                  </w:r>
                </w:p>
              </w:tc>
              <w:tc>
                <w:tcPr>
                  <w:tcW w:w="140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N2</w:t>
                  </w:r>
                </w:p>
              </w:tc>
              <w:tc>
                <w:tcPr>
                  <w:tcW w:w="1897" w:type="dxa"/>
                  <w:shd w:val="clear" w:color="auto" w:fill="auto"/>
                  <w:vAlign w:val="center"/>
                </w:tcPr>
                <w:p>
                  <w:pPr>
                    <w:jc w:val="center"/>
                    <w:rPr>
                      <w:rFonts w:hint="eastAsia" w:asciiTheme="minorEastAsia" w:hAnsiTheme="minorEastAsia" w:eastAsiaTheme="minorEastAsia" w:cstheme="minorEastAsia"/>
                      <w:b/>
                      <w:bCs/>
                      <w:color w:val="auto"/>
                      <w:sz w:val="21"/>
                      <w:szCs w:val="21"/>
                    </w:rPr>
                  </w:pPr>
                  <w:r>
                    <w:rPr>
                      <w:rFonts w:hint="eastAsia"/>
                      <w:color w:val="auto"/>
                      <w:lang w:eastAsia="zh-CN"/>
                    </w:rPr>
                    <w:t>西</w:t>
                  </w:r>
                  <w:r>
                    <w:rPr>
                      <w:rFonts w:hint="eastAsia"/>
                      <w:color w:val="auto"/>
                    </w:rPr>
                    <w:t>南厂界外1m</w:t>
                  </w:r>
                </w:p>
              </w:tc>
              <w:tc>
                <w:tcPr>
                  <w:tcW w:w="1191"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57.3</w:t>
                  </w:r>
                </w:p>
              </w:tc>
              <w:tc>
                <w:tcPr>
                  <w:tcW w:w="1549"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47.2</w:t>
                  </w:r>
                </w:p>
              </w:tc>
              <w:tc>
                <w:tcPr>
                  <w:tcW w:w="154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56.6</w:t>
                  </w:r>
                </w:p>
              </w:tc>
              <w:tc>
                <w:tcPr>
                  <w:tcW w:w="140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N3</w:t>
                  </w:r>
                </w:p>
              </w:tc>
              <w:tc>
                <w:tcPr>
                  <w:tcW w:w="1897" w:type="dxa"/>
                  <w:shd w:val="clear" w:color="auto" w:fill="auto"/>
                  <w:vAlign w:val="center"/>
                </w:tcPr>
                <w:p>
                  <w:pPr>
                    <w:jc w:val="center"/>
                    <w:rPr>
                      <w:rFonts w:hint="eastAsia" w:asciiTheme="minorEastAsia" w:hAnsiTheme="minorEastAsia" w:eastAsiaTheme="minorEastAsia" w:cstheme="minorEastAsia"/>
                      <w:b/>
                      <w:bCs/>
                      <w:color w:val="auto"/>
                      <w:sz w:val="21"/>
                      <w:szCs w:val="21"/>
                    </w:rPr>
                  </w:pPr>
                  <w:r>
                    <w:rPr>
                      <w:rFonts w:hint="eastAsia"/>
                      <w:color w:val="auto"/>
                    </w:rPr>
                    <w:t>西</w:t>
                  </w:r>
                  <w:r>
                    <w:rPr>
                      <w:rFonts w:hint="eastAsia"/>
                      <w:color w:val="auto"/>
                      <w:lang w:eastAsia="zh-CN"/>
                    </w:rPr>
                    <w:t>北</w:t>
                  </w:r>
                  <w:r>
                    <w:rPr>
                      <w:rFonts w:hint="eastAsia"/>
                      <w:color w:val="auto"/>
                    </w:rPr>
                    <w:t>厂界外1m</w:t>
                  </w:r>
                </w:p>
              </w:tc>
              <w:tc>
                <w:tcPr>
                  <w:tcW w:w="1191"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56.8</w:t>
                  </w:r>
                </w:p>
              </w:tc>
              <w:tc>
                <w:tcPr>
                  <w:tcW w:w="1549"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46.6</w:t>
                  </w:r>
                </w:p>
              </w:tc>
              <w:tc>
                <w:tcPr>
                  <w:tcW w:w="154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58.2</w:t>
                  </w:r>
                </w:p>
              </w:tc>
              <w:tc>
                <w:tcPr>
                  <w:tcW w:w="140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N4</w:t>
                  </w:r>
                </w:p>
              </w:tc>
              <w:tc>
                <w:tcPr>
                  <w:tcW w:w="1897" w:type="dxa"/>
                  <w:shd w:val="clear" w:color="auto" w:fill="auto"/>
                  <w:vAlign w:val="center"/>
                </w:tcPr>
                <w:p>
                  <w:pPr>
                    <w:jc w:val="center"/>
                    <w:rPr>
                      <w:rFonts w:hint="eastAsia" w:asciiTheme="minorEastAsia" w:hAnsiTheme="minorEastAsia" w:eastAsiaTheme="minorEastAsia" w:cstheme="minorEastAsia"/>
                      <w:b/>
                      <w:bCs/>
                      <w:color w:val="auto"/>
                      <w:sz w:val="21"/>
                      <w:szCs w:val="21"/>
                    </w:rPr>
                  </w:pPr>
                  <w:r>
                    <w:rPr>
                      <w:rFonts w:hint="eastAsia"/>
                      <w:color w:val="auto"/>
                      <w:lang w:eastAsia="zh-CN"/>
                    </w:rPr>
                    <w:t>东</w:t>
                  </w:r>
                  <w:r>
                    <w:rPr>
                      <w:rFonts w:hint="eastAsia"/>
                      <w:color w:val="auto"/>
                    </w:rPr>
                    <w:t>北厂界外1m</w:t>
                  </w:r>
                </w:p>
              </w:tc>
              <w:tc>
                <w:tcPr>
                  <w:tcW w:w="1191"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57.8</w:t>
                  </w:r>
                </w:p>
              </w:tc>
              <w:tc>
                <w:tcPr>
                  <w:tcW w:w="1549" w:type="dxa"/>
                  <w:shd w:val="clear" w:color="auto" w:fill="auto"/>
                  <w:vAlign w:val="center"/>
                </w:tcPr>
                <w:p>
                  <w:pPr>
                    <w:spacing w:line="120" w:lineRule="atLeast"/>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48.4</w:t>
                  </w:r>
                </w:p>
              </w:tc>
              <w:tc>
                <w:tcPr>
                  <w:tcW w:w="154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56.9</w:t>
                  </w:r>
                </w:p>
              </w:tc>
              <w:tc>
                <w:tcPr>
                  <w:tcW w:w="1409" w:type="dxa"/>
                  <w:shd w:val="clear" w:color="auto" w:fill="auto"/>
                  <w:vAlign w:val="center"/>
                </w:tcPr>
                <w:p>
                  <w:pPr>
                    <w:spacing w:before="31" w:beforeLines="10" w:after="31" w:afterLines="10"/>
                    <w:jc w:val="center"/>
                    <w:rPr>
                      <w:rFonts w:hint="default" w:ascii="Times New Roman" w:hAnsi="Times New Roman" w:cs="Times New Roman" w:eastAsiaTheme="minorEastAsia"/>
                      <w:b w:val="0"/>
                      <w:bCs/>
                      <w:color w:val="FF0000"/>
                      <w:sz w:val="21"/>
                      <w:szCs w:val="21"/>
                    </w:rPr>
                  </w:pPr>
                  <w:r>
                    <w:rPr>
                      <w:rFonts w:hint="eastAsia" w:ascii="Times New Roman" w:hAnsi="Times New Roman"/>
                      <w:lang w:eastAsia="zh-CN"/>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atLeast"/>
                <w:jc w:val="center"/>
              </w:trPr>
              <w:tc>
                <w:tcPr>
                  <w:tcW w:w="2640" w:type="dxa"/>
                  <w:gridSpan w:val="2"/>
                  <w:shd w:val="clear" w:color="auto" w:fill="auto"/>
                  <w:vAlign w:val="center"/>
                </w:tcPr>
                <w:p>
                  <w:pPr>
                    <w:spacing w:line="240" w:lineRule="auto"/>
                    <w:jc w:val="center"/>
                    <w:rPr>
                      <w:rFonts w:eastAsia="宋体"/>
                      <w:b/>
                      <w:bCs/>
                      <w:color w:val="auto"/>
                      <w:sz w:val="21"/>
                      <w:szCs w:val="21"/>
                    </w:rPr>
                  </w:pPr>
                  <w:r>
                    <w:rPr>
                      <w:b/>
                      <w:bCs/>
                      <w:color w:val="auto"/>
                      <w:sz w:val="21"/>
                      <w:szCs w:val="21"/>
                    </w:rPr>
                    <w:t>《声环境质量标准》(GB3096-2008)</w:t>
                  </w:r>
                  <w:r>
                    <w:rPr>
                      <w:rFonts w:hint="eastAsia"/>
                      <w:b/>
                      <w:bCs/>
                      <w:color w:val="auto"/>
                      <w:sz w:val="21"/>
                      <w:szCs w:val="21"/>
                    </w:rPr>
                    <w:t>2</w:t>
                  </w:r>
                  <w:r>
                    <w:rPr>
                      <w:b/>
                      <w:bCs/>
                      <w:color w:val="auto"/>
                      <w:sz w:val="21"/>
                      <w:szCs w:val="21"/>
                    </w:rPr>
                    <w:t>类</w:t>
                  </w:r>
                  <w:r>
                    <w:rPr>
                      <w:rFonts w:eastAsia="宋体"/>
                      <w:b/>
                      <w:bCs/>
                      <w:color w:val="auto"/>
                      <w:sz w:val="21"/>
                      <w:szCs w:val="21"/>
                    </w:rPr>
                    <w:t>标准</w:t>
                  </w:r>
                </w:p>
              </w:tc>
              <w:tc>
                <w:tcPr>
                  <w:tcW w:w="1191" w:type="dxa"/>
                  <w:shd w:val="clear" w:color="auto" w:fill="auto"/>
                  <w:vAlign w:val="center"/>
                </w:tcPr>
                <w:p>
                  <w:pPr>
                    <w:spacing w:line="240" w:lineRule="auto"/>
                    <w:jc w:val="center"/>
                    <w:rPr>
                      <w:color w:val="auto"/>
                      <w:sz w:val="21"/>
                      <w:szCs w:val="21"/>
                    </w:rPr>
                  </w:pPr>
                  <w:r>
                    <w:rPr>
                      <w:color w:val="auto"/>
                      <w:sz w:val="21"/>
                      <w:szCs w:val="21"/>
                    </w:rPr>
                    <w:t>6</w:t>
                  </w:r>
                  <w:r>
                    <w:rPr>
                      <w:rFonts w:hint="eastAsia"/>
                      <w:color w:val="auto"/>
                      <w:sz w:val="21"/>
                      <w:szCs w:val="21"/>
                    </w:rPr>
                    <w:t>0</w:t>
                  </w:r>
                </w:p>
              </w:tc>
              <w:tc>
                <w:tcPr>
                  <w:tcW w:w="1549" w:type="dxa"/>
                  <w:shd w:val="clear" w:color="auto" w:fill="auto"/>
                  <w:vAlign w:val="center"/>
                </w:tcPr>
                <w:p>
                  <w:pPr>
                    <w:spacing w:line="240" w:lineRule="auto"/>
                    <w:jc w:val="center"/>
                    <w:rPr>
                      <w:color w:val="auto"/>
                      <w:sz w:val="21"/>
                      <w:szCs w:val="21"/>
                    </w:rPr>
                  </w:pPr>
                  <w:r>
                    <w:rPr>
                      <w:color w:val="auto"/>
                      <w:sz w:val="21"/>
                      <w:szCs w:val="21"/>
                    </w:rPr>
                    <w:t>5</w:t>
                  </w:r>
                  <w:r>
                    <w:rPr>
                      <w:rFonts w:hint="eastAsia"/>
                      <w:color w:val="auto"/>
                      <w:sz w:val="21"/>
                      <w:szCs w:val="21"/>
                    </w:rPr>
                    <w:t>0</w:t>
                  </w:r>
                </w:p>
              </w:tc>
              <w:tc>
                <w:tcPr>
                  <w:tcW w:w="1549" w:type="dxa"/>
                  <w:shd w:val="clear" w:color="auto" w:fill="auto"/>
                  <w:vAlign w:val="center"/>
                </w:tcPr>
                <w:p>
                  <w:pPr>
                    <w:spacing w:line="240" w:lineRule="auto"/>
                    <w:jc w:val="center"/>
                    <w:rPr>
                      <w:color w:val="auto"/>
                      <w:sz w:val="21"/>
                      <w:szCs w:val="21"/>
                    </w:rPr>
                  </w:pPr>
                  <w:r>
                    <w:rPr>
                      <w:color w:val="auto"/>
                      <w:sz w:val="21"/>
                      <w:szCs w:val="21"/>
                    </w:rPr>
                    <w:t>6</w:t>
                  </w:r>
                  <w:r>
                    <w:rPr>
                      <w:rFonts w:hint="eastAsia"/>
                      <w:color w:val="auto"/>
                      <w:sz w:val="21"/>
                      <w:szCs w:val="21"/>
                    </w:rPr>
                    <w:t>0</w:t>
                  </w:r>
                </w:p>
              </w:tc>
              <w:tc>
                <w:tcPr>
                  <w:tcW w:w="1409" w:type="dxa"/>
                  <w:shd w:val="clear" w:color="auto" w:fill="auto"/>
                  <w:vAlign w:val="center"/>
                </w:tcPr>
                <w:p>
                  <w:pPr>
                    <w:spacing w:line="240" w:lineRule="auto"/>
                    <w:jc w:val="center"/>
                    <w:rPr>
                      <w:color w:val="auto"/>
                      <w:kern w:val="0"/>
                      <w:sz w:val="21"/>
                      <w:szCs w:val="21"/>
                      <w:lang w:bidi="ar"/>
                    </w:rPr>
                  </w:pPr>
                  <w:r>
                    <w:rPr>
                      <w:color w:val="auto"/>
                      <w:kern w:val="0"/>
                      <w:sz w:val="21"/>
                      <w:szCs w:val="21"/>
                      <w:lang w:bidi="ar"/>
                    </w:rPr>
                    <w:t>5</w:t>
                  </w:r>
                  <w:r>
                    <w:rPr>
                      <w:rFonts w:hint="eastAsia"/>
                      <w:color w:val="auto"/>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atLeast"/>
                <w:jc w:val="center"/>
              </w:trPr>
              <w:tc>
                <w:tcPr>
                  <w:tcW w:w="2640" w:type="dxa"/>
                  <w:gridSpan w:val="2"/>
                  <w:shd w:val="clear" w:color="auto" w:fill="auto"/>
                  <w:vAlign w:val="center"/>
                </w:tcPr>
                <w:p>
                  <w:pPr>
                    <w:spacing w:line="240" w:lineRule="auto"/>
                    <w:jc w:val="center"/>
                    <w:rPr>
                      <w:b/>
                      <w:bCs/>
                      <w:color w:val="auto"/>
                      <w:sz w:val="21"/>
                      <w:szCs w:val="21"/>
                    </w:rPr>
                  </w:pPr>
                  <w:r>
                    <w:rPr>
                      <w:b/>
                      <w:bCs/>
                      <w:color w:val="auto"/>
                      <w:szCs w:val="21"/>
                    </w:rPr>
                    <w:t>《声环境质量标准》(GB3096-2008)4a类标准</w:t>
                  </w:r>
                </w:p>
              </w:tc>
              <w:tc>
                <w:tcPr>
                  <w:tcW w:w="1191" w:type="dxa"/>
                  <w:shd w:val="clear" w:color="auto" w:fill="auto"/>
                  <w:vAlign w:val="center"/>
                </w:tcPr>
                <w:p>
                  <w:pPr>
                    <w:spacing w:line="240" w:lineRule="auto"/>
                    <w:jc w:val="center"/>
                    <w:rPr>
                      <w:color w:val="auto"/>
                      <w:sz w:val="21"/>
                      <w:szCs w:val="21"/>
                    </w:rPr>
                  </w:pPr>
                  <w:r>
                    <w:rPr>
                      <w:color w:val="auto"/>
                    </w:rPr>
                    <w:t>70</w:t>
                  </w:r>
                </w:p>
              </w:tc>
              <w:tc>
                <w:tcPr>
                  <w:tcW w:w="1549" w:type="dxa"/>
                  <w:shd w:val="clear" w:color="auto" w:fill="auto"/>
                  <w:vAlign w:val="center"/>
                </w:tcPr>
                <w:p>
                  <w:pPr>
                    <w:spacing w:line="240" w:lineRule="auto"/>
                    <w:jc w:val="center"/>
                    <w:rPr>
                      <w:color w:val="auto"/>
                      <w:sz w:val="21"/>
                      <w:szCs w:val="21"/>
                    </w:rPr>
                  </w:pPr>
                  <w:r>
                    <w:rPr>
                      <w:color w:val="auto"/>
                    </w:rPr>
                    <w:t>55</w:t>
                  </w:r>
                </w:p>
              </w:tc>
              <w:tc>
                <w:tcPr>
                  <w:tcW w:w="1549" w:type="dxa"/>
                  <w:shd w:val="clear" w:color="auto" w:fill="auto"/>
                  <w:vAlign w:val="center"/>
                </w:tcPr>
                <w:p>
                  <w:pPr>
                    <w:spacing w:line="240" w:lineRule="auto"/>
                    <w:jc w:val="center"/>
                    <w:rPr>
                      <w:color w:val="auto"/>
                      <w:sz w:val="21"/>
                      <w:szCs w:val="21"/>
                    </w:rPr>
                  </w:pPr>
                  <w:r>
                    <w:rPr>
                      <w:color w:val="auto"/>
                    </w:rPr>
                    <w:t>70</w:t>
                  </w:r>
                </w:p>
              </w:tc>
              <w:tc>
                <w:tcPr>
                  <w:tcW w:w="1409" w:type="dxa"/>
                  <w:shd w:val="clear" w:color="auto" w:fill="auto"/>
                  <w:vAlign w:val="center"/>
                </w:tcPr>
                <w:p>
                  <w:pPr>
                    <w:spacing w:line="240" w:lineRule="auto"/>
                    <w:jc w:val="center"/>
                    <w:rPr>
                      <w:color w:val="auto"/>
                      <w:kern w:val="0"/>
                      <w:sz w:val="21"/>
                      <w:szCs w:val="21"/>
                      <w:lang w:bidi="ar"/>
                    </w:rPr>
                  </w:pPr>
                  <w:r>
                    <w:rPr>
                      <w:color w:val="auto"/>
                    </w:rPr>
                    <w:t>55</w:t>
                  </w:r>
                </w:p>
              </w:tc>
            </w:tr>
          </w:tbl>
          <w:p>
            <w:pPr>
              <w:adjustRightInd w:val="0"/>
              <w:snapToGrid w:val="0"/>
              <w:spacing w:line="360" w:lineRule="auto"/>
              <w:ind w:firstLine="480" w:firstLineChars="200"/>
              <w:rPr>
                <w:color w:val="auto"/>
                <w:sz w:val="24"/>
                <w:shd w:val="clear" w:color="auto" w:fill="auto"/>
              </w:rPr>
            </w:pPr>
            <w:r>
              <w:rPr>
                <w:color w:val="auto"/>
                <w:sz w:val="24"/>
                <w:shd w:val="clear" w:color="auto" w:fill="auto"/>
              </w:rPr>
              <w:t>从监测结果可以看出，项目所在地</w:t>
            </w:r>
            <w:r>
              <w:rPr>
                <w:rFonts w:hint="eastAsia"/>
                <w:color w:val="auto"/>
                <w:sz w:val="24"/>
                <w:shd w:val="clear" w:color="auto" w:fill="auto"/>
              </w:rPr>
              <w:t>各</w:t>
            </w:r>
            <w:r>
              <w:rPr>
                <w:color w:val="auto"/>
                <w:sz w:val="24"/>
                <w:shd w:val="clear" w:color="auto" w:fill="auto"/>
              </w:rPr>
              <w:t>监测点噪声值</w:t>
            </w:r>
            <w:r>
              <w:rPr>
                <w:rFonts w:hint="eastAsia"/>
                <w:color w:val="auto"/>
                <w:sz w:val="24"/>
                <w:shd w:val="clear" w:color="auto" w:fill="auto"/>
              </w:rPr>
              <w:t>均达到</w:t>
            </w:r>
            <w:r>
              <w:rPr>
                <w:color w:val="auto"/>
                <w:sz w:val="24"/>
                <w:shd w:val="clear" w:color="auto" w:fill="auto"/>
              </w:rPr>
              <w:t>《声环境质量标准》(GB3096—2008)</w:t>
            </w:r>
            <w:r>
              <w:rPr>
                <w:rFonts w:hint="eastAsia"/>
                <w:color w:val="auto"/>
                <w:sz w:val="24"/>
                <w:shd w:val="clear" w:color="auto" w:fill="auto"/>
              </w:rPr>
              <w:t>2类</w:t>
            </w:r>
            <w:r>
              <w:rPr>
                <w:color w:val="auto"/>
                <w:sz w:val="24"/>
              </w:rPr>
              <w:t>和4a类</w:t>
            </w:r>
            <w:r>
              <w:rPr>
                <w:color w:val="auto"/>
                <w:sz w:val="24"/>
                <w:shd w:val="clear" w:color="auto" w:fill="auto"/>
              </w:rPr>
              <w:t>标准。结果表明项目所在地声环境质量</w:t>
            </w:r>
            <w:r>
              <w:rPr>
                <w:rFonts w:hint="eastAsia"/>
                <w:color w:val="auto"/>
                <w:sz w:val="24"/>
                <w:shd w:val="clear" w:color="auto" w:fill="auto"/>
              </w:rPr>
              <w:t>较好</w:t>
            </w:r>
            <w:r>
              <w:rPr>
                <w:color w:val="auto"/>
                <w:sz w:val="24"/>
                <w:shd w:val="clear" w:color="auto" w:fill="auto"/>
              </w:rPr>
              <w:t>。</w:t>
            </w:r>
          </w:p>
          <w:p>
            <w:pPr>
              <w:keepNext w:val="0"/>
              <w:keepLines w:val="0"/>
              <w:pageBreakBefore w:val="0"/>
              <w:widowControl w:val="0"/>
              <w:kinsoku/>
              <w:wordWrap/>
              <w:overflowPunct/>
              <w:topLinePunct w:val="0"/>
              <w:bidi w:val="0"/>
              <w:spacing w:before="120" w:line="336" w:lineRule="auto"/>
              <w:rPr>
                <w:b/>
                <w:bCs/>
                <w:color w:val="auto"/>
                <w:sz w:val="28"/>
                <w:szCs w:val="28"/>
                <w:shd w:val="clear" w:color="auto" w:fill="auto"/>
              </w:rPr>
            </w:pPr>
            <w:r>
              <w:rPr>
                <w:color w:val="auto"/>
                <w:sz w:val="28"/>
              </w:rPr>
              <w:pict>
                <v:shape id="_x0000_s2100" o:spid="_x0000_s2100" style="position:absolute;left:0pt;margin-left:-5.65pt;margin-top:0.2pt;height:0.05pt;width:478.5pt;z-index:415087616;mso-width-relative:page;mso-height-relative:page;" filled="f" stroked="t" coordsize="9570,1" path="m0,0hal9570,0hae">
                  <v:path arrowok="t"/>
                  <v:fill on="f" focussize="0,0"/>
                  <v:stroke weight="0.5pt" color="#000000"/>
                  <v:imagedata o:title=""/>
                  <o:lock v:ext="edit" aspectratio="f"/>
                </v:shape>
              </w:pict>
            </w:r>
            <w:r>
              <w:rPr>
                <w:b/>
                <w:bCs/>
                <w:color w:val="auto"/>
                <w:sz w:val="28"/>
                <w:szCs w:val="28"/>
                <w:shd w:val="clear" w:color="auto" w:fill="auto"/>
              </w:rPr>
              <w:t>主要环境保护目标(列出名单及保护级别):</w:t>
            </w:r>
          </w:p>
          <w:p>
            <w:pPr>
              <w:tabs>
                <w:tab w:val="left" w:pos="1770"/>
              </w:tabs>
              <w:adjustRightInd w:val="0"/>
              <w:snapToGrid w:val="0"/>
              <w:spacing w:line="360" w:lineRule="auto"/>
              <w:ind w:firstLine="480" w:firstLineChars="200"/>
              <w:rPr>
                <w:color w:val="auto"/>
                <w:sz w:val="24"/>
              </w:rPr>
            </w:pPr>
            <w:r>
              <w:rPr>
                <w:color w:val="auto"/>
                <w:sz w:val="24"/>
              </w:rPr>
              <w:t>项目的主要环境保护目标</w:t>
            </w:r>
            <w:r>
              <w:rPr>
                <w:rFonts w:hint="eastAsia"/>
                <w:color w:val="auto"/>
                <w:sz w:val="24"/>
              </w:rPr>
              <w:t>为项目周围范围内</w:t>
            </w:r>
            <w:r>
              <w:rPr>
                <w:color w:val="auto"/>
                <w:sz w:val="24"/>
              </w:rPr>
              <w:t>的环境空气质量、水环境质量和声环境质量。</w:t>
            </w:r>
          </w:p>
          <w:p>
            <w:pPr>
              <w:tabs>
                <w:tab w:val="left" w:pos="360"/>
              </w:tabs>
              <w:snapToGrid w:val="0"/>
              <w:spacing w:line="360" w:lineRule="auto"/>
              <w:ind w:left="269" w:leftChars="128" w:firstLine="241" w:firstLineChars="100"/>
              <w:rPr>
                <w:color w:val="auto"/>
                <w:sz w:val="24"/>
              </w:rPr>
            </w:pPr>
            <w:r>
              <w:rPr>
                <w:b/>
                <w:color w:val="auto"/>
                <w:sz w:val="24"/>
              </w:rPr>
              <w:t>1、水环境保护目标</w:t>
            </w:r>
          </w:p>
          <w:p>
            <w:pPr>
              <w:tabs>
                <w:tab w:val="left" w:pos="360"/>
              </w:tabs>
              <w:snapToGrid w:val="0"/>
              <w:spacing w:line="360" w:lineRule="auto"/>
              <w:ind w:left="4" w:firstLine="480" w:firstLineChars="200"/>
              <w:rPr>
                <w:color w:val="auto"/>
                <w:sz w:val="24"/>
              </w:rPr>
            </w:pPr>
            <w:r>
              <w:rPr>
                <w:color w:val="auto"/>
                <w:sz w:val="24"/>
              </w:rPr>
              <w:t>水环境保护目标是在该建设项目</w:t>
            </w:r>
            <w:r>
              <w:rPr>
                <w:rFonts w:hint="eastAsia"/>
                <w:color w:val="auto"/>
                <w:sz w:val="24"/>
              </w:rPr>
              <w:t>营业期间</w:t>
            </w:r>
            <w:r>
              <w:rPr>
                <w:color w:val="auto"/>
                <w:sz w:val="24"/>
              </w:rPr>
              <w:t>周围的河流水质不受明显的影响</w:t>
            </w:r>
            <w:r>
              <w:rPr>
                <w:rFonts w:hint="eastAsia"/>
                <w:color w:val="auto"/>
                <w:sz w:val="24"/>
              </w:rPr>
              <w:t>，</w:t>
            </w:r>
            <w:r>
              <w:rPr>
                <w:color w:val="auto"/>
                <w:sz w:val="24"/>
              </w:rPr>
              <w:t>控制</w:t>
            </w:r>
            <w:r>
              <w:rPr>
                <w:rFonts w:hint="eastAsia"/>
                <w:color w:val="auto"/>
                <w:sz w:val="24"/>
              </w:rPr>
              <w:t>废水</w:t>
            </w:r>
            <w:r>
              <w:rPr>
                <w:color w:val="auto"/>
                <w:sz w:val="24"/>
              </w:rPr>
              <w:t>排放对附近水环境</w:t>
            </w:r>
            <w:r>
              <w:rPr>
                <w:rFonts w:hint="eastAsia"/>
                <w:color w:val="auto"/>
                <w:sz w:val="24"/>
              </w:rPr>
              <w:t>的</w:t>
            </w:r>
            <w:r>
              <w:rPr>
                <w:color w:val="auto"/>
                <w:sz w:val="24"/>
              </w:rPr>
              <w:t>影响</w:t>
            </w:r>
            <w:r>
              <w:rPr>
                <w:rFonts w:hint="eastAsia"/>
                <w:color w:val="auto"/>
                <w:sz w:val="24"/>
              </w:rPr>
              <w:t>，使得附近水环境质量</w:t>
            </w:r>
            <w:r>
              <w:rPr>
                <w:rFonts w:hint="eastAsia" w:hAnsi="宋体"/>
                <w:color w:val="auto"/>
                <w:sz w:val="24"/>
              </w:rPr>
              <w:t>达到</w:t>
            </w:r>
            <w:r>
              <w:rPr>
                <w:rFonts w:hint="eastAsia"/>
                <w:color w:val="auto"/>
                <w:kern w:val="24"/>
                <w:sz w:val="24"/>
                <w:szCs w:val="20"/>
              </w:rPr>
              <w:t>《地表水环境质量标准》</w:t>
            </w:r>
            <w:r>
              <w:rPr>
                <w:color w:val="auto"/>
                <w:sz w:val="24"/>
              </w:rPr>
              <w:t>(GB3838-2002)</w:t>
            </w:r>
            <w:r>
              <w:rPr>
                <w:rFonts w:hint="eastAsia" w:ascii="Times New Roman" w:hAnsi="Times New Roman" w:eastAsia="宋体" w:cs="Times New Roman"/>
                <w:color w:val="auto"/>
                <w:sz w:val="24"/>
                <w:szCs w:val="24"/>
                <w:lang w:val="en-US" w:eastAsia="zh-CN" w:bidi="ar-SA"/>
              </w:rPr>
              <w:t>III</w:t>
            </w:r>
            <w:r>
              <w:rPr>
                <w:rFonts w:hint="eastAsia"/>
                <w:color w:val="auto"/>
                <w:sz w:val="24"/>
              </w:rPr>
              <w:t>类</w:t>
            </w:r>
            <w:r>
              <w:rPr>
                <w:rFonts w:hint="eastAsia"/>
                <w:color w:val="auto"/>
                <w:kern w:val="24"/>
                <w:sz w:val="24"/>
                <w:szCs w:val="20"/>
              </w:rPr>
              <w:t>水质标准的保护要求</w:t>
            </w:r>
            <w:r>
              <w:rPr>
                <w:color w:val="auto"/>
                <w:sz w:val="24"/>
              </w:rPr>
              <w:t>。</w:t>
            </w:r>
          </w:p>
          <w:p>
            <w:pPr>
              <w:tabs>
                <w:tab w:val="left" w:pos="360"/>
              </w:tabs>
              <w:snapToGrid w:val="0"/>
              <w:spacing w:line="360" w:lineRule="auto"/>
              <w:ind w:left="4" w:firstLine="482" w:firstLineChars="200"/>
              <w:rPr>
                <w:b/>
                <w:color w:val="auto"/>
                <w:sz w:val="24"/>
              </w:rPr>
            </w:pPr>
            <w:r>
              <w:rPr>
                <w:b/>
                <w:color w:val="auto"/>
                <w:sz w:val="24"/>
              </w:rPr>
              <w:t>2、环境空气保护目标</w:t>
            </w:r>
          </w:p>
          <w:p>
            <w:pPr>
              <w:snapToGrid w:val="0"/>
              <w:spacing w:line="360" w:lineRule="auto"/>
              <w:ind w:firstLine="480" w:firstLineChars="200"/>
              <w:rPr>
                <w:color w:val="auto"/>
                <w:sz w:val="24"/>
              </w:rPr>
            </w:pPr>
            <w:r>
              <w:rPr>
                <w:rFonts w:hint="eastAsia"/>
                <w:color w:val="auto"/>
                <w:sz w:val="24"/>
              </w:rPr>
              <w:t>环境空气质量符合</w:t>
            </w:r>
            <w:r>
              <w:rPr>
                <w:rFonts w:hint="eastAsia"/>
                <w:bCs/>
                <w:color w:val="auto"/>
                <w:sz w:val="24"/>
              </w:rPr>
              <w:t>《环境空气质量标准》（GB3095-2012）及”2018修改单”二级标准</w:t>
            </w:r>
            <w:r>
              <w:rPr>
                <w:rFonts w:hint="eastAsia"/>
                <w:color w:val="auto"/>
                <w:sz w:val="24"/>
              </w:rPr>
              <w:t>要求。控制废气排放对附近周围环境的影响。</w:t>
            </w:r>
          </w:p>
          <w:p>
            <w:pPr>
              <w:tabs>
                <w:tab w:val="left" w:pos="360"/>
              </w:tabs>
              <w:snapToGrid w:val="0"/>
              <w:spacing w:line="360" w:lineRule="auto"/>
              <w:ind w:left="4" w:firstLine="482" w:firstLineChars="200"/>
              <w:rPr>
                <w:b/>
                <w:color w:val="auto"/>
                <w:sz w:val="24"/>
              </w:rPr>
            </w:pPr>
            <w:r>
              <w:rPr>
                <w:b/>
                <w:color w:val="auto"/>
                <w:sz w:val="24"/>
              </w:rPr>
              <w:t>3、声环境保护目标</w:t>
            </w:r>
          </w:p>
          <w:p>
            <w:pPr>
              <w:spacing w:line="360" w:lineRule="auto"/>
              <w:ind w:left="4" w:firstLine="480" w:firstLineChars="200"/>
              <w:rPr>
                <w:color w:val="auto"/>
              </w:rPr>
            </w:pPr>
            <w:r>
              <w:rPr>
                <w:rFonts w:hint="eastAsia"/>
                <w:color w:val="auto"/>
                <w:sz w:val="24"/>
              </w:rPr>
              <w:t>声环境质量符合《声环境质量标准》（</w:t>
            </w:r>
            <w:r>
              <w:rPr>
                <w:color w:val="auto"/>
                <w:sz w:val="24"/>
              </w:rPr>
              <w:t>GB3096-2008</w:t>
            </w:r>
            <w:r>
              <w:rPr>
                <w:rFonts w:hint="eastAsia"/>
                <w:color w:val="auto"/>
                <w:sz w:val="24"/>
              </w:rPr>
              <w:t>）2类</w:t>
            </w:r>
            <w:r>
              <w:rPr>
                <w:rFonts w:hint="eastAsia"/>
                <w:color w:val="auto"/>
                <w:sz w:val="24"/>
                <w:lang w:eastAsia="zh-CN"/>
              </w:rPr>
              <w:t>和</w:t>
            </w:r>
            <w:r>
              <w:rPr>
                <w:rFonts w:hint="eastAsia"/>
                <w:color w:val="auto"/>
                <w:sz w:val="24"/>
                <w:lang w:val="en-US" w:eastAsia="zh-CN"/>
              </w:rPr>
              <w:t>4a</w:t>
            </w:r>
            <w:r>
              <w:rPr>
                <w:rFonts w:hint="eastAsia"/>
                <w:color w:val="auto"/>
                <w:sz w:val="24"/>
              </w:rPr>
              <w:t>标准。控制各种噪声声源，要求项目边界噪声达到《工业企业厂界环境噪声排放标准》（</w:t>
            </w:r>
            <w:r>
              <w:rPr>
                <w:color w:val="auto"/>
                <w:sz w:val="24"/>
              </w:rPr>
              <w:t>GB12348-2008</w:t>
            </w:r>
            <w:r>
              <w:rPr>
                <w:rFonts w:hint="eastAsia"/>
                <w:color w:val="auto"/>
                <w:sz w:val="24"/>
              </w:rPr>
              <w:t>）2类</w:t>
            </w:r>
            <w:r>
              <w:rPr>
                <w:rFonts w:hint="eastAsia"/>
                <w:color w:val="auto"/>
                <w:sz w:val="24"/>
                <w:lang w:eastAsia="zh-CN"/>
              </w:rPr>
              <w:t>和</w:t>
            </w:r>
            <w:r>
              <w:rPr>
                <w:rFonts w:hint="eastAsia"/>
                <w:color w:val="auto"/>
                <w:sz w:val="24"/>
                <w:lang w:val="en-US" w:eastAsia="zh-CN"/>
              </w:rPr>
              <w:t>4类</w:t>
            </w:r>
            <w:r>
              <w:rPr>
                <w:color w:val="auto"/>
                <w:sz w:val="24"/>
              </w:rPr>
              <w:t>标准。</w:t>
            </w:r>
          </w:p>
          <w:p>
            <w:pPr>
              <w:tabs>
                <w:tab w:val="left" w:pos="1770"/>
              </w:tabs>
              <w:adjustRightInd w:val="0"/>
              <w:snapToGrid w:val="0"/>
              <w:spacing w:line="360" w:lineRule="auto"/>
              <w:ind w:firstLine="482" w:firstLineChars="200"/>
              <w:rPr>
                <w:b/>
                <w:color w:val="auto"/>
                <w:sz w:val="24"/>
              </w:rPr>
            </w:pPr>
            <w:r>
              <w:rPr>
                <w:b/>
                <w:color w:val="auto"/>
                <w:sz w:val="24"/>
              </w:rPr>
              <w:t>4、环境敏感点及环境保护目标</w:t>
            </w:r>
          </w:p>
          <w:p>
            <w:pPr>
              <w:pStyle w:val="117"/>
              <w:spacing w:line="360" w:lineRule="auto"/>
              <w:rPr>
                <w:rFonts w:ascii="宋体" w:hAnsi="宋体"/>
                <w:color w:val="auto"/>
              </w:rPr>
            </w:pPr>
            <w:r>
              <w:rPr>
                <w:rFonts w:hint="eastAsia" w:ascii="宋体" w:hAnsi="宋体"/>
                <w:color w:val="auto"/>
              </w:rPr>
              <w:t>根据对本项目所在地的实地踏勘，在周边内没有名胜古迹等重要环境敏感点。建设项目附近主要环境保护目标见下表。</w:t>
            </w:r>
          </w:p>
          <w:p>
            <w:pPr>
              <w:pStyle w:val="144"/>
              <w:numPr>
                <w:ilvl w:val="0"/>
                <w:numId w:val="6"/>
              </w:numPr>
              <w:tabs>
                <w:tab w:val="left" w:pos="420"/>
              </w:tabs>
              <w:spacing w:line="360" w:lineRule="auto"/>
              <w:ind w:left="0" w:firstLine="471"/>
              <w:rPr>
                <w:rFonts w:hint="eastAsia" w:eastAsia="宋体" w:cs="Times New Roman"/>
                <w:b/>
                <w:color w:val="auto"/>
                <w:sz w:val="21"/>
                <w:szCs w:val="21"/>
                <w:shd w:val="clear" w:color="auto" w:fill="auto"/>
              </w:rPr>
            </w:pPr>
            <w:r>
              <w:rPr>
                <w:rFonts w:hint="eastAsia" w:eastAsia="宋体" w:cs="Times New Roman"/>
                <w:b/>
                <w:color w:val="auto"/>
                <w:sz w:val="21"/>
                <w:szCs w:val="21"/>
                <w:shd w:val="clear" w:color="auto" w:fill="auto"/>
              </w:rPr>
              <w:t>建设项目周围声环境敏感点</w:t>
            </w:r>
          </w:p>
          <w:tbl>
            <w:tblPr>
              <w:tblStyle w:val="44"/>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35"/>
              <w:gridCol w:w="780"/>
              <w:gridCol w:w="735"/>
              <w:gridCol w:w="885"/>
              <w:gridCol w:w="1200"/>
              <w:gridCol w:w="2172"/>
              <w:gridCol w:w="990"/>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86" w:type="dxa"/>
                  <w:vMerge w:val="restart"/>
                  <w:vAlign w:val="center"/>
                </w:tcPr>
                <w:p>
                  <w:pPr>
                    <w:jc w:val="center"/>
                    <w:rPr>
                      <w:b/>
                      <w:bCs/>
                      <w:color w:val="auto"/>
                      <w:szCs w:val="21"/>
                    </w:rPr>
                  </w:pPr>
                  <w:r>
                    <w:rPr>
                      <w:b/>
                      <w:bCs/>
                      <w:color w:val="auto"/>
                      <w:szCs w:val="21"/>
                    </w:rPr>
                    <w:t>序号</w:t>
                  </w:r>
                </w:p>
              </w:tc>
              <w:tc>
                <w:tcPr>
                  <w:tcW w:w="1035" w:type="dxa"/>
                  <w:vMerge w:val="restart"/>
                  <w:vAlign w:val="center"/>
                </w:tcPr>
                <w:p>
                  <w:pPr>
                    <w:jc w:val="center"/>
                    <w:rPr>
                      <w:b/>
                      <w:bCs/>
                      <w:color w:val="auto"/>
                      <w:szCs w:val="21"/>
                    </w:rPr>
                  </w:pPr>
                  <w:r>
                    <w:rPr>
                      <w:b/>
                      <w:bCs/>
                      <w:color w:val="auto"/>
                      <w:szCs w:val="21"/>
                    </w:rPr>
                    <w:t>保护目标名称</w:t>
                  </w:r>
                </w:p>
              </w:tc>
              <w:tc>
                <w:tcPr>
                  <w:tcW w:w="1515" w:type="dxa"/>
                  <w:gridSpan w:val="2"/>
                  <w:vAlign w:val="center"/>
                </w:tcPr>
                <w:p>
                  <w:pPr>
                    <w:jc w:val="center"/>
                    <w:rPr>
                      <w:b/>
                      <w:bCs/>
                      <w:color w:val="auto"/>
                      <w:szCs w:val="21"/>
                    </w:rPr>
                  </w:pPr>
                  <w:r>
                    <w:rPr>
                      <w:b/>
                      <w:bCs/>
                      <w:color w:val="auto"/>
                      <w:szCs w:val="21"/>
                    </w:rPr>
                    <w:t>坐标/m</w:t>
                  </w:r>
                </w:p>
              </w:tc>
              <w:tc>
                <w:tcPr>
                  <w:tcW w:w="885" w:type="dxa"/>
                  <w:vMerge w:val="restart"/>
                  <w:vAlign w:val="center"/>
                </w:tcPr>
                <w:p>
                  <w:pPr>
                    <w:jc w:val="center"/>
                    <w:rPr>
                      <w:b/>
                      <w:bCs/>
                      <w:color w:val="auto"/>
                      <w:szCs w:val="21"/>
                    </w:rPr>
                  </w:pPr>
                  <w:r>
                    <w:rPr>
                      <w:b/>
                      <w:bCs/>
                      <w:color w:val="auto"/>
                      <w:szCs w:val="21"/>
                    </w:rPr>
                    <w:t>保护对象</w:t>
                  </w:r>
                </w:p>
              </w:tc>
              <w:tc>
                <w:tcPr>
                  <w:tcW w:w="1200" w:type="dxa"/>
                  <w:vMerge w:val="restart"/>
                  <w:vAlign w:val="center"/>
                </w:tcPr>
                <w:p>
                  <w:pPr>
                    <w:jc w:val="center"/>
                    <w:rPr>
                      <w:color w:val="auto"/>
                    </w:rPr>
                  </w:pPr>
                  <w:r>
                    <w:rPr>
                      <w:b/>
                      <w:bCs/>
                      <w:color w:val="auto"/>
                      <w:szCs w:val="21"/>
                    </w:rPr>
                    <w:t>保护内容</w:t>
                  </w:r>
                </w:p>
              </w:tc>
              <w:tc>
                <w:tcPr>
                  <w:tcW w:w="2172" w:type="dxa"/>
                  <w:vMerge w:val="restart"/>
                  <w:vAlign w:val="center"/>
                </w:tcPr>
                <w:p>
                  <w:pPr>
                    <w:jc w:val="center"/>
                    <w:rPr>
                      <w:b/>
                      <w:bCs/>
                      <w:color w:val="auto"/>
                      <w:szCs w:val="21"/>
                    </w:rPr>
                  </w:pPr>
                  <w:r>
                    <w:rPr>
                      <w:b/>
                      <w:bCs/>
                      <w:color w:val="auto"/>
                      <w:szCs w:val="21"/>
                    </w:rPr>
                    <w:t>环境功能区</w:t>
                  </w:r>
                </w:p>
              </w:tc>
              <w:tc>
                <w:tcPr>
                  <w:tcW w:w="990" w:type="dxa"/>
                  <w:vMerge w:val="restart"/>
                  <w:vAlign w:val="center"/>
                </w:tcPr>
                <w:p>
                  <w:pPr>
                    <w:jc w:val="center"/>
                    <w:rPr>
                      <w:color w:val="auto"/>
                    </w:rPr>
                  </w:pPr>
                  <w:r>
                    <w:rPr>
                      <w:b/>
                      <w:bCs/>
                      <w:color w:val="auto"/>
                      <w:szCs w:val="21"/>
                    </w:rPr>
                    <w:t>相对厂址方位</w:t>
                  </w:r>
                </w:p>
              </w:tc>
              <w:tc>
                <w:tcPr>
                  <w:tcW w:w="997" w:type="dxa"/>
                  <w:vMerge w:val="restart"/>
                  <w:vAlign w:val="center"/>
                </w:tcPr>
                <w:p>
                  <w:pPr>
                    <w:jc w:val="center"/>
                    <w:rPr>
                      <w:color w:val="auto"/>
                    </w:rPr>
                  </w:pPr>
                  <w:r>
                    <w:rPr>
                      <w:b/>
                      <w:bCs/>
                      <w:color w:val="auto"/>
                      <w:szCs w:val="21"/>
                    </w:rPr>
                    <w:t>相对厂界距离距离/m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86" w:type="dxa"/>
                  <w:vMerge w:val="continue"/>
                  <w:vAlign w:val="center"/>
                </w:tcPr>
                <w:p>
                  <w:pPr>
                    <w:spacing w:line="360" w:lineRule="auto"/>
                    <w:jc w:val="center"/>
                    <w:rPr>
                      <w:b/>
                      <w:bCs/>
                      <w:color w:val="FF0000"/>
                      <w:szCs w:val="21"/>
                    </w:rPr>
                  </w:pPr>
                </w:p>
              </w:tc>
              <w:tc>
                <w:tcPr>
                  <w:tcW w:w="1035" w:type="dxa"/>
                  <w:vMerge w:val="continue"/>
                  <w:vAlign w:val="center"/>
                </w:tcPr>
                <w:p>
                  <w:pPr>
                    <w:spacing w:line="360" w:lineRule="auto"/>
                    <w:jc w:val="center"/>
                    <w:rPr>
                      <w:b/>
                      <w:bCs/>
                      <w:color w:val="FF0000"/>
                      <w:szCs w:val="21"/>
                    </w:rPr>
                  </w:pPr>
                </w:p>
              </w:tc>
              <w:tc>
                <w:tcPr>
                  <w:tcW w:w="780" w:type="dxa"/>
                  <w:vAlign w:val="center"/>
                </w:tcPr>
                <w:p>
                  <w:pPr>
                    <w:spacing w:line="360" w:lineRule="auto"/>
                    <w:jc w:val="center"/>
                    <w:rPr>
                      <w:b/>
                      <w:bCs/>
                      <w:color w:val="auto"/>
                      <w:szCs w:val="21"/>
                    </w:rPr>
                  </w:pPr>
                  <w:r>
                    <w:rPr>
                      <w:b/>
                      <w:bCs/>
                      <w:color w:val="auto"/>
                      <w:szCs w:val="21"/>
                    </w:rPr>
                    <w:t>X</w:t>
                  </w:r>
                </w:p>
              </w:tc>
              <w:tc>
                <w:tcPr>
                  <w:tcW w:w="735" w:type="dxa"/>
                  <w:vAlign w:val="center"/>
                </w:tcPr>
                <w:p>
                  <w:pPr>
                    <w:spacing w:line="360" w:lineRule="auto"/>
                    <w:jc w:val="center"/>
                    <w:rPr>
                      <w:b/>
                      <w:bCs/>
                      <w:color w:val="auto"/>
                      <w:szCs w:val="21"/>
                    </w:rPr>
                  </w:pPr>
                  <w:r>
                    <w:rPr>
                      <w:b/>
                      <w:bCs/>
                      <w:color w:val="auto"/>
                      <w:szCs w:val="21"/>
                    </w:rPr>
                    <w:t>Y</w:t>
                  </w:r>
                </w:p>
              </w:tc>
              <w:tc>
                <w:tcPr>
                  <w:tcW w:w="885" w:type="dxa"/>
                  <w:vMerge w:val="continue"/>
                  <w:vAlign w:val="center"/>
                </w:tcPr>
                <w:p>
                  <w:pPr>
                    <w:spacing w:line="360" w:lineRule="auto"/>
                    <w:jc w:val="center"/>
                    <w:rPr>
                      <w:b/>
                      <w:bCs/>
                      <w:color w:val="FF0000"/>
                      <w:szCs w:val="21"/>
                    </w:rPr>
                  </w:pPr>
                </w:p>
              </w:tc>
              <w:tc>
                <w:tcPr>
                  <w:tcW w:w="1200" w:type="dxa"/>
                  <w:vMerge w:val="continue"/>
                  <w:vAlign w:val="center"/>
                </w:tcPr>
                <w:p>
                  <w:pPr>
                    <w:spacing w:line="360" w:lineRule="auto"/>
                    <w:jc w:val="center"/>
                    <w:rPr>
                      <w:color w:val="FF0000"/>
                    </w:rPr>
                  </w:pPr>
                </w:p>
              </w:tc>
              <w:tc>
                <w:tcPr>
                  <w:tcW w:w="2172" w:type="dxa"/>
                  <w:vMerge w:val="continue"/>
                  <w:vAlign w:val="center"/>
                </w:tcPr>
                <w:p>
                  <w:pPr>
                    <w:spacing w:line="360" w:lineRule="auto"/>
                    <w:jc w:val="center"/>
                    <w:rPr>
                      <w:b/>
                      <w:bCs/>
                      <w:color w:val="FF0000"/>
                      <w:szCs w:val="21"/>
                    </w:rPr>
                  </w:pPr>
                </w:p>
              </w:tc>
              <w:tc>
                <w:tcPr>
                  <w:tcW w:w="990" w:type="dxa"/>
                  <w:vMerge w:val="continue"/>
                  <w:vAlign w:val="center"/>
                </w:tcPr>
                <w:p>
                  <w:pPr>
                    <w:spacing w:line="360" w:lineRule="auto"/>
                    <w:jc w:val="center"/>
                    <w:rPr>
                      <w:color w:val="FF0000"/>
                    </w:rPr>
                  </w:pPr>
                </w:p>
              </w:tc>
              <w:tc>
                <w:tcPr>
                  <w:tcW w:w="997" w:type="dxa"/>
                  <w:vMerge w:val="continue"/>
                  <w:vAlign w:val="center"/>
                </w:tcPr>
                <w:p>
                  <w:pPr>
                    <w:spacing w:line="360" w:lineRule="auto"/>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color w:val="auto"/>
                      <w:szCs w:val="21"/>
                    </w:rPr>
                  </w:pPr>
                  <w:r>
                    <w:rPr>
                      <w:color w:val="auto"/>
                      <w:szCs w:val="21"/>
                    </w:rPr>
                    <w:t>1</w:t>
                  </w:r>
                </w:p>
              </w:tc>
              <w:tc>
                <w:tcPr>
                  <w:tcW w:w="1035" w:type="dxa"/>
                  <w:vAlign w:val="center"/>
                </w:tcPr>
                <w:p>
                  <w:pPr>
                    <w:spacing w:line="240" w:lineRule="auto"/>
                    <w:jc w:val="center"/>
                    <w:rPr>
                      <w:rFonts w:hint="eastAsia" w:eastAsia="宋体"/>
                      <w:color w:val="auto"/>
                      <w:szCs w:val="21"/>
                      <w:lang w:eastAsia="zh-CN"/>
                    </w:rPr>
                  </w:pPr>
                  <w:r>
                    <w:rPr>
                      <w:rFonts w:hint="eastAsia"/>
                      <w:color w:val="auto"/>
                      <w:szCs w:val="21"/>
                      <w:lang w:eastAsia="zh-CN"/>
                    </w:rPr>
                    <w:t>西堡</w:t>
                  </w:r>
                </w:p>
              </w:tc>
              <w:tc>
                <w:tcPr>
                  <w:tcW w:w="78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223</w:t>
                  </w:r>
                </w:p>
              </w:tc>
              <w:tc>
                <w:tcPr>
                  <w:tcW w:w="735"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-535</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color w:val="auto"/>
                    </w:rPr>
                  </w:pPr>
                  <w:r>
                    <w:rPr>
                      <w:rFonts w:hint="eastAsia"/>
                      <w:color w:val="auto"/>
                      <w:szCs w:val="21"/>
                      <w:lang w:val="en-US" w:eastAsia="zh-CN"/>
                    </w:rPr>
                    <w:t>1000</w:t>
                  </w:r>
                  <w:r>
                    <w:rPr>
                      <w:rFonts w:hint="eastAsia"/>
                      <w:color w:val="auto"/>
                      <w:szCs w:val="21"/>
                    </w:rPr>
                    <w:t>人</w:t>
                  </w:r>
                </w:p>
              </w:tc>
              <w:tc>
                <w:tcPr>
                  <w:tcW w:w="2172" w:type="dxa"/>
                  <w:vMerge w:val="restart"/>
                  <w:vAlign w:val="center"/>
                </w:tcPr>
                <w:p>
                  <w:pPr>
                    <w:jc w:val="center"/>
                    <w:rPr>
                      <w:color w:val="auto"/>
                      <w:szCs w:val="21"/>
                    </w:rPr>
                  </w:pPr>
                  <w:r>
                    <w:rPr>
                      <w:rFonts w:hint="eastAsia"/>
                      <w:b w:val="0"/>
                      <w:bCs w:val="0"/>
                      <w:color w:val="auto"/>
                      <w:szCs w:val="21"/>
                      <w:highlight w:val="none"/>
                    </w:rPr>
                    <w:t>环境空气二类</w:t>
                  </w:r>
                  <w:r>
                    <w:rPr>
                      <w:rFonts w:hint="eastAsia"/>
                      <w:b w:val="0"/>
                      <w:bCs w:val="0"/>
                      <w:color w:val="auto"/>
                      <w:szCs w:val="21"/>
                      <w:highlight w:val="none"/>
                      <w:lang w:eastAsia="zh-CN"/>
                    </w:rPr>
                    <w:t>功能</w:t>
                  </w:r>
                  <w:r>
                    <w:rPr>
                      <w:rFonts w:hint="eastAsia"/>
                      <w:b w:val="0"/>
                      <w:bCs w:val="0"/>
                      <w:color w:val="auto"/>
                      <w:szCs w:val="21"/>
                      <w:highlight w:val="none"/>
                    </w:rPr>
                    <w:t>区</w:t>
                  </w:r>
                </w:p>
              </w:tc>
              <w:tc>
                <w:tcPr>
                  <w:tcW w:w="990" w:type="dxa"/>
                  <w:vAlign w:val="center"/>
                </w:tcPr>
                <w:p>
                  <w:pPr>
                    <w:spacing w:line="240" w:lineRule="auto"/>
                    <w:jc w:val="center"/>
                    <w:rPr>
                      <w:color w:val="auto"/>
                    </w:rPr>
                  </w:pPr>
                  <w:r>
                    <w:rPr>
                      <w:rFonts w:hint="eastAsia" w:hAnsi="宋体"/>
                      <w:color w:val="auto"/>
                      <w:sz w:val="21"/>
                      <w:szCs w:val="21"/>
                      <w:shd w:val="clear" w:color="auto" w:fill="auto"/>
                      <w:lang w:eastAsia="zh-CN"/>
                    </w:rPr>
                    <w:t>东南面</w:t>
                  </w:r>
                </w:p>
              </w:tc>
              <w:tc>
                <w:tcPr>
                  <w:tcW w:w="997" w:type="dxa"/>
                  <w:vAlign w:val="center"/>
                </w:tcPr>
                <w:p>
                  <w:pPr>
                    <w:spacing w:line="240" w:lineRule="auto"/>
                    <w:jc w:val="center"/>
                    <w:rPr>
                      <w:color w:val="auto"/>
                    </w:rPr>
                  </w:pPr>
                  <w:r>
                    <w:rPr>
                      <w:rFonts w:hint="eastAsia"/>
                      <w:color w:val="auto"/>
                      <w:sz w:val="21"/>
                      <w:szCs w:val="21"/>
                      <w:shd w:val="clear" w:color="auto" w:fill="auto"/>
                      <w:lang w:val="en-US"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2</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岗凹</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607</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-660</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1500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3</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东仁里</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294</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-857</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1500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4</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下湾村</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646</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-1660</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2000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5</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牛山</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1062</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-1820</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6</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三村</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-152</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-982</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800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7</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上湾</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-54</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-1481</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8</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荣兴</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-303</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-259</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500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9</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下莲塘</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-901</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-1071</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上莲塘</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-1240</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1374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1500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11</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潮湾</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-741</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-1829</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12</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田心村</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-2070</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-1829</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2000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13</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同龙</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-1312</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-2115</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200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14</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东明</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-910</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54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800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15</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庆桥</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-1749</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393</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1200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16</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朝阳</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-1695</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1124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800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17</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黎村洞</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-2115</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1454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2000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西北面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18</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杨屋</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80</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1080</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200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19</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石咀</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696</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518</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20</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冯家庄</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937</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634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150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21</w:t>
                  </w:r>
                </w:p>
              </w:tc>
              <w:tc>
                <w:tcPr>
                  <w:tcW w:w="1035" w:type="dxa"/>
                  <w:vAlign w:val="center"/>
                </w:tcPr>
                <w:p>
                  <w:pPr>
                    <w:spacing w:line="240" w:lineRule="auto"/>
                    <w:jc w:val="center"/>
                    <w:rPr>
                      <w:rFonts w:hint="default"/>
                      <w:color w:val="auto"/>
                      <w:szCs w:val="21"/>
                      <w:lang w:val="en-US" w:eastAsia="zh-CN"/>
                    </w:rPr>
                  </w:pPr>
                  <w:r>
                    <w:rPr>
                      <w:rFonts w:hint="eastAsia"/>
                      <w:color w:val="auto"/>
                      <w:szCs w:val="21"/>
                      <w:lang w:eastAsia="zh-CN"/>
                    </w:rPr>
                    <w:t>骑龙</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571</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964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22</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东庆</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1231</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1544</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300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23</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第一咀</w:t>
                  </w:r>
                </w:p>
              </w:tc>
              <w:tc>
                <w:tcPr>
                  <w:tcW w:w="780" w:type="dxa"/>
                  <w:vAlign w:val="center"/>
                </w:tcPr>
                <w:p>
                  <w:pPr>
                    <w:spacing w:line="360" w:lineRule="auto"/>
                    <w:jc w:val="center"/>
                    <w:rPr>
                      <w:rFonts w:hint="default"/>
                      <w:color w:val="auto"/>
                      <w:szCs w:val="21"/>
                      <w:lang w:val="en-US" w:eastAsia="zh-CN"/>
                    </w:rPr>
                  </w:pPr>
                  <w:r>
                    <w:rPr>
                      <w:rFonts w:hint="eastAsia"/>
                      <w:color w:val="auto"/>
                      <w:szCs w:val="21"/>
                      <w:lang w:val="en-US" w:eastAsia="zh-CN"/>
                    </w:rPr>
                    <w:t>535</w:t>
                  </w:r>
                </w:p>
              </w:tc>
              <w:tc>
                <w:tcPr>
                  <w:tcW w:w="735"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2052</w:t>
                  </w:r>
                </w:p>
              </w:tc>
              <w:tc>
                <w:tcPr>
                  <w:tcW w:w="885" w:type="dxa"/>
                  <w:vAlign w:val="center"/>
                </w:tcPr>
                <w:p>
                  <w:pPr>
                    <w:spacing w:line="360" w:lineRule="auto"/>
                    <w:jc w:val="center"/>
                    <w:rPr>
                      <w:color w:val="auto"/>
                      <w:szCs w:val="21"/>
                    </w:rPr>
                  </w:pPr>
                  <w:r>
                    <w:rPr>
                      <w:color w:val="auto"/>
                      <w:szCs w:val="21"/>
                    </w:rPr>
                    <w:t>居民区</w:t>
                  </w:r>
                </w:p>
              </w:tc>
              <w:tc>
                <w:tcPr>
                  <w:tcW w:w="1200"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150</w:t>
                  </w:r>
                </w:p>
              </w:tc>
              <w:tc>
                <w:tcPr>
                  <w:tcW w:w="2172" w:type="dxa"/>
                  <w:vMerge w:val="continue"/>
                  <w:vAlign w:val="center"/>
                </w:tcPr>
                <w:p>
                  <w:pPr>
                    <w:jc w:val="center"/>
                    <w:rPr>
                      <w:color w:val="auto"/>
                      <w:szCs w:val="21"/>
                    </w:rPr>
                  </w:pP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东北面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2237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lang w:val="en-US" w:eastAsia="zh-CN"/>
                    </w:rPr>
                  </w:pPr>
                  <w:r>
                    <w:rPr>
                      <w:rFonts w:hint="eastAsia"/>
                      <w:color w:val="auto"/>
                      <w:szCs w:val="21"/>
                      <w:lang w:val="en-US" w:eastAsia="zh-CN"/>
                    </w:rPr>
                    <w:t>24</w:t>
                  </w:r>
                </w:p>
              </w:tc>
              <w:tc>
                <w:tcPr>
                  <w:tcW w:w="1035" w:type="dxa"/>
                  <w:vAlign w:val="center"/>
                </w:tcPr>
                <w:p>
                  <w:pPr>
                    <w:spacing w:line="240" w:lineRule="auto"/>
                    <w:jc w:val="center"/>
                    <w:rPr>
                      <w:rFonts w:hint="eastAsia"/>
                      <w:color w:val="auto"/>
                      <w:szCs w:val="21"/>
                      <w:lang w:eastAsia="zh-CN"/>
                    </w:rPr>
                  </w:pPr>
                  <w:r>
                    <w:rPr>
                      <w:rFonts w:hint="eastAsia"/>
                      <w:color w:val="auto"/>
                      <w:szCs w:val="21"/>
                      <w:lang w:eastAsia="zh-CN"/>
                    </w:rPr>
                    <w:t>镇海水</w:t>
                  </w:r>
                </w:p>
              </w:tc>
              <w:tc>
                <w:tcPr>
                  <w:tcW w:w="780" w:type="dxa"/>
                  <w:vAlign w:val="center"/>
                </w:tcPr>
                <w:p>
                  <w:pPr>
                    <w:widowControl w:val="0"/>
                    <w:spacing w:line="360" w:lineRule="auto"/>
                    <w:jc w:val="center"/>
                    <w:rPr>
                      <w:rFonts w:hint="default"/>
                      <w:color w:val="auto"/>
                      <w:szCs w:val="21"/>
                      <w:lang w:val="en-US" w:eastAsia="zh-CN"/>
                    </w:rPr>
                  </w:pPr>
                  <w:r>
                    <w:rPr>
                      <w:rFonts w:hint="eastAsia"/>
                      <w:color w:val="auto"/>
                      <w:szCs w:val="21"/>
                      <w:lang w:val="en-US" w:eastAsia="zh-CN"/>
                    </w:rPr>
                    <w:t>1142</w:t>
                  </w:r>
                </w:p>
              </w:tc>
              <w:tc>
                <w:tcPr>
                  <w:tcW w:w="735" w:type="dxa"/>
                  <w:vAlign w:val="center"/>
                </w:tcPr>
                <w:p>
                  <w:pPr>
                    <w:widowControl w:val="0"/>
                    <w:spacing w:line="360" w:lineRule="auto"/>
                    <w:jc w:val="center"/>
                    <w:rPr>
                      <w:rFonts w:hint="default"/>
                      <w:color w:val="auto"/>
                      <w:szCs w:val="21"/>
                      <w:lang w:val="en-US" w:eastAsia="zh-CN"/>
                    </w:rPr>
                  </w:pPr>
                  <w:r>
                    <w:rPr>
                      <w:rFonts w:hint="eastAsia"/>
                      <w:color w:val="auto"/>
                      <w:szCs w:val="21"/>
                      <w:lang w:val="en-US" w:eastAsia="zh-CN"/>
                    </w:rPr>
                    <w:t>-125</w:t>
                  </w:r>
                </w:p>
              </w:tc>
              <w:tc>
                <w:tcPr>
                  <w:tcW w:w="885"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 xml:space="preserve">地表水 </w:t>
                  </w:r>
                </w:p>
              </w:tc>
              <w:tc>
                <w:tcPr>
                  <w:tcW w:w="1200" w:type="dxa"/>
                  <w:vAlign w:val="center"/>
                </w:tcPr>
                <w:p>
                  <w:pPr>
                    <w:spacing w:line="360" w:lineRule="auto"/>
                    <w:jc w:val="center"/>
                    <w:rPr>
                      <w:rFonts w:hint="default"/>
                      <w:color w:val="auto"/>
                      <w:szCs w:val="21"/>
                      <w:lang w:val="en-US"/>
                    </w:rPr>
                  </w:pPr>
                  <w:r>
                    <w:rPr>
                      <w:rFonts w:hint="eastAsia"/>
                      <w:color w:val="auto"/>
                      <w:sz w:val="21"/>
                      <w:szCs w:val="21"/>
                      <w:lang w:val="en-US" w:eastAsia="zh-CN"/>
                    </w:rPr>
                    <w:t>/</w:t>
                  </w:r>
                </w:p>
              </w:tc>
              <w:tc>
                <w:tcPr>
                  <w:tcW w:w="2172" w:type="dxa"/>
                  <w:vAlign w:val="center"/>
                </w:tcPr>
                <w:p>
                  <w:pPr>
                    <w:widowControl w:val="0"/>
                    <w:spacing w:line="360" w:lineRule="auto"/>
                    <w:jc w:val="center"/>
                    <w:rPr>
                      <w:rFonts w:hint="eastAsia" w:eastAsia="宋体"/>
                      <w:color w:val="auto"/>
                      <w:szCs w:val="21"/>
                      <w:lang w:eastAsia="zh-CN"/>
                    </w:rPr>
                  </w:pPr>
                  <w:r>
                    <w:rPr>
                      <w:rFonts w:hint="eastAsia"/>
                      <w:b w:val="0"/>
                      <w:bCs w:val="0"/>
                      <w:color w:val="auto"/>
                      <w:szCs w:val="21"/>
                      <w:highlight w:val="none"/>
                    </w:rPr>
                    <w:t>地表水</w:t>
                  </w:r>
                  <w:r>
                    <w:rPr>
                      <w:rFonts w:hint="eastAsia" w:ascii="Times New Roman" w:hAnsi="Times New Roman"/>
                      <w:color w:val="auto"/>
                      <w:sz w:val="21"/>
                      <w:szCs w:val="21"/>
                      <w:lang w:eastAsia="zh-CN"/>
                    </w:rPr>
                    <w:t>Ⅲ</w:t>
                  </w:r>
                  <w:r>
                    <w:rPr>
                      <w:rFonts w:hint="eastAsia"/>
                      <w:color w:val="auto"/>
                      <w:szCs w:val="21"/>
                      <w:highlight w:val="none"/>
                    </w:rPr>
                    <w:t>类</w:t>
                  </w:r>
                  <w:r>
                    <w:rPr>
                      <w:rFonts w:hint="eastAsia"/>
                      <w:color w:val="auto"/>
                      <w:szCs w:val="21"/>
                      <w:highlight w:val="none"/>
                      <w:lang w:eastAsia="zh-CN"/>
                    </w:rPr>
                    <w:t>功能区</w:t>
                  </w:r>
                </w:p>
              </w:tc>
              <w:tc>
                <w:tcPr>
                  <w:tcW w:w="990" w:type="dxa"/>
                  <w:vAlign w:val="center"/>
                </w:tcPr>
                <w:p>
                  <w:pPr>
                    <w:spacing w:line="240" w:lineRule="auto"/>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东面</w:t>
                  </w:r>
                </w:p>
              </w:tc>
              <w:tc>
                <w:tcPr>
                  <w:tcW w:w="997" w:type="dxa"/>
                  <w:vAlign w:val="center"/>
                </w:tcPr>
                <w:p>
                  <w:pPr>
                    <w:spacing w:line="240" w:lineRule="auto"/>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1156</w:t>
                  </w:r>
                </w:p>
              </w:tc>
            </w:tr>
          </w:tbl>
          <w:p>
            <w:pPr>
              <w:adjustRightInd w:val="0"/>
              <w:snapToGrid w:val="0"/>
              <w:rPr>
                <w:rFonts w:hint="eastAsia" w:eastAsia="宋体"/>
                <w:color w:val="FF0000"/>
                <w:sz w:val="24"/>
                <w:shd w:val="clear" w:color="auto" w:fill="auto"/>
                <w:lang w:val="en-US" w:eastAsia="zh-CN"/>
              </w:rPr>
            </w:pPr>
          </w:p>
        </w:tc>
      </w:tr>
    </w:tbl>
    <w:p>
      <w:pPr>
        <w:pStyle w:val="41"/>
        <w:jc w:val="left"/>
        <w:rPr>
          <w:rFonts w:ascii="Times New Roman" w:hAnsi="Times New Roman"/>
          <w:color w:val="auto"/>
          <w:shd w:val="clear" w:color="auto" w:fill="auto"/>
        </w:rPr>
      </w:pPr>
      <w:r>
        <w:rPr>
          <w:rFonts w:hint="eastAsia" w:ascii="Times New Roman" w:hAnsi="Times New Roman"/>
          <w:color w:val="auto"/>
          <w:shd w:val="clear" w:color="auto" w:fill="auto"/>
        </w:rPr>
        <w:t>评价适用标准</w:t>
      </w:r>
    </w:p>
    <w:tbl>
      <w:tblPr>
        <w:tblStyle w:val="44"/>
        <w:tblW w:w="952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3"/>
        <w:gridCol w:w="87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18" w:hRule="atLeast"/>
        </w:trPr>
        <w:tc>
          <w:tcPr>
            <w:tcW w:w="813" w:type="dxa"/>
            <w:textDirection w:val="tbRlV"/>
            <w:vAlign w:val="center"/>
          </w:tcPr>
          <w:p>
            <w:pPr>
              <w:pStyle w:val="60"/>
              <w:topLinePunct w:val="0"/>
              <w:autoSpaceDE/>
              <w:autoSpaceDN/>
              <w:adjustRightInd/>
              <w:spacing w:before="120" w:line="360" w:lineRule="auto"/>
              <w:ind w:left="113" w:right="113"/>
              <w:textAlignment w:val="auto"/>
              <w:rPr>
                <w:rFonts w:ascii="Times New Roman" w:hAnsi="Times New Roman"/>
                <w:color w:val="FF0000"/>
                <w:kern w:val="2"/>
                <w:shd w:val="clear" w:color="auto" w:fill="auto"/>
              </w:rPr>
            </w:pPr>
            <w:r>
              <w:rPr>
                <w:rFonts w:hint="eastAsia" w:ascii="Times New Roman" w:hAnsi="Times New Roman"/>
                <w:color w:val="auto"/>
                <w:kern w:val="2"/>
                <w:shd w:val="clear" w:color="auto" w:fill="auto"/>
              </w:rPr>
              <w:t>环境质量标准</w:t>
            </w:r>
          </w:p>
        </w:tc>
        <w:tc>
          <w:tcPr>
            <w:tcW w:w="8715" w:type="dxa"/>
            <w:vAlign w:val="center"/>
          </w:tcPr>
          <w:p>
            <w:pPr>
              <w:pStyle w:val="33"/>
              <w:numPr>
                <w:ilvl w:val="0"/>
                <w:numId w:val="9"/>
              </w:numPr>
              <w:spacing w:line="360" w:lineRule="auto"/>
              <w:ind w:firstLine="0"/>
              <w:rPr>
                <w:rFonts w:hint="eastAsia"/>
                <w:color w:val="auto"/>
                <w:szCs w:val="24"/>
                <w:shd w:val="clear" w:color="auto" w:fill="auto"/>
              </w:rPr>
            </w:pPr>
            <w:r>
              <w:rPr>
                <w:rFonts w:hint="eastAsia"/>
                <w:color w:val="auto"/>
                <w:szCs w:val="24"/>
                <w:shd w:val="clear" w:color="auto" w:fill="auto"/>
              </w:rPr>
              <w:t>《地表水环境质量标准》</w:t>
            </w:r>
            <w:r>
              <w:rPr>
                <w:color w:val="auto"/>
                <w:szCs w:val="24"/>
                <w:shd w:val="clear" w:color="auto" w:fill="auto"/>
              </w:rPr>
              <w:t>(</w:t>
            </w:r>
            <w:r>
              <w:rPr>
                <w:rFonts w:hint="eastAsia"/>
                <w:color w:val="auto"/>
                <w:szCs w:val="24"/>
                <w:shd w:val="clear" w:color="auto" w:fill="auto"/>
              </w:rPr>
              <w:t>GB3838-2002</w:t>
            </w:r>
            <w:r>
              <w:rPr>
                <w:color w:val="auto"/>
                <w:szCs w:val="24"/>
                <w:shd w:val="clear" w:color="auto" w:fill="auto"/>
              </w:rPr>
              <w:t>)</w:t>
            </w:r>
            <w:r>
              <w:rPr>
                <w:color w:val="auto"/>
                <w:shd w:val="clear" w:color="auto" w:fill="auto"/>
              </w:rPr>
              <w:t xml:space="preserve"> </w:t>
            </w:r>
            <w:r>
              <w:rPr>
                <w:rFonts w:hint="eastAsia"/>
                <w:color w:val="auto"/>
                <w:shd w:val="clear" w:color="auto" w:fill="auto"/>
                <w:lang w:eastAsia="zh-CN"/>
              </w:rPr>
              <w:t>III类</w:t>
            </w:r>
            <w:r>
              <w:rPr>
                <w:rFonts w:hint="eastAsia"/>
                <w:color w:val="auto"/>
                <w:szCs w:val="24"/>
                <w:shd w:val="clear" w:color="auto" w:fill="auto"/>
              </w:rPr>
              <w:t>水质标准；</w:t>
            </w:r>
          </w:p>
          <w:p>
            <w:pPr>
              <w:pStyle w:val="144"/>
              <w:numPr>
                <w:ilvl w:val="0"/>
                <w:numId w:val="6"/>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ascii="Times New Roman" w:hAnsi="Times New Roman" w:eastAsia="宋体" w:cs="Times New Roman"/>
                <w:b/>
                <w:color w:val="auto"/>
                <w:sz w:val="21"/>
                <w:szCs w:val="21"/>
                <w:shd w:val="clear" w:color="auto" w:fill="auto"/>
              </w:rPr>
              <w:t>地表水环境质量标准（摘录）     单位：mg/L</w:t>
            </w:r>
          </w:p>
          <w:tbl>
            <w:tblPr>
              <w:tblStyle w:val="44"/>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38"/>
              <w:gridCol w:w="849"/>
              <w:gridCol w:w="1017"/>
              <w:gridCol w:w="941"/>
              <w:gridCol w:w="983"/>
              <w:gridCol w:w="834"/>
              <w:gridCol w:w="861"/>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1"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838"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pH</w:t>
                  </w:r>
                </w:p>
              </w:tc>
              <w:tc>
                <w:tcPr>
                  <w:tcW w:w="849"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COD</w:t>
                  </w:r>
                  <w:r>
                    <w:rPr>
                      <w:rFonts w:hint="default" w:ascii="Times New Roman" w:hAnsi="Times New Roman" w:cs="Times New Roman"/>
                      <w:b/>
                      <w:color w:val="auto"/>
                      <w:sz w:val="21"/>
                      <w:szCs w:val="21"/>
                      <w:vertAlign w:val="subscript"/>
                    </w:rPr>
                    <w:t>Cr</w:t>
                  </w:r>
                </w:p>
              </w:tc>
              <w:tc>
                <w:tcPr>
                  <w:tcW w:w="1017"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BOD</w:t>
                  </w:r>
                  <w:r>
                    <w:rPr>
                      <w:rFonts w:hint="default" w:ascii="Times New Roman" w:hAnsi="Times New Roman" w:cs="Times New Roman"/>
                      <w:b/>
                      <w:color w:val="auto"/>
                      <w:sz w:val="21"/>
                      <w:szCs w:val="21"/>
                      <w:vertAlign w:val="subscript"/>
                    </w:rPr>
                    <w:t>5</w:t>
                  </w:r>
                </w:p>
              </w:tc>
              <w:tc>
                <w:tcPr>
                  <w:tcW w:w="941"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DO</w:t>
                  </w:r>
                </w:p>
              </w:tc>
              <w:tc>
                <w:tcPr>
                  <w:tcW w:w="983"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NH</w:t>
                  </w:r>
                  <w:r>
                    <w:rPr>
                      <w:rFonts w:hint="default" w:ascii="Times New Roman" w:hAnsi="Times New Roman" w:cs="Times New Roman"/>
                      <w:b/>
                      <w:color w:val="auto"/>
                      <w:sz w:val="21"/>
                      <w:szCs w:val="21"/>
                      <w:vertAlign w:val="subscript"/>
                    </w:rPr>
                    <w:t>3</w:t>
                  </w:r>
                  <w:r>
                    <w:rPr>
                      <w:rFonts w:hint="default" w:ascii="Times New Roman" w:hAnsi="Times New Roman" w:cs="Times New Roman"/>
                      <w:b/>
                      <w:color w:val="auto"/>
                      <w:sz w:val="21"/>
                      <w:szCs w:val="21"/>
                    </w:rPr>
                    <w:t>-N</w:t>
                  </w:r>
                </w:p>
              </w:tc>
              <w:tc>
                <w:tcPr>
                  <w:tcW w:w="834"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总磷</w:t>
                  </w:r>
                </w:p>
              </w:tc>
              <w:tc>
                <w:tcPr>
                  <w:tcW w:w="861" w:type="dxa"/>
                  <w:vAlign w:val="center"/>
                </w:tcPr>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LAS</w:t>
                  </w:r>
                </w:p>
              </w:tc>
              <w:tc>
                <w:tcPr>
                  <w:tcW w:w="856" w:type="dxa"/>
                  <w:vAlign w:val="center"/>
                </w:tcPr>
                <w:p>
                  <w:pPr>
                    <w:spacing w:line="36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1" w:type="dxa"/>
                  <w:vAlign w:val="center"/>
                </w:tcPr>
                <w:p>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III类</w:t>
                  </w:r>
                  <w:r>
                    <w:rPr>
                      <w:rFonts w:hint="default" w:ascii="Times New Roman" w:hAnsi="Times New Roman" w:cs="Times New Roman"/>
                      <w:b/>
                      <w:color w:val="auto"/>
                      <w:sz w:val="21"/>
                      <w:szCs w:val="21"/>
                    </w:rPr>
                    <w:t>标准</w:t>
                  </w:r>
                </w:p>
              </w:tc>
              <w:tc>
                <w:tcPr>
                  <w:tcW w:w="838"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849"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w:t>
                  </w:r>
                </w:p>
              </w:tc>
              <w:tc>
                <w:tcPr>
                  <w:tcW w:w="1017"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w:t>
                  </w:r>
                </w:p>
              </w:tc>
              <w:tc>
                <w:tcPr>
                  <w:tcW w:w="941"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w:t>
                  </w:r>
                </w:p>
              </w:tc>
              <w:tc>
                <w:tcPr>
                  <w:tcW w:w="983"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≤1.0</w:t>
                  </w:r>
                </w:p>
              </w:tc>
              <w:tc>
                <w:tcPr>
                  <w:tcW w:w="834"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≤0.2</w:t>
                  </w:r>
                </w:p>
              </w:tc>
              <w:tc>
                <w:tcPr>
                  <w:tcW w:w="861"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≤0.2</w:t>
                  </w:r>
                </w:p>
              </w:tc>
              <w:tc>
                <w:tcPr>
                  <w:tcW w:w="856"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0.05</w:t>
                  </w:r>
                </w:p>
              </w:tc>
            </w:tr>
          </w:tbl>
          <w:p>
            <w:pPr>
              <w:pStyle w:val="33"/>
              <w:numPr>
                <w:ilvl w:val="0"/>
                <w:numId w:val="9"/>
              </w:numPr>
              <w:spacing w:line="360" w:lineRule="auto"/>
              <w:ind w:left="0" w:leftChars="0" w:firstLine="0" w:firstLineChars="0"/>
              <w:rPr>
                <w:rFonts w:hint="eastAsia"/>
                <w:color w:val="auto"/>
                <w:szCs w:val="24"/>
                <w:shd w:val="clear" w:color="auto" w:fill="auto"/>
              </w:rPr>
            </w:pPr>
            <w:r>
              <w:rPr>
                <w:rFonts w:hint="eastAsia"/>
                <w:color w:val="auto"/>
                <w:szCs w:val="24"/>
                <w:shd w:val="clear" w:color="auto" w:fill="auto"/>
              </w:rPr>
              <w:t>《环境空气质量标准》（GB3095-2012）及”2018修改单”二级标准；</w:t>
            </w:r>
          </w:p>
          <w:p>
            <w:pPr>
              <w:pStyle w:val="144"/>
              <w:keepNext w:val="0"/>
              <w:keepLines w:val="0"/>
              <w:pageBreakBefore w:val="0"/>
              <w:numPr>
                <w:ilvl w:val="0"/>
                <w:numId w:val="6"/>
              </w:numPr>
              <w:tabs>
                <w:tab w:val="left" w:pos="420"/>
              </w:tabs>
              <w:wordWrap/>
              <w:topLinePunct w:val="0"/>
              <w:bidi w:val="0"/>
              <w:spacing w:line="360" w:lineRule="auto"/>
              <w:ind w:left="0" w:firstLine="471"/>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 xml:space="preserve">环境空气质量标准 （摘录）   </w:t>
            </w:r>
          </w:p>
          <w:tbl>
            <w:tblPr>
              <w:tblStyle w:val="44"/>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115"/>
              <w:gridCol w:w="2130"/>
              <w:gridCol w:w="150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b/>
                      <w:bCs/>
                      <w:color w:val="auto"/>
                      <w:sz w:val="21"/>
                      <w:szCs w:val="21"/>
                      <w:highlight w:val="none"/>
                    </w:rPr>
                    <w:t>序号</w:t>
                  </w:r>
                </w:p>
              </w:tc>
              <w:tc>
                <w:tcPr>
                  <w:tcW w:w="2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b/>
                      <w:bCs/>
                      <w:color w:val="auto"/>
                      <w:sz w:val="21"/>
                      <w:szCs w:val="21"/>
                      <w:highlight w:val="none"/>
                    </w:rPr>
                    <w:t>污染物名称</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b/>
                      <w:bCs/>
                      <w:color w:val="auto"/>
                      <w:sz w:val="21"/>
                      <w:szCs w:val="21"/>
                      <w:highlight w:val="none"/>
                    </w:rPr>
                    <w:t>取值时间</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b/>
                      <w:bCs/>
                      <w:color w:val="auto"/>
                      <w:sz w:val="21"/>
                      <w:szCs w:val="21"/>
                      <w:highlight w:val="none"/>
                    </w:rPr>
                    <w:t>二级标准</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b/>
                      <w:bCs/>
                      <w:color w:val="auto"/>
                      <w:sz w:val="21"/>
                      <w:szCs w:val="21"/>
                      <w:highlight w:val="none"/>
                      <w:lang w:eastAsia="zh-CN"/>
                    </w:rPr>
                  </w:pPr>
                  <w:r>
                    <w:rPr>
                      <w:rFonts w:hint="eastAsia" w:eastAsia="宋体" w:cs="Times New Roman"/>
                      <w:b/>
                      <w:bCs/>
                      <w:color w:val="auto"/>
                      <w:sz w:val="21"/>
                      <w:szCs w:val="21"/>
                      <w:highlight w:val="no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21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二氧化硫（SO</w:t>
                  </w:r>
                  <w:r>
                    <w:rPr>
                      <w:rFonts w:hint="default" w:ascii="Times New Roman" w:hAnsi="Times New Roman" w:eastAsia="Times New Roman" w:cs="Times New Roman"/>
                      <w:color w:val="auto"/>
                      <w:sz w:val="21"/>
                      <w:szCs w:val="21"/>
                      <w:highlight w:val="none"/>
                      <w:vertAlign w:val="subscript"/>
                    </w:rPr>
                    <w:t>2</w:t>
                  </w:r>
                  <w:r>
                    <w:rPr>
                      <w:rFonts w:hint="default" w:ascii="Times New Roman" w:hAnsi="Times New Roman" w:eastAsia="Times New Roman" w:cs="Times New Roman"/>
                      <w:color w:val="auto"/>
                      <w:sz w:val="21"/>
                      <w:szCs w:val="21"/>
                      <w:highlight w:val="none"/>
                    </w:rPr>
                    <w:t>）</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日平均值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150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1小时平均值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500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21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二氧化氮（NO</w:t>
                  </w:r>
                  <w:r>
                    <w:rPr>
                      <w:rFonts w:hint="default" w:ascii="Times New Roman" w:hAnsi="Times New Roman" w:eastAsia="Times New Roman" w:cs="Times New Roman"/>
                      <w:color w:val="auto"/>
                      <w:sz w:val="21"/>
                      <w:szCs w:val="21"/>
                      <w:highlight w:val="none"/>
                      <w:vertAlign w:val="subscript"/>
                    </w:rPr>
                    <w:t>2</w:t>
                  </w:r>
                  <w:r>
                    <w:rPr>
                      <w:rFonts w:hint="default" w:ascii="Times New Roman" w:hAnsi="Times New Roman" w:eastAsia="Times New Roman" w:cs="Times New Roman"/>
                      <w:color w:val="auto"/>
                      <w:sz w:val="21"/>
                      <w:szCs w:val="21"/>
                      <w:highlight w:val="none"/>
                    </w:rPr>
                    <w:t>）</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日平均值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1小时平均值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200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1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一氧化碳（CO）</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日平均值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m</w:t>
                  </w:r>
                  <w:r>
                    <w:rPr>
                      <w:rFonts w:hint="default" w:eastAsia="宋体" w:cs="Times New Roman"/>
                      <w:b w:val="0"/>
                      <w:bCs/>
                      <w:color w:val="auto"/>
                      <w:sz w:val="21"/>
                      <w:szCs w:val="21"/>
                      <w:highlight w:val="none"/>
                    </w:rPr>
                    <w:t>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1小时平均值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m</w:t>
                  </w:r>
                  <w:r>
                    <w:rPr>
                      <w:rFonts w:hint="default" w:eastAsia="宋体" w:cs="Times New Roman"/>
                      <w:b w:val="0"/>
                      <w:bCs/>
                      <w:color w:val="auto"/>
                      <w:sz w:val="21"/>
                      <w:szCs w:val="21"/>
                      <w:highlight w:val="none"/>
                    </w:rPr>
                    <w:t>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1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臭氧（O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日平均值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1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日平均值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color w:val="auto"/>
                      <w:sz w:val="21"/>
                      <w:szCs w:val="21"/>
                      <w:highlight w:val="none"/>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2115" w:type="dxa"/>
                  <w:vMerge w:val="restart"/>
                  <w:tcBorders>
                    <w:tl2br w:val="nil"/>
                    <w:tr2bl w:val="nil"/>
                  </w:tcBorders>
                  <w:noWrap w:val="0"/>
                  <w:vAlign w:val="center"/>
                </w:tcPr>
                <w:p>
                  <w:pPr>
                    <w:keepNext w:val="0"/>
                    <w:keepLines w:val="0"/>
                    <w:pageBreakBefore w:val="0"/>
                    <w:widowControl w:val="0"/>
                    <w:wordWrap/>
                    <w:topLinePunct w:val="0"/>
                    <w:bidi w:val="0"/>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颗粒物（PM</w:t>
                  </w:r>
                  <w:r>
                    <w:rPr>
                      <w:rFonts w:hint="eastAsia" w:ascii="Times New Roman" w:hAnsi="Times New Roman" w:cs="Times New Roman"/>
                      <w:color w:val="auto"/>
                      <w:sz w:val="21"/>
                      <w:szCs w:val="21"/>
                      <w:highlight w:val="none"/>
                      <w:vertAlign w:val="subscript"/>
                      <w:lang w:val="en-US" w:eastAsia="zh-CN"/>
                    </w:rPr>
                    <w:t>2.5</w:t>
                  </w:r>
                  <w:r>
                    <w:rPr>
                      <w:rFonts w:hint="default" w:ascii="Times New Roman" w:hAnsi="Times New Roman" w:cs="Times New Roman"/>
                      <w:color w:val="auto"/>
                      <w:sz w:val="21"/>
                      <w:szCs w:val="21"/>
                      <w:highlight w:val="none"/>
                    </w:rPr>
                    <w:t>）</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35</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cs="Times New Roman"/>
                      <w:b w:val="0"/>
                      <w:bCs/>
                      <w:color w:val="auto"/>
                      <w:sz w:val="21"/>
                      <w:szCs w:val="21"/>
                      <w:highlight w:val="none"/>
                      <w:lang w:val="en-US" w:eastAsia="zh-CN"/>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keepNext w:val="0"/>
                    <w:keepLines w:val="0"/>
                    <w:pageBreakBefore w:val="0"/>
                    <w:widowControl w:val="0"/>
                    <w:wordWrap/>
                    <w:topLinePunct w:val="0"/>
                    <w:bidi w:val="0"/>
                    <w:spacing w:line="360" w:lineRule="auto"/>
                    <w:jc w:val="center"/>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日平均值</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75</w:t>
                  </w:r>
                </w:p>
              </w:tc>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cs="Times New Roman"/>
                      <w:b w:val="0"/>
                      <w:bCs/>
                      <w:color w:val="auto"/>
                      <w:sz w:val="21"/>
                      <w:szCs w:val="21"/>
                      <w:highlight w:val="none"/>
                      <w:lang w:val="en-US" w:eastAsia="zh-CN"/>
                    </w:rPr>
                  </w:pPr>
                  <w:r>
                    <w:rPr>
                      <w:rFonts w:hint="default" w:eastAsia="宋体" w:cs="Times New Roman"/>
                      <w:b w:val="0"/>
                      <w:bCs/>
                      <w:color w:val="auto"/>
                      <w:sz w:val="21"/>
                      <w:szCs w:val="21"/>
                      <w:highlight w:val="none"/>
                    </w:rPr>
                    <w:t>μg/m</w:t>
                  </w:r>
                  <w:r>
                    <w:rPr>
                      <w:rFonts w:eastAsia="宋体" w:cs="Times New Roman"/>
                      <w:b w:val="0"/>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115" w:type="dxa"/>
                  <w:vMerge w:val="restart"/>
                  <w:tcBorders>
                    <w:tl2br w:val="nil"/>
                    <w:tr2bl w:val="nil"/>
                  </w:tcBorders>
                  <w:noWrap w:val="0"/>
                  <w:vAlign w:val="center"/>
                </w:tcPr>
                <w:p>
                  <w:pPr>
                    <w:spacing w:line="360" w:lineRule="auto"/>
                    <w:jc w:val="center"/>
                    <w:rPr>
                      <w:rFonts w:hint="default" w:ascii="Times New Roman" w:hAnsi="Times New Roman" w:cs="Times New Roman"/>
                      <w:color w:val="auto"/>
                      <w:sz w:val="21"/>
                      <w:szCs w:val="21"/>
                      <w:highlight w:val="none"/>
                    </w:rPr>
                  </w:pPr>
                  <w:r>
                    <w:rPr>
                      <w:rFonts w:hint="eastAsia"/>
                      <w:color w:val="auto"/>
                      <w:sz w:val="21"/>
                      <w:szCs w:val="21"/>
                      <w:lang w:val="en-US" w:eastAsia="zh-CN"/>
                    </w:rPr>
                    <w:t>TSP（总悬浮颗粒物）</w:t>
                  </w:r>
                </w:p>
              </w:tc>
              <w:tc>
                <w:tcPr>
                  <w:tcW w:w="2130" w:type="dxa"/>
                  <w:tcBorders>
                    <w:tl2br w:val="nil"/>
                    <w:tr2bl w:val="nil"/>
                  </w:tcBorders>
                  <w:noWrap w:val="0"/>
                  <w:vAlign w:val="center"/>
                </w:tcPr>
                <w:p>
                  <w:pPr>
                    <w:spacing w:line="288" w:lineRule="auto"/>
                    <w:jc w:val="center"/>
                    <w:rPr>
                      <w:rFonts w:hint="default" w:ascii="Times New Roman" w:hAnsi="Times New Roman" w:cs="Times New Roman"/>
                      <w:color w:val="auto"/>
                      <w:sz w:val="21"/>
                      <w:szCs w:val="21"/>
                      <w:highlight w:val="none"/>
                    </w:rPr>
                  </w:pPr>
                  <w:r>
                    <w:rPr>
                      <w:color w:val="auto"/>
                      <w:sz w:val="21"/>
                      <w:szCs w:val="21"/>
                    </w:rPr>
                    <w:t>年平均值</w:t>
                  </w:r>
                </w:p>
              </w:tc>
              <w:tc>
                <w:tcPr>
                  <w:tcW w:w="1500" w:type="dxa"/>
                  <w:tcBorders>
                    <w:tl2br w:val="nil"/>
                    <w:tr2bl w:val="nil"/>
                  </w:tcBorders>
                  <w:noWrap w:val="0"/>
                  <w:vAlign w:val="center"/>
                </w:tcPr>
                <w:p>
                  <w:pPr>
                    <w:spacing w:line="288"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lang w:val="en-US" w:eastAsia="zh-CN"/>
                    </w:rPr>
                    <w:t>200</w:t>
                  </w:r>
                </w:p>
              </w:tc>
              <w:tc>
                <w:tcPr>
                  <w:tcW w:w="1640" w:type="dxa"/>
                  <w:tcBorders>
                    <w:tl2br w:val="nil"/>
                    <w:tr2bl w:val="nil"/>
                  </w:tcBorders>
                  <w:noWrap w:val="0"/>
                  <w:vAlign w:val="center"/>
                </w:tcPr>
                <w:p>
                  <w:pPr>
                    <w:spacing w:line="288" w:lineRule="auto"/>
                    <w:jc w:val="center"/>
                    <w:rPr>
                      <w:rFonts w:hint="default" w:eastAsia="宋体" w:cs="Times New Roman"/>
                      <w:b w:val="0"/>
                      <w:bCs/>
                      <w:color w:val="auto"/>
                      <w:sz w:val="21"/>
                      <w:szCs w:val="21"/>
                      <w:highlight w:val="none"/>
                    </w:rPr>
                  </w:pPr>
                  <w:r>
                    <w:rPr>
                      <w:bCs/>
                      <w:color w:val="auto"/>
                      <w:sz w:val="21"/>
                      <w:szCs w:val="21"/>
                    </w:rPr>
                    <w:t>μg/m</w:t>
                  </w:r>
                  <w:r>
                    <w:rPr>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rPr>
                  </w:pPr>
                </w:p>
              </w:tc>
              <w:tc>
                <w:tcPr>
                  <w:tcW w:w="2115" w:type="dxa"/>
                  <w:vMerge w:val="continue"/>
                  <w:tcBorders>
                    <w:tl2br w:val="nil"/>
                    <w:tr2bl w:val="nil"/>
                  </w:tcBorders>
                  <w:noWrap w:val="0"/>
                  <w:vAlign w:val="center"/>
                </w:tcPr>
                <w:p>
                  <w:pPr>
                    <w:spacing w:line="360" w:lineRule="auto"/>
                    <w:jc w:val="center"/>
                    <w:rPr>
                      <w:rFonts w:hint="default" w:ascii="Times New Roman" w:hAnsi="Times New Roman" w:cs="Times New Roman"/>
                      <w:color w:val="auto"/>
                      <w:sz w:val="21"/>
                      <w:szCs w:val="21"/>
                      <w:highlight w:val="none"/>
                    </w:rPr>
                  </w:pPr>
                </w:p>
              </w:tc>
              <w:tc>
                <w:tcPr>
                  <w:tcW w:w="2130" w:type="dxa"/>
                  <w:tcBorders>
                    <w:tl2br w:val="nil"/>
                    <w:tr2bl w:val="nil"/>
                  </w:tcBorders>
                  <w:noWrap w:val="0"/>
                  <w:vAlign w:val="center"/>
                </w:tcPr>
                <w:p>
                  <w:pPr>
                    <w:spacing w:line="288" w:lineRule="auto"/>
                    <w:jc w:val="center"/>
                    <w:rPr>
                      <w:rFonts w:hint="default" w:ascii="Times New Roman" w:hAnsi="Times New Roman" w:cs="Times New Roman"/>
                      <w:color w:val="auto"/>
                      <w:sz w:val="21"/>
                      <w:szCs w:val="21"/>
                      <w:highlight w:val="none"/>
                    </w:rPr>
                  </w:pPr>
                  <w:r>
                    <w:rPr>
                      <w:color w:val="auto"/>
                      <w:sz w:val="21"/>
                      <w:szCs w:val="21"/>
                    </w:rPr>
                    <w:t>日平均值</w:t>
                  </w:r>
                </w:p>
              </w:tc>
              <w:tc>
                <w:tcPr>
                  <w:tcW w:w="1500" w:type="dxa"/>
                  <w:tcBorders>
                    <w:tl2br w:val="nil"/>
                    <w:tr2bl w:val="nil"/>
                  </w:tcBorders>
                  <w:noWrap w:val="0"/>
                  <w:vAlign w:val="center"/>
                </w:tcPr>
                <w:p>
                  <w:pPr>
                    <w:spacing w:line="288"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lang w:val="en-US" w:eastAsia="zh-CN"/>
                    </w:rPr>
                    <w:t>300</w:t>
                  </w:r>
                </w:p>
              </w:tc>
              <w:tc>
                <w:tcPr>
                  <w:tcW w:w="1640" w:type="dxa"/>
                  <w:tcBorders>
                    <w:tl2br w:val="nil"/>
                    <w:tr2bl w:val="nil"/>
                  </w:tcBorders>
                  <w:noWrap w:val="0"/>
                  <w:vAlign w:val="center"/>
                </w:tcPr>
                <w:p>
                  <w:pPr>
                    <w:spacing w:line="288" w:lineRule="auto"/>
                    <w:jc w:val="center"/>
                    <w:rPr>
                      <w:rFonts w:hint="default" w:eastAsia="宋体" w:cs="Times New Roman"/>
                      <w:b w:val="0"/>
                      <w:bCs/>
                      <w:color w:val="auto"/>
                      <w:sz w:val="21"/>
                      <w:szCs w:val="21"/>
                      <w:highlight w:val="none"/>
                    </w:rPr>
                  </w:pPr>
                  <w:r>
                    <w:rPr>
                      <w:bCs/>
                      <w:color w:val="auto"/>
                      <w:sz w:val="21"/>
                      <w:szCs w:val="21"/>
                    </w:rPr>
                    <w:t>μg/m</w:t>
                  </w:r>
                  <w:r>
                    <w:rPr>
                      <w:bCs/>
                      <w:color w:val="auto"/>
                      <w:sz w:val="21"/>
                      <w:szCs w:val="21"/>
                      <w:vertAlign w:val="superscript"/>
                    </w:rPr>
                    <w:t>3</w:t>
                  </w:r>
                </w:p>
              </w:tc>
            </w:tr>
          </w:tbl>
          <w:p>
            <w:pPr>
              <w:pStyle w:val="33"/>
              <w:numPr>
                <w:ilvl w:val="0"/>
                <w:numId w:val="9"/>
              </w:numPr>
              <w:spacing w:line="360" w:lineRule="auto"/>
              <w:ind w:left="0" w:leftChars="0" w:firstLine="0" w:firstLineChars="0"/>
              <w:rPr>
                <w:rFonts w:hint="eastAsia"/>
                <w:color w:val="auto"/>
                <w:szCs w:val="24"/>
                <w:shd w:val="clear" w:color="auto" w:fill="auto"/>
              </w:rPr>
            </w:pPr>
            <w:r>
              <w:rPr>
                <w:color w:val="auto"/>
                <w:shd w:val="clear" w:color="auto" w:fill="auto"/>
              </w:rPr>
              <w:t>《</w:t>
            </w:r>
            <w:r>
              <w:rPr>
                <w:rFonts w:hint="eastAsia"/>
                <w:color w:val="auto"/>
                <w:shd w:val="clear" w:color="auto" w:fill="auto"/>
              </w:rPr>
              <w:t>声环境质量标准</w:t>
            </w:r>
            <w:r>
              <w:rPr>
                <w:color w:val="auto"/>
                <w:shd w:val="clear" w:color="auto" w:fill="auto"/>
              </w:rPr>
              <w:t>》(GB309</w:t>
            </w:r>
            <w:r>
              <w:rPr>
                <w:rFonts w:hint="eastAsia"/>
                <w:color w:val="auto"/>
                <w:shd w:val="clear" w:color="auto" w:fill="auto"/>
              </w:rPr>
              <w:t>6</w:t>
            </w:r>
            <w:r>
              <w:rPr>
                <w:color w:val="auto"/>
                <w:shd w:val="clear" w:color="auto" w:fill="auto"/>
              </w:rPr>
              <w:t>—</w:t>
            </w:r>
            <w:r>
              <w:rPr>
                <w:rFonts w:hint="eastAsia"/>
                <w:color w:val="auto"/>
                <w:shd w:val="clear" w:color="auto" w:fill="auto"/>
              </w:rPr>
              <w:t>2008</w:t>
            </w:r>
            <w:r>
              <w:rPr>
                <w:color w:val="auto"/>
                <w:shd w:val="clear" w:color="auto" w:fill="auto"/>
              </w:rPr>
              <w:t>)</w:t>
            </w:r>
            <w:r>
              <w:rPr>
                <w:rFonts w:hint="eastAsia"/>
                <w:color w:val="auto"/>
                <w:shd w:val="clear" w:color="auto" w:fill="auto"/>
              </w:rPr>
              <w:t xml:space="preserve"> </w:t>
            </w:r>
            <w:r>
              <w:rPr>
                <w:rFonts w:hint="eastAsia"/>
                <w:color w:val="auto"/>
                <w:shd w:val="clear" w:color="auto" w:fill="auto"/>
                <w:lang w:eastAsia="zh-CN"/>
              </w:rPr>
              <w:t>2类</w:t>
            </w:r>
            <w:r>
              <w:rPr>
                <w:color w:val="auto"/>
                <w:sz w:val="24"/>
              </w:rPr>
              <w:t>和4a类</w:t>
            </w:r>
            <w:r>
              <w:rPr>
                <w:color w:val="auto"/>
                <w:shd w:val="clear" w:color="auto" w:fill="auto"/>
              </w:rPr>
              <w:t>标准</w:t>
            </w:r>
            <w:r>
              <w:rPr>
                <w:rFonts w:hint="eastAsia"/>
                <w:color w:val="auto"/>
                <w:szCs w:val="24"/>
                <w:shd w:val="clear" w:color="auto" w:fill="auto"/>
              </w:rPr>
              <w:t>；</w:t>
            </w:r>
          </w:p>
          <w:p>
            <w:pPr>
              <w:pStyle w:val="144"/>
              <w:numPr>
                <w:ilvl w:val="0"/>
                <w:numId w:val="6"/>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ascii="Times New Roman" w:hAnsi="Times New Roman" w:eastAsia="宋体" w:cs="Times New Roman"/>
                <w:b/>
                <w:color w:val="auto"/>
                <w:sz w:val="21"/>
                <w:szCs w:val="21"/>
                <w:shd w:val="clear" w:color="auto" w:fill="auto"/>
              </w:rPr>
              <w:t>项目所在区域环境噪声标准限值    单位：dB（A）</w:t>
            </w:r>
          </w:p>
          <w:tbl>
            <w:tblPr>
              <w:tblStyle w:val="44"/>
              <w:tblW w:w="85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43"/>
              <w:gridCol w:w="1939"/>
              <w:gridCol w:w="20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643" w:type="dxa"/>
                  <w:vAlign w:val="center"/>
                </w:tcPr>
                <w:p>
                  <w:pPr>
                    <w:adjustRightInd w:val="0"/>
                    <w:snapToGrid w:val="0"/>
                    <w:spacing w:line="360" w:lineRule="auto"/>
                    <w:jc w:val="center"/>
                    <w:rPr>
                      <w:b/>
                      <w:color w:val="auto"/>
                      <w:szCs w:val="21"/>
                    </w:rPr>
                  </w:pPr>
                  <w:r>
                    <w:rPr>
                      <w:rFonts w:hAnsi="宋体"/>
                      <w:b/>
                      <w:color w:val="auto"/>
                      <w:szCs w:val="21"/>
                    </w:rPr>
                    <w:t>类</w:t>
                  </w:r>
                  <w:r>
                    <w:rPr>
                      <w:b/>
                      <w:color w:val="auto"/>
                      <w:szCs w:val="21"/>
                    </w:rPr>
                    <w:t xml:space="preserve">  </w:t>
                  </w:r>
                  <w:r>
                    <w:rPr>
                      <w:rFonts w:hAnsi="宋体"/>
                      <w:b/>
                      <w:color w:val="auto"/>
                      <w:szCs w:val="21"/>
                    </w:rPr>
                    <w:t>别</w:t>
                  </w:r>
                </w:p>
              </w:tc>
              <w:tc>
                <w:tcPr>
                  <w:tcW w:w="1939" w:type="dxa"/>
                  <w:vAlign w:val="center"/>
                </w:tcPr>
                <w:p>
                  <w:pPr>
                    <w:adjustRightInd w:val="0"/>
                    <w:snapToGrid w:val="0"/>
                    <w:spacing w:line="360" w:lineRule="auto"/>
                    <w:jc w:val="center"/>
                    <w:rPr>
                      <w:b/>
                      <w:color w:val="auto"/>
                      <w:szCs w:val="21"/>
                    </w:rPr>
                  </w:pPr>
                  <w:r>
                    <w:rPr>
                      <w:rFonts w:hAnsi="宋体"/>
                      <w:b/>
                      <w:color w:val="auto"/>
                      <w:szCs w:val="21"/>
                    </w:rPr>
                    <w:t>昼</w:t>
                  </w:r>
                  <w:r>
                    <w:rPr>
                      <w:b/>
                      <w:color w:val="auto"/>
                      <w:szCs w:val="21"/>
                    </w:rPr>
                    <w:t xml:space="preserve">  </w:t>
                  </w:r>
                  <w:r>
                    <w:rPr>
                      <w:rFonts w:hAnsi="宋体"/>
                      <w:b/>
                      <w:color w:val="auto"/>
                      <w:szCs w:val="21"/>
                    </w:rPr>
                    <w:t>间</w:t>
                  </w:r>
                </w:p>
              </w:tc>
              <w:tc>
                <w:tcPr>
                  <w:tcW w:w="2002" w:type="dxa"/>
                  <w:vAlign w:val="center"/>
                </w:tcPr>
                <w:p>
                  <w:pPr>
                    <w:adjustRightInd w:val="0"/>
                    <w:snapToGrid w:val="0"/>
                    <w:spacing w:line="360" w:lineRule="auto"/>
                    <w:jc w:val="center"/>
                    <w:rPr>
                      <w:b/>
                      <w:color w:val="auto"/>
                      <w:szCs w:val="21"/>
                    </w:rPr>
                  </w:pPr>
                  <w:r>
                    <w:rPr>
                      <w:rFonts w:hAnsi="宋体"/>
                      <w:b/>
                      <w:color w:val="auto"/>
                      <w:szCs w:val="21"/>
                    </w:rPr>
                    <w:t>夜</w:t>
                  </w:r>
                  <w:r>
                    <w:rPr>
                      <w:b/>
                      <w:color w:val="auto"/>
                      <w:szCs w:val="21"/>
                    </w:rPr>
                    <w:t xml:space="preserve">  </w:t>
                  </w:r>
                  <w:r>
                    <w:rPr>
                      <w:rFonts w:hAnsi="宋体"/>
                      <w:b/>
                      <w:color w:val="auto"/>
                      <w:szCs w:val="21"/>
                    </w:rPr>
                    <w:t>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4643" w:type="dxa"/>
                  <w:vAlign w:val="center"/>
                </w:tcPr>
                <w:p>
                  <w:pPr>
                    <w:adjustRightInd w:val="0"/>
                    <w:snapToGrid w:val="0"/>
                    <w:jc w:val="center"/>
                    <w:rPr>
                      <w:b/>
                      <w:color w:val="auto"/>
                      <w:szCs w:val="21"/>
                    </w:rPr>
                  </w:pPr>
                  <w:r>
                    <w:rPr>
                      <w:rFonts w:hAnsi="宋体"/>
                      <w:b/>
                      <w:color w:val="auto"/>
                      <w:szCs w:val="21"/>
                    </w:rPr>
                    <w:t>《声环境质量标准》</w:t>
                  </w:r>
                  <w:r>
                    <w:rPr>
                      <w:rFonts w:hint="eastAsia"/>
                      <w:b/>
                      <w:color w:val="auto"/>
                      <w:szCs w:val="21"/>
                      <w:lang w:val="en-US" w:eastAsia="zh-CN"/>
                    </w:rPr>
                    <w:t>2类</w:t>
                  </w:r>
                </w:p>
              </w:tc>
              <w:tc>
                <w:tcPr>
                  <w:tcW w:w="1939" w:type="dxa"/>
                  <w:vAlign w:val="center"/>
                </w:tcPr>
                <w:p>
                  <w:pPr>
                    <w:adjustRightInd w:val="0"/>
                    <w:snapToGrid w:val="0"/>
                    <w:jc w:val="center"/>
                    <w:rPr>
                      <w:rFonts w:hint="eastAsia" w:eastAsia="宋体"/>
                      <w:color w:val="auto"/>
                      <w:szCs w:val="21"/>
                      <w:lang w:eastAsia="zh-CN"/>
                    </w:rPr>
                  </w:pPr>
                  <w:r>
                    <w:rPr>
                      <w:color w:val="auto"/>
                      <w:szCs w:val="21"/>
                    </w:rPr>
                    <w:t>6</w:t>
                  </w:r>
                  <w:r>
                    <w:rPr>
                      <w:rFonts w:hint="eastAsia"/>
                      <w:color w:val="auto"/>
                      <w:szCs w:val="21"/>
                      <w:lang w:val="en-US" w:eastAsia="zh-CN"/>
                    </w:rPr>
                    <w:t>0</w:t>
                  </w:r>
                </w:p>
              </w:tc>
              <w:tc>
                <w:tcPr>
                  <w:tcW w:w="2002" w:type="dxa"/>
                  <w:vAlign w:val="center"/>
                </w:tcPr>
                <w:p>
                  <w:pPr>
                    <w:adjustRightInd w:val="0"/>
                    <w:snapToGrid w:val="0"/>
                    <w:jc w:val="center"/>
                    <w:rPr>
                      <w:rFonts w:hint="eastAsia" w:eastAsia="宋体"/>
                      <w:color w:val="auto"/>
                      <w:szCs w:val="21"/>
                      <w:lang w:eastAsia="zh-CN"/>
                    </w:rPr>
                  </w:pPr>
                  <w:r>
                    <w:rPr>
                      <w:color w:val="auto"/>
                      <w:szCs w:val="21"/>
                    </w:rPr>
                    <w:t>5</w:t>
                  </w:r>
                  <w:r>
                    <w:rPr>
                      <w:rFonts w:hint="eastAsia"/>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4643" w:type="dxa"/>
                  <w:vAlign w:val="center"/>
                </w:tcPr>
                <w:p>
                  <w:pPr>
                    <w:adjustRightInd w:val="0"/>
                    <w:snapToGrid w:val="0"/>
                    <w:jc w:val="center"/>
                    <w:rPr>
                      <w:rFonts w:hAnsi="宋体"/>
                      <w:b/>
                      <w:color w:val="auto"/>
                      <w:szCs w:val="21"/>
                    </w:rPr>
                  </w:pPr>
                  <w:r>
                    <w:rPr>
                      <w:b/>
                      <w:color w:val="auto"/>
                      <w:szCs w:val="21"/>
                    </w:rPr>
                    <w:t>《声环境质量标准》</w:t>
                  </w:r>
                  <w:r>
                    <w:rPr>
                      <w:rFonts w:hint="eastAsia"/>
                      <w:b/>
                      <w:color w:val="auto"/>
                      <w:szCs w:val="21"/>
                    </w:rPr>
                    <w:t>4a</w:t>
                  </w:r>
                  <w:r>
                    <w:rPr>
                      <w:b/>
                      <w:color w:val="auto"/>
                      <w:szCs w:val="21"/>
                    </w:rPr>
                    <w:t>类</w:t>
                  </w:r>
                </w:p>
              </w:tc>
              <w:tc>
                <w:tcPr>
                  <w:tcW w:w="1939" w:type="dxa"/>
                  <w:vAlign w:val="center"/>
                </w:tcPr>
                <w:p>
                  <w:pPr>
                    <w:adjustRightInd w:val="0"/>
                    <w:snapToGrid w:val="0"/>
                    <w:jc w:val="center"/>
                    <w:rPr>
                      <w:color w:val="auto"/>
                      <w:szCs w:val="21"/>
                    </w:rPr>
                  </w:pPr>
                  <w:r>
                    <w:rPr>
                      <w:rFonts w:hint="eastAsia"/>
                      <w:color w:val="auto"/>
                      <w:szCs w:val="21"/>
                    </w:rPr>
                    <w:t>70</w:t>
                  </w:r>
                </w:p>
              </w:tc>
              <w:tc>
                <w:tcPr>
                  <w:tcW w:w="2002" w:type="dxa"/>
                  <w:vAlign w:val="center"/>
                </w:tcPr>
                <w:p>
                  <w:pPr>
                    <w:adjustRightInd w:val="0"/>
                    <w:snapToGrid w:val="0"/>
                    <w:jc w:val="center"/>
                    <w:rPr>
                      <w:color w:val="auto"/>
                      <w:szCs w:val="21"/>
                    </w:rPr>
                  </w:pPr>
                  <w:r>
                    <w:rPr>
                      <w:rFonts w:hint="eastAsia"/>
                      <w:color w:val="auto"/>
                      <w:szCs w:val="21"/>
                    </w:rPr>
                    <w:t>55</w:t>
                  </w:r>
                </w:p>
              </w:tc>
            </w:tr>
          </w:tbl>
          <w:p>
            <w:pPr>
              <w:pStyle w:val="33"/>
              <w:widowControl/>
              <w:numPr>
                <w:ilvl w:val="0"/>
                <w:numId w:val="0"/>
              </w:numPr>
              <w:spacing w:line="360" w:lineRule="auto"/>
              <w:jc w:val="left"/>
              <w:rPr>
                <w:rFonts w:hint="eastAsia"/>
                <w:color w:val="FF0000"/>
                <w:shd w:val="clear" w:color="auto" w:fill="auto"/>
              </w:rPr>
            </w:pPr>
          </w:p>
          <w:p>
            <w:pPr>
              <w:pStyle w:val="33"/>
              <w:widowControl/>
              <w:numPr>
                <w:ilvl w:val="0"/>
                <w:numId w:val="0"/>
              </w:numPr>
              <w:spacing w:line="360" w:lineRule="auto"/>
              <w:jc w:val="left"/>
              <w:rPr>
                <w:rFonts w:hint="eastAsia"/>
                <w:color w:val="FF0000"/>
                <w:shd w:val="clear" w:color="auto" w:fill="auto"/>
              </w:rPr>
            </w:pPr>
          </w:p>
          <w:p>
            <w:pPr>
              <w:pStyle w:val="33"/>
              <w:widowControl/>
              <w:numPr>
                <w:ilvl w:val="0"/>
                <w:numId w:val="0"/>
              </w:numPr>
              <w:spacing w:line="360" w:lineRule="auto"/>
              <w:jc w:val="left"/>
              <w:rPr>
                <w:rFonts w:hint="eastAsia"/>
                <w:color w:val="FF0000"/>
                <w:shd w:val="clear" w:color="auto" w:fill="auto"/>
              </w:rPr>
            </w:pPr>
          </w:p>
          <w:p>
            <w:pPr>
              <w:pStyle w:val="33"/>
              <w:widowControl/>
              <w:numPr>
                <w:ilvl w:val="0"/>
                <w:numId w:val="0"/>
              </w:numPr>
              <w:spacing w:line="360" w:lineRule="auto"/>
              <w:jc w:val="left"/>
              <w:rPr>
                <w:rFonts w:hint="eastAsia"/>
                <w:color w:val="FF0000"/>
                <w:shd w:val="clear" w:color="auto" w:fil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99" w:hRule="atLeast"/>
        </w:trPr>
        <w:tc>
          <w:tcPr>
            <w:tcW w:w="813" w:type="dxa"/>
            <w:vAlign w:val="center"/>
          </w:tcPr>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污</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染</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物</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排</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放</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标</w:t>
            </w:r>
          </w:p>
          <w:p>
            <w:pPr>
              <w:pStyle w:val="60"/>
              <w:topLinePunct w:val="0"/>
              <w:autoSpaceDE/>
              <w:autoSpaceDN/>
              <w:adjustRightInd/>
              <w:spacing w:before="120" w:line="300" w:lineRule="auto"/>
              <w:textAlignment w:val="auto"/>
              <w:rPr>
                <w:rFonts w:ascii="Times New Roman" w:hAnsi="Times New Roman"/>
                <w:color w:val="FF0000"/>
                <w:kern w:val="2"/>
                <w:szCs w:val="24"/>
                <w:shd w:val="clear" w:color="auto" w:fill="auto"/>
              </w:rPr>
            </w:pPr>
            <w:r>
              <w:rPr>
                <w:rFonts w:hint="eastAsia" w:ascii="Times New Roman" w:hAnsi="Times New Roman"/>
                <w:color w:val="auto"/>
                <w:kern w:val="2"/>
                <w:szCs w:val="24"/>
                <w:shd w:val="clear" w:color="auto" w:fill="auto"/>
              </w:rPr>
              <w:t>准</w:t>
            </w:r>
          </w:p>
        </w:tc>
        <w:tc>
          <w:tcPr>
            <w:tcW w:w="8715" w:type="dxa"/>
            <w:vAlign w:val="center"/>
          </w:tcPr>
          <w:p>
            <w:pPr>
              <w:numPr>
                <w:ilvl w:val="0"/>
                <w:numId w:val="10"/>
              </w:numPr>
              <w:spacing w:line="360" w:lineRule="auto"/>
              <w:rPr>
                <w:color w:val="auto"/>
                <w:sz w:val="24"/>
                <w:shd w:val="clear" w:color="auto" w:fill="auto"/>
              </w:rPr>
            </w:pPr>
            <w:r>
              <w:rPr>
                <w:rFonts w:hint="eastAsia"/>
                <w:color w:val="auto"/>
                <w:sz w:val="24"/>
                <w:shd w:val="clear" w:color="auto" w:fill="auto"/>
              </w:rPr>
              <w:t>生活污水</w:t>
            </w:r>
            <w:r>
              <w:rPr>
                <w:color w:val="auto"/>
                <w:sz w:val="24"/>
                <w:shd w:val="clear" w:color="auto" w:fill="auto"/>
              </w:rPr>
              <w:t>排入市政污水管网执行</w:t>
            </w:r>
            <w:r>
              <w:rPr>
                <w:rFonts w:hint="eastAsia"/>
                <w:color w:val="auto"/>
                <w:sz w:val="24"/>
                <w:shd w:val="clear" w:color="auto" w:fill="auto"/>
                <w:lang w:eastAsia="zh-CN"/>
              </w:rPr>
              <w:t>广东省地方标准《水污染物排放限值》</w:t>
            </w:r>
            <w:r>
              <w:rPr>
                <w:color w:val="auto"/>
                <w:sz w:val="24"/>
                <w:shd w:val="clear" w:color="auto" w:fill="auto"/>
              </w:rPr>
              <w:t>（DB44/26-2001）第二时段三级标准</w:t>
            </w:r>
            <w:r>
              <w:rPr>
                <w:rFonts w:hint="eastAsia"/>
                <w:color w:val="auto"/>
                <w:sz w:val="24"/>
                <w:shd w:val="clear" w:color="auto" w:fill="auto"/>
              </w:rPr>
              <w:t>和</w:t>
            </w:r>
            <w:r>
              <w:rPr>
                <w:rFonts w:hint="eastAsia"/>
                <w:color w:val="auto"/>
                <w:sz w:val="24"/>
                <w:shd w:val="clear" w:color="auto" w:fill="auto"/>
                <w:lang w:eastAsia="zh-CN"/>
              </w:rPr>
              <w:t>《污水排入城镇下水道水质标准》(GB/T31962-2015 )B级标准</w:t>
            </w:r>
            <w:r>
              <w:rPr>
                <w:rFonts w:hint="eastAsia"/>
                <w:color w:val="auto"/>
                <w:sz w:val="24"/>
                <w:shd w:val="clear" w:color="auto" w:fill="auto"/>
              </w:rPr>
              <w:t>较严者</w:t>
            </w:r>
            <w:r>
              <w:rPr>
                <w:color w:val="auto"/>
                <w:sz w:val="24"/>
                <w:shd w:val="clear" w:color="auto" w:fill="auto"/>
              </w:rPr>
              <w:t>，进污水处理厂处理后达到</w:t>
            </w:r>
            <w:r>
              <w:rPr>
                <w:rFonts w:hint="eastAsia"/>
                <w:color w:val="auto"/>
                <w:sz w:val="24"/>
                <w:shd w:val="clear" w:color="auto" w:fill="auto"/>
                <w:lang w:eastAsia="zh-CN"/>
              </w:rPr>
              <w:t>《城镇污水处理厂污染物排放标准》（GB18918-2002）中一级A 标准及广东省地方标准《水污染物排放限值》（DB44/26-2001）第二时段一级标准的较严值</w:t>
            </w:r>
            <w:r>
              <w:rPr>
                <w:rFonts w:hint="eastAsia"/>
                <w:color w:val="auto"/>
                <w:sz w:val="24"/>
                <w:shd w:val="clear" w:color="auto" w:fill="auto"/>
              </w:rPr>
              <w:t>后排放；</w:t>
            </w:r>
          </w:p>
          <w:p>
            <w:pPr>
              <w:pStyle w:val="144"/>
              <w:numPr>
                <w:ilvl w:val="0"/>
                <w:numId w:val="6"/>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eastAsia="宋体" w:cs="Times New Roman"/>
                <w:b/>
                <w:color w:val="auto"/>
                <w:sz w:val="21"/>
                <w:szCs w:val="21"/>
                <w:shd w:val="clear" w:color="auto" w:fill="auto"/>
                <w:lang w:val="en-US" w:eastAsia="zh-CN"/>
              </w:rPr>
              <w:t>生活污水排放限值</w:t>
            </w:r>
            <w:r>
              <w:rPr>
                <w:rFonts w:hint="eastAsia" w:ascii="Times New Roman" w:hAnsi="Times New Roman" w:eastAsia="宋体" w:cs="Times New Roman"/>
                <w:b/>
                <w:color w:val="auto"/>
                <w:sz w:val="21"/>
                <w:szCs w:val="21"/>
                <w:shd w:val="clear" w:color="auto" w:fill="auto"/>
                <w:lang w:val="en-US" w:eastAsia="zh-CN"/>
              </w:rPr>
              <w:t xml:space="preserve"> （mg/L，pH除外）</w:t>
            </w:r>
          </w:p>
          <w:tbl>
            <w:tblPr>
              <w:tblStyle w:val="44"/>
              <w:tblW w:w="824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3938"/>
              <w:gridCol w:w="930"/>
              <w:gridCol w:w="825"/>
              <w:gridCol w:w="936"/>
              <w:gridCol w:w="780"/>
              <w:gridCol w:w="8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3938" w:type="dxa"/>
                  <w:tcMar>
                    <w:top w:w="13" w:type="dxa"/>
                    <w:left w:w="13" w:type="dxa"/>
                    <w:bottom w:w="0" w:type="dxa"/>
                    <w:right w:w="13" w:type="dxa"/>
                  </w:tcMar>
                  <w:vAlign w:val="center"/>
                </w:tcPr>
                <w:p>
                  <w:pPr>
                    <w:pStyle w:val="155"/>
                    <w:tabs>
                      <w:tab w:val="left" w:pos="945"/>
                      <w:tab w:val="right" w:leader="dot" w:pos="1155"/>
                      <w:tab w:val="left" w:pos="8715"/>
                    </w:tabs>
                    <w:adjustRightInd/>
                    <w:spacing w:line="360" w:lineRule="auto"/>
                    <w:rPr>
                      <w:rFonts w:hint="eastAsia" w:eastAsia="宋体"/>
                      <w:b/>
                      <w:color w:val="auto"/>
                      <w:sz w:val="21"/>
                      <w:szCs w:val="21"/>
                      <w:lang w:eastAsia="zh-CN"/>
                    </w:rPr>
                  </w:pPr>
                  <w:r>
                    <w:rPr>
                      <w:rFonts w:hint="eastAsia"/>
                      <w:b/>
                      <w:color w:val="auto"/>
                      <w:sz w:val="21"/>
                      <w:szCs w:val="21"/>
                      <w:lang w:eastAsia="zh-CN"/>
                    </w:rPr>
                    <w:t>标准</w:t>
                  </w:r>
                </w:p>
              </w:tc>
              <w:tc>
                <w:tcPr>
                  <w:tcW w:w="930" w:type="dxa"/>
                  <w:tcMar>
                    <w:top w:w="13" w:type="dxa"/>
                    <w:left w:w="13" w:type="dxa"/>
                    <w:bottom w:w="0" w:type="dxa"/>
                    <w:right w:w="13" w:type="dxa"/>
                  </w:tcMar>
                  <w:vAlign w:val="center"/>
                </w:tcPr>
                <w:p>
                  <w:pPr>
                    <w:pStyle w:val="155"/>
                    <w:tabs>
                      <w:tab w:val="left" w:pos="945"/>
                      <w:tab w:val="right" w:leader="dot" w:pos="1155"/>
                      <w:tab w:val="left" w:pos="8715"/>
                    </w:tabs>
                    <w:adjustRightInd/>
                    <w:spacing w:line="360" w:lineRule="auto"/>
                    <w:rPr>
                      <w:rFonts w:hint="eastAsia" w:eastAsia="宋体"/>
                      <w:b/>
                      <w:color w:val="auto"/>
                      <w:sz w:val="21"/>
                      <w:szCs w:val="21"/>
                      <w:lang w:val="en-US" w:eastAsia="zh-CN"/>
                    </w:rPr>
                  </w:pPr>
                  <w:r>
                    <w:rPr>
                      <w:rFonts w:hint="eastAsia"/>
                      <w:b/>
                      <w:color w:val="auto"/>
                      <w:sz w:val="21"/>
                      <w:szCs w:val="21"/>
                      <w:lang w:val="en-US" w:eastAsia="zh-CN"/>
                    </w:rPr>
                    <w:t>PH</w:t>
                  </w:r>
                </w:p>
              </w:tc>
              <w:tc>
                <w:tcPr>
                  <w:tcW w:w="825" w:type="dxa"/>
                  <w:vAlign w:val="center"/>
                </w:tcPr>
                <w:p>
                  <w:pPr>
                    <w:pStyle w:val="155"/>
                    <w:tabs>
                      <w:tab w:val="left" w:pos="945"/>
                      <w:tab w:val="right" w:leader="dot" w:pos="1155"/>
                      <w:tab w:val="left" w:pos="8715"/>
                    </w:tabs>
                    <w:adjustRightInd/>
                    <w:spacing w:line="360" w:lineRule="auto"/>
                    <w:rPr>
                      <w:b/>
                      <w:color w:val="auto"/>
                      <w:sz w:val="21"/>
                      <w:szCs w:val="21"/>
                    </w:rPr>
                  </w:pPr>
                  <w:r>
                    <w:rPr>
                      <w:b/>
                      <w:color w:val="auto"/>
                      <w:sz w:val="21"/>
                      <w:szCs w:val="21"/>
                    </w:rPr>
                    <w:t>COD</w:t>
                  </w:r>
                  <w:r>
                    <w:rPr>
                      <w:b/>
                      <w:color w:val="auto"/>
                      <w:sz w:val="21"/>
                      <w:szCs w:val="21"/>
                      <w:vertAlign w:val="subscript"/>
                    </w:rPr>
                    <w:t>cr</w:t>
                  </w:r>
                </w:p>
              </w:tc>
              <w:tc>
                <w:tcPr>
                  <w:tcW w:w="936" w:type="dxa"/>
                  <w:vAlign w:val="center"/>
                </w:tcPr>
                <w:p>
                  <w:pPr>
                    <w:pStyle w:val="155"/>
                    <w:tabs>
                      <w:tab w:val="left" w:pos="945"/>
                      <w:tab w:val="right" w:leader="dot" w:pos="1155"/>
                      <w:tab w:val="left" w:pos="8715"/>
                    </w:tabs>
                    <w:adjustRightInd/>
                    <w:spacing w:line="360" w:lineRule="auto"/>
                    <w:rPr>
                      <w:b/>
                      <w:color w:val="auto"/>
                      <w:sz w:val="21"/>
                      <w:szCs w:val="21"/>
                    </w:rPr>
                  </w:pPr>
                  <w:r>
                    <w:rPr>
                      <w:b/>
                      <w:color w:val="auto"/>
                      <w:sz w:val="21"/>
                      <w:szCs w:val="21"/>
                    </w:rPr>
                    <w:t>BOD</w:t>
                  </w:r>
                  <w:r>
                    <w:rPr>
                      <w:b/>
                      <w:color w:val="auto"/>
                      <w:sz w:val="21"/>
                      <w:szCs w:val="21"/>
                      <w:vertAlign w:val="subscript"/>
                    </w:rPr>
                    <w:t>5</w:t>
                  </w:r>
                </w:p>
              </w:tc>
              <w:tc>
                <w:tcPr>
                  <w:tcW w:w="780" w:type="dxa"/>
                  <w:vAlign w:val="center"/>
                </w:tcPr>
                <w:p>
                  <w:pPr>
                    <w:pStyle w:val="155"/>
                    <w:tabs>
                      <w:tab w:val="left" w:pos="945"/>
                      <w:tab w:val="right" w:leader="dot" w:pos="1155"/>
                      <w:tab w:val="left" w:pos="8715"/>
                    </w:tabs>
                    <w:adjustRightInd/>
                    <w:spacing w:line="360" w:lineRule="auto"/>
                    <w:rPr>
                      <w:b/>
                      <w:color w:val="auto"/>
                      <w:sz w:val="21"/>
                      <w:szCs w:val="21"/>
                    </w:rPr>
                  </w:pPr>
                  <w:r>
                    <w:rPr>
                      <w:b/>
                      <w:color w:val="auto"/>
                      <w:sz w:val="21"/>
                      <w:szCs w:val="21"/>
                    </w:rPr>
                    <w:t>SS</w:t>
                  </w:r>
                </w:p>
              </w:tc>
              <w:tc>
                <w:tcPr>
                  <w:tcW w:w="833" w:type="dxa"/>
                  <w:vAlign w:val="center"/>
                </w:tcPr>
                <w:p>
                  <w:pPr>
                    <w:pStyle w:val="155"/>
                    <w:tabs>
                      <w:tab w:val="left" w:pos="945"/>
                      <w:tab w:val="right" w:leader="dot" w:pos="1155"/>
                      <w:tab w:val="left" w:pos="8715"/>
                    </w:tabs>
                    <w:adjustRightInd/>
                    <w:spacing w:line="360" w:lineRule="auto"/>
                    <w:rPr>
                      <w:b/>
                      <w:color w:val="auto"/>
                      <w:sz w:val="21"/>
                      <w:szCs w:val="21"/>
                    </w:rPr>
                  </w:pPr>
                  <w:r>
                    <w:rPr>
                      <w:b/>
                      <w:bCs/>
                      <w:color w:val="auto"/>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47" w:hRule="atLeast"/>
                <w:jc w:val="center"/>
              </w:trPr>
              <w:tc>
                <w:tcPr>
                  <w:tcW w:w="3938" w:type="dxa"/>
                  <w:tcMar>
                    <w:top w:w="13" w:type="dxa"/>
                    <w:left w:w="13" w:type="dxa"/>
                    <w:bottom w:w="0" w:type="dxa"/>
                    <w:right w:w="13" w:type="dxa"/>
                  </w:tcMar>
                  <w:vAlign w:val="center"/>
                </w:tcPr>
                <w:p>
                  <w:pPr>
                    <w:pStyle w:val="155"/>
                    <w:tabs>
                      <w:tab w:val="left" w:pos="945"/>
                      <w:tab w:val="right" w:leader="dot" w:pos="1155"/>
                      <w:tab w:val="left" w:pos="8715"/>
                    </w:tabs>
                    <w:adjustRightInd/>
                    <w:spacing w:line="240" w:lineRule="auto"/>
                    <w:rPr>
                      <w:rStyle w:val="54"/>
                      <w:color w:val="auto"/>
                    </w:rPr>
                  </w:pPr>
                  <w:r>
                    <w:rPr>
                      <w:rStyle w:val="54"/>
                      <w:rFonts w:hint="eastAsia"/>
                      <w:color w:val="auto"/>
                    </w:rPr>
                    <w:t>广东省地方标准《水污染物排放限值》（DB44/26-2001）第二时段三级标准和</w:t>
                  </w:r>
                  <w:r>
                    <w:rPr>
                      <w:rStyle w:val="54"/>
                      <w:rFonts w:hint="eastAsia"/>
                      <w:color w:val="auto"/>
                      <w:lang w:eastAsia="zh-CN"/>
                    </w:rPr>
                    <w:t>《污水排入城镇下水道水质标准》(GB/T31962-2015 )B级标准</w:t>
                  </w:r>
                  <w:r>
                    <w:rPr>
                      <w:rStyle w:val="54"/>
                      <w:rFonts w:hint="eastAsia"/>
                      <w:color w:val="auto"/>
                    </w:rPr>
                    <w:t>较严者</w:t>
                  </w:r>
                </w:p>
              </w:tc>
              <w:tc>
                <w:tcPr>
                  <w:tcW w:w="930" w:type="dxa"/>
                  <w:tcMar>
                    <w:top w:w="13" w:type="dxa"/>
                    <w:left w:w="13" w:type="dxa"/>
                    <w:bottom w:w="0" w:type="dxa"/>
                    <w:right w:w="13" w:type="dxa"/>
                  </w:tcMar>
                  <w:vAlign w:val="center"/>
                </w:tcPr>
                <w:p>
                  <w:pPr>
                    <w:pStyle w:val="155"/>
                    <w:tabs>
                      <w:tab w:val="left" w:pos="945"/>
                      <w:tab w:val="right" w:leader="dot" w:pos="1155"/>
                      <w:tab w:val="left" w:pos="8715"/>
                    </w:tabs>
                    <w:adjustRightInd/>
                    <w:spacing w:line="240" w:lineRule="auto"/>
                    <w:rPr>
                      <w:rFonts w:hint="eastAsia" w:eastAsia="宋体"/>
                      <w:color w:val="auto"/>
                      <w:sz w:val="21"/>
                      <w:szCs w:val="21"/>
                      <w:lang w:val="en-US" w:eastAsia="zh-CN"/>
                    </w:rPr>
                  </w:pPr>
                  <w:r>
                    <w:rPr>
                      <w:rFonts w:hint="eastAsia"/>
                      <w:color w:val="auto"/>
                      <w:sz w:val="21"/>
                      <w:szCs w:val="21"/>
                      <w:lang w:val="en-US" w:eastAsia="zh-CN"/>
                    </w:rPr>
                    <w:t>6-9</w:t>
                  </w:r>
                </w:p>
              </w:tc>
              <w:tc>
                <w:tcPr>
                  <w:tcW w:w="825" w:type="dxa"/>
                  <w:vAlign w:val="center"/>
                </w:tcPr>
                <w:p>
                  <w:pPr>
                    <w:pStyle w:val="155"/>
                    <w:tabs>
                      <w:tab w:val="left" w:pos="945"/>
                      <w:tab w:val="right" w:leader="dot" w:pos="1155"/>
                      <w:tab w:val="left" w:pos="8715"/>
                    </w:tabs>
                    <w:adjustRightInd/>
                    <w:spacing w:line="240" w:lineRule="auto"/>
                    <w:rPr>
                      <w:color w:val="auto"/>
                      <w:sz w:val="21"/>
                      <w:szCs w:val="21"/>
                    </w:rPr>
                  </w:pPr>
                  <w:r>
                    <w:rPr>
                      <w:color w:val="auto"/>
                      <w:sz w:val="21"/>
                      <w:szCs w:val="21"/>
                    </w:rPr>
                    <w:t>500</w:t>
                  </w:r>
                </w:p>
              </w:tc>
              <w:tc>
                <w:tcPr>
                  <w:tcW w:w="936" w:type="dxa"/>
                  <w:vAlign w:val="center"/>
                </w:tcPr>
                <w:p>
                  <w:pPr>
                    <w:pStyle w:val="155"/>
                    <w:tabs>
                      <w:tab w:val="left" w:pos="945"/>
                      <w:tab w:val="right" w:leader="dot" w:pos="1155"/>
                      <w:tab w:val="left" w:pos="8715"/>
                    </w:tabs>
                    <w:adjustRightInd/>
                    <w:spacing w:line="240" w:lineRule="auto"/>
                    <w:rPr>
                      <w:color w:val="auto"/>
                      <w:sz w:val="21"/>
                      <w:szCs w:val="21"/>
                    </w:rPr>
                  </w:pPr>
                  <w:r>
                    <w:rPr>
                      <w:color w:val="auto"/>
                      <w:sz w:val="21"/>
                      <w:szCs w:val="21"/>
                    </w:rPr>
                    <w:t>300</w:t>
                  </w:r>
                </w:p>
              </w:tc>
              <w:tc>
                <w:tcPr>
                  <w:tcW w:w="780" w:type="dxa"/>
                  <w:vAlign w:val="center"/>
                </w:tcPr>
                <w:p>
                  <w:pPr>
                    <w:pStyle w:val="155"/>
                    <w:tabs>
                      <w:tab w:val="left" w:pos="945"/>
                      <w:tab w:val="right" w:leader="dot" w:pos="1155"/>
                      <w:tab w:val="left" w:pos="8715"/>
                    </w:tabs>
                    <w:adjustRightInd/>
                    <w:spacing w:line="240" w:lineRule="auto"/>
                    <w:rPr>
                      <w:color w:val="auto"/>
                      <w:sz w:val="21"/>
                      <w:szCs w:val="21"/>
                    </w:rPr>
                  </w:pPr>
                  <w:r>
                    <w:rPr>
                      <w:color w:val="auto"/>
                      <w:sz w:val="21"/>
                      <w:szCs w:val="21"/>
                    </w:rPr>
                    <w:t>400</w:t>
                  </w:r>
                </w:p>
              </w:tc>
              <w:tc>
                <w:tcPr>
                  <w:tcW w:w="833" w:type="dxa"/>
                  <w:vAlign w:val="center"/>
                </w:tcPr>
                <w:p>
                  <w:pPr>
                    <w:pStyle w:val="155"/>
                    <w:tabs>
                      <w:tab w:val="left" w:pos="945"/>
                      <w:tab w:val="right" w:leader="dot" w:pos="1155"/>
                      <w:tab w:val="left" w:pos="8715"/>
                    </w:tabs>
                    <w:adjustRightInd/>
                    <w:spacing w:line="240" w:lineRule="auto"/>
                    <w:rPr>
                      <w:rFonts w:hint="eastAsia" w:eastAsia="宋体"/>
                      <w:color w:val="auto"/>
                      <w:sz w:val="21"/>
                      <w:szCs w:val="21"/>
                      <w:lang w:val="en-US" w:eastAsia="zh-CN"/>
                    </w:rPr>
                  </w:pPr>
                  <w:r>
                    <w:rPr>
                      <w:rFonts w:hint="eastAsia"/>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938" w:type="dxa"/>
                  <w:tcMar>
                    <w:top w:w="13" w:type="dxa"/>
                    <w:left w:w="13" w:type="dxa"/>
                    <w:bottom w:w="0" w:type="dxa"/>
                    <w:right w:w="13" w:type="dxa"/>
                  </w:tcMar>
                  <w:vAlign w:val="center"/>
                </w:tcPr>
                <w:p>
                  <w:pPr>
                    <w:pStyle w:val="155"/>
                    <w:tabs>
                      <w:tab w:val="left" w:pos="945"/>
                      <w:tab w:val="right" w:leader="dot" w:pos="1155"/>
                      <w:tab w:val="left" w:pos="8715"/>
                    </w:tabs>
                    <w:adjustRightInd/>
                    <w:spacing w:line="240" w:lineRule="auto"/>
                    <w:rPr>
                      <w:rFonts w:hint="eastAsia" w:eastAsia="宋体"/>
                      <w:color w:val="auto"/>
                      <w:sz w:val="21"/>
                      <w:szCs w:val="21"/>
                      <w:lang w:eastAsia="zh-CN"/>
                    </w:rPr>
                  </w:pPr>
                  <w:r>
                    <w:rPr>
                      <w:rFonts w:hint="eastAsia"/>
                      <w:color w:val="auto"/>
                      <w:sz w:val="21"/>
                      <w:szCs w:val="21"/>
                      <w:lang w:eastAsia="zh-CN"/>
                    </w:rPr>
                    <w:t>《城镇污水处理厂污染物排放标准》（GB18918-2002）中一级A 标准及广东省地方标准《水污染物排放限值》（DB44/26-2001）第二时段一级标准的较严值</w:t>
                  </w:r>
                </w:p>
              </w:tc>
              <w:tc>
                <w:tcPr>
                  <w:tcW w:w="930" w:type="dxa"/>
                  <w:tcMar>
                    <w:top w:w="13" w:type="dxa"/>
                    <w:left w:w="13" w:type="dxa"/>
                    <w:bottom w:w="0" w:type="dxa"/>
                    <w:right w:w="13" w:type="dxa"/>
                  </w:tcMar>
                  <w:vAlign w:val="center"/>
                </w:tcPr>
                <w:p>
                  <w:pPr>
                    <w:pStyle w:val="155"/>
                    <w:tabs>
                      <w:tab w:val="left" w:pos="945"/>
                      <w:tab w:val="right" w:leader="dot" w:pos="1155"/>
                      <w:tab w:val="left" w:pos="8715"/>
                    </w:tabs>
                    <w:adjustRightInd/>
                    <w:spacing w:line="240" w:lineRule="auto"/>
                    <w:rPr>
                      <w:color w:val="auto"/>
                      <w:sz w:val="21"/>
                      <w:szCs w:val="21"/>
                    </w:rPr>
                  </w:pPr>
                  <w:r>
                    <w:rPr>
                      <w:rFonts w:hint="eastAsia"/>
                      <w:color w:val="auto"/>
                      <w:sz w:val="21"/>
                      <w:szCs w:val="21"/>
                      <w:lang w:val="en-US" w:eastAsia="zh-CN"/>
                    </w:rPr>
                    <w:t>6-9</w:t>
                  </w:r>
                </w:p>
              </w:tc>
              <w:tc>
                <w:tcPr>
                  <w:tcW w:w="825" w:type="dxa"/>
                  <w:vAlign w:val="center"/>
                </w:tcPr>
                <w:p>
                  <w:pPr>
                    <w:pStyle w:val="155"/>
                    <w:tabs>
                      <w:tab w:val="left" w:pos="945"/>
                      <w:tab w:val="right" w:leader="dot" w:pos="1155"/>
                      <w:tab w:val="left" w:pos="8715"/>
                    </w:tabs>
                    <w:adjustRightInd/>
                    <w:spacing w:line="240" w:lineRule="auto"/>
                    <w:rPr>
                      <w:rFonts w:hint="eastAsia" w:eastAsia="宋体"/>
                      <w:color w:val="auto"/>
                      <w:sz w:val="21"/>
                      <w:szCs w:val="21"/>
                      <w:lang w:val="en-US" w:eastAsia="zh-CN"/>
                    </w:rPr>
                  </w:pPr>
                  <w:r>
                    <w:rPr>
                      <w:rFonts w:hint="eastAsia"/>
                      <w:color w:val="auto"/>
                      <w:sz w:val="21"/>
                      <w:szCs w:val="21"/>
                      <w:lang w:val="en-US" w:eastAsia="zh-CN"/>
                    </w:rPr>
                    <w:t>40</w:t>
                  </w:r>
                </w:p>
              </w:tc>
              <w:tc>
                <w:tcPr>
                  <w:tcW w:w="936" w:type="dxa"/>
                  <w:vAlign w:val="center"/>
                </w:tcPr>
                <w:p>
                  <w:pPr>
                    <w:pStyle w:val="155"/>
                    <w:keepNext w:val="0"/>
                    <w:keepLines w:val="0"/>
                    <w:pageBreakBefore w:val="0"/>
                    <w:tabs>
                      <w:tab w:val="left" w:pos="945"/>
                      <w:tab w:val="right" w:leader="dot" w:pos="1155"/>
                      <w:tab w:val="left" w:pos="8715"/>
                    </w:tabs>
                    <w:kinsoku/>
                    <w:wordWrap/>
                    <w:overflowPunct/>
                    <w:topLinePunct w:val="0"/>
                    <w:autoSpaceDE/>
                    <w:autoSpaceDN/>
                    <w:bidi w:val="0"/>
                    <w:adjustRightInd/>
                    <w:snapToGri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10</w:t>
                  </w:r>
                </w:p>
              </w:tc>
              <w:tc>
                <w:tcPr>
                  <w:tcW w:w="780" w:type="dxa"/>
                  <w:vAlign w:val="center"/>
                </w:tcPr>
                <w:p>
                  <w:pPr>
                    <w:pStyle w:val="155"/>
                    <w:keepNext w:val="0"/>
                    <w:keepLines w:val="0"/>
                    <w:pageBreakBefore w:val="0"/>
                    <w:tabs>
                      <w:tab w:val="left" w:pos="945"/>
                      <w:tab w:val="right" w:leader="dot" w:pos="1155"/>
                      <w:tab w:val="left" w:pos="8715"/>
                    </w:tabs>
                    <w:kinsoku/>
                    <w:wordWrap/>
                    <w:overflowPunct/>
                    <w:topLinePunct w:val="0"/>
                    <w:autoSpaceDE/>
                    <w:autoSpaceDN/>
                    <w:bidi w:val="0"/>
                    <w:adjustRightInd/>
                    <w:snapToGri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10</w:t>
                  </w:r>
                </w:p>
              </w:tc>
              <w:tc>
                <w:tcPr>
                  <w:tcW w:w="833" w:type="dxa"/>
                  <w:vAlign w:val="center"/>
                </w:tcPr>
                <w:p>
                  <w:pPr>
                    <w:pStyle w:val="155"/>
                    <w:keepNext w:val="0"/>
                    <w:keepLines w:val="0"/>
                    <w:pageBreakBefore w:val="0"/>
                    <w:tabs>
                      <w:tab w:val="left" w:pos="945"/>
                      <w:tab w:val="right" w:leader="dot" w:pos="1155"/>
                      <w:tab w:val="left" w:pos="8715"/>
                    </w:tabs>
                    <w:kinsoku/>
                    <w:wordWrap/>
                    <w:overflowPunct/>
                    <w:topLinePunct w:val="0"/>
                    <w:autoSpaceDE/>
                    <w:autoSpaceDN/>
                    <w:bidi w:val="0"/>
                    <w:adjustRightInd/>
                    <w:snapToGri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5</w:t>
                  </w:r>
                </w:p>
              </w:tc>
            </w:tr>
          </w:tbl>
          <w:p>
            <w:pPr>
              <w:numPr>
                <w:ilvl w:val="0"/>
                <w:numId w:val="10"/>
              </w:numPr>
              <w:spacing w:line="360" w:lineRule="auto"/>
              <w:rPr>
                <w:rFonts w:hint="eastAsia"/>
                <w:color w:val="auto"/>
              </w:rPr>
            </w:pPr>
            <w:r>
              <w:rPr>
                <w:rFonts w:hint="eastAsia"/>
                <w:color w:val="auto"/>
                <w:sz w:val="24"/>
                <w:shd w:val="clear" w:color="auto" w:fill="auto"/>
                <w:lang w:val="en-US" w:eastAsia="zh-CN"/>
              </w:rPr>
              <w:t>锯木</w:t>
            </w:r>
            <w:r>
              <w:rPr>
                <w:rFonts w:hint="eastAsia"/>
                <w:color w:val="auto"/>
                <w:sz w:val="24"/>
                <w:shd w:val="clear" w:color="auto" w:fill="auto"/>
                <w:lang w:eastAsia="zh-CN"/>
              </w:rPr>
              <w:t>工序产生的粉尘排放执行</w:t>
            </w:r>
            <w:r>
              <w:rPr>
                <w:rFonts w:hint="eastAsia"/>
                <w:color w:val="auto"/>
                <w:sz w:val="24"/>
                <w:highlight w:val="none"/>
                <w:lang w:eastAsia="zh-CN"/>
              </w:rPr>
              <w:t>广东省地方标准《大气污染物排放限值》</w:t>
            </w:r>
            <w:r>
              <w:rPr>
                <w:color w:val="auto"/>
                <w:sz w:val="24"/>
                <w:highlight w:val="none"/>
              </w:rPr>
              <w:t>（DB44/27-2001）中第二时段二级标准</w:t>
            </w:r>
            <w:r>
              <w:rPr>
                <w:rFonts w:hint="default" w:ascii="Times New Roman" w:hAnsi="Times New Roman" w:cs="Times New Roman"/>
                <w:color w:val="auto"/>
                <w:sz w:val="24"/>
                <w:highlight w:val="none"/>
                <w:lang w:eastAsia="zh-CN"/>
              </w:rPr>
              <w:t>和第二时段无组织排放监控浓度限值</w:t>
            </w:r>
            <w:r>
              <w:rPr>
                <w:rFonts w:hint="eastAsia"/>
                <w:color w:val="auto"/>
                <w:sz w:val="24"/>
                <w:shd w:val="clear" w:color="auto" w:fill="auto"/>
              </w:rPr>
              <w:t>；</w:t>
            </w:r>
          </w:p>
          <w:p>
            <w:pPr>
              <w:pStyle w:val="144"/>
              <w:numPr>
                <w:ilvl w:val="0"/>
                <w:numId w:val="6"/>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eastAsia="宋体" w:cs="Times New Roman"/>
                <w:b/>
                <w:color w:val="auto"/>
                <w:sz w:val="21"/>
                <w:szCs w:val="21"/>
                <w:shd w:val="clear" w:color="auto" w:fill="auto"/>
                <w:lang w:val="en-US" w:eastAsia="zh-CN"/>
              </w:rPr>
              <w:t>粉尘排放限值</w:t>
            </w:r>
          </w:p>
          <w:tbl>
            <w:tblPr>
              <w:tblStyle w:val="44"/>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483"/>
              <w:gridCol w:w="1304"/>
              <w:gridCol w:w="1313"/>
              <w:gridCol w:w="1344"/>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vMerge w:val="restart"/>
                  <w:tcBorders>
                    <w:tl2br w:val="nil"/>
                    <w:tr2bl w:val="nil"/>
                  </w:tcBorders>
                  <w:vAlign w:val="center"/>
                </w:tcPr>
                <w:p>
                  <w:pPr>
                    <w:pStyle w:val="33"/>
                    <w:spacing w:line="36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项目</w:t>
                  </w:r>
                </w:p>
              </w:tc>
              <w:tc>
                <w:tcPr>
                  <w:tcW w:w="1483" w:type="dxa"/>
                  <w:vMerge w:val="restart"/>
                  <w:tcBorders>
                    <w:tl2br w:val="nil"/>
                    <w:tr2bl w:val="nil"/>
                  </w:tcBorders>
                  <w:vAlign w:val="center"/>
                </w:tcPr>
                <w:p>
                  <w:pPr>
                    <w:pStyle w:val="33"/>
                    <w:spacing w:line="36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最高允许排放限值（mg/m</w:t>
                  </w:r>
                  <w:r>
                    <w:rPr>
                      <w:rFonts w:hint="eastAsia"/>
                      <w:b/>
                      <w:color w:val="auto"/>
                      <w:sz w:val="21"/>
                      <w:szCs w:val="21"/>
                      <w:shd w:val="clear" w:color="auto" w:fill="auto"/>
                      <w:vertAlign w:val="superscript"/>
                    </w:rPr>
                    <w:t>3</w:t>
                  </w:r>
                  <w:r>
                    <w:rPr>
                      <w:rFonts w:hint="eastAsia"/>
                      <w:b/>
                      <w:color w:val="auto"/>
                      <w:sz w:val="21"/>
                      <w:szCs w:val="21"/>
                      <w:shd w:val="clear" w:color="auto" w:fill="auto"/>
                    </w:rPr>
                    <w:t>）</w:t>
                  </w:r>
                </w:p>
              </w:tc>
              <w:tc>
                <w:tcPr>
                  <w:tcW w:w="1304" w:type="dxa"/>
                  <w:vMerge w:val="restart"/>
                  <w:tcBorders>
                    <w:tl2br w:val="nil"/>
                    <w:tr2bl w:val="nil"/>
                  </w:tcBorders>
                  <w:vAlign w:val="center"/>
                </w:tcPr>
                <w:p>
                  <w:pPr>
                    <w:pStyle w:val="33"/>
                    <w:spacing w:line="36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排气筒高度</w:t>
                  </w:r>
                </w:p>
                <w:p>
                  <w:pPr>
                    <w:pStyle w:val="33"/>
                    <w:spacing w:line="36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（m）</w:t>
                  </w:r>
                </w:p>
              </w:tc>
              <w:tc>
                <w:tcPr>
                  <w:tcW w:w="1313" w:type="dxa"/>
                  <w:tcBorders>
                    <w:tl2br w:val="nil"/>
                    <w:tr2bl w:val="nil"/>
                  </w:tcBorders>
                  <w:vAlign w:val="center"/>
                </w:tcPr>
                <w:p>
                  <w:pPr>
                    <w:pStyle w:val="33"/>
                    <w:spacing w:line="36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排放速率</w:t>
                  </w:r>
                </w:p>
              </w:tc>
              <w:tc>
                <w:tcPr>
                  <w:tcW w:w="2739" w:type="dxa"/>
                  <w:gridSpan w:val="2"/>
                  <w:tcBorders>
                    <w:tl2br w:val="nil"/>
                    <w:tr2bl w:val="nil"/>
                  </w:tcBorders>
                  <w:vAlign w:val="center"/>
                </w:tcPr>
                <w:p>
                  <w:pPr>
                    <w:pStyle w:val="33"/>
                    <w:spacing w:line="36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vMerge w:val="continue"/>
                  <w:tcBorders>
                    <w:tl2br w:val="nil"/>
                    <w:tr2bl w:val="nil"/>
                  </w:tcBorders>
                  <w:vAlign w:val="center"/>
                </w:tcPr>
                <w:p>
                  <w:pPr>
                    <w:pStyle w:val="33"/>
                    <w:spacing w:line="240" w:lineRule="auto"/>
                    <w:ind w:firstLine="0"/>
                    <w:jc w:val="center"/>
                    <w:rPr>
                      <w:rFonts w:hint="eastAsia"/>
                      <w:b/>
                      <w:color w:val="auto"/>
                      <w:sz w:val="21"/>
                      <w:szCs w:val="21"/>
                      <w:shd w:val="clear" w:color="auto" w:fill="auto"/>
                    </w:rPr>
                  </w:pPr>
                </w:p>
              </w:tc>
              <w:tc>
                <w:tcPr>
                  <w:tcW w:w="1483" w:type="dxa"/>
                  <w:vMerge w:val="continue"/>
                  <w:tcBorders>
                    <w:tl2br w:val="nil"/>
                    <w:tr2bl w:val="nil"/>
                  </w:tcBorders>
                  <w:vAlign w:val="center"/>
                </w:tcPr>
                <w:p>
                  <w:pPr>
                    <w:pStyle w:val="33"/>
                    <w:spacing w:line="240" w:lineRule="auto"/>
                    <w:ind w:firstLine="0"/>
                    <w:jc w:val="center"/>
                    <w:rPr>
                      <w:rFonts w:hint="eastAsia"/>
                      <w:b/>
                      <w:color w:val="auto"/>
                      <w:sz w:val="21"/>
                      <w:szCs w:val="21"/>
                      <w:shd w:val="clear" w:color="auto" w:fill="auto"/>
                    </w:rPr>
                  </w:pPr>
                </w:p>
              </w:tc>
              <w:tc>
                <w:tcPr>
                  <w:tcW w:w="1304" w:type="dxa"/>
                  <w:vMerge w:val="continue"/>
                  <w:tcBorders>
                    <w:tl2br w:val="nil"/>
                    <w:tr2bl w:val="nil"/>
                  </w:tcBorders>
                  <w:vAlign w:val="center"/>
                </w:tcPr>
                <w:p>
                  <w:pPr>
                    <w:pStyle w:val="33"/>
                    <w:spacing w:line="240" w:lineRule="auto"/>
                    <w:ind w:firstLine="0"/>
                    <w:jc w:val="center"/>
                    <w:rPr>
                      <w:rFonts w:hint="eastAsia"/>
                      <w:b/>
                      <w:color w:val="auto"/>
                      <w:sz w:val="21"/>
                      <w:szCs w:val="21"/>
                      <w:shd w:val="clear" w:color="auto" w:fill="auto"/>
                    </w:rPr>
                  </w:pPr>
                </w:p>
              </w:tc>
              <w:tc>
                <w:tcPr>
                  <w:tcW w:w="1313" w:type="dxa"/>
                  <w:tcBorders>
                    <w:tl2br w:val="nil"/>
                    <w:tr2bl w:val="nil"/>
                  </w:tcBorders>
                  <w:vAlign w:val="center"/>
                </w:tcPr>
                <w:p>
                  <w:pPr>
                    <w:pStyle w:val="33"/>
                    <w:spacing w:line="24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二级标准值（kg/h）</w:t>
                  </w:r>
                </w:p>
              </w:tc>
              <w:tc>
                <w:tcPr>
                  <w:tcW w:w="1344" w:type="dxa"/>
                  <w:tcBorders>
                    <w:tl2br w:val="nil"/>
                    <w:tr2bl w:val="nil"/>
                  </w:tcBorders>
                  <w:vAlign w:val="center"/>
                </w:tcPr>
                <w:p>
                  <w:pPr>
                    <w:pStyle w:val="33"/>
                    <w:spacing w:line="24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监测点</w:t>
                  </w:r>
                </w:p>
              </w:tc>
              <w:tc>
                <w:tcPr>
                  <w:tcW w:w="1395" w:type="dxa"/>
                  <w:tcBorders>
                    <w:tl2br w:val="nil"/>
                    <w:tr2bl w:val="nil"/>
                  </w:tcBorders>
                  <w:vAlign w:val="center"/>
                </w:tcPr>
                <w:p>
                  <w:pPr>
                    <w:pStyle w:val="33"/>
                    <w:spacing w:line="24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浓度</w:t>
                  </w:r>
                </w:p>
                <w:p>
                  <w:pPr>
                    <w:pStyle w:val="33"/>
                    <w:spacing w:line="240" w:lineRule="auto"/>
                    <w:ind w:firstLine="0"/>
                    <w:jc w:val="center"/>
                    <w:rPr>
                      <w:rFonts w:hint="eastAsia"/>
                      <w:b/>
                      <w:color w:val="auto"/>
                      <w:sz w:val="21"/>
                      <w:szCs w:val="21"/>
                      <w:shd w:val="clear" w:color="auto" w:fill="auto"/>
                    </w:rPr>
                  </w:pPr>
                  <w:r>
                    <w:rPr>
                      <w:rFonts w:hint="eastAsia"/>
                      <w:b/>
                      <w:color w:val="auto"/>
                      <w:sz w:val="21"/>
                      <w:szCs w:val="21"/>
                      <w:shd w:val="clear" w:color="auto" w:fill="auto"/>
                    </w:rPr>
                    <w:t>（mg/m</w:t>
                  </w:r>
                  <w:r>
                    <w:rPr>
                      <w:rFonts w:hint="eastAsia"/>
                      <w:b/>
                      <w:color w:val="auto"/>
                      <w:sz w:val="21"/>
                      <w:szCs w:val="21"/>
                      <w:shd w:val="clear" w:color="auto" w:fill="auto"/>
                      <w:vertAlign w:val="superscript"/>
                    </w:rPr>
                    <w:t>3</w:t>
                  </w:r>
                  <w:r>
                    <w:rPr>
                      <w:rFonts w:hint="eastAsia"/>
                      <w:b/>
                      <w:color w:val="auto"/>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pPr>
                    <w:pStyle w:val="33"/>
                    <w:spacing w:line="240" w:lineRule="auto"/>
                    <w:ind w:firstLine="0"/>
                    <w:jc w:val="center"/>
                    <w:rPr>
                      <w:rFonts w:hint="eastAsia"/>
                      <w:bCs/>
                      <w:color w:val="auto"/>
                      <w:sz w:val="21"/>
                      <w:szCs w:val="21"/>
                      <w:shd w:val="clear" w:color="auto" w:fill="auto"/>
                    </w:rPr>
                  </w:pPr>
                  <w:r>
                    <w:rPr>
                      <w:rFonts w:hint="eastAsia"/>
                      <w:bCs/>
                      <w:color w:val="auto"/>
                      <w:sz w:val="21"/>
                      <w:szCs w:val="21"/>
                      <w:shd w:val="clear" w:color="auto" w:fill="auto"/>
                    </w:rPr>
                    <w:t>颗粒物</w:t>
                  </w:r>
                </w:p>
              </w:tc>
              <w:tc>
                <w:tcPr>
                  <w:tcW w:w="1483" w:type="dxa"/>
                  <w:tcBorders>
                    <w:tl2br w:val="nil"/>
                    <w:tr2bl w:val="nil"/>
                  </w:tcBorders>
                  <w:vAlign w:val="center"/>
                </w:tcPr>
                <w:p>
                  <w:pPr>
                    <w:pStyle w:val="33"/>
                    <w:spacing w:line="240" w:lineRule="auto"/>
                    <w:ind w:firstLine="0"/>
                    <w:jc w:val="center"/>
                    <w:rPr>
                      <w:rFonts w:hint="eastAsia"/>
                      <w:bCs/>
                      <w:color w:val="auto"/>
                      <w:sz w:val="21"/>
                      <w:szCs w:val="21"/>
                      <w:shd w:val="clear" w:color="auto" w:fill="auto"/>
                    </w:rPr>
                  </w:pPr>
                  <w:r>
                    <w:rPr>
                      <w:rFonts w:hint="eastAsia"/>
                      <w:bCs/>
                      <w:color w:val="auto"/>
                      <w:sz w:val="21"/>
                      <w:szCs w:val="21"/>
                      <w:shd w:val="clear" w:color="auto" w:fill="auto"/>
                    </w:rPr>
                    <w:t>120</w:t>
                  </w:r>
                </w:p>
              </w:tc>
              <w:tc>
                <w:tcPr>
                  <w:tcW w:w="1304" w:type="dxa"/>
                  <w:tcBorders>
                    <w:tl2br w:val="nil"/>
                    <w:tr2bl w:val="nil"/>
                  </w:tcBorders>
                  <w:vAlign w:val="center"/>
                </w:tcPr>
                <w:p>
                  <w:pPr>
                    <w:pStyle w:val="33"/>
                    <w:spacing w:line="240" w:lineRule="auto"/>
                    <w:ind w:firstLine="0"/>
                    <w:jc w:val="center"/>
                    <w:rPr>
                      <w:rFonts w:hint="eastAsia"/>
                      <w:bCs/>
                      <w:color w:val="auto"/>
                      <w:sz w:val="21"/>
                      <w:szCs w:val="21"/>
                      <w:shd w:val="clear" w:color="auto" w:fill="auto"/>
                    </w:rPr>
                  </w:pPr>
                  <w:r>
                    <w:rPr>
                      <w:rFonts w:hint="eastAsia"/>
                      <w:bCs/>
                      <w:color w:val="auto"/>
                      <w:sz w:val="21"/>
                      <w:szCs w:val="21"/>
                      <w:shd w:val="clear" w:color="auto" w:fill="auto"/>
                    </w:rPr>
                    <w:t>15</w:t>
                  </w:r>
                </w:p>
              </w:tc>
              <w:tc>
                <w:tcPr>
                  <w:tcW w:w="1313" w:type="dxa"/>
                  <w:tcBorders>
                    <w:tl2br w:val="nil"/>
                    <w:tr2bl w:val="nil"/>
                  </w:tcBorders>
                  <w:vAlign w:val="center"/>
                </w:tcPr>
                <w:p>
                  <w:pPr>
                    <w:pStyle w:val="33"/>
                    <w:spacing w:line="240" w:lineRule="auto"/>
                    <w:ind w:firstLine="0"/>
                    <w:jc w:val="center"/>
                    <w:rPr>
                      <w:rFonts w:hint="default" w:eastAsia="宋体"/>
                      <w:bCs/>
                      <w:color w:val="auto"/>
                      <w:sz w:val="21"/>
                      <w:szCs w:val="21"/>
                      <w:shd w:val="clear" w:color="auto" w:fill="auto"/>
                      <w:lang w:val="en-US" w:eastAsia="zh-CN"/>
                    </w:rPr>
                  </w:pPr>
                  <w:r>
                    <w:rPr>
                      <w:rFonts w:hint="eastAsia"/>
                      <w:bCs/>
                      <w:color w:val="auto"/>
                      <w:sz w:val="21"/>
                      <w:szCs w:val="21"/>
                      <w:shd w:val="clear" w:color="auto" w:fill="auto"/>
                      <w:lang w:val="en-US" w:eastAsia="zh-CN"/>
                    </w:rPr>
                    <w:t>1.45</w:t>
                  </w:r>
                </w:p>
              </w:tc>
              <w:tc>
                <w:tcPr>
                  <w:tcW w:w="1344" w:type="dxa"/>
                  <w:tcBorders>
                    <w:tl2br w:val="nil"/>
                    <w:tr2bl w:val="nil"/>
                  </w:tcBorders>
                  <w:vAlign w:val="center"/>
                </w:tcPr>
                <w:p>
                  <w:pPr>
                    <w:pStyle w:val="33"/>
                    <w:spacing w:line="240" w:lineRule="auto"/>
                    <w:ind w:firstLine="0"/>
                    <w:jc w:val="center"/>
                    <w:rPr>
                      <w:rFonts w:hint="eastAsia"/>
                      <w:bCs/>
                      <w:color w:val="auto"/>
                      <w:sz w:val="21"/>
                      <w:szCs w:val="21"/>
                      <w:shd w:val="clear" w:color="auto" w:fill="auto"/>
                    </w:rPr>
                  </w:pPr>
                  <w:r>
                    <w:rPr>
                      <w:rFonts w:hint="eastAsia"/>
                      <w:bCs/>
                      <w:color w:val="auto"/>
                      <w:sz w:val="21"/>
                      <w:szCs w:val="21"/>
                      <w:shd w:val="clear" w:color="auto" w:fill="auto"/>
                    </w:rPr>
                    <w:t>周界外浓度最高点</w:t>
                  </w:r>
                </w:p>
              </w:tc>
              <w:tc>
                <w:tcPr>
                  <w:tcW w:w="1395" w:type="dxa"/>
                  <w:tcBorders>
                    <w:tl2br w:val="nil"/>
                    <w:tr2bl w:val="nil"/>
                  </w:tcBorders>
                  <w:vAlign w:val="center"/>
                </w:tcPr>
                <w:p>
                  <w:pPr>
                    <w:pStyle w:val="33"/>
                    <w:spacing w:line="240" w:lineRule="auto"/>
                    <w:ind w:firstLine="0"/>
                    <w:jc w:val="center"/>
                    <w:rPr>
                      <w:rFonts w:hint="eastAsia"/>
                      <w:bCs/>
                      <w:color w:val="auto"/>
                      <w:sz w:val="21"/>
                      <w:szCs w:val="21"/>
                      <w:shd w:val="clear" w:color="auto" w:fill="auto"/>
                    </w:rPr>
                  </w:pPr>
                  <w:r>
                    <w:rPr>
                      <w:rFonts w:hint="eastAsia"/>
                      <w:bCs/>
                      <w:color w:val="auto"/>
                      <w:sz w:val="21"/>
                      <w:szCs w:val="21"/>
                      <w:shd w:val="clear" w:color="auto" w:fill="auto"/>
                    </w:rPr>
                    <w:t>1.0</w:t>
                  </w:r>
                </w:p>
              </w:tc>
            </w:tr>
          </w:tbl>
          <w:p>
            <w:pPr>
              <w:pStyle w:val="2"/>
              <w:spacing w:line="360" w:lineRule="auto"/>
              <w:ind w:firstLine="422" w:firstLineChars="200"/>
              <w:jc w:val="both"/>
              <w:rPr>
                <w:rFonts w:ascii="Times New Roman" w:cs="Times New Roman"/>
                <w:color w:val="auto"/>
                <w:sz w:val="21"/>
                <w:szCs w:val="21"/>
              </w:rPr>
            </w:pPr>
            <w:r>
              <w:rPr>
                <w:rFonts w:ascii="Times New Roman" w:cs="Times New Roman"/>
                <w:b/>
                <w:bCs/>
                <w:color w:val="auto"/>
                <w:sz w:val="21"/>
                <w:szCs w:val="21"/>
              </w:rPr>
              <w:t>注：</w:t>
            </w:r>
            <w:r>
              <w:rPr>
                <w:rFonts w:ascii="Times New Roman" w:cs="Times New Roman"/>
                <w:color w:val="auto"/>
                <w:sz w:val="21"/>
                <w:szCs w:val="21"/>
              </w:rPr>
              <w:t>排气筒高度应高出周围200m半径范围的建筑5m以上，不能达到该要求的排气筒，应按其高度对应的排放速率的50%执行。由于项目周围200m半径范围的最高建筑约为20m，本项目排气筒高度设为15米，因此本项目废气排放</w:t>
            </w:r>
            <w:r>
              <w:rPr>
                <w:rFonts w:hint="eastAsia" w:ascii="Times New Roman" w:cs="Times New Roman"/>
                <w:color w:val="auto"/>
                <w:sz w:val="21"/>
                <w:szCs w:val="21"/>
              </w:rPr>
              <w:t>筒</w:t>
            </w:r>
            <w:r>
              <w:rPr>
                <w:rFonts w:ascii="Times New Roman" w:cs="Times New Roman"/>
                <w:color w:val="auto"/>
                <w:sz w:val="21"/>
                <w:szCs w:val="21"/>
              </w:rPr>
              <w:t>无法达到高出周围200m半径范围的建筑5m以上要求，故项目废气按其高度对应的排放速率限值的50%执行。</w:t>
            </w:r>
          </w:p>
          <w:p>
            <w:pPr>
              <w:numPr>
                <w:ilvl w:val="0"/>
                <w:numId w:val="10"/>
              </w:numPr>
              <w:spacing w:line="360" w:lineRule="auto"/>
              <w:rPr>
                <w:color w:val="auto"/>
                <w:sz w:val="24"/>
                <w:shd w:val="clear" w:color="auto" w:fill="auto"/>
              </w:rPr>
            </w:pPr>
            <w:r>
              <w:rPr>
                <w:color w:val="auto"/>
                <w:sz w:val="24"/>
                <w:shd w:val="clear" w:color="auto" w:fill="auto"/>
              </w:rPr>
              <w:t>《</w:t>
            </w:r>
            <w:r>
              <w:rPr>
                <w:rFonts w:hint="eastAsia"/>
                <w:color w:val="auto"/>
                <w:sz w:val="24"/>
                <w:shd w:val="clear" w:color="auto" w:fill="auto"/>
              </w:rPr>
              <w:t>工业企业厂界环境噪声排放标准</w:t>
            </w:r>
            <w:r>
              <w:rPr>
                <w:color w:val="auto"/>
                <w:sz w:val="24"/>
                <w:shd w:val="clear" w:color="auto" w:fill="auto"/>
              </w:rPr>
              <w:t>》(GB12348—</w:t>
            </w:r>
            <w:r>
              <w:rPr>
                <w:rFonts w:hint="eastAsia"/>
                <w:color w:val="auto"/>
                <w:sz w:val="24"/>
                <w:shd w:val="clear" w:color="auto" w:fill="auto"/>
              </w:rPr>
              <w:t>2008</w:t>
            </w:r>
            <w:r>
              <w:rPr>
                <w:color w:val="auto"/>
                <w:sz w:val="24"/>
                <w:shd w:val="clear" w:color="auto" w:fill="auto"/>
              </w:rPr>
              <w:t>)</w:t>
            </w:r>
            <w:r>
              <w:rPr>
                <w:rFonts w:hint="eastAsia"/>
                <w:color w:val="auto"/>
                <w:sz w:val="24"/>
                <w:shd w:val="clear" w:color="auto" w:fill="auto"/>
                <w:lang w:eastAsia="zh-CN"/>
              </w:rPr>
              <w:t>2类</w:t>
            </w:r>
            <w:r>
              <w:rPr>
                <w:color w:val="auto"/>
                <w:sz w:val="24"/>
              </w:rPr>
              <w:t>和4类</w:t>
            </w:r>
            <w:r>
              <w:rPr>
                <w:color w:val="auto"/>
                <w:sz w:val="24"/>
                <w:shd w:val="clear" w:color="auto" w:fill="auto"/>
              </w:rPr>
              <w:t>标准</w:t>
            </w:r>
            <w:r>
              <w:rPr>
                <w:rFonts w:hint="eastAsia"/>
                <w:color w:val="auto"/>
                <w:sz w:val="24"/>
                <w:shd w:val="clear" w:color="auto" w:fill="auto"/>
              </w:rPr>
              <w:t>；</w:t>
            </w:r>
          </w:p>
          <w:p>
            <w:pPr>
              <w:pStyle w:val="144"/>
              <w:numPr>
                <w:ilvl w:val="0"/>
                <w:numId w:val="6"/>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ascii="Times New Roman" w:hAnsi="Times New Roman" w:eastAsia="宋体" w:cs="Times New Roman"/>
                <w:b/>
                <w:color w:val="auto"/>
                <w:sz w:val="21"/>
                <w:szCs w:val="21"/>
                <w:shd w:val="clear" w:color="auto" w:fill="auto"/>
              </w:rPr>
              <w:t>工业企业厂界环境噪声排放标准（摘录）    单位：dB(A)</w:t>
            </w:r>
          </w:p>
          <w:tbl>
            <w:tblPr>
              <w:tblStyle w:val="44"/>
              <w:tblW w:w="85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1687"/>
              <w:gridCol w:w="1654"/>
              <w:gridCol w:w="33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Align w:val="center"/>
                </w:tcPr>
                <w:p>
                  <w:pPr>
                    <w:adjustRightInd w:val="0"/>
                    <w:snapToGrid w:val="0"/>
                    <w:spacing w:line="360" w:lineRule="auto"/>
                    <w:jc w:val="center"/>
                    <w:rPr>
                      <w:b/>
                      <w:bCs/>
                      <w:color w:val="auto"/>
                      <w:szCs w:val="21"/>
                    </w:rPr>
                  </w:pPr>
                  <w:r>
                    <w:rPr>
                      <w:rFonts w:hAnsi="宋体"/>
                      <w:b/>
                      <w:bCs/>
                      <w:color w:val="auto"/>
                      <w:szCs w:val="21"/>
                    </w:rPr>
                    <w:t>类</w:t>
                  </w:r>
                  <w:r>
                    <w:rPr>
                      <w:b/>
                      <w:bCs/>
                      <w:color w:val="auto"/>
                      <w:szCs w:val="21"/>
                    </w:rPr>
                    <w:t xml:space="preserve"> </w:t>
                  </w:r>
                  <w:r>
                    <w:rPr>
                      <w:rFonts w:hAnsi="宋体"/>
                      <w:b/>
                      <w:bCs/>
                      <w:color w:val="auto"/>
                      <w:szCs w:val="21"/>
                    </w:rPr>
                    <w:t>别</w:t>
                  </w:r>
                </w:p>
              </w:tc>
              <w:tc>
                <w:tcPr>
                  <w:tcW w:w="1687" w:type="dxa"/>
                  <w:vAlign w:val="center"/>
                </w:tcPr>
                <w:p>
                  <w:pPr>
                    <w:adjustRightInd w:val="0"/>
                    <w:snapToGrid w:val="0"/>
                    <w:spacing w:line="360" w:lineRule="auto"/>
                    <w:jc w:val="center"/>
                    <w:rPr>
                      <w:b/>
                      <w:bCs/>
                      <w:color w:val="auto"/>
                      <w:szCs w:val="21"/>
                    </w:rPr>
                  </w:pPr>
                  <w:r>
                    <w:rPr>
                      <w:rFonts w:hAnsi="宋体"/>
                      <w:b/>
                      <w:bCs/>
                      <w:color w:val="auto"/>
                      <w:szCs w:val="21"/>
                    </w:rPr>
                    <w:t>昼间</w:t>
                  </w:r>
                </w:p>
              </w:tc>
              <w:tc>
                <w:tcPr>
                  <w:tcW w:w="1654" w:type="dxa"/>
                  <w:vAlign w:val="center"/>
                </w:tcPr>
                <w:p>
                  <w:pPr>
                    <w:adjustRightInd w:val="0"/>
                    <w:snapToGrid w:val="0"/>
                    <w:spacing w:line="360" w:lineRule="auto"/>
                    <w:ind w:left="70" w:hanging="70"/>
                    <w:jc w:val="center"/>
                    <w:rPr>
                      <w:b/>
                      <w:bCs/>
                      <w:color w:val="auto"/>
                      <w:szCs w:val="21"/>
                    </w:rPr>
                  </w:pPr>
                  <w:r>
                    <w:rPr>
                      <w:rFonts w:hAnsi="宋体"/>
                      <w:b/>
                      <w:bCs/>
                      <w:color w:val="auto"/>
                      <w:szCs w:val="21"/>
                    </w:rPr>
                    <w:t>夜间</w:t>
                  </w:r>
                </w:p>
              </w:tc>
              <w:tc>
                <w:tcPr>
                  <w:tcW w:w="3338" w:type="dxa"/>
                  <w:vAlign w:val="center"/>
                </w:tcPr>
                <w:p>
                  <w:pPr>
                    <w:adjustRightInd w:val="0"/>
                    <w:snapToGrid w:val="0"/>
                    <w:spacing w:line="360" w:lineRule="auto"/>
                    <w:ind w:left="70" w:hanging="70"/>
                    <w:jc w:val="center"/>
                    <w:rPr>
                      <w:b/>
                      <w:bCs/>
                      <w:color w:val="auto"/>
                      <w:szCs w:val="21"/>
                    </w:rPr>
                  </w:pPr>
                  <w:r>
                    <w:rPr>
                      <w:rFonts w:hAnsi="宋体"/>
                      <w:b/>
                      <w:bCs/>
                      <w:color w:val="auto"/>
                      <w:szCs w:val="21"/>
                    </w:rPr>
                    <w:t>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Align w:val="center"/>
                </w:tcPr>
                <w:p>
                  <w:pPr>
                    <w:adjustRightInd w:val="0"/>
                    <w:snapToGrid w:val="0"/>
                    <w:spacing w:line="360" w:lineRule="auto"/>
                    <w:jc w:val="center"/>
                    <w:rPr>
                      <w:color w:val="auto"/>
                      <w:szCs w:val="21"/>
                    </w:rPr>
                  </w:pPr>
                  <w:r>
                    <w:rPr>
                      <w:rFonts w:hAnsi="宋体"/>
                      <w:color w:val="auto"/>
                      <w:szCs w:val="21"/>
                    </w:rPr>
                    <w:t>噪声限值</w:t>
                  </w:r>
                </w:p>
              </w:tc>
              <w:tc>
                <w:tcPr>
                  <w:tcW w:w="1687" w:type="dxa"/>
                  <w:vAlign w:val="center"/>
                </w:tcPr>
                <w:p>
                  <w:pPr>
                    <w:adjustRightInd w:val="0"/>
                    <w:snapToGrid w:val="0"/>
                    <w:spacing w:line="360" w:lineRule="auto"/>
                    <w:jc w:val="center"/>
                    <w:rPr>
                      <w:rFonts w:hint="eastAsia" w:eastAsia="宋体"/>
                      <w:color w:val="auto"/>
                      <w:szCs w:val="21"/>
                      <w:lang w:eastAsia="zh-CN"/>
                    </w:rPr>
                  </w:pPr>
                  <w:r>
                    <w:rPr>
                      <w:color w:val="auto"/>
                      <w:szCs w:val="21"/>
                    </w:rPr>
                    <w:t>≤6</w:t>
                  </w:r>
                  <w:r>
                    <w:rPr>
                      <w:rFonts w:hint="eastAsia"/>
                      <w:color w:val="auto"/>
                      <w:szCs w:val="21"/>
                      <w:lang w:val="en-US" w:eastAsia="zh-CN"/>
                    </w:rPr>
                    <w:t>0</w:t>
                  </w:r>
                </w:p>
              </w:tc>
              <w:tc>
                <w:tcPr>
                  <w:tcW w:w="1654" w:type="dxa"/>
                  <w:vAlign w:val="center"/>
                </w:tcPr>
                <w:p>
                  <w:pPr>
                    <w:adjustRightInd w:val="0"/>
                    <w:snapToGrid w:val="0"/>
                    <w:spacing w:line="360" w:lineRule="auto"/>
                    <w:jc w:val="center"/>
                    <w:rPr>
                      <w:rFonts w:hint="eastAsia" w:eastAsia="宋体"/>
                      <w:color w:val="auto"/>
                      <w:szCs w:val="21"/>
                      <w:lang w:eastAsia="zh-CN"/>
                    </w:rPr>
                  </w:pPr>
                  <w:r>
                    <w:rPr>
                      <w:color w:val="auto"/>
                      <w:szCs w:val="21"/>
                    </w:rPr>
                    <w:t>≤5</w:t>
                  </w:r>
                  <w:r>
                    <w:rPr>
                      <w:rFonts w:hint="eastAsia"/>
                      <w:color w:val="auto"/>
                      <w:szCs w:val="21"/>
                      <w:lang w:val="en-US" w:eastAsia="zh-CN"/>
                    </w:rPr>
                    <w:t>0</w:t>
                  </w:r>
                </w:p>
              </w:tc>
              <w:tc>
                <w:tcPr>
                  <w:tcW w:w="3338" w:type="dxa"/>
                  <w:vAlign w:val="center"/>
                </w:tcPr>
                <w:p>
                  <w:pPr>
                    <w:adjustRightInd w:val="0"/>
                    <w:snapToGrid w:val="0"/>
                    <w:spacing w:line="360" w:lineRule="auto"/>
                    <w:jc w:val="center"/>
                    <w:rPr>
                      <w:color w:val="auto"/>
                      <w:szCs w:val="21"/>
                    </w:rPr>
                  </w:pPr>
                  <w:r>
                    <w:rPr>
                      <w:rFonts w:hAnsi="宋体"/>
                      <w:color w:val="auto"/>
                      <w:szCs w:val="21"/>
                    </w:rPr>
                    <w:t>（</w:t>
                  </w:r>
                  <w:r>
                    <w:rPr>
                      <w:color w:val="auto"/>
                      <w:szCs w:val="21"/>
                    </w:rPr>
                    <w:t>GB12348-2008</w:t>
                  </w:r>
                  <w:r>
                    <w:rPr>
                      <w:rFonts w:hAnsi="宋体"/>
                      <w:color w:val="auto"/>
                      <w:szCs w:val="21"/>
                    </w:rPr>
                    <w:t>）</w:t>
                  </w:r>
                  <w:r>
                    <w:rPr>
                      <w:rFonts w:hint="eastAsia"/>
                      <w:color w:val="auto"/>
                      <w:szCs w:val="21"/>
                      <w:lang w:val="en-US" w:eastAsia="zh-CN"/>
                    </w:rPr>
                    <w:t>2类</w:t>
                  </w:r>
                  <w:r>
                    <w:rPr>
                      <w:rFonts w:hAnsi="宋体"/>
                      <w:color w:val="auto"/>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Align w:val="center"/>
                </w:tcPr>
                <w:p>
                  <w:pPr>
                    <w:adjustRightInd w:val="0"/>
                    <w:snapToGrid w:val="0"/>
                    <w:spacing w:line="360" w:lineRule="auto"/>
                    <w:jc w:val="center"/>
                    <w:rPr>
                      <w:rFonts w:hAnsi="宋体"/>
                      <w:color w:val="FF0000"/>
                      <w:szCs w:val="21"/>
                    </w:rPr>
                  </w:pPr>
                  <w:r>
                    <w:rPr>
                      <w:rFonts w:hAnsi="宋体"/>
                      <w:color w:val="auto"/>
                      <w:szCs w:val="21"/>
                    </w:rPr>
                    <w:t>噪声限值</w:t>
                  </w:r>
                </w:p>
              </w:tc>
              <w:tc>
                <w:tcPr>
                  <w:tcW w:w="1687" w:type="dxa"/>
                  <w:vAlign w:val="center"/>
                </w:tcPr>
                <w:p>
                  <w:pPr>
                    <w:adjustRightInd w:val="0"/>
                    <w:snapToGrid w:val="0"/>
                    <w:spacing w:line="360" w:lineRule="auto"/>
                    <w:jc w:val="center"/>
                    <w:rPr>
                      <w:rFonts w:hint="default" w:eastAsia="宋体"/>
                      <w:color w:val="FF0000"/>
                      <w:szCs w:val="21"/>
                      <w:lang w:val="en-US" w:eastAsia="zh-CN"/>
                    </w:rPr>
                  </w:pPr>
                  <w:r>
                    <w:rPr>
                      <w:color w:val="auto"/>
                      <w:szCs w:val="21"/>
                    </w:rPr>
                    <w:t>≤</w:t>
                  </w:r>
                  <w:r>
                    <w:rPr>
                      <w:rFonts w:hint="eastAsia"/>
                      <w:color w:val="auto"/>
                      <w:szCs w:val="21"/>
                      <w:lang w:val="en-US" w:eastAsia="zh-CN"/>
                    </w:rPr>
                    <w:t>70</w:t>
                  </w:r>
                </w:p>
              </w:tc>
              <w:tc>
                <w:tcPr>
                  <w:tcW w:w="1654" w:type="dxa"/>
                  <w:vAlign w:val="center"/>
                </w:tcPr>
                <w:p>
                  <w:pPr>
                    <w:adjustRightInd w:val="0"/>
                    <w:snapToGrid w:val="0"/>
                    <w:spacing w:line="360" w:lineRule="auto"/>
                    <w:jc w:val="center"/>
                    <w:rPr>
                      <w:color w:val="FF0000"/>
                      <w:szCs w:val="21"/>
                    </w:rPr>
                  </w:pPr>
                  <w:r>
                    <w:rPr>
                      <w:color w:val="auto"/>
                      <w:szCs w:val="21"/>
                    </w:rPr>
                    <w:t>≤5</w:t>
                  </w:r>
                  <w:r>
                    <w:rPr>
                      <w:rFonts w:hint="eastAsia"/>
                      <w:color w:val="auto"/>
                      <w:szCs w:val="21"/>
                      <w:lang w:val="en-US" w:eastAsia="zh-CN"/>
                    </w:rPr>
                    <w:t>5</w:t>
                  </w:r>
                </w:p>
              </w:tc>
              <w:tc>
                <w:tcPr>
                  <w:tcW w:w="3338" w:type="dxa"/>
                  <w:vAlign w:val="center"/>
                </w:tcPr>
                <w:p>
                  <w:pPr>
                    <w:adjustRightInd w:val="0"/>
                    <w:snapToGrid w:val="0"/>
                    <w:spacing w:line="360" w:lineRule="auto"/>
                    <w:jc w:val="center"/>
                    <w:rPr>
                      <w:rFonts w:hAnsi="宋体"/>
                      <w:color w:val="FF0000"/>
                      <w:szCs w:val="21"/>
                    </w:rPr>
                  </w:pPr>
                  <w:r>
                    <w:rPr>
                      <w:rFonts w:hAnsi="宋体"/>
                      <w:color w:val="auto"/>
                      <w:szCs w:val="21"/>
                    </w:rPr>
                    <w:t>（</w:t>
                  </w:r>
                  <w:r>
                    <w:rPr>
                      <w:color w:val="auto"/>
                      <w:szCs w:val="21"/>
                    </w:rPr>
                    <w:t>GB12348-2008</w:t>
                  </w:r>
                  <w:r>
                    <w:rPr>
                      <w:rFonts w:hAnsi="宋体"/>
                      <w:color w:val="auto"/>
                      <w:szCs w:val="21"/>
                    </w:rPr>
                    <w:t>）</w:t>
                  </w:r>
                  <w:r>
                    <w:rPr>
                      <w:rFonts w:hint="eastAsia"/>
                      <w:color w:val="auto"/>
                      <w:szCs w:val="21"/>
                      <w:lang w:val="en-US" w:eastAsia="zh-CN"/>
                    </w:rPr>
                    <w:t>4类</w:t>
                  </w:r>
                  <w:r>
                    <w:rPr>
                      <w:rFonts w:hAnsi="宋体"/>
                      <w:color w:val="auto"/>
                      <w:szCs w:val="21"/>
                    </w:rPr>
                    <w:t>标准</w:t>
                  </w:r>
                </w:p>
              </w:tc>
            </w:tr>
          </w:tbl>
          <w:p>
            <w:pPr>
              <w:numPr>
                <w:ilvl w:val="0"/>
                <w:numId w:val="10"/>
              </w:numPr>
              <w:spacing w:line="360" w:lineRule="auto"/>
              <w:rPr>
                <w:color w:val="auto"/>
                <w:sz w:val="24"/>
                <w:shd w:val="clear" w:color="auto" w:fill="auto"/>
              </w:rPr>
            </w:pPr>
            <w:r>
              <w:rPr>
                <w:color w:val="auto"/>
                <w:sz w:val="24"/>
                <w:shd w:val="clear" w:color="auto" w:fill="auto"/>
              </w:rPr>
              <w:t>《工作场所有害因素职业接触限值》（GBZ2-2007</w:t>
            </w:r>
            <w:r>
              <w:rPr>
                <w:rFonts w:hint="eastAsia"/>
                <w:color w:val="auto"/>
                <w:sz w:val="24"/>
                <w:shd w:val="clear" w:color="auto" w:fill="auto"/>
              </w:rPr>
              <w:t>）；</w:t>
            </w:r>
          </w:p>
          <w:p>
            <w:pPr>
              <w:numPr>
                <w:ilvl w:val="0"/>
                <w:numId w:val="10"/>
              </w:numPr>
              <w:rPr>
                <w:color w:val="FF0000"/>
                <w:shd w:val="clear" w:color="auto" w:fill="auto"/>
              </w:rPr>
            </w:pPr>
            <w:r>
              <w:rPr>
                <w:rFonts w:hint="eastAsia"/>
                <w:color w:val="auto"/>
                <w:sz w:val="24"/>
                <w:shd w:val="clear" w:color="auto" w:fill="auto"/>
              </w:rPr>
              <w:t>《一般工业固体废物贮存、处置场污染控制标准》（GB 18599-2001）（2013年修订）；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6" w:hRule="atLeast"/>
        </w:trPr>
        <w:tc>
          <w:tcPr>
            <w:tcW w:w="813" w:type="dxa"/>
            <w:tcBorders>
              <w:bottom w:val="single" w:color="000000" w:sz="6" w:space="0"/>
            </w:tcBorders>
            <w:vAlign w:val="center"/>
          </w:tcPr>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总</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量</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控</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制</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指</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标</w:t>
            </w:r>
          </w:p>
        </w:tc>
        <w:tc>
          <w:tcPr>
            <w:tcW w:w="8715" w:type="dxa"/>
            <w:tcBorders>
              <w:bottom w:val="single" w:color="000000" w:sz="6" w:space="0"/>
            </w:tcBorders>
            <w:vAlign w:val="center"/>
          </w:tcPr>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r>
              <w:rPr>
                <w:rFonts w:hint="eastAsia"/>
                <w:color w:val="auto"/>
                <w:shd w:val="clear" w:color="auto" w:fill="auto"/>
              </w:rPr>
              <w:t>根据《国务院关于印发“十三五”生态环境保护规划的通知》（国发[2016]65 号）、《广东省环境保护厅关于印发广东省环境保护“十三五”规划的通知》（粤环[2016]51号）及《国务院关于印发大气污染防治行动计划的通知》（国发[2011]37 号），总量控制指标主要为化学需氧量（ CODcr）、氨氮（NH</w:t>
            </w:r>
            <w:r>
              <w:rPr>
                <w:rFonts w:hint="eastAsia"/>
                <w:color w:val="auto"/>
                <w:shd w:val="clear" w:color="auto" w:fill="auto"/>
                <w:vertAlign w:val="subscript"/>
              </w:rPr>
              <w:t>3</w:t>
            </w:r>
            <w:r>
              <w:rPr>
                <w:rFonts w:hint="eastAsia"/>
                <w:color w:val="auto"/>
                <w:shd w:val="clear" w:color="auto" w:fill="auto"/>
              </w:rPr>
              <w:t>-N）、二氧化硫（SO</w:t>
            </w:r>
            <w:r>
              <w:rPr>
                <w:rFonts w:hint="eastAsia"/>
                <w:color w:val="auto"/>
                <w:shd w:val="clear" w:color="auto" w:fill="auto"/>
                <w:vertAlign w:val="subscript"/>
              </w:rPr>
              <w:t>2</w:t>
            </w:r>
            <w:r>
              <w:rPr>
                <w:rFonts w:hint="eastAsia"/>
                <w:color w:val="auto"/>
                <w:shd w:val="clear" w:color="auto" w:fill="auto"/>
              </w:rPr>
              <w:t>）</w:t>
            </w:r>
            <w:r>
              <w:rPr>
                <w:rFonts w:hint="eastAsia"/>
                <w:color w:val="auto"/>
                <w:shd w:val="clear" w:color="auto" w:fill="auto"/>
                <w:lang w:eastAsia="zh-CN"/>
              </w:rPr>
              <w:t>、</w:t>
            </w:r>
            <w:r>
              <w:rPr>
                <w:rFonts w:hint="eastAsia"/>
                <w:color w:val="auto"/>
                <w:shd w:val="clear" w:color="auto" w:fill="auto"/>
              </w:rPr>
              <w:t>氮氧化物（NOx）、总氮、总磷、挥发性有机物（VOCs）、重点行业的重点重金属。最终以当地环保主管部门下达的总量控制指标为准。</w:t>
            </w:r>
          </w:p>
          <w:p>
            <w:pPr>
              <w:keepNext w:val="0"/>
              <w:keepLines w:val="0"/>
              <w:pageBreakBefore w:val="0"/>
              <w:widowControl w:val="0"/>
              <w:kinsoku/>
              <w:wordWrap/>
              <w:overflowPunct/>
              <w:topLinePunct w:val="0"/>
              <w:autoSpaceDE/>
              <w:autoSpaceDN/>
              <w:bidi w:val="0"/>
              <w:adjustRightInd/>
              <w:snapToGrid/>
              <w:spacing w:beforeLines="0" w:afterLines="0" w:line="312" w:lineRule="auto"/>
              <w:ind w:firstLine="480" w:firstLineChars="200"/>
              <w:jc w:val="left"/>
              <w:textAlignment w:val="auto"/>
              <w:rPr>
                <w:rFonts w:hint="eastAsia"/>
                <w:color w:val="auto"/>
                <w:sz w:val="24"/>
                <w:szCs w:val="24"/>
                <w:shd w:val="clear" w:color="auto" w:fill="auto"/>
              </w:rPr>
            </w:pPr>
            <w:r>
              <w:rPr>
                <w:rFonts w:hint="eastAsia"/>
                <w:color w:val="auto"/>
                <w:sz w:val="24"/>
                <w:szCs w:val="24"/>
                <w:shd w:val="clear" w:color="auto" w:fill="auto"/>
              </w:rPr>
              <w:t>废气：</w:t>
            </w:r>
            <w:r>
              <w:rPr>
                <w:rFonts w:hint="eastAsia" w:ascii="宋体" w:hAnsi="宋体" w:eastAsia="宋体"/>
                <w:color w:val="auto"/>
                <w:sz w:val="24"/>
                <w:szCs w:val="24"/>
              </w:rPr>
              <w:t>本项目生产过程中不产生二氧化硫（</w:t>
            </w:r>
            <w:r>
              <w:rPr>
                <w:rFonts w:hint="eastAsia" w:ascii="TimesNewRomanPSMT" w:hAnsi="TimesNewRomanPSMT" w:eastAsia="TimesNewRomanPSMT"/>
                <w:color w:val="auto"/>
                <w:sz w:val="24"/>
                <w:szCs w:val="24"/>
              </w:rPr>
              <w:t>SO2</w:t>
            </w:r>
            <w:r>
              <w:rPr>
                <w:rFonts w:hint="eastAsia" w:ascii="宋体" w:hAnsi="宋体" w:eastAsia="宋体"/>
                <w:color w:val="auto"/>
                <w:sz w:val="24"/>
                <w:szCs w:val="24"/>
              </w:rPr>
              <w:t>）、氮氧化物（</w:t>
            </w:r>
            <w:r>
              <w:rPr>
                <w:rFonts w:hint="eastAsia" w:ascii="TimesNewRomanPSMT" w:hAnsi="TimesNewRomanPSMT" w:eastAsia="TimesNewRomanPSMT"/>
                <w:color w:val="auto"/>
                <w:sz w:val="24"/>
                <w:szCs w:val="24"/>
              </w:rPr>
              <w:t>NOx</w:t>
            </w:r>
            <w:r>
              <w:rPr>
                <w:rFonts w:hint="eastAsia" w:ascii="宋体" w:hAnsi="宋体" w:eastAsia="宋体"/>
                <w:color w:val="auto"/>
                <w:sz w:val="24"/>
                <w:szCs w:val="24"/>
              </w:rPr>
              <w:t>）、挥发性有机物（</w:t>
            </w:r>
            <w:r>
              <w:rPr>
                <w:rFonts w:hint="eastAsia" w:ascii="TimesNewRomanPSMT" w:hAnsi="TimesNewRomanPSMT" w:eastAsia="TimesNewRomanPSMT"/>
                <w:color w:val="auto"/>
                <w:sz w:val="24"/>
                <w:szCs w:val="24"/>
              </w:rPr>
              <w:t>VOCs</w:t>
            </w:r>
            <w:r>
              <w:rPr>
                <w:rFonts w:hint="eastAsia" w:ascii="宋体" w:hAnsi="宋体" w:eastAsia="宋体"/>
                <w:color w:val="auto"/>
                <w:sz w:val="24"/>
                <w:szCs w:val="24"/>
              </w:rPr>
              <w:t>）</w:t>
            </w:r>
            <w:r>
              <w:rPr>
                <w:rFonts w:hint="eastAsia" w:ascii="宋体" w:hAnsi="宋体"/>
                <w:color w:val="auto"/>
                <w:sz w:val="24"/>
                <w:szCs w:val="24"/>
                <w:lang w:eastAsia="zh-CN"/>
              </w:rPr>
              <w:t>，</w:t>
            </w:r>
            <w:r>
              <w:rPr>
                <w:rFonts w:hint="eastAsia" w:ascii="宋体" w:hAnsi="宋体" w:eastAsia="宋体"/>
                <w:color w:val="auto"/>
                <w:sz w:val="24"/>
                <w:szCs w:val="24"/>
              </w:rPr>
              <w:t>不分配总量控制指标。</w:t>
            </w: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r>
              <w:rPr>
                <w:rFonts w:hint="eastAsia"/>
                <w:color w:val="auto"/>
                <w:shd w:val="clear" w:color="auto" w:fill="auto"/>
              </w:rPr>
              <w:t>废水：项目生活污水进入</w:t>
            </w:r>
            <w:r>
              <w:rPr>
                <w:rFonts w:hint="eastAsia"/>
                <w:color w:val="auto"/>
                <w:shd w:val="clear" w:color="auto" w:fill="auto"/>
                <w:lang w:eastAsia="zh-CN"/>
              </w:rPr>
              <w:t>开平市苍城污水处理厂</w:t>
            </w:r>
            <w:r>
              <w:rPr>
                <w:rFonts w:hint="eastAsia"/>
                <w:color w:val="auto"/>
                <w:shd w:val="clear" w:color="auto" w:fill="auto"/>
              </w:rPr>
              <w:t>处理，水污染物排放总量由区域性调控解决，不分配CODcr、氨氮等总量控制指标。</w:t>
            </w: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p>
            <w:pPr>
              <w:pStyle w:val="108"/>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hd w:val="clear" w:color="auto" w:fill="auto"/>
              </w:rPr>
            </w:pPr>
          </w:p>
        </w:tc>
      </w:tr>
    </w:tbl>
    <w:p>
      <w:pPr>
        <w:spacing w:line="300" w:lineRule="auto"/>
        <w:ind w:firstLine="454"/>
        <w:rPr>
          <w:color w:val="FF0000"/>
          <w:sz w:val="28"/>
          <w:shd w:val="clear" w:color="auto" w:fill="auto"/>
        </w:rPr>
        <w:sectPr>
          <w:headerReference r:id="rId12" w:type="default"/>
          <w:footerReference r:id="rId13" w:type="default"/>
          <w:pgSz w:w="11907" w:h="16840"/>
          <w:pgMar w:top="1246" w:right="1134" w:bottom="971" w:left="1418" w:header="0" w:footer="898" w:gutter="0"/>
          <w:pgBorders>
            <w:top w:val="none" w:sz="0" w:space="0"/>
            <w:left w:val="none" w:sz="0" w:space="0"/>
            <w:bottom w:val="none" w:sz="0" w:space="0"/>
            <w:right w:val="none" w:sz="0" w:space="0"/>
          </w:pgBorders>
          <w:cols w:space="720" w:num="1"/>
          <w:docGrid w:linePitch="326" w:charSpace="-4916"/>
        </w:sectPr>
      </w:pPr>
    </w:p>
    <w:p>
      <w:pPr>
        <w:pStyle w:val="41"/>
        <w:jc w:val="left"/>
        <w:rPr>
          <w:rFonts w:ascii="Times New Roman" w:hAnsi="Times New Roman"/>
          <w:color w:val="auto"/>
          <w:shd w:val="clear" w:color="auto" w:fill="auto"/>
        </w:rPr>
      </w:pPr>
      <w:r>
        <w:rPr>
          <w:rFonts w:hint="eastAsia" w:ascii="Times New Roman" w:hAnsi="Times New Roman"/>
          <w:color w:val="auto"/>
          <w:shd w:val="clear" w:color="auto" w:fill="auto"/>
        </w:rPr>
        <w:t>建设项目工程分析</w:t>
      </w:r>
    </w:p>
    <w:tbl>
      <w:tblPr>
        <w:tblStyle w:val="44"/>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015" w:hRule="atLeast"/>
        </w:trPr>
        <w:tc>
          <w:tcPr>
            <w:tcW w:w="9571" w:type="dxa"/>
            <w:tcBorders>
              <w:bottom w:val="single" w:color="auto" w:sz="4" w:space="0"/>
            </w:tcBorders>
          </w:tcPr>
          <w:p>
            <w:pPr>
              <w:numPr>
                <w:ilvl w:val="0"/>
                <w:numId w:val="11"/>
              </w:numPr>
              <w:spacing w:line="312" w:lineRule="auto"/>
              <w:rPr>
                <w:b/>
                <w:bCs/>
                <w:color w:val="auto"/>
                <w:sz w:val="24"/>
                <w:shd w:val="clear" w:color="auto" w:fill="auto"/>
              </w:rPr>
            </w:pPr>
            <w:r>
              <w:rPr>
                <w:rFonts w:hint="eastAsia"/>
                <w:b/>
                <w:bCs/>
                <w:color w:val="auto"/>
                <w:sz w:val="24"/>
                <w:shd w:val="clear" w:color="auto" w:fill="auto"/>
              </w:rPr>
              <w:t>工艺流程简述(图示):</w:t>
            </w:r>
          </w:p>
          <w:p>
            <w:pPr>
              <w:spacing w:line="276" w:lineRule="auto"/>
              <w:rPr>
                <w:b/>
                <w:bCs/>
                <w:color w:val="auto"/>
                <w:szCs w:val="21"/>
                <w:shd w:val="clear" w:color="auto" w:fill="auto"/>
              </w:rPr>
            </w:pPr>
            <w:r>
              <w:rPr>
                <w:b/>
                <w:bCs/>
                <w:color w:val="auto"/>
                <w:szCs w:val="21"/>
                <w:shd w:val="clear" w:color="auto" w:fill="auto"/>
              </w:rPr>
              <w:t>（注：G</w:t>
            </w:r>
            <w:r>
              <w:rPr>
                <w:rFonts w:hint="eastAsia"/>
                <w:b/>
                <w:bCs/>
                <w:color w:val="auto"/>
                <w:szCs w:val="21"/>
                <w:shd w:val="clear" w:color="auto" w:fill="auto"/>
              </w:rPr>
              <w:t>为</w:t>
            </w:r>
            <w:r>
              <w:rPr>
                <w:rFonts w:hint="eastAsia"/>
                <w:b/>
                <w:bCs/>
                <w:color w:val="auto"/>
                <w:szCs w:val="21"/>
                <w:shd w:val="clear" w:color="auto" w:fill="auto"/>
                <w:lang w:val="en-US" w:eastAsia="zh-CN"/>
              </w:rPr>
              <w:t>粉尘</w:t>
            </w:r>
            <w:r>
              <w:rPr>
                <w:b/>
                <w:bCs/>
                <w:color w:val="auto"/>
                <w:szCs w:val="21"/>
                <w:shd w:val="clear" w:color="auto" w:fill="auto"/>
              </w:rPr>
              <w:t>；</w:t>
            </w:r>
            <w:r>
              <w:rPr>
                <w:rFonts w:hint="eastAsia"/>
                <w:b/>
                <w:bCs/>
                <w:color w:val="auto"/>
                <w:szCs w:val="21"/>
                <w:shd w:val="clear" w:color="auto" w:fill="auto"/>
              </w:rPr>
              <w:t xml:space="preserve"> S为</w:t>
            </w:r>
            <w:r>
              <w:rPr>
                <w:rFonts w:hint="eastAsia"/>
                <w:b/>
                <w:bCs/>
                <w:color w:val="auto"/>
                <w:szCs w:val="21"/>
                <w:shd w:val="clear" w:color="auto" w:fill="auto"/>
                <w:lang w:eastAsia="zh-CN"/>
              </w:rPr>
              <w:t>边角料</w:t>
            </w:r>
            <w:r>
              <w:rPr>
                <w:rFonts w:hint="eastAsia"/>
                <w:b/>
                <w:bCs/>
                <w:color w:val="auto"/>
                <w:szCs w:val="21"/>
                <w:shd w:val="clear" w:color="auto" w:fill="auto"/>
              </w:rPr>
              <w:t>；N</w:t>
            </w:r>
            <w:r>
              <w:rPr>
                <w:b/>
                <w:bCs/>
                <w:color w:val="auto"/>
                <w:szCs w:val="21"/>
                <w:shd w:val="clear" w:color="auto" w:fill="auto"/>
              </w:rPr>
              <w:t>为噪声</w:t>
            </w:r>
            <w:r>
              <w:rPr>
                <w:rFonts w:hint="eastAsia"/>
                <w:b/>
                <w:bCs/>
                <w:color w:val="auto"/>
                <w:szCs w:val="21"/>
                <w:shd w:val="clear" w:color="auto" w:fill="auto"/>
              </w:rPr>
              <w:t>。</w:t>
            </w:r>
            <w:r>
              <w:rPr>
                <w:b/>
                <w:bCs/>
                <w:color w:val="auto"/>
                <w:szCs w:val="21"/>
                <w:shd w:val="clear" w:color="auto" w:fill="auto"/>
              </w:rPr>
              <w:t>）</w:t>
            </w:r>
          </w:p>
          <w:p>
            <w:pPr>
              <w:spacing w:line="276" w:lineRule="auto"/>
              <w:rPr>
                <w:b/>
                <w:bCs/>
                <w:color w:val="FF0000"/>
                <w:szCs w:val="21"/>
                <w:shd w:val="clear" w:color="auto" w:fill="auto"/>
              </w:rPr>
            </w:pPr>
            <w:r>
              <w:rPr>
                <w:color w:val="FF0000"/>
              </w:rPr>
              <w:pict>
                <v:group id="画布 114" o:spid="_x0000_s2101" o:spt="203" style="height:75.25pt;width:473.35pt;" coordorigin="0,-116840" coordsize="6010908,955674" editas="canvas">
                  <o:lock v:ext="edit"/>
                  <v:shape id="画布 114" o:spid="_x0000_s2051" o:spt="75" type="#_x0000_t75" style="position:absolute;left:0;top:-116840;height:955674;width:6010908;" filled="f" stroked="f" coordsize="21600,21600">
                    <v:path/>
                    <v:fill on="f" focussize="0,0"/>
                    <v:stroke on="f"/>
                    <v:imagedata o:title=""/>
                    <o:lock v:ext="edit" rotation="t" aspectratio="t"/>
                  </v:shape>
                  <v:shape id="自选图形 2700" o:spid="_x0000_s2103" o:spt="32" type="#_x0000_t32" style="position:absolute;left:1610189;top:467359;height:1270;width:25460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WcMAAADcAAAADwAAAGRycy9kb3ducmV2LnhtbESPQUsDQQyF74L/YYjgzc7Yg8raaalF&#10;wZPgKugx7KS7S3cyyya2q7/eHARvCe/lvS+rzZwHd6RJ+sIRrhcBHHFTUs9thPe3p6s7cKLICYfC&#10;FOGbBDbr87MVVqmc+JWOtbbOQlgqjNCpjpX30nSUURZlJDZtX6aMauvU+jThycLz4Jch3PiMPVtD&#10;hyPtOmoO9VeOoI8PL8P+9uD186Neyu6nDSLbGC8v5u09OKVZ/81/18/J8IPR2jM2gV//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7v1nDAAAA3AAAAA8AAAAAAAAAAAAA&#10;AAAAoQIAAGRycy9kb3ducmV2LnhtbFBLBQYAAAAABAAEAPkAAACRAwAAAAA=&#10;">
                    <v:path arrowok="t"/>
                    <v:fill on="f" focussize="0,0"/>
                    <v:stroke weight="0.25pt" color="#000000" endarrow="block"/>
                    <v:imagedata o:title=""/>
                    <o:lock v:ext="edit" aspectratio="f"/>
                  </v:shape>
                  <v:shape id="文本框 2699" o:spid="_x0000_s2104" o:spt="202" type="#_x0000_t202" style="position:absolute;left:1874321;top:320040;height:294640;width:556836;" filled="f" stroked="t" coordsize="21600,21600">
                    <v:path/>
                    <v:fill on="f" focussize="0,0"/>
                    <v:stroke weight="0.25pt" color="#000000" joinstyle="miter"/>
                    <v:imagedata o:title=""/>
                    <o:lock v:ext="edit" aspectratio="f"/>
                    <v:textbox>
                      <w:txbxContent>
                        <w:p>
                          <w:pPr>
                            <w:jc w:val="center"/>
                            <w:rPr>
                              <w:rFonts w:hint="eastAsia"/>
                              <w:lang w:val="en-US" w:eastAsia="zh-CN"/>
                            </w:rPr>
                          </w:pPr>
                          <w:r>
                            <w:rPr>
                              <w:rFonts w:hint="eastAsia"/>
                              <w:lang w:val="en-US" w:eastAsia="zh-CN"/>
                            </w:rPr>
                            <w:t>锯木</w:t>
                          </w:r>
                        </w:p>
                      </w:txbxContent>
                    </v:textbox>
                  </v:shape>
                  <v:shape id="自选图形 2700" o:spid="_x0000_s2105" o:spt="32" type="#_x0000_t32" style="position:absolute;left:2440046;top:478790;height:635;width:25460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lgsQAAADcAAAADwAAAGRycy9kb3ducmV2LnhtbESPQUvDQBCF70L/wzIFb3bTHlRit6UW&#10;BU+CsaDHITtNQrOzITO20V/vHARvM7w3732z3k6pd2capcscYLkowBHXOXbcBDi8P9/cgxNFjthn&#10;pgDfJLDdzK7WWMZ84Tc6V9o4C2EpMUCrOpTeS91SQlnkgdi0Yx4Tqq1j4+OIFwtPvV8Vxa1P2LE1&#10;tDjQvqX6VH2lAPr0+Nof705ePz+qlex/mkJkF8L1fNo9gFOa9N/8d/0SDX9p+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CWCxAAAANwAAAAPAAAAAAAAAAAA&#10;AAAAAKECAABkcnMvZG93bnJldi54bWxQSwUGAAAAAAQABAD5AAAAkgMAAAAA&#10;">
                    <v:path arrowok="t"/>
                    <v:fill on="f" focussize="0,0"/>
                    <v:stroke weight="0.25pt" color="#000000" endarrow="block"/>
                    <v:imagedata o:title=""/>
                    <o:lock v:ext="edit" aspectratio="f"/>
                  </v:shape>
                  <v:shape id="文本框 2703" o:spid="_x0000_s2106" o:spt="202" type="#_x0000_t202" style="position:absolute;left:815889;top:301625;height:331470;width:789221;"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桉树原木</w:t>
                          </w:r>
                        </w:p>
                      </w:txbxContent>
                    </v:textbox>
                  </v:shape>
                  <v:shape id="文本框 2699" o:spid="_x0000_s2108" o:spt="202" type="#_x0000_t202" style="position:absolute;left:2713067;top:329565;height:292100;width:561915;"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成品</w:t>
                          </w:r>
                        </w:p>
                      </w:txbxContent>
                    </v:textbox>
                  </v:shape>
                  <v:shape id="文本框 2703" o:spid="_x0000_s2110" o:spt="202" type="#_x0000_t202" style="position:absolute;left:1808288;top:53340;height:235585;width:676838;" filled="f" stroked="f" coordsize="21600,21600">
                    <v:path/>
                    <v:fill on="f" focussize="0,0"/>
                    <v:stroke on="f" weight="0.25pt"/>
                    <v:imagedata o:title=""/>
                    <o:lock v:ext="edit" aspectratio="f"/>
                    <v:textbox>
                      <w:txbxContent>
                        <w:p>
                          <w:pPr>
                            <w:ind w:firstLine="105" w:firstLineChars="50"/>
                          </w:pPr>
                          <w:r>
                            <w:rPr>
                              <w:rFonts w:hint="eastAsia"/>
                              <w:bCs/>
                              <w:vertAlign w:val="subscript"/>
                            </w:rPr>
                            <w:t xml:space="preserve"> </w:t>
                          </w:r>
                          <w:r>
                            <w:rPr>
                              <w:bCs/>
                            </w:rPr>
                            <w:t>G</w:t>
                          </w:r>
                          <w:r>
                            <w:rPr>
                              <w:rFonts w:hint="eastAsia"/>
                              <w:bCs/>
                              <w:lang w:val="en-US" w:eastAsia="zh-CN"/>
                            </w:rPr>
                            <w:t xml:space="preserve"> S</w:t>
                          </w:r>
                          <w:r>
                            <w:rPr>
                              <w:rFonts w:hint="eastAsia"/>
                              <w:bCs/>
                              <w:vertAlign w:val="subscript"/>
                              <w:lang w:val="en-US" w:eastAsia="zh-CN"/>
                            </w:rPr>
                            <w:t xml:space="preserve"> </w:t>
                          </w:r>
                          <w:r>
                            <w:rPr>
                              <w:rFonts w:hint="eastAsia"/>
                            </w:rPr>
                            <w:t>N</w:t>
                          </w:r>
                        </w:p>
                      </w:txbxContent>
                    </v:textbox>
                  </v:shape>
                  <w10:wrap type="none"/>
                  <w10:anchorlock/>
                </v:group>
              </w:pict>
            </w:r>
          </w:p>
          <w:p>
            <w:pPr>
              <w:spacing w:line="360" w:lineRule="auto"/>
              <w:ind w:firstLine="472" w:firstLineChars="196"/>
              <w:rPr>
                <w:b/>
                <w:bCs/>
                <w:color w:val="auto"/>
                <w:sz w:val="24"/>
                <w:shd w:val="clear" w:color="auto" w:fill="auto"/>
              </w:rPr>
            </w:pPr>
            <w:r>
              <w:rPr>
                <w:rFonts w:hint="eastAsia"/>
                <w:b/>
                <w:bCs/>
                <w:color w:val="auto"/>
                <w:sz w:val="24"/>
                <w:shd w:val="clear" w:color="auto" w:fill="auto"/>
              </w:rPr>
              <w:t>二、</w:t>
            </w:r>
            <w:r>
              <w:rPr>
                <w:b/>
                <w:bCs/>
                <w:color w:val="auto"/>
                <w:sz w:val="24"/>
                <w:shd w:val="clear" w:color="auto" w:fill="auto"/>
              </w:rPr>
              <w:t>主要工艺流程简述</w:t>
            </w:r>
          </w:p>
          <w:p>
            <w:pPr>
              <w:tabs>
                <w:tab w:val="left" w:pos="1860"/>
              </w:tabs>
              <w:spacing w:line="372" w:lineRule="auto"/>
              <w:ind w:firstLine="472" w:firstLineChars="196"/>
              <w:jc w:val="left"/>
              <w:rPr>
                <w:rFonts w:hint="eastAsia"/>
                <w:b/>
                <w:bCs/>
                <w:color w:val="auto"/>
                <w:sz w:val="24"/>
                <w:shd w:val="clear" w:color="auto" w:fill="auto"/>
                <w:lang w:eastAsia="zh-CN"/>
              </w:rPr>
            </w:pPr>
            <w:r>
              <w:rPr>
                <w:rFonts w:hint="eastAsia" w:hAnsi="宋体"/>
                <w:b/>
                <w:bCs/>
                <w:color w:val="auto"/>
                <w:sz w:val="24"/>
                <w:lang w:val="en-US" w:eastAsia="zh-CN"/>
              </w:rPr>
              <w:t>锯木：</w:t>
            </w:r>
            <w:r>
              <w:rPr>
                <w:rFonts w:hint="eastAsia" w:hAnsi="宋体"/>
                <w:b w:val="0"/>
                <w:bCs w:val="0"/>
                <w:color w:val="auto"/>
                <w:sz w:val="24"/>
                <w:lang w:val="en-US" w:eastAsia="zh-CN"/>
              </w:rPr>
              <w:t>项目使用锯木机对桉树原木进行锯木，</w:t>
            </w:r>
            <w:r>
              <w:rPr>
                <w:rFonts w:hint="eastAsia"/>
                <w:b w:val="0"/>
                <w:bCs w:val="0"/>
                <w:color w:val="auto"/>
                <w:sz w:val="24"/>
                <w:shd w:val="clear" w:color="auto" w:fill="auto"/>
                <w:lang w:eastAsia="zh-CN"/>
              </w:rPr>
              <w:t>该过程产生粉尘、边角料和噪声。</w:t>
            </w:r>
          </w:p>
          <w:p>
            <w:pPr>
              <w:pStyle w:val="33"/>
              <w:snapToGrid w:val="0"/>
              <w:spacing w:line="360" w:lineRule="auto"/>
              <w:ind w:firstLine="482"/>
              <w:rPr>
                <w:rFonts w:hAnsi="宋体"/>
                <w:bCs/>
                <w:color w:val="FF0000"/>
                <w:shd w:val="clear" w:color="auto" w:fill="auto"/>
              </w:rPr>
            </w:pPr>
            <w:r>
              <w:rPr>
                <w:rFonts w:hint="eastAsia" w:hAnsi="宋体"/>
                <w:b/>
                <w:bCs/>
                <w:color w:val="auto"/>
                <w:szCs w:val="24"/>
                <w:shd w:val="clear" w:color="auto" w:fill="auto"/>
              </w:rPr>
              <w:t>说明：</w:t>
            </w:r>
            <w:r>
              <w:rPr>
                <w:rFonts w:hint="eastAsia"/>
                <w:color w:val="auto"/>
                <w:shd w:val="clear" w:color="auto" w:fill="auto"/>
              </w:rPr>
              <w:t>项目</w:t>
            </w:r>
            <w:r>
              <w:rPr>
                <w:rFonts w:hint="eastAsia"/>
                <w:color w:val="auto"/>
                <w:shd w:val="clear" w:color="auto" w:fill="auto"/>
                <w:lang w:eastAsia="zh-CN"/>
              </w:rPr>
              <w:t>空压机、叉车</w:t>
            </w:r>
            <w:r>
              <w:rPr>
                <w:rFonts w:hint="eastAsia"/>
                <w:color w:val="auto"/>
                <w:shd w:val="clear" w:color="auto" w:fill="auto"/>
              </w:rPr>
              <w:t>为辅助设备，使用过程中产生噪声。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459" w:hRule="atLeast"/>
        </w:trPr>
        <w:tc>
          <w:tcPr>
            <w:tcW w:w="9571" w:type="dxa"/>
            <w:tcBorders>
              <w:bottom w:val="single" w:color="auto" w:sz="4" w:space="0"/>
            </w:tcBorders>
          </w:tcPr>
          <w:p>
            <w:pPr>
              <w:adjustRightInd w:val="0"/>
              <w:snapToGrid w:val="0"/>
              <w:spacing w:line="360" w:lineRule="auto"/>
              <w:rPr>
                <w:b/>
                <w:bCs/>
                <w:color w:val="auto"/>
                <w:sz w:val="24"/>
                <w:shd w:val="clear" w:color="auto" w:fill="auto"/>
              </w:rPr>
            </w:pPr>
            <w:r>
              <w:rPr>
                <w:rFonts w:hint="eastAsia"/>
                <w:b/>
                <w:bCs/>
                <w:color w:val="auto"/>
                <w:sz w:val="24"/>
                <w:shd w:val="clear" w:color="auto" w:fill="auto"/>
              </w:rPr>
              <w:t>主要污染工序：</w:t>
            </w:r>
          </w:p>
          <w:p>
            <w:pPr>
              <w:spacing w:line="360" w:lineRule="auto"/>
              <w:ind w:firstLine="595" w:firstLineChars="247"/>
              <w:rPr>
                <w:b/>
                <w:bCs/>
                <w:color w:val="auto"/>
                <w:sz w:val="24"/>
                <w:shd w:val="clear" w:color="auto" w:fill="auto"/>
              </w:rPr>
            </w:pPr>
            <w:r>
              <w:rPr>
                <w:rFonts w:hint="eastAsia"/>
                <w:b/>
                <w:bCs/>
                <w:color w:val="auto"/>
                <w:sz w:val="24"/>
                <w:shd w:val="clear" w:color="auto" w:fill="auto"/>
              </w:rPr>
              <w:t>一、大气污染源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eastAsia="宋体"/>
                <w:b w:val="0"/>
                <w:bCs w:val="0"/>
                <w:color w:val="auto"/>
                <w:sz w:val="24"/>
                <w:szCs w:val="24"/>
                <w:shd w:val="clear" w:color="auto" w:fill="auto"/>
                <w:vertAlign w:val="baseline"/>
                <w:lang w:val="en-US" w:eastAsia="zh-CN"/>
              </w:rPr>
            </w:pPr>
            <w:r>
              <w:rPr>
                <w:rFonts w:hint="eastAsia"/>
                <w:b/>
                <w:bCs/>
                <w:color w:val="auto"/>
                <w:sz w:val="24"/>
                <w:szCs w:val="24"/>
                <w:shd w:val="clear" w:color="auto" w:fill="auto"/>
                <w:vertAlign w:val="baseline"/>
                <w:lang w:eastAsia="zh-CN"/>
              </w:rPr>
              <w:t>锯木工序：</w:t>
            </w:r>
            <w:r>
              <w:rPr>
                <w:rFonts w:hint="eastAsia" w:eastAsia="宋体"/>
                <w:b w:val="0"/>
                <w:bCs w:val="0"/>
                <w:color w:val="auto"/>
                <w:sz w:val="24"/>
                <w:szCs w:val="24"/>
                <w:shd w:val="clear" w:color="auto" w:fill="auto"/>
                <w:vertAlign w:val="baseline"/>
                <w:lang w:eastAsia="zh-CN"/>
              </w:rPr>
              <w:t>项目锯木工序会产生一定量的粉尘，</w:t>
            </w:r>
            <w:r>
              <w:rPr>
                <w:rFonts w:hint="eastAsia"/>
                <w:b w:val="0"/>
                <w:bCs w:val="0"/>
                <w:color w:val="auto"/>
                <w:sz w:val="24"/>
                <w:szCs w:val="24"/>
                <w:shd w:val="clear" w:color="auto" w:fill="auto"/>
                <w:vertAlign w:val="baseline"/>
                <w:lang w:eastAsia="zh-CN"/>
              </w:rPr>
              <w:t>根据建设单位提供的资料，项目生产的木板厚度为</w:t>
            </w:r>
            <w:r>
              <w:rPr>
                <w:rFonts w:hint="eastAsia"/>
                <w:b w:val="0"/>
                <w:bCs w:val="0"/>
                <w:color w:val="auto"/>
                <w:sz w:val="24"/>
                <w:szCs w:val="24"/>
                <w:shd w:val="clear" w:color="auto" w:fill="auto"/>
                <w:vertAlign w:val="baseline"/>
                <w:lang w:val="en-US" w:eastAsia="zh-CN"/>
              </w:rPr>
              <w:t>10mm~60mm</w:t>
            </w:r>
            <w:r>
              <w:rPr>
                <w:rFonts w:hint="eastAsia"/>
                <w:b w:val="0"/>
                <w:bCs w:val="0"/>
                <w:color w:val="auto"/>
                <w:sz w:val="24"/>
                <w:szCs w:val="24"/>
                <w:shd w:val="clear" w:color="auto" w:fill="auto"/>
                <w:vertAlign w:val="baseline"/>
                <w:lang w:eastAsia="zh-CN"/>
              </w:rPr>
              <w:t>，粉尘产生系数参考《第一次全国污染源普查工业污染源产排污系数手册（2010版）》上册，2011锯材加工业产排污系数表，产污系数为0.</w:t>
            </w:r>
            <w:r>
              <w:rPr>
                <w:rFonts w:hint="eastAsia"/>
                <w:b w:val="0"/>
                <w:bCs w:val="0"/>
                <w:color w:val="auto"/>
                <w:sz w:val="24"/>
                <w:szCs w:val="24"/>
                <w:shd w:val="clear" w:color="auto" w:fill="auto"/>
                <w:vertAlign w:val="baseline"/>
                <w:lang w:val="en-US" w:eastAsia="zh-CN"/>
              </w:rPr>
              <w:t>321</w:t>
            </w:r>
            <w:r>
              <w:rPr>
                <w:rFonts w:hint="eastAsia"/>
                <w:b w:val="0"/>
                <w:bCs w:val="0"/>
                <w:color w:val="auto"/>
                <w:sz w:val="24"/>
                <w:szCs w:val="24"/>
                <w:shd w:val="clear" w:color="auto" w:fill="auto"/>
                <w:vertAlign w:val="baseline"/>
                <w:lang w:eastAsia="zh-CN"/>
              </w:rPr>
              <w:t>千克/立方米-产品</w:t>
            </w:r>
            <w:r>
              <w:rPr>
                <w:rFonts w:hint="eastAsia" w:eastAsia="宋体"/>
                <w:b w:val="0"/>
                <w:bCs w:val="0"/>
                <w:color w:val="auto"/>
                <w:sz w:val="24"/>
                <w:szCs w:val="24"/>
                <w:shd w:val="clear" w:color="auto" w:fill="auto"/>
                <w:vertAlign w:val="baseline"/>
                <w:lang w:eastAsia="zh-CN"/>
              </w:rPr>
              <w:t>。项目</w:t>
            </w:r>
            <w:r>
              <w:rPr>
                <w:rFonts w:hint="eastAsia"/>
                <w:b w:val="0"/>
                <w:bCs w:val="0"/>
                <w:color w:val="auto"/>
                <w:sz w:val="24"/>
                <w:szCs w:val="24"/>
                <w:shd w:val="clear" w:color="auto" w:fill="auto"/>
                <w:vertAlign w:val="baseline"/>
                <w:lang w:eastAsia="zh-CN"/>
              </w:rPr>
              <w:t>木方</w:t>
            </w:r>
            <w:r>
              <w:rPr>
                <w:rFonts w:hint="eastAsia" w:eastAsia="宋体"/>
                <w:b w:val="0"/>
                <w:bCs w:val="0"/>
                <w:color w:val="auto"/>
                <w:sz w:val="24"/>
                <w:szCs w:val="24"/>
                <w:shd w:val="clear" w:color="auto" w:fill="auto"/>
                <w:vertAlign w:val="baseline"/>
                <w:lang w:eastAsia="zh-CN"/>
              </w:rPr>
              <w:t>年产量为</w:t>
            </w:r>
            <w:r>
              <w:rPr>
                <w:rFonts w:hint="eastAsia"/>
                <w:b w:val="0"/>
                <w:bCs w:val="0"/>
                <w:color w:val="auto"/>
                <w:sz w:val="24"/>
                <w:szCs w:val="24"/>
                <w:shd w:val="clear" w:color="auto" w:fill="auto"/>
                <w:vertAlign w:val="baseline"/>
                <w:lang w:val="en-US" w:eastAsia="zh-CN"/>
              </w:rPr>
              <w:t>4000</w:t>
            </w:r>
            <w:r>
              <w:rPr>
                <w:rFonts w:hint="eastAsia" w:eastAsia="宋体"/>
                <w:b w:val="0"/>
                <w:bCs w:val="0"/>
                <w:color w:val="auto"/>
                <w:sz w:val="24"/>
                <w:szCs w:val="24"/>
                <w:shd w:val="clear" w:color="auto" w:fill="auto"/>
                <w:vertAlign w:val="baseline"/>
                <w:lang w:val="en-US" w:eastAsia="zh-CN"/>
              </w:rPr>
              <w:t>立方米，</w:t>
            </w:r>
            <w:r>
              <w:rPr>
                <w:rFonts w:hint="eastAsia" w:eastAsia="宋体"/>
                <w:b w:val="0"/>
                <w:bCs w:val="0"/>
                <w:color w:val="auto"/>
                <w:sz w:val="24"/>
                <w:szCs w:val="24"/>
                <w:shd w:val="clear" w:color="auto" w:fill="auto"/>
                <w:vertAlign w:val="baseline"/>
                <w:lang w:eastAsia="zh-CN"/>
              </w:rPr>
              <w:t>经计算，项目粉尘产生量为</w:t>
            </w:r>
            <w:r>
              <w:rPr>
                <w:rFonts w:hint="eastAsia"/>
                <w:b w:val="0"/>
                <w:bCs w:val="0"/>
                <w:color w:val="auto"/>
                <w:sz w:val="24"/>
                <w:szCs w:val="24"/>
                <w:shd w:val="clear" w:color="auto" w:fill="auto"/>
                <w:vertAlign w:val="baseline"/>
                <w:lang w:val="en-US" w:eastAsia="zh-CN"/>
              </w:rPr>
              <w:t>1.28</w:t>
            </w:r>
            <w:r>
              <w:rPr>
                <w:rFonts w:hint="eastAsia" w:eastAsia="宋体"/>
                <w:b w:val="0"/>
                <w:bCs w:val="0"/>
                <w:color w:val="auto"/>
                <w:sz w:val="24"/>
                <w:szCs w:val="24"/>
                <w:shd w:val="clear" w:color="auto" w:fill="auto"/>
                <w:vertAlign w:val="baseline"/>
                <w:lang w:val="en-US" w:eastAsia="zh-CN"/>
              </w:rPr>
              <w:t>t</w:t>
            </w:r>
            <w:r>
              <w:rPr>
                <w:rFonts w:hint="eastAsia" w:eastAsia="宋体"/>
                <w:b w:val="0"/>
                <w:bCs w:val="0"/>
                <w:color w:val="auto"/>
                <w:sz w:val="24"/>
                <w:szCs w:val="24"/>
                <w:shd w:val="clear" w:color="auto" w:fill="auto"/>
                <w:vertAlign w:val="baseline"/>
                <w:lang w:eastAsia="zh-CN"/>
              </w:rPr>
              <w:t>/a</w:t>
            </w:r>
            <w:r>
              <w:rPr>
                <w:rFonts w:hint="eastAsia"/>
                <w:b w:val="0"/>
                <w:bCs w:val="0"/>
                <w:color w:val="auto"/>
                <w:sz w:val="24"/>
                <w:szCs w:val="24"/>
                <w:shd w:val="clear" w:color="auto" w:fill="auto"/>
                <w:vertAlign w:val="baseline"/>
                <w:lang w:eastAsia="zh-CN"/>
              </w:rPr>
              <w:t>。</w:t>
            </w:r>
          </w:p>
          <w:p>
            <w:pPr>
              <w:spacing w:line="360" w:lineRule="auto"/>
              <w:ind w:firstLine="472" w:firstLineChars="196"/>
              <w:rPr>
                <w:b/>
                <w:bCs/>
                <w:color w:val="auto"/>
                <w:sz w:val="24"/>
                <w:shd w:val="clear" w:color="auto" w:fill="auto"/>
              </w:rPr>
            </w:pPr>
            <w:r>
              <w:rPr>
                <w:rFonts w:hint="eastAsia"/>
                <w:b/>
                <w:bCs/>
                <w:color w:val="auto"/>
                <w:sz w:val="24"/>
                <w:shd w:val="clear" w:color="auto" w:fill="auto"/>
              </w:rPr>
              <w:t>二、水污染源</w:t>
            </w:r>
          </w:p>
          <w:p>
            <w:pPr>
              <w:snapToGrid w:val="0"/>
              <w:spacing w:line="360" w:lineRule="auto"/>
              <w:ind w:firstLine="482" w:firstLineChars="200"/>
              <w:rPr>
                <w:color w:val="auto"/>
                <w:sz w:val="24"/>
                <w:shd w:val="clear" w:color="auto" w:fill="auto"/>
              </w:rPr>
            </w:pPr>
            <w:r>
              <w:rPr>
                <w:rFonts w:hint="eastAsia"/>
                <w:b/>
                <w:color w:val="auto"/>
                <w:sz w:val="24"/>
                <w:shd w:val="clear" w:color="auto" w:fill="auto"/>
              </w:rPr>
              <w:t>生活污水：</w:t>
            </w:r>
            <w:r>
              <w:rPr>
                <w:color w:val="auto"/>
                <w:sz w:val="24"/>
                <w:shd w:val="clear" w:color="auto" w:fill="auto"/>
              </w:rPr>
              <w:t>项目设有员工及管理人员总数为</w:t>
            </w:r>
            <w:r>
              <w:rPr>
                <w:rFonts w:hint="eastAsia"/>
                <w:color w:val="auto"/>
                <w:sz w:val="24"/>
                <w:shd w:val="clear" w:color="auto" w:fill="auto"/>
                <w:lang w:val="en-US" w:eastAsia="zh-CN"/>
              </w:rPr>
              <w:t>6</w:t>
            </w:r>
            <w:r>
              <w:rPr>
                <w:color w:val="auto"/>
                <w:sz w:val="24"/>
                <w:shd w:val="clear" w:color="auto" w:fill="auto"/>
              </w:rPr>
              <w:t>人，</w:t>
            </w:r>
            <w:r>
              <w:rPr>
                <w:rFonts w:hint="eastAsia"/>
                <w:color w:val="auto"/>
                <w:sz w:val="24"/>
                <w:shd w:val="clear" w:color="auto" w:fill="auto"/>
              </w:rPr>
              <w:t>均</w:t>
            </w:r>
            <w:r>
              <w:rPr>
                <w:rFonts w:hint="eastAsia"/>
                <w:color w:val="auto"/>
                <w:sz w:val="24"/>
                <w:shd w:val="clear" w:color="auto" w:fill="auto"/>
                <w:lang w:eastAsia="zh-CN"/>
              </w:rPr>
              <w:t>不</w:t>
            </w:r>
            <w:r>
              <w:rPr>
                <w:rFonts w:hint="eastAsia"/>
                <w:color w:val="auto"/>
                <w:sz w:val="24"/>
                <w:shd w:val="clear" w:color="auto" w:fill="auto"/>
              </w:rPr>
              <w:t>在项目内食宿</w:t>
            </w:r>
            <w:r>
              <w:rPr>
                <w:rFonts w:hint="eastAsia"/>
                <w:bCs/>
                <w:color w:val="auto"/>
                <w:sz w:val="24"/>
                <w:shd w:val="clear" w:color="auto" w:fill="auto"/>
              </w:rPr>
              <w:t>，</w:t>
            </w:r>
            <w:r>
              <w:rPr>
                <w:rFonts w:ascii="Times New Roman" w:hAnsi="Times New Roman"/>
                <w:color w:val="auto"/>
                <w:kern w:val="2"/>
                <w:sz w:val="24"/>
                <w:lang w:val="en-US" w:eastAsia="zh-CN"/>
              </w:rPr>
              <w:t>根据《广东省用水定额》（DB44/1461-2014），</w:t>
            </w:r>
            <w:r>
              <w:rPr>
                <w:rFonts w:hint="eastAsia"/>
                <w:color w:val="auto"/>
                <w:sz w:val="24"/>
                <w:shd w:val="clear" w:color="auto" w:fill="auto"/>
              </w:rPr>
              <w:t>则项目一天用水量=0.</w:t>
            </w:r>
            <w:r>
              <w:rPr>
                <w:rFonts w:hint="eastAsia"/>
                <w:color w:val="auto"/>
                <w:sz w:val="24"/>
                <w:shd w:val="clear" w:color="auto" w:fill="auto"/>
                <w:lang w:val="en-US" w:eastAsia="zh-CN"/>
              </w:rPr>
              <w:t>04</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rFonts w:hint="eastAsia"/>
                <w:color w:val="auto"/>
                <w:sz w:val="24"/>
                <w:shd w:val="clear" w:color="auto" w:fill="auto"/>
                <w:lang w:val="en-US" w:eastAsia="zh-CN"/>
              </w:rPr>
              <w:t>6</w:t>
            </w:r>
            <w:r>
              <w:rPr>
                <w:rFonts w:hint="eastAsia"/>
                <w:color w:val="auto"/>
                <w:sz w:val="24"/>
                <w:shd w:val="clear" w:color="auto" w:fill="auto"/>
              </w:rPr>
              <w:t>=</w:t>
            </w:r>
            <w:r>
              <w:rPr>
                <w:rFonts w:hint="eastAsia"/>
                <w:color w:val="auto"/>
                <w:sz w:val="24"/>
                <w:shd w:val="clear" w:color="auto" w:fill="auto"/>
                <w:lang w:val="en-US" w:eastAsia="zh-CN"/>
              </w:rPr>
              <w:t>0.24</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color w:val="auto"/>
                <w:sz w:val="24"/>
                <w:shd w:val="clear" w:color="auto" w:fill="auto"/>
              </w:rPr>
              <w:t>一年</w:t>
            </w:r>
            <w:r>
              <w:rPr>
                <w:rFonts w:hint="eastAsia"/>
                <w:color w:val="auto"/>
                <w:sz w:val="24"/>
                <w:shd w:val="clear" w:color="auto" w:fill="auto"/>
              </w:rPr>
              <w:t>300</w:t>
            </w:r>
            <w:r>
              <w:rPr>
                <w:color w:val="auto"/>
                <w:sz w:val="24"/>
                <w:shd w:val="clear" w:color="auto" w:fill="auto"/>
              </w:rPr>
              <w:t>天计算，生活用水</w:t>
            </w:r>
            <w:r>
              <w:rPr>
                <w:rFonts w:hint="eastAsia"/>
                <w:color w:val="auto"/>
                <w:sz w:val="24"/>
                <w:shd w:val="clear" w:color="auto" w:fill="auto"/>
              </w:rPr>
              <w:t>量</w:t>
            </w:r>
            <w:r>
              <w:rPr>
                <w:color w:val="auto"/>
                <w:sz w:val="24"/>
                <w:shd w:val="clear" w:color="auto" w:fill="auto"/>
              </w:rPr>
              <w:t>为</w:t>
            </w:r>
            <w:r>
              <w:rPr>
                <w:rFonts w:hint="eastAsia"/>
                <w:color w:val="auto"/>
                <w:sz w:val="24"/>
                <w:shd w:val="clear" w:color="auto" w:fill="auto"/>
                <w:lang w:val="en-US" w:eastAsia="zh-CN"/>
              </w:rPr>
              <w:t>72</w:t>
            </w:r>
            <w:r>
              <w:rPr>
                <w:color w:val="auto"/>
                <w:sz w:val="24"/>
                <w:shd w:val="clear" w:color="auto" w:fill="auto"/>
              </w:rPr>
              <w:t>t/a。项目生活污水排污系数按0.9计算，则生活污水排放量约为</w:t>
            </w:r>
            <w:r>
              <w:rPr>
                <w:rFonts w:hint="eastAsia"/>
                <w:color w:val="auto"/>
                <w:sz w:val="24"/>
                <w:shd w:val="clear" w:color="auto" w:fill="auto"/>
                <w:lang w:val="en-US" w:eastAsia="zh-CN"/>
              </w:rPr>
              <w:t>64.8</w:t>
            </w:r>
            <w:r>
              <w:rPr>
                <w:rFonts w:hint="eastAsia"/>
                <w:color w:val="auto"/>
                <w:sz w:val="24"/>
                <w:shd w:val="clear" w:color="auto" w:fill="auto"/>
              </w:rPr>
              <w:t>t</w:t>
            </w:r>
            <w:r>
              <w:rPr>
                <w:color w:val="auto"/>
                <w:sz w:val="24"/>
                <w:shd w:val="clear" w:color="auto" w:fill="auto"/>
              </w:rPr>
              <w:t>/a，该类污水的主要污染物为COD</w:t>
            </w:r>
            <w:r>
              <w:rPr>
                <w:rFonts w:eastAsia="楷体_GB2312"/>
                <w:color w:val="auto"/>
                <w:sz w:val="24"/>
                <w:shd w:val="clear" w:color="auto" w:fill="auto"/>
                <w:vertAlign w:val="subscript"/>
              </w:rPr>
              <w:t>Cr</w:t>
            </w:r>
            <w:r>
              <w:rPr>
                <w:color w:val="auto"/>
                <w:sz w:val="24"/>
                <w:shd w:val="clear" w:color="auto" w:fill="auto"/>
              </w:rPr>
              <w:t>（</w:t>
            </w:r>
            <w:r>
              <w:rPr>
                <w:rFonts w:hint="eastAsia"/>
                <w:color w:val="auto"/>
                <w:sz w:val="24"/>
                <w:shd w:val="clear" w:color="auto" w:fill="auto"/>
                <w:lang w:val="en-US" w:eastAsia="zh-CN"/>
              </w:rPr>
              <w:t>250</w:t>
            </w:r>
            <w:r>
              <w:rPr>
                <w:color w:val="auto"/>
                <w:sz w:val="24"/>
                <w:shd w:val="clear" w:color="auto" w:fill="auto"/>
              </w:rPr>
              <w:t>mg/L）、BOD</w:t>
            </w:r>
            <w:r>
              <w:rPr>
                <w:color w:val="auto"/>
                <w:sz w:val="24"/>
                <w:shd w:val="clear" w:color="auto" w:fill="auto"/>
                <w:vertAlign w:val="subscript"/>
              </w:rPr>
              <w:t>5</w:t>
            </w:r>
            <w:r>
              <w:rPr>
                <w:color w:val="auto"/>
                <w:sz w:val="24"/>
                <w:shd w:val="clear" w:color="auto" w:fill="auto"/>
              </w:rPr>
              <w:t>（</w:t>
            </w:r>
            <w:r>
              <w:rPr>
                <w:rFonts w:hint="eastAsia"/>
                <w:color w:val="auto"/>
                <w:sz w:val="24"/>
                <w:shd w:val="clear" w:color="auto" w:fill="auto"/>
                <w:lang w:val="en-US" w:eastAsia="zh-CN"/>
              </w:rPr>
              <w:t>150</w:t>
            </w:r>
            <w:r>
              <w:rPr>
                <w:color w:val="auto"/>
                <w:sz w:val="24"/>
                <w:shd w:val="clear" w:color="auto" w:fill="auto"/>
              </w:rPr>
              <w:t>mg/L）、SS（</w:t>
            </w:r>
            <w:r>
              <w:rPr>
                <w:rFonts w:hint="eastAsia"/>
                <w:color w:val="auto"/>
                <w:sz w:val="24"/>
                <w:shd w:val="clear" w:color="auto" w:fill="auto"/>
                <w:lang w:val="en-US" w:eastAsia="zh-CN"/>
              </w:rPr>
              <w:t>150</w:t>
            </w:r>
            <w:r>
              <w:rPr>
                <w:color w:val="auto"/>
                <w:sz w:val="24"/>
                <w:shd w:val="clear" w:color="auto" w:fill="auto"/>
              </w:rPr>
              <w:t>mg/L）、NH</w:t>
            </w:r>
            <w:r>
              <w:rPr>
                <w:color w:val="auto"/>
                <w:sz w:val="24"/>
                <w:shd w:val="clear" w:color="auto" w:fill="auto"/>
                <w:vertAlign w:val="subscript"/>
              </w:rPr>
              <w:t>3</w:t>
            </w:r>
            <w:r>
              <w:rPr>
                <w:color w:val="auto"/>
                <w:sz w:val="24"/>
                <w:shd w:val="clear" w:color="auto" w:fill="auto"/>
              </w:rPr>
              <w:t>-N（25mg/L）。</w:t>
            </w:r>
          </w:p>
          <w:p>
            <w:pPr>
              <w:pStyle w:val="144"/>
              <w:numPr>
                <w:ilvl w:val="0"/>
                <w:numId w:val="6"/>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lang w:val="zh-CN"/>
              </w:rPr>
              <w:t>生活污水污染物</w:t>
            </w:r>
            <w:r>
              <w:rPr>
                <w:rFonts w:hint="eastAsia" w:eastAsia="宋体" w:cs="Times New Roman"/>
                <w:b/>
                <w:color w:val="auto"/>
                <w:sz w:val="21"/>
                <w:szCs w:val="21"/>
                <w:lang w:val="zh-CN"/>
              </w:rPr>
              <w:t>产排情况表</w:t>
            </w:r>
          </w:p>
          <w:tbl>
            <w:tblPr>
              <w:tblStyle w:val="44"/>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362"/>
              <w:gridCol w:w="1361"/>
              <w:gridCol w:w="1361"/>
              <w:gridCol w:w="1530"/>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restart"/>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废水量</w:t>
                  </w:r>
                </w:p>
              </w:tc>
              <w:tc>
                <w:tcPr>
                  <w:tcW w:w="1362" w:type="dxa"/>
                  <w:vMerge w:val="restart"/>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污染物</w:t>
                  </w:r>
                </w:p>
              </w:tc>
              <w:tc>
                <w:tcPr>
                  <w:tcW w:w="2722" w:type="dxa"/>
                  <w:gridSpan w:val="2"/>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产生情况</w:t>
                  </w:r>
                </w:p>
              </w:tc>
              <w:tc>
                <w:tcPr>
                  <w:tcW w:w="3056" w:type="dxa"/>
                  <w:gridSpan w:val="2"/>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b/>
                      <w:bCs/>
                      <w:color w:val="auto"/>
                      <w:kern w:val="0"/>
                      <w:sz w:val="21"/>
                      <w:szCs w:val="21"/>
                    </w:rPr>
                  </w:pPr>
                </w:p>
              </w:tc>
              <w:tc>
                <w:tcPr>
                  <w:tcW w:w="1362" w:type="dxa"/>
                  <w:vMerge w:val="continue"/>
                  <w:tcBorders>
                    <w:tl2br w:val="nil"/>
                    <w:tr2bl w:val="nil"/>
                  </w:tcBorders>
                  <w:noWrap w:val="0"/>
                  <w:vAlign w:val="center"/>
                </w:tcPr>
                <w:p>
                  <w:pPr>
                    <w:widowControl/>
                    <w:jc w:val="center"/>
                    <w:rPr>
                      <w:rFonts w:ascii="Times New Roman" w:hAnsi="Times New Roman"/>
                      <w:b/>
                      <w:bCs/>
                      <w:color w:val="auto"/>
                      <w:kern w:val="0"/>
                      <w:sz w:val="21"/>
                      <w:szCs w:val="21"/>
                    </w:rPr>
                  </w:pPr>
                </w:p>
              </w:tc>
              <w:tc>
                <w:tcPr>
                  <w:tcW w:w="1361" w:type="dxa"/>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产生浓度</w:t>
                  </w:r>
                </w:p>
              </w:tc>
              <w:tc>
                <w:tcPr>
                  <w:tcW w:w="1361" w:type="dxa"/>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产生量</w:t>
                  </w:r>
                </w:p>
              </w:tc>
              <w:tc>
                <w:tcPr>
                  <w:tcW w:w="1530" w:type="dxa"/>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排放浓度</w:t>
                  </w:r>
                </w:p>
              </w:tc>
              <w:tc>
                <w:tcPr>
                  <w:tcW w:w="1526" w:type="dxa"/>
                  <w:tcBorders>
                    <w:tl2br w:val="nil"/>
                    <w:tr2bl w:val="nil"/>
                  </w:tcBorders>
                  <w:noWrap w:val="0"/>
                  <w:vAlign w:val="center"/>
                </w:tcPr>
                <w:p>
                  <w:pPr>
                    <w:widowControl/>
                    <w:jc w:val="center"/>
                    <w:rPr>
                      <w:rFonts w:ascii="Times New Roman" w:hAnsi="Times New Roman"/>
                      <w:b/>
                      <w:bCs/>
                      <w:color w:val="auto"/>
                      <w:kern w:val="0"/>
                      <w:sz w:val="21"/>
                      <w:szCs w:val="21"/>
                    </w:rPr>
                  </w:pPr>
                  <w:r>
                    <w:rPr>
                      <w:rFonts w:ascii="Times New Roman" w:hAnsi="Times New Roman"/>
                      <w:b/>
                      <w:bCs/>
                      <w:color w:val="auto"/>
                      <w:kern w:val="0"/>
                      <w:sz w:val="21"/>
                      <w:szCs w:val="21"/>
                    </w:rPr>
                    <w:t>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restart"/>
                  <w:tcBorders>
                    <w:tl2br w:val="nil"/>
                    <w:tr2bl w:val="nil"/>
                  </w:tcBorders>
                  <w:noWrap w:val="0"/>
                  <w:vAlign w:val="center"/>
                </w:tcPr>
                <w:p>
                  <w:pPr>
                    <w:jc w:val="center"/>
                    <w:rPr>
                      <w:rFonts w:ascii="Times New Roman" w:hAnsi="Times New Roman"/>
                      <w:color w:val="auto"/>
                      <w:sz w:val="21"/>
                      <w:szCs w:val="21"/>
                    </w:rPr>
                  </w:pPr>
                  <w:r>
                    <w:rPr>
                      <w:rFonts w:hint="eastAsia"/>
                      <w:color w:val="auto"/>
                      <w:sz w:val="21"/>
                      <w:szCs w:val="21"/>
                      <w:lang w:val="en-US" w:eastAsia="zh-CN"/>
                    </w:rPr>
                    <w:t>64.8</w:t>
                  </w:r>
                  <w:r>
                    <w:rPr>
                      <w:rFonts w:hint="eastAsia" w:ascii="Times New Roman" w:hAnsi="Times New Roman"/>
                      <w:color w:val="auto"/>
                      <w:sz w:val="21"/>
                      <w:szCs w:val="21"/>
                      <w:lang w:val="en-US" w:eastAsia="zh-CN"/>
                    </w:rPr>
                    <w:t>t</w:t>
                  </w:r>
                  <w:r>
                    <w:rPr>
                      <w:rFonts w:ascii="Times New Roman" w:hAnsi="Times New Roman"/>
                      <w:color w:val="auto"/>
                      <w:sz w:val="21"/>
                      <w:szCs w:val="21"/>
                    </w:rPr>
                    <w:t>/a</w:t>
                  </w:r>
                </w:p>
              </w:tc>
              <w:tc>
                <w:tcPr>
                  <w:tcW w:w="1362"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COD</w:t>
                  </w:r>
                </w:p>
              </w:tc>
              <w:tc>
                <w:tcPr>
                  <w:tcW w:w="1361"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250</w:t>
                  </w:r>
                  <w:r>
                    <w:rPr>
                      <w:rFonts w:ascii="Times New Roman" w:hAnsi="Times New Roman"/>
                      <w:bCs/>
                      <w:color w:val="auto"/>
                      <w:kern w:val="0"/>
                      <w:sz w:val="21"/>
                      <w:szCs w:val="21"/>
                    </w:rPr>
                    <w:t>mg/L</w:t>
                  </w:r>
                </w:p>
              </w:tc>
              <w:tc>
                <w:tcPr>
                  <w:tcW w:w="1361"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0.013</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30" w:type="dxa"/>
                  <w:tcBorders>
                    <w:tl2br w:val="nil"/>
                    <w:tr2bl w:val="nil"/>
                  </w:tcBorders>
                  <w:noWrap w:val="0"/>
                  <w:vAlign w:val="center"/>
                </w:tcPr>
                <w:p>
                  <w:pPr>
                    <w:widowControl/>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200mg/L</w:t>
                  </w:r>
                </w:p>
              </w:tc>
              <w:tc>
                <w:tcPr>
                  <w:tcW w:w="1526"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0.013</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color w:val="auto"/>
                      <w:sz w:val="21"/>
                      <w:szCs w:val="21"/>
                    </w:rPr>
                  </w:pPr>
                </w:p>
              </w:tc>
              <w:tc>
                <w:tcPr>
                  <w:tcW w:w="1362"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BOD</w:t>
                  </w:r>
                  <w:r>
                    <w:rPr>
                      <w:rFonts w:ascii="Times New Roman" w:hAnsi="Times New Roman"/>
                      <w:color w:val="auto"/>
                      <w:sz w:val="21"/>
                      <w:szCs w:val="21"/>
                      <w:vertAlign w:val="subscript"/>
                    </w:rPr>
                    <w:t>5</w:t>
                  </w:r>
                </w:p>
              </w:tc>
              <w:tc>
                <w:tcPr>
                  <w:tcW w:w="1361"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150</w:t>
                  </w:r>
                  <w:r>
                    <w:rPr>
                      <w:rFonts w:ascii="Times New Roman" w:hAnsi="Times New Roman"/>
                      <w:bCs/>
                      <w:color w:val="auto"/>
                      <w:kern w:val="0"/>
                      <w:sz w:val="21"/>
                      <w:szCs w:val="21"/>
                    </w:rPr>
                    <w:t>mg/L</w:t>
                  </w:r>
                </w:p>
              </w:tc>
              <w:tc>
                <w:tcPr>
                  <w:tcW w:w="1361"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0.010</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30" w:type="dxa"/>
                  <w:tcBorders>
                    <w:tl2br w:val="nil"/>
                    <w:tr2bl w:val="nil"/>
                  </w:tcBorders>
                  <w:noWrap w:val="0"/>
                  <w:vAlign w:val="center"/>
                </w:tcPr>
                <w:p>
                  <w:pPr>
                    <w:widowControl/>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120mg/L</w:t>
                  </w:r>
                </w:p>
              </w:tc>
              <w:tc>
                <w:tcPr>
                  <w:tcW w:w="1526"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0.008</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color w:val="auto"/>
                      <w:sz w:val="21"/>
                      <w:szCs w:val="21"/>
                    </w:rPr>
                  </w:pPr>
                </w:p>
              </w:tc>
              <w:tc>
                <w:tcPr>
                  <w:tcW w:w="1362"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SS</w:t>
                  </w:r>
                </w:p>
              </w:tc>
              <w:tc>
                <w:tcPr>
                  <w:tcW w:w="1361"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150</w:t>
                  </w:r>
                  <w:r>
                    <w:rPr>
                      <w:rFonts w:ascii="Times New Roman" w:hAnsi="Times New Roman"/>
                      <w:bCs/>
                      <w:color w:val="auto"/>
                      <w:kern w:val="0"/>
                      <w:sz w:val="21"/>
                      <w:szCs w:val="21"/>
                    </w:rPr>
                    <w:t>mg/L</w:t>
                  </w:r>
                </w:p>
              </w:tc>
              <w:tc>
                <w:tcPr>
                  <w:tcW w:w="1361"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0.010</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30" w:type="dxa"/>
                  <w:tcBorders>
                    <w:tl2br w:val="nil"/>
                    <w:tr2bl w:val="nil"/>
                  </w:tcBorders>
                  <w:noWrap w:val="0"/>
                  <w:vAlign w:val="center"/>
                </w:tcPr>
                <w:p>
                  <w:pPr>
                    <w:widowControl/>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120mg/L</w:t>
                  </w:r>
                </w:p>
              </w:tc>
              <w:tc>
                <w:tcPr>
                  <w:tcW w:w="1526"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0.008</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color w:val="auto"/>
                      <w:sz w:val="21"/>
                      <w:szCs w:val="21"/>
                    </w:rPr>
                  </w:pPr>
                </w:p>
              </w:tc>
              <w:tc>
                <w:tcPr>
                  <w:tcW w:w="1362"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1361"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25</w:t>
                  </w:r>
                  <w:r>
                    <w:rPr>
                      <w:rFonts w:ascii="Times New Roman" w:hAnsi="Times New Roman"/>
                      <w:bCs/>
                      <w:color w:val="auto"/>
                      <w:kern w:val="0"/>
                      <w:sz w:val="21"/>
                      <w:szCs w:val="21"/>
                    </w:rPr>
                    <w:t>mg/L</w:t>
                  </w:r>
                </w:p>
              </w:tc>
              <w:tc>
                <w:tcPr>
                  <w:tcW w:w="1361"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0.002</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30" w:type="dxa"/>
                  <w:tcBorders>
                    <w:tl2br w:val="nil"/>
                    <w:tr2bl w:val="nil"/>
                  </w:tcBorders>
                  <w:noWrap w:val="0"/>
                  <w:vAlign w:val="center"/>
                </w:tcPr>
                <w:p>
                  <w:pPr>
                    <w:widowControl/>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20mg/L</w:t>
                  </w:r>
                </w:p>
              </w:tc>
              <w:tc>
                <w:tcPr>
                  <w:tcW w:w="1526"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0.001</w:t>
                  </w:r>
                  <w:r>
                    <w:rPr>
                      <w:rFonts w:hint="eastAsia" w:ascii="Times New Roman" w:hAnsi="Times New Roman"/>
                      <w:color w:val="auto"/>
                      <w:sz w:val="21"/>
                      <w:szCs w:val="21"/>
                      <w:lang w:val="en-US" w:eastAsia="zh-CN"/>
                    </w:rPr>
                    <w:t>t</w:t>
                  </w:r>
                  <w:r>
                    <w:rPr>
                      <w:rFonts w:ascii="Times New Roman" w:hAnsi="Times New Roman"/>
                      <w:color w:val="auto"/>
                      <w:sz w:val="21"/>
                      <w:szCs w:val="21"/>
                    </w:rPr>
                    <w:t>/a</w:t>
                  </w:r>
                  <w:r>
                    <w:rPr>
                      <w:rFonts w:hint="default" w:ascii="Times New Roman" w:hAnsi="Times New Roman" w:eastAsia="宋体" w:cs="Times New Roman"/>
                      <w:i w:val="0"/>
                      <w:color w:val="auto"/>
                      <w:kern w:val="0"/>
                      <w:sz w:val="21"/>
                      <w:szCs w:val="21"/>
                      <w:u w:val="none"/>
                      <w:lang w:val="en-US" w:eastAsia="zh-CN" w:bidi="ar"/>
                    </w:rPr>
                    <w:t xml:space="preserve"> </w:t>
                  </w:r>
                </w:p>
              </w:tc>
            </w:tr>
          </w:tbl>
          <w:p>
            <w:pPr>
              <w:adjustRightInd w:val="0"/>
              <w:snapToGrid w:val="0"/>
              <w:spacing w:line="360" w:lineRule="auto"/>
              <w:ind w:firstLine="482" w:firstLineChars="200"/>
              <w:rPr>
                <w:b/>
                <w:bCs/>
                <w:color w:val="auto"/>
                <w:sz w:val="24"/>
                <w:shd w:val="clear" w:color="auto" w:fill="auto"/>
              </w:rPr>
            </w:pPr>
            <w:r>
              <w:rPr>
                <w:rFonts w:hint="eastAsia"/>
                <w:b/>
                <w:bCs/>
                <w:color w:val="auto"/>
                <w:sz w:val="24"/>
                <w:shd w:val="clear" w:color="auto" w:fill="auto"/>
              </w:rPr>
              <w:t>三、噪声污染源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eastAsia="宋体"/>
                <w:b w:val="0"/>
                <w:bCs w:val="0"/>
                <w:color w:val="auto"/>
                <w:sz w:val="24"/>
                <w:szCs w:val="24"/>
                <w:vertAlign w:val="baseline"/>
                <w:lang w:eastAsia="zh-CN"/>
              </w:rPr>
            </w:pPr>
            <w:r>
              <w:rPr>
                <w:rFonts w:hint="eastAsia" w:hAnsi="宋体"/>
                <w:color w:val="auto"/>
                <w:sz w:val="24"/>
                <w:shd w:val="clear" w:color="auto" w:fill="auto"/>
                <w:lang w:eastAsia="zh-CN"/>
              </w:rPr>
              <w:t>本项目的噪声主要来自生产设备运行时产生的噪声，噪声值约为70～90dB(A)。各类加工机械</w:t>
            </w:r>
            <w:r>
              <w:rPr>
                <w:rFonts w:hint="eastAsia" w:eastAsia="宋体"/>
                <w:b w:val="0"/>
                <w:bCs w:val="0"/>
                <w:color w:val="auto"/>
                <w:sz w:val="24"/>
                <w:szCs w:val="24"/>
                <w:vertAlign w:val="baseline"/>
                <w:lang w:eastAsia="zh-CN"/>
              </w:rPr>
              <w:t>具体噪声值见下表。</w:t>
            </w:r>
          </w:p>
          <w:p>
            <w:pPr>
              <w:pStyle w:val="144"/>
              <w:numPr>
                <w:ilvl w:val="0"/>
                <w:numId w:val="6"/>
              </w:numPr>
              <w:tabs>
                <w:tab w:val="left" w:pos="420"/>
              </w:tabs>
              <w:spacing w:line="360" w:lineRule="auto"/>
              <w:ind w:left="0" w:firstLine="471"/>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 xml:space="preserve"> 噪声污染情况一览表</w:t>
            </w:r>
          </w:p>
          <w:tbl>
            <w:tblPr>
              <w:tblStyle w:val="45"/>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084"/>
              <w:gridCol w:w="2816"/>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9" w:type="dxa"/>
                  <w:noWrap w:val="0"/>
                  <w:vAlign w:val="center"/>
                </w:tcPr>
                <w:p>
                  <w:pPr>
                    <w:widowControl w:val="0"/>
                    <w:numPr>
                      <w:ilvl w:val="0"/>
                      <w:numId w:val="0"/>
                    </w:numPr>
                    <w:spacing w:line="360" w:lineRule="auto"/>
                    <w:jc w:val="center"/>
                    <w:rPr>
                      <w:rFonts w:hint="eastAsia" w:eastAsia="宋体"/>
                      <w:b/>
                      <w:bCs/>
                      <w:color w:val="auto"/>
                      <w:sz w:val="21"/>
                      <w:szCs w:val="21"/>
                      <w:vertAlign w:val="baseline"/>
                      <w:lang w:eastAsia="zh-CN"/>
                    </w:rPr>
                  </w:pPr>
                  <w:r>
                    <w:rPr>
                      <w:rFonts w:hint="eastAsia" w:eastAsia="宋体"/>
                      <w:b/>
                      <w:bCs/>
                      <w:color w:val="auto"/>
                      <w:sz w:val="21"/>
                      <w:szCs w:val="21"/>
                      <w:vertAlign w:val="baseline"/>
                      <w:lang w:eastAsia="zh-CN"/>
                    </w:rPr>
                    <w:t>序号</w:t>
                  </w:r>
                </w:p>
              </w:tc>
              <w:tc>
                <w:tcPr>
                  <w:tcW w:w="2084" w:type="dxa"/>
                  <w:noWrap w:val="0"/>
                  <w:vAlign w:val="center"/>
                </w:tcPr>
                <w:p>
                  <w:pPr>
                    <w:widowControl w:val="0"/>
                    <w:numPr>
                      <w:ilvl w:val="0"/>
                      <w:numId w:val="0"/>
                    </w:numPr>
                    <w:spacing w:line="360" w:lineRule="auto"/>
                    <w:jc w:val="center"/>
                    <w:rPr>
                      <w:rFonts w:hint="eastAsia" w:eastAsia="宋体"/>
                      <w:b/>
                      <w:bCs/>
                      <w:color w:val="auto"/>
                      <w:sz w:val="21"/>
                      <w:szCs w:val="21"/>
                      <w:vertAlign w:val="baseline"/>
                      <w:lang w:eastAsia="zh-CN"/>
                    </w:rPr>
                  </w:pPr>
                  <w:r>
                    <w:rPr>
                      <w:rFonts w:hint="eastAsia" w:eastAsia="宋体"/>
                      <w:b/>
                      <w:bCs/>
                      <w:color w:val="auto"/>
                      <w:sz w:val="21"/>
                      <w:szCs w:val="21"/>
                      <w:vertAlign w:val="baseline"/>
                      <w:lang w:eastAsia="zh-CN"/>
                    </w:rPr>
                    <w:t>噪声源</w:t>
                  </w:r>
                </w:p>
              </w:tc>
              <w:tc>
                <w:tcPr>
                  <w:tcW w:w="2816" w:type="dxa"/>
                  <w:noWrap w:val="0"/>
                  <w:vAlign w:val="center"/>
                </w:tcPr>
                <w:p>
                  <w:pPr>
                    <w:widowControl w:val="0"/>
                    <w:numPr>
                      <w:ilvl w:val="0"/>
                      <w:numId w:val="0"/>
                    </w:numPr>
                    <w:spacing w:line="360" w:lineRule="auto"/>
                    <w:jc w:val="center"/>
                    <w:rPr>
                      <w:rFonts w:hint="eastAsia" w:eastAsia="宋体"/>
                      <w:b/>
                      <w:bCs/>
                      <w:color w:val="auto"/>
                      <w:sz w:val="21"/>
                      <w:szCs w:val="21"/>
                      <w:vertAlign w:val="baseline"/>
                      <w:lang w:eastAsia="zh-CN"/>
                    </w:rPr>
                  </w:pPr>
                  <w:r>
                    <w:rPr>
                      <w:rFonts w:hint="eastAsia" w:eastAsia="宋体"/>
                      <w:b/>
                      <w:bCs/>
                      <w:color w:val="auto"/>
                      <w:sz w:val="21"/>
                      <w:szCs w:val="21"/>
                      <w:vertAlign w:val="baseline"/>
                      <w:lang w:eastAsia="zh-CN"/>
                    </w:rPr>
                    <w:t>噪声源强dB</w:t>
                  </w:r>
                  <w:r>
                    <w:rPr>
                      <w:rFonts w:hint="eastAsia"/>
                      <w:b/>
                      <w:bCs/>
                      <w:color w:val="auto"/>
                      <w:sz w:val="21"/>
                      <w:szCs w:val="21"/>
                      <w:vertAlign w:val="baseline"/>
                      <w:lang w:eastAsia="zh-CN"/>
                    </w:rPr>
                    <w:t>(A)</w:t>
                  </w:r>
                </w:p>
              </w:tc>
              <w:tc>
                <w:tcPr>
                  <w:tcW w:w="2591" w:type="dxa"/>
                  <w:noWrap w:val="0"/>
                  <w:vAlign w:val="center"/>
                </w:tcPr>
                <w:p>
                  <w:pPr>
                    <w:widowControl w:val="0"/>
                    <w:numPr>
                      <w:ilvl w:val="0"/>
                      <w:numId w:val="0"/>
                    </w:numPr>
                    <w:spacing w:line="360" w:lineRule="auto"/>
                    <w:jc w:val="center"/>
                    <w:rPr>
                      <w:rFonts w:hint="eastAsia" w:eastAsia="宋体"/>
                      <w:b/>
                      <w:bCs/>
                      <w:color w:val="auto"/>
                      <w:sz w:val="21"/>
                      <w:szCs w:val="21"/>
                      <w:vertAlign w:val="baseline"/>
                      <w:lang w:eastAsia="zh-CN"/>
                    </w:rPr>
                  </w:pPr>
                  <w:r>
                    <w:rPr>
                      <w:rFonts w:hint="eastAsia" w:eastAsia="宋体"/>
                      <w:b/>
                      <w:bCs/>
                      <w:color w:val="auto"/>
                      <w:sz w:val="21"/>
                      <w:szCs w:val="21"/>
                      <w:vertAlign w:val="baseline"/>
                      <w:lang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center"/>
                </w:tcPr>
                <w:p>
                  <w:pPr>
                    <w:widowControl w:val="0"/>
                    <w:numPr>
                      <w:ilvl w:val="0"/>
                      <w:numId w:val="0"/>
                    </w:numPr>
                    <w:spacing w:line="360" w:lineRule="auto"/>
                    <w:jc w:val="center"/>
                    <w:rPr>
                      <w:rFonts w:hint="eastAsia" w:eastAsia="宋体"/>
                      <w:b w:val="0"/>
                      <w:bCs w:val="0"/>
                      <w:color w:val="auto"/>
                      <w:sz w:val="21"/>
                      <w:szCs w:val="21"/>
                      <w:vertAlign w:val="baseline"/>
                      <w:lang w:eastAsia="zh-CN"/>
                    </w:rPr>
                  </w:pPr>
                  <w:r>
                    <w:rPr>
                      <w:rFonts w:hint="eastAsia" w:eastAsia="宋体"/>
                      <w:b w:val="0"/>
                      <w:bCs w:val="0"/>
                      <w:color w:val="auto"/>
                      <w:sz w:val="21"/>
                      <w:szCs w:val="21"/>
                      <w:vertAlign w:val="baseline"/>
                      <w:lang w:eastAsia="zh-CN"/>
                    </w:rPr>
                    <w:t>1</w:t>
                  </w:r>
                </w:p>
              </w:tc>
              <w:tc>
                <w:tcPr>
                  <w:tcW w:w="2084" w:type="dxa"/>
                  <w:noWrap w:val="0"/>
                  <w:vAlign w:val="center"/>
                </w:tcPr>
                <w:p>
                  <w:pPr>
                    <w:keepNext w:val="0"/>
                    <w:keepLines w:val="0"/>
                    <w:widowControl/>
                    <w:suppressLineNumbers w:val="0"/>
                    <w:spacing w:line="360" w:lineRule="auto"/>
                    <w:jc w:val="center"/>
                    <w:textAlignment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锯木机</w:t>
                  </w:r>
                </w:p>
              </w:tc>
              <w:tc>
                <w:tcPr>
                  <w:tcW w:w="2816" w:type="dxa"/>
                  <w:noWrap w:val="0"/>
                  <w:vAlign w:val="center"/>
                </w:tcPr>
                <w:p>
                  <w:pPr>
                    <w:widowControl w:val="0"/>
                    <w:numPr>
                      <w:ilvl w:val="0"/>
                      <w:numId w:val="0"/>
                    </w:numPr>
                    <w:spacing w:line="360" w:lineRule="auto"/>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70~80</w:t>
                  </w:r>
                </w:p>
              </w:tc>
              <w:tc>
                <w:tcPr>
                  <w:tcW w:w="2591" w:type="dxa"/>
                  <w:vMerge w:val="restart"/>
                  <w:noWrap w:val="0"/>
                  <w:vAlign w:val="center"/>
                </w:tcPr>
                <w:p>
                  <w:pPr>
                    <w:widowControl w:val="0"/>
                    <w:numPr>
                      <w:ilvl w:val="0"/>
                      <w:numId w:val="0"/>
                    </w:numPr>
                    <w:spacing w:line="360" w:lineRule="auto"/>
                    <w:jc w:val="center"/>
                    <w:rPr>
                      <w:rFonts w:hint="eastAsia" w:eastAsia="宋体"/>
                      <w:b w:val="0"/>
                      <w:bCs w:val="0"/>
                      <w:color w:val="auto"/>
                      <w:sz w:val="21"/>
                      <w:szCs w:val="21"/>
                      <w:vertAlign w:val="baseline"/>
                      <w:lang w:eastAsia="zh-CN"/>
                    </w:rPr>
                  </w:pPr>
                  <w:r>
                    <w:rPr>
                      <w:rFonts w:hint="eastAsia" w:eastAsia="宋体"/>
                      <w:b w:val="0"/>
                      <w:bCs w:val="0"/>
                      <w:color w:val="auto"/>
                      <w:sz w:val="21"/>
                      <w:szCs w:val="21"/>
                      <w:vertAlign w:val="baseline"/>
                      <w:lang w:eastAsia="zh-CN"/>
                    </w:rPr>
                    <w:t>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center"/>
                </w:tcPr>
                <w:p>
                  <w:pPr>
                    <w:widowControl w:val="0"/>
                    <w:numPr>
                      <w:ilvl w:val="0"/>
                      <w:numId w:val="0"/>
                    </w:numPr>
                    <w:spacing w:line="360" w:lineRule="auto"/>
                    <w:ind w:left="0" w:leftChars="0" w:firstLine="0" w:firstLineChars="0"/>
                    <w:jc w:val="center"/>
                    <w:rPr>
                      <w:rFonts w:hint="eastAsia" w:eastAsia="宋体"/>
                      <w:b w:val="0"/>
                      <w:bCs w:val="0"/>
                      <w:color w:val="auto"/>
                      <w:sz w:val="21"/>
                      <w:szCs w:val="21"/>
                      <w:vertAlign w:val="baseline"/>
                      <w:lang w:eastAsia="zh-CN"/>
                    </w:rPr>
                  </w:pPr>
                  <w:r>
                    <w:rPr>
                      <w:rFonts w:hint="eastAsia" w:eastAsia="宋体"/>
                      <w:b w:val="0"/>
                      <w:bCs w:val="0"/>
                      <w:color w:val="auto"/>
                      <w:sz w:val="21"/>
                      <w:szCs w:val="21"/>
                      <w:vertAlign w:val="baseline"/>
                      <w:lang w:eastAsia="zh-CN"/>
                    </w:rPr>
                    <w:t>2</w:t>
                  </w:r>
                </w:p>
              </w:tc>
              <w:tc>
                <w:tcPr>
                  <w:tcW w:w="2084" w:type="dxa"/>
                  <w:noWrap w:val="0"/>
                  <w:vAlign w:val="center"/>
                </w:tcPr>
                <w:p>
                  <w:pPr>
                    <w:keepNext w:val="0"/>
                    <w:keepLines w:val="0"/>
                    <w:widowControl/>
                    <w:suppressLineNumbers w:val="0"/>
                    <w:spacing w:line="360" w:lineRule="auto"/>
                    <w:jc w:val="center"/>
                    <w:textAlignment w:val="center"/>
                    <w:rPr>
                      <w:rFonts w:hint="eastAsia"/>
                      <w:b w:val="0"/>
                      <w:bCs w:val="0"/>
                      <w:color w:val="auto"/>
                      <w:sz w:val="21"/>
                      <w:szCs w:val="21"/>
                      <w:vertAlign w:val="baseline"/>
                      <w:lang w:val="en-US" w:eastAsia="zh-CN"/>
                    </w:rPr>
                  </w:pPr>
                  <w:r>
                    <w:rPr>
                      <w:rFonts w:hint="eastAsia" w:ascii="宋体" w:hAnsi="宋体"/>
                      <w:color w:val="auto"/>
                      <w:sz w:val="21"/>
                      <w:szCs w:val="21"/>
                      <w:shd w:val="clear" w:color="auto" w:fill="auto"/>
                      <w:lang w:val="en-US" w:eastAsia="zh-CN"/>
                    </w:rPr>
                    <w:t>叉车</w:t>
                  </w:r>
                </w:p>
              </w:tc>
              <w:tc>
                <w:tcPr>
                  <w:tcW w:w="2816" w:type="dxa"/>
                  <w:noWrap w:val="0"/>
                  <w:vAlign w:val="center"/>
                </w:tcPr>
                <w:p>
                  <w:pPr>
                    <w:widowControl w:val="0"/>
                    <w:numPr>
                      <w:ilvl w:val="0"/>
                      <w:numId w:val="0"/>
                    </w:numPr>
                    <w:spacing w:line="360" w:lineRule="auto"/>
                    <w:ind w:left="0" w:leftChars="0" w:firstLine="0" w:firstLineChars="0"/>
                    <w:jc w:val="center"/>
                    <w:rPr>
                      <w:rFonts w:hint="eastAsia"/>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70</w:t>
                  </w:r>
                  <w:r>
                    <w:rPr>
                      <w:rFonts w:hint="eastAsia"/>
                      <w:b w:val="0"/>
                      <w:bCs w:val="0"/>
                      <w:color w:val="auto"/>
                      <w:sz w:val="21"/>
                      <w:szCs w:val="21"/>
                      <w:vertAlign w:val="baseline"/>
                      <w:lang w:val="en-US" w:eastAsia="zh-CN"/>
                    </w:rPr>
                    <w:t>~</w:t>
                  </w:r>
                  <w:r>
                    <w:rPr>
                      <w:rFonts w:hint="eastAsia" w:eastAsia="宋体"/>
                      <w:b w:val="0"/>
                      <w:bCs w:val="0"/>
                      <w:color w:val="auto"/>
                      <w:sz w:val="21"/>
                      <w:szCs w:val="21"/>
                      <w:vertAlign w:val="baseline"/>
                      <w:lang w:val="en-US" w:eastAsia="zh-CN"/>
                    </w:rPr>
                    <w:t>80</w:t>
                  </w:r>
                </w:p>
              </w:tc>
              <w:tc>
                <w:tcPr>
                  <w:tcW w:w="2591" w:type="dxa"/>
                  <w:vMerge w:val="continue"/>
                  <w:noWrap w:val="0"/>
                  <w:vAlign w:val="center"/>
                </w:tcPr>
                <w:p>
                  <w:pPr>
                    <w:widowControl w:val="0"/>
                    <w:numPr>
                      <w:ilvl w:val="0"/>
                      <w:numId w:val="0"/>
                    </w:numPr>
                    <w:spacing w:line="360" w:lineRule="auto"/>
                    <w:jc w:val="center"/>
                    <w:rPr>
                      <w:rFonts w:hint="eastAsia" w:eastAsia="宋体"/>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center"/>
                </w:tcPr>
                <w:p>
                  <w:pPr>
                    <w:widowControl w:val="0"/>
                    <w:numPr>
                      <w:ilvl w:val="0"/>
                      <w:numId w:val="0"/>
                    </w:numPr>
                    <w:spacing w:line="360" w:lineRule="auto"/>
                    <w:ind w:left="0" w:leftChars="0" w:firstLine="0" w:firstLineChars="0"/>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2084" w:type="dxa"/>
                  <w:noWrap w:val="0"/>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b w:val="0"/>
                      <w:bCs w:val="0"/>
                      <w:color w:val="auto"/>
                      <w:sz w:val="21"/>
                      <w:szCs w:val="21"/>
                      <w:vertAlign w:val="baseline"/>
                      <w:lang w:val="en-US" w:eastAsia="zh-CN"/>
                    </w:rPr>
                    <w:t>空压机</w:t>
                  </w:r>
                </w:p>
              </w:tc>
              <w:tc>
                <w:tcPr>
                  <w:tcW w:w="2816" w:type="dxa"/>
                  <w:noWrap w:val="0"/>
                  <w:vAlign w:val="center"/>
                </w:tcPr>
                <w:p>
                  <w:pPr>
                    <w:widowControl w:val="0"/>
                    <w:numPr>
                      <w:ilvl w:val="0"/>
                      <w:numId w:val="0"/>
                    </w:numPr>
                    <w:spacing w:line="360" w:lineRule="auto"/>
                    <w:ind w:left="0" w:leftChars="0" w:firstLine="0" w:firstLineChars="0"/>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80~90</w:t>
                  </w:r>
                </w:p>
              </w:tc>
              <w:tc>
                <w:tcPr>
                  <w:tcW w:w="2591" w:type="dxa"/>
                  <w:vMerge w:val="continue"/>
                  <w:noWrap w:val="0"/>
                  <w:vAlign w:val="center"/>
                </w:tcPr>
                <w:p>
                  <w:pPr>
                    <w:widowControl w:val="0"/>
                    <w:numPr>
                      <w:ilvl w:val="0"/>
                      <w:numId w:val="0"/>
                    </w:numPr>
                    <w:spacing w:line="360" w:lineRule="auto"/>
                    <w:jc w:val="center"/>
                    <w:rPr>
                      <w:rFonts w:hint="eastAsia" w:eastAsia="宋体"/>
                      <w:b w:val="0"/>
                      <w:bCs w:val="0"/>
                      <w:color w:val="auto"/>
                      <w:sz w:val="21"/>
                      <w:szCs w:val="21"/>
                      <w:vertAlign w:val="baseline"/>
                      <w:lang w:eastAsia="zh-CN"/>
                    </w:rPr>
                  </w:pPr>
                </w:p>
              </w:tc>
            </w:tr>
          </w:tbl>
          <w:p>
            <w:pPr>
              <w:spacing w:line="360" w:lineRule="auto"/>
              <w:ind w:firstLine="472" w:firstLineChars="196"/>
              <w:rPr>
                <w:b/>
                <w:bCs/>
                <w:color w:val="auto"/>
                <w:sz w:val="24"/>
                <w:shd w:val="clear" w:color="auto" w:fill="auto"/>
              </w:rPr>
            </w:pPr>
            <w:r>
              <w:rPr>
                <w:rFonts w:hint="eastAsia"/>
                <w:b/>
                <w:bCs/>
                <w:color w:val="auto"/>
                <w:sz w:val="24"/>
                <w:shd w:val="clear" w:color="auto" w:fill="auto"/>
              </w:rPr>
              <w:t>四、固体废弃物污染源</w:t>
            </w:r>
          </w:p>
          <w:p>
            <w:pPr>
              <w:pStyle w:val="59"/>
              <w:autoSpaceDE/>
              <w:autoSpaceDN/>
              <w:snapToGrid w:val="0"/>
              <w:spacing w:line="360" w:lineRule="auto"/>
              <w:ind w:firstLine="475" w:firstLineChars="197"/>
              <w:textAlignment w:val="auto"/>
              <w:rPr>
                <w:rFonts w:hAnsi="宋体" w:eastAsia="宋体"/>
                <w:bCs/>
                <w:color w:val="auto"/>
                <w:shd w:val="clear" w:color="auto" w:fill="auto"/>
              </w:rPr>
            </w:pPr>
            <w:r>
              <w:rPr>
                <w:rFonts w:hint="eastAsia" w:ascii="宋体" w:hAnsi="宋体" w:eastAsia="宋体"/>
                <w:b/>
                <w:color w:val="auto"/>
                <w:kern w:val="2"/>
                <w:szCs w:val="24"/>
                <w:shd w:val="clear" w:color="auto" w:fill="auto"/>
              </w:rPr>
              <w:t>生活垃圾：</w:t>
            </w:r>
            <w:r>
              <w:rPr>
                <w:rFonts w:hint="eastAsia" w:hAnsi="宋体" w:eastAsia="宋体"/>
                <w:color w:val="auto"/>
                <w:shd w:val="clear" w:color="auto" w:fill="auto"/>
              </w:rPr>
              <w:t>项目员工生活垃圾排放量计算如下：</w:t>
            </w:r>
            <w:r>
              <w:rPr>
                <w:rFonts w:hint="eastAsia" w:hAnsi="宋体" w:eastAsia="宋体"/>
                <w:color w:val="auto"/>
                <w:shd w:val="clear" w:color="auto" w:fill="auto"/>
                <w:lang w:val="en-US" w:eastAsia="zh-CN"/>
              </w:rPr>
              <w:t>0.5</w:t>
            </w:r>
            <w:r>
              <w:rPr>
                <w:rFonts w:eastAsia="宋体"/>
                <w:color w:val="auto"/>
                <w:shd w:val="clear" w:color="auto" w:fill="auto"/>
              </w:rPr>
              <w:t>kg/</w:t>
            </w:r>
            <w:r>
              <w:rPr>
                <w:rFonts w:hint="eastAsia" w:hAnsi="宋体" w:eastAsia="宋体"/>
                <w:color w:val="auto"/>
                <w:shd w:val="clear" w:color="auto" w:fill="auto"/>
              </w:rPr>
              <w:t>人</w:t>
            </w:r>
            <w:r>
              <w:rPr>
                <w:rFonts w:eastAsia="宋体"/>
                <w:color w:val="auto"/>
                <w:shd w:val="clear" w:color="auto" w:fill="auto"/>
              </w:rPr>
              <w:t>·d×</w:t>
            </w:r>
            <w:r>
              <w:rPr>
                <w:rFonts w:hint="eastAsia" w:eastAsia="宋体"/>
                <w:color w:val="auto"/>
                <w:shd w:val="clear" w:color="auto" w:fill="auto"/>
                <w:lang w:val="en-US" w:eastAsia="zh-CN"/>
              </w:rPr>
              <w:t>6</w:t>
            </w:r>
            <w:r>
              <w:rPr>
                <w:rFonts w:hint="eastAsia" w:hAnsi="宋体" w:eastAsia="宋体"/>
                <w:color w:val="auto"/>
                <w:shd w:val="clear" w:color="auto" w:fill="auto"/>
              </w:rPr>
              <w:t>人＝</w:t>
            </w:r>
            <w:r>
              <w:rPr>
                <w:rFonts w:hint="eastAsia" w:hAnsi="宋体" w:eastAsia="宋体"/>
                <w:color w:val="auto"/>
                <w:shd w:val="clear" w:color="auto" w:fill="auto"/>
                <w:lang w:val="en-US" w:eastAsia="zh-CN"/>
              </w:rPr>
              <w:t>3</w:t>
            </w:r>
            <w:r>
              <w:rPr>
                <w:rFonts w:eastAsia="宋体"/>
                <w:color w:val="auto"/>
                <w:shd w:val="clear" w:color="auto" w:fill="auto"/>
              </w:rPr>
              <w:t>kg/d</w:t>
            </w:r>
            <w:r>
              <w:rPr>
                <w:rFonts w:hint="eastAsia" w:hAnsi="宋体" w:eastAsia="宋体"/>
                <w:color w:val="auto"/>
                <w:shd w:val="clear" w:color="auto" w:fill="auto"/>
              </w:rPr>
              <w:t>，即</w:t>
            </w:r>
            <w:r>
              <w:rPr>
                <w:rFonts w:hint="eastAsia" w:hAnsi="宋体" w:eastAsia="宋体"/>
                <w:color w:val="auto"/>
                <w:shd w:val="clear" w:color="auto" w:fill="auto"/>
                <w:lang w:val="en-US" w:eastAsia="zh-CN"/>
              </w:rPr>
              <w:t>0.9</w:t>
            </w:r>
            <w:r>
              <w:rPr>
                <w:rFonts w:eastAsia="宋体"/>
                <w:color w:val="auto"/>
                <w:shd w:val="clear" w:color="auto" w:fill="auto"/>
              </w:rPr>
              <w:t>t/a</w:t>
            </w:r>
            <w:r>
              <w:rPr>
                <w:rFonts w:hint="eastAsia" w:hAnsi="宋体" w:eastAsia="宋体"/>
                <w:color w:val="auto"/>
                <w:shd w:val="clear" w:color="auto" w:fill="auto"/>
              </w:rPr>
              <w:t>。</w:t>
            </w:r>
            <w:r>
              <w:rPr>
                <w:rFonts w:hint="eastAsia" w:hAnsi="宋体" w:eastAsia="宋体"/>
                <w:bCs/>
                <w:color w:val="auto"/>
                <w:shd w:val="clear" w:color="auto" w:fill="auto"/>
              </w:rPr>
              <w:t>生活垃圾包括平时生活使用的废旧塑料袋、饮料罐、纸盒等。生活垃圾中铝制罐、塑料瓶、玻璃瓶、报纸等可回收利用物质，分类收集再利用。对堆放点进行消毒杀菌，不能再利用的剩余垃圾交予环卫部门进行集中填埋处理处置。</w:t>
            </w:r>
          </w:p>
          <w:p>
            <w:pPr>
              <w:adjustRightInd w:val="0"/>
              <w:snapToGrid w:val="0"/>
              <w:spacing w:line="360" w:lineRule="auto"/>
              <w:ind w:firstLine="482" w:firstLineChars="200"/>
              <w:rPr>
                <w:rFonts w:hint="default" w:ascii="Times New Roman" w:hAnsi="Times New Roman" w:cs="Times New Roman"/>
                <w:color w:val="auto"/>
                <w:sz w:val="24"/>
                <w:szCs w:val="24"/>
              </w:rPr>
            </w:pPr>
            <w:r>
              <w:rPr>
                <w:rFonts w:hint="eastAsia" w:ascii="宋体" w:hAnsi="宋体"/>
                <w:b/>
                <w:color w:val="auto"/>
                <w:sz w:val="24"/>
                <w:shd w:val="clear" w:color="auto" w:fill="auto"/>
              </w:rPr>
              <w:t>一般工业固废</w:t>
            </w:r>
            <w:r>
              <w:rPr>
                <w:rFonts w:hint="eastAsia"/>
                <w:color w:val="auto"/>
                <w:sz w:val="24"/>
                <w:shd w:val="clear" w:color="auto" w:fill="auto"/>
              </w:rPr>
              <w:t>：</w:t>
            </w:r>
            <w:r>
              <w:rPr>
                <w:rFonts w:hint="default" w:ascii="Times New Roman" w:hAnsi="Times New Roman" w:cs="Times New Roman"/>
                <w:color w:val="auto"/>
                <w:sz w:val="24"/>
                <w:szCs w:val="22"/>
                <w:highlight w:val="none"/>
              </w:rPr>
              <w:t>根据建设单位提供的资料，</w:t>
            </w:r>
            <w:r>
              <w:rPr>
                <w:rFonts w:hint="default" w:ascii="Times New Roman" w:hAnsi="Times New Roman" w:cs="Times New Roman"/>
                <w:bCs/>
                <w:color w:val="auto"/>
                <w:sz w:val="24"/>
                <w:szCs w:val="24"/>
                <w:highlight w:val="none"/>
              </w:rPr>
              <w:t>项目</w:t>
            </w:r>
            <w:r>
              <w:rPr>
                <w:rFonts w:hint="eastAsia" w:cs="Times New Roman"/>
                <w:bCs/>
                <w:color w:val="auto"/>
                <w:sz w:val="24"/>
                <w:szCs w:val="24"/>
                <w:highlight w:val="none"/>
                <w:lang w:eastAsia="zh-CN"/>
              </w:rPr>
              <w:t>锯木工序</w:t>
            </w:r>
            <w:r>
              <w:rPr>
                <w:rFonts w:hint="default" w:ascii="Times New Roman" w:hAnsi="Times New Roman" w:cs="Times New Roman"/>
                <w:bCs/>
                <w:color w:val="auto"/>
                <w:sz w:val="24"/>
                <w:szCs w:val="24"/>
                <w:highlight w:val="none"/>
                <w:lang w:eastAsia="zh-CN"/>
              </w:rPr>
              <w:t>产生</w:t>
            </w:r>
            <w:r>
              <w:rPr>
                <w:rFonts w:hint="eastAsia" w:cs="Times New Roman"/>
                <w:bCs/>
                <w:color w:val="auto"/>
                <w:sz w:val="24"/>
                <w:szCs w:val="24"/>
                <w:highlight w:val="none"/>
                <w:lang w:eastAsia="zh-CN"/>
              </w:rPr>
              <w:t>木材</w:t>
            </w:r>
            <w:r>
              <w:rPr>
                <w:rFonts w:hint="default" w:ascii="Times New Roman" w:hAnsi="Times New Roman" w:cs="Times New Roman"/>
                <w:bCs/>
                <w:color w:val="auto"/>
                <w:sz w:val="24"/>
                <w:szCs w:val="24"/>
                <w:highlight w:val="none"/>
                <w:lang w:eastAsia="zh-CN"/>
              </w:rPr>
              <w:t>边角料</w:t>
            </w:r>
            <w:r>
              <w:rPr>
                <w:rFonts w:hint="default" w:ascii="Times New Roman" w:hAnsi="Times New Roman" w:cs="Times New Roman"/>
                <w:bCs/>
                <w:color w:val="auto"/>
                <w:sz w:val="24"/>
                <w:szCs w:val="24"/>
                <w:highlight w:val="none"/>
              </w:rPr>
              <w:t>，产生量约为</w:t>
            </w:r>
            <w:r>
              <w:rPr>
                <w:rFonts w:hint="eastAsia" w:cs="Times New Roman"/>
                <w:bCs/>
                <w:color w:val="auto"/>
                <w:sz w:val="24"/>
                <w:szCs w:val="24"/>
                <w:highlight w:val="none"/>
                <w:lang w:val="en-US" w:eastAsia="zh-CN"/>
              </w:rPr>
              <w:t>229t</w:t>
            </w:r>
            <w:r>
              <w:rPr>
                <w:rFonts w:hint="default" w:ascii="Times New Roman" w:hAnsi="Times New Roman" w:cs="Times New Roman"/>
                <w:color w:val="auto"/>
                <w:spacing w:val="-2"/>
                <w:sz w:val="24"/>
              </w:rPr>
              <w:t>/a</w:t>
            </w:r>
            <w:r>
              <w:rPr>
                <w:rFonts w:hint="default" w:ascii="Times New Roman" w:hAnsi="Times New Roman" w:cs="Times New Roman"/>
                <w:bCs/>
                <w:color w:val="auto"/>
                <w:sz w:val="24"/>
                <w:szCs w:val="24"/>
                <w:highlight w:val="none"/>
              </w:rPr>
              <w:t>；</w:t>
            </w:r>
            <w:r>
              <w:rPr>
                <w:rFonts w:hint="eastAsia" w:cs="Times New Roman"/>
                <w:color w:val="auto"/>
                <w:spacing w:val="-2"/>
                <w:sz w:val="24"/>
                <w:lang w:eastAsia="zh-CN"/>
              </w:rPr>
              <w:t>脉冲式布袋除尘装置粉尘产生量约为：</w:t>
            </w:r>
            <w:r>
              <w:rPr>
                <w:rFonts w:hint="eastAsia" w:cs="Times New Roman"/>
                <w:color w:val="auto"/>
                <w:spacing w:val="-2"/>
                <w:sz w:val="24"/>
                <w:lang w:val="en-US" w:eastAsia="zh-CN"/>
              </w:rPr>
              <w:t>1.28</w:t>
            </w:r>
            <w:r>
              <w:rPr>
                <w:rFonts w:hint="default" w:ascii="Times New Roman" w:hAnsi="Times New Roman" w:cs="Times New Roman"/>
                <w:color w:val="auto"/>
                <w:spacing w:val="-2"/>
                <w:sz w:val="24"/>
              </w:rPr>
              <w:t>t/a</w:t>
            </w:r>
            <w:r>
              <w:rPr>
                <w:rFonts w:hint="eastAsia" w:cs="Times New Roman"/>
                <w:color w:val="auto"/>
                <w:spacing w:val="-2"/>
                <w:sz w:val="24"/>
                <w:lang w:val="en-US" w:eastAsia="zh-CN"/>
              </w:rPr>
              <w:t>*80%*99%≈1</w:t>
            </w:r>
            <w:r>
              <w:rPr>
                <w:rFonts w:hint="default" w:ascii="Times New Roman" w:hAnsi="Times New Roman" w:cs="Times New Roman"/>
                <w:color w:val="auto"/>
                <w:spacing w:val="-2"/>
                <w:sz w:val="24"/>
              </w:rPr>
              <w:t>t/a</w:t>
            </w:r>
            <w:r>
              <w:rPr>
                <w:rFonts w:hint="eastAsia" w:cs="Times New Roman"/>
                <w:color w:val="auto"/>
                <w:spacing w:val="-2"/>
                <w:sz w:val="24"/>
                <w:lang w:eastAsia="zh-CN"/>
              </w:rPr>
              <w:t>。</w:t>
            </w:r>
            <w:r>
              <w:rPr>
                <w:rFonts w:hint="default" w:ascii="Times New Roman" w:hAnsi="Times New Roman" w:cs="Times New Roman"/>
                <w:color w:val="auto"/>
                <w:sz w:val="24"/>
                <w:szCs w:val="24"/>
              </w:rPr>
              <w:t>综上所述，项目一般固废产生量为</w:t>
            </w:r>
            <w:r>
              <w:rPr>
                <w:rFonts w:hint="eastAsia" w:cs="Times New Roman"/>
                <w:color w:val="auto"/>
                <w:sz w:val="24"/>
                <w:szCs w:val="24"/>
                <w:lang w:val="en-US" w:eastAsia="zh-CN"/>
              </w:rPr>
              <w:t>230</w:t>
            </w:r>
            <w:r>
              <w:rPr>
                <w:rFonts w:hint="default" w:ascii="Times New Roman" w:hAnsi="Times New Roman" w:cs="Times New Roman"/>
                <w:color w:val="auto"/>
                <w:spacing w:val="-2"/>
                <w:sz w:val="24"/>
                <w:szCs w:val="24"/>
              </w:rPr>
              <w:t>t/a</w:t>
            </w:r>
            <w:r>
              <w:rPr>
                <w:rFonts w:hint="default" w:ascii="Times New Roman" w:hAnsi="Times New Roman" w:cs="Times New Roman"/>
                <w:color w:val="auto"/>
                <w:sz w:val="24"/>
                <w:szCs w:val="24"/>
              </w:rPr>
              <w:t>，经收集后</w:t>
            </w:r>
            <w:r>
              <w:rPr>
                <w:rFonts w:hint="default" w:ascii="Times New Roman" w:hAnsi="Times New Roman" w:cs="Times New Roman"/>
                <w:color w:val="auto"/>
                <w:spacing w:val="-2"/>
                <w:sz w:val="24"/>
                <w:szCs w:val="24"/>
              </w:rPr>
              <w:t>交专业公司回收处理</w:t>
            </w:r>
            <w:r>
              <w:rPr>
                <w:rFonts w:hint="default" w:ascii="Times New Roman" w:hAnsi="Times New Roman" w:cs="Times New Roman"/>
                <w:color w:val="auto"/>
                <w:sz w:val="24"/>
                <w:szCs w:val="24"/>
              </w:rPr>
              <w:t>。</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 xml:space="preserve">固体废弃物产生及处理处置情况 </w:t>
            </w:r>
          </w:p>
          <w:tbl>
            <w:tblPr>
              <w:tblStyle w:val="4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196"/>
              <w:gridCol w:w="1837"/>
              <w:gridCol w:w="1180"/>
              <w:gridCol w:w="1475"/>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0" w:type="dxa"/>
                  <w:vAlign w:val="center"/>
                </w:tcPr>
                <w:p>
                  <w:pPr>
                    <w:pStyle w:val="138"/>
                    <w:adjustRightInd w:val="0"/>
                    <w:snapToGrid w:val="0"/>
                    <w:spacing w:line="360" w:lineRule="auto"/>
                    <w:rPr>
                      <w:b/>
                      <w:color w:val="auto"/>
                      <w:sz w:val="21"/>
                      <w:szCs w:val="21"/>
                      <w:shd w:val="clear" w:color="auto" w:fill="auto"/>
                    </w:rPr>
                  </w:pPr>
                  <w:r>
                    <w:rPr>
                      <w:b/>
                      <w:color w:val="auto"/>
                      <w:sz w:val="21"/>
                      <w:szCs w:val="21"/>
                      <w:shd w:val="clear" w:color="auto" w:fill="auto"/>
                    </w:rPr>
                    <w:t>序号</w:t>
                  </w:r>
                </w:p>
              </w:tc>
              <w:tc>
                <w:tcPr>
                  <w:tcW w:w="2196" w:type="dxa"/>
                  <w:vAlign w:val="center"/>
                </w:tcPr>
                <w:p>
                  <w:pPr>
                    <w:pStyle w:val="138"/>
                    <w:adjustRightInd w:val="0"/>
                    <w:snapToGrid w:val="0"/>
                    <w:spacing w:line="360" w:lineRule="auto"/>
                    <w:rPr>
                      <w:b/>
                      <w:color w:val="auto"/>
                      <w:sz w:val="21"/>
                      <w:szCs w:val="21"/>
                      <w:shd w:val="clear" w:color="auto" w:fill="auto"/>
                    </w:rPr>
                  </w:pPr>
                  <w:r>
                    <w:rPr>
                      <w:rFonts w:hint="eastAsia"/>
                      <w:b/>
                      <w:color w:val="auto"/>
                      <w:sz w:val="21"/>
                      <w:szCs w:val="21"/>
                      <w:shd w:val="clear" w:color="auto" w:fill="auto"/>
                    </w:rPr>
                    <w:t>名称</w:t>
                  </w:r>
                </w:p>
              </w:tc>
              <w:tc>
                <w:tcPr>
                  <w:tcW w:w="1837" w:type="dxa"/>
                  <w:vAlign w:val="center"/>
                </w:tcPr>
                <w:p>
                  <w:pPr>
                    <w:pStyle w:val="138"/>
                    <w:adjustRightInd w:val="0"/>
                    <w:snapToGrid w:val="0"/>
                    <w:spacing w:line="360" w:lineRule="auto"/>
                    <w:rPr>
                      <w:b/>
                      <w:color w:val="auto"/>
                      <w:sz w:val="21"/>
                      <w:szCs w:val="21"/>
                      <w:shd w:val="clear" w:color="auto" w:fill="auto"/>
                    </w:rPr>
                  </w:pPr>
                  <w:r>
                    <w:rPr>
                      <w:b/>
                      <w:color w:val="auto"/>
                      <w:sz w:val="21"/>
                      <w:szCs w:val="21"/>
                      <w:shd w:val="clear" w:color="auto" w:fill="auto"/>
                    </w:rPr>
                    <w:t>产生</w:t>
                  </w:r>
                  <w:r>
                    <w:rPr>
                      <w:rFonts w:hint="eastAsia"/>
                      <w:b/>
                      <w:color w:val="auto"/>
                      <w:sz w:val="21"/>
                      <w:szCs w:val="21"/>
                      <w:shd w:val="clear" w:color="auto" w:fill="auto"/>
                    </w:rPr>
                    <w:t>工序</w:t>
                  </w:r>
                </w:p>
              </w:tc>
              <w:tc>
                <w:tcPr>
                  <w:tcW w:w="1180" w:type="dxa"/>
                  <w:vAlign w:val="center"/>
                </w:tcPr>
                <w:p>
                  <w:pPr>
                    <w:pStyle w:val="138"/>
                    <w:adjustRightInd w:val="0"/>
                    <w:snapToGrid w:val="0"/>
                    <w:spacing w:line="360" w:lineRule="auto"/>
                    <w:rPr>
                      <w:b/>
                      <w:color w:val="auto"/>
                      <w:sz w:val="21"/>
                      <w:szCs w:val="21"/>
                      <w:shd w:val="clear" w:color="auto" w:fill="auto"/>
                    </w:rPr>
                  </w:pPr>
                  <w:r>
                    <w:rPr>
                      <w:b/>
                      <w:color w:val="auto"/>
                      <w:sz w:val="21"/>
                      <w:szCs w:val="21"/>
                      <w:shd w:val="clear" w:color="auto" w:fill="auto"/>
                    </w:rPr>
                    <w:t>产生量</w:t>
                  </w:r>
                  <w:r>
                    <w:rPr>
                      <w:rFonts w:hint="eastAsia"/>
                      <w:b/>
                      <w:color w:val="auto"/>
                      <w:sz w:val="21"/>
                      <w:szCs w:val="21"/>
                      <w:shd w:val="clear" w:color="auto" w:fill="auto"/>
                    </w:rPr>
                    <w:t>（</w:t>
                  </w:r>
                  <w:r>
                    <w:rPr>
                      <w:b/>
                      <w:color w:val="auto"/>
                      <w:sz w:val="21"/>
                      <w:szCs w:val="21"/>
                      <w:shd w:val="clear" w:color="auto" w:fill="auto"/>
                    </w:rPr>
                    <w:t>t/a</w:t>
                  </w:r>
                  <w:r>
                    <w:rPr>
                      <w:rFonts w:hint="eastAsia"/>
                      <w:b/>
                      <w:color w:val="auto"/>
                      <w:sz w:val="21"/>
                      <w:szCs w:val="21"/>
                      <w:shd w:val="clear" w:color="auto" w:fill="auto"/>
                    </w:rPr>
                    <w:t>）</w:t>
                  </w:r>
                </w:p>
              </w:tc>
              <w:tc>
                <w:tcPr>
                  <w:tcW w:w="1475" w:type="dxa"/>
                  <w:vAlign w:val="center"/>
                </w:tcPr>
                <w:p>
                  <w:pPr>
                    <w:pStyle w:val="138"/>
                    <w:adjustRightInd w:val="0"/>
                    <w:snapToGrid w:val="0"/>
                    <w:spacing w:line="360" w:lineRule="auto"/>
                    <w:rPr>
                      <w:b/>
                      <w:color w:val="auto"/>
                      <w:sz w:val="21"/>
                      <w:szCs w:val="21"/>
                      <w:shd w:val="clear" w:color="auto" w:fill="auto"/>
                    </w:rPr>
                  </w:pPr>
                  <w:r>
                    <w:rPr>
                      <w:rFonts w:hint="eastAsia"/>
                      <w:b/>
                      <w:color w:val="auto"/>
                      <w:sz w:val="21"/>
                      <w:szCs w:val="21"/>
                      <w:shd w:val="clear" w:color="auto" w:fill="auto"/>
                    </w:rPr>
                    <w:t>废物类别</w:t>
                  </w:r>
                </w:p>
              </w:tc>
              <w:tc>
                <w:tcPr>
                  <w:tcW w:w="1792" w:type="dxa"/>
                  <w:vAlign w:val="center"/>
                </w:tcPr>
                <w:p>
                  <w:pPr>
                    <w:pStyle w:val="138"/>
                    <w:adjustRightInd w:val="0"/>
                    <w:snapToGrid w:val="0"/>
                    <w:spacing w:line="360" w:lineRule="auto"/>
                    <w:rPr>
                      <w:b/>
                      <w:color w:val="auto"/>
                      <w:sz w:val="21"/>
                      <w:szCs w:val="21"/>
                      <w:shd w:val="clear" w:color="auto" w:fill="auto"/>
                    </w:rPr>
                  </w:pPr>
                  <w:r>
                    <w:rPr>
                      <w:b/>
                      <w:color w:val="auto"/>
                      <w:sz w:val="21"/>
                      <w:szCs w:val="21"/>
                      <w:shd w:val="clear" w:color="auto" w:fill="auto"/>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0" w:type="dxa"/>
                  <w:vAlign w:val="center"/>
                </w:tcPr>
                <w:p>
                  <w:pPr>
                    <w:pStyle w:val="138"/>
                    <w:adjustRightInd w:val="0"/>
                    <w:snapToGrid w:val="0"/>
                    <w:spacing w:line="360" w:lineRule="auto"/>
                    <w:rPr>
                      <w:b/>
                      <w:color w:val="auto"/>
                      <w:sz w:val="21"/>
                      <w:szCs w:val="21"/>
                      <w:shd w:val="clear" w:color="auto" w:fill="auto"/>
                    </w:rPr>
                  </w:pPr>
                  <w:r>
                    <w:rPr>
                      <w:rFonts w:hint="eastAsia"/>
                      <w:b/>
                      <w:color w:val="auto"/>
                      <w:sz w:val="21"/>
                      <w:szCs w:val="21"/>
                      <w:shd w:val="clear" w:color="auto" w:fill="auto"/>
                    </w:rPr>
                    <w:t>1</w:t>
                  </w:r>
                </w:p>
              </w:tc>
              <w:tc>
                <w:tcPr>
                  <w:tcW w:w="2196" w:type="dxa"/>
                  <w:vAlign w:val="center"/>
                </w:tcPr>
                <w:p>
                  <w:pPr>
                    <w:pStyle w:val="138"/>
                    <w:adjustRightInd w:val="0"/>
                    <w:snapToGrid w:val="0"/>
                    <w:spacing w:line="360" w:lineRule="auto"/>
                    <w:rPr>
                      <w:color w:val="auto"/>
                      <w:sz w:val="21"/>
                      <w:szCs w:val="21"/>
                      <w:shd w:val="clear" w:color="auto" w:fill="auto"/>
                    </w:rPr>
                  </w:pPr>
                  <w:r>
                    <w:rPr>
                      <w:color w:val="auto"/>
                      <w:sz w:val="21"/>
                      <w:szCs w:val="21"/>
                      <w:shd w:val="clear" w:color="auto" w:fill="auto"/>
                    </w:rPr>
                    <w:t>生活垃圾</w:t>
                  </w:r>
                </w:p>
              </w:tc>
              <w:tc>
                <w:tcPr>
                  <w:tcW w:w="1837" w:type="dxa"/>
                  <w:vAlign w:val="center"/>
                </w:tcPr>
                <w:p>
                  <w:pPr>
                    <w:pStyle w:val="138"/>
                    <w:adjustRightInd w:val="0"/>
                    <w:snapToGrid w:val="0"/>
                    <w:spacing w:line="360" w:lineRule="auto"/>
                    <w:rPr>
                      <w:color w:val="auto"/>
                      <w:sz w:val="21"/>
                      <w:szCs w:val="21"/>
                      <w:shd w:val="clear" w:color="auto" w:fill="auto"/>
                    </w:rPr>
                  </w:pPr>
                  <w:r>
                    <w:rPr>
                      <w:color w:val="auto"/>
                      <w:sz w:val="21"/>
                      <w:szCs w:val="21"/>
                      <w:shd w:val="clear" w:color="auto" w:fill="auto"/>
                    </w:rPr>
                    <w:t>员工生活</w:t>
                  </w:r>
                </w:p>
              </w:tc>
              <w:tc>
                <w:tcPr>
                  <w:tcW w:w="1180" w:type="dxa"/>
                  <w:vAlign w:val="center"/>
                </w:tcPr>
                <w:p>
                  <w:pPr>
                    <w:pStyle w:val="138"/>
                    <w:adjustRightInd w:val="0"/>
                    <w:snapToGrid w:val="0"/>
                    <w:spacing w:line="360" w:lineRule="auto"/>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0.9</w:t>
                  </w:r>
                </w:p>
              </w:tc>
              <w:tc>
                <w:tcPr>
                  <w:tcW w:w="1475" w:type="dxa"/>
                  <w:vAlign w:val="center"/>
                </w:tcPr>
                <w:p>
                  <w:pPr>
                    <w:pStyle w:val="138"/>
                    <w:adjustRightInd w:val="0"/>
                    <w:snapToGrid w:val="0"/>
                    <w:spacing w:line="360" w:lineRule="auto"/>
                    <w:rPr>
                      <w:color w:val="auto"/>
                      <w:sz w:val="21"/>
                      <w:szCs w:val="21"/>
                      <w:shd w:val="clear" w:color="auto" w:fill="auto"/>
                    </w:rPr>
                  </w:pPr>
                  <w:r>
                    <w:rPr>
                      <w:rFonts w:hint="eastAsia"/>
                      <w:color w:val="auto"/>
                      <w:sz w:val="21"/>
                      <w:szCs w:val="21"/>
                      <w:shd w:val="clear" w:color="auto" w:fill="auto"/>
                    </w:rPr>
                    <w:t>生活固废</w:t>
                  </w:r>
                </w:p>
              </w:tc>
              <w:tc>
                <w:tcPr>
                  <w:tcW w:w="1792" w:type="dxa"/>
                  <w:vAlign w:val="center"/>
                </w:tcPr>
                <w:p>
                  <w:pPr>
                    <w:pStyle w:val="138"/>
                    <w:adjustRightInd w:val="0"/>
                    <w:snapToGrid w:val="0"/>
                    <w:spacing w:line="360" w:lineRule="auto"/>
                    <w:rPr>
                      <w:color w:val="auto"/>
                      <w:sz w:val="21"/>
                      <w:szCs w:val="21"/>
                      <w:shd w:val="clear" w:color="auto" w:fill="auto"/>
                    </w:rPr>
                  </w:pPr>
                  <w:r>
                    <w:rPr>
                      <w:rFonts w:hint="eastAsia"/>
                      <w:snapToGrid w:val="0"/>
                      <w:color w:val="auto"/>
                      <w:sz w:val="21"/>
                      <w:szCs w:val="21"/>
                      <w:shd w:val="clear" w:color="auto" w:fill="auto"/>
                    </w:rPr>
                    <w:t>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0" w:type="dxa"/>
                  <w:vAlign w:val="center"/>
                </w:tcPr>
                <w:p>
                  <w:pPr>
                    <w:pStyle w:val="138"/>
                    <w:adjustRightInd w:val="0"/>
                    <w:snapToGrid w:val="0"/>
                    <w:spacing w:line="360" w:lineRule="auto"/>
                    <w:rPr>
                      <w:b/>
                      <w:color w:val="auto"/>
                      <w:sz w:val="21"/>
                      <w:szCs w:val="21"/>
                      <w:shd w:val="clear" w:color="auto" w:fill="auto"/>
                    </w:rPr>
                  </w:pPr>
                  <w:r>
                    <w:rPr>
                      <w:rFonts w:hint="eastAsia"/>
                      <w:b/>
                      <w:color w:val="auto"/>
                      <w:sz w:val="21"/>
                      <w:szCs w:val="21"/>
                      <w:shd w:val="clear" w:color="auto" w:fill="auto"/>
                    </w:rPr>
                    <w:t>2</w:t>
                  </w:r>
                </w:p>
              </w:tc>
              <w:tc>
                <w:tcPr>
                  <w:tcW w:w="2196" w:type="dxa"/>
                  <w:vAlign w:val="center"/>
                </w:tcPr>
                <w:p>
                  <w:pPr>
                    <w:pStyle w:val="138"/>
                    <w:adjustRightInd w:val="0"/>
                    <w:snapToGrid w:val="0"/>
                    <w:spacing w:line="360" w:lineRule="auto"/>
                    <w:rPr>
                      <w:color w:val="auto"/>
                      <w:sz w:val="21"/>
                      <w:szCs w:val="21"/>
                      <w:shd w:val="clear" w:color="auto" w:fill="auto"/>
                    </w:rPr>
                  </w:pPr>
                  <w:r>
                    <w:rPr>
                      <w:rFonts w:hint="eastAsia"/>
                      <w:color w:val="auto"/>
                      <w:spacing w:val="-2"/>
                      <w:sz w:val="21"/>
                      <w:szCs w:val="21"/>
                      <w:shd w:val="clear" w:color="auto" w:fill="auto"/>
                      <w:lang w:eastAsia="zh-CN"/>
                    </w:rPr>
                    <w:t>木材边角料、脉冲式布袋除尘装置粉尘</w:t>
                  </w:r>
                </w:p>
              </w:tc>
              <w:tc>
                <w:tcPr>
                  <w:tcW w:w="1837" w:type="dxa"/>
                  <w:vAlign w:val="center"/>
                </w:tcPr>
                <w:p>
                  <w:pPr>
                    <w:pStyle w:val="138"/>
                    <w:adjustRightInd w:val="0"/>
                    <w:snapToGrid w:val="0"/>
                    <w:spacing w:line="360" w:lineRule="auto"/>
                    <w:rPr>
                      <w:rFonts w:hint="eastAsia" w:eastAsia="宋体"/>
                      <w:color w:val="auto"/>
                      <w:sz w:val="21"/>
                      <w:szCs w:val="21"/>
                      <w:shd w:val="clear" w:color="auto" w:fill="auto"/>
                      <w:lang w:eastAsia="zh-CN"/>
                    </w:rPr>
                  </w:pPr>
                  <w:r>
                    <w:rPr>
                      <w:rFonts w:hint="eastAsia"/>
                      <w:color w:val="auto"/>
                      <w:spacing w:val="-2"/>
                      <w:sz w:val="21"/>
                      <w:szCs w:val="21"/>
                      <w:shd w:val="clear" w:color="auto" w:fill="auto"/>
                      <w:lang w:val="en-US" w:eastAsia="zh-CN"/>
                    </w:rPr>
                    <w:t>锯木</w:t>
                  </w:r>
                  <w:r>
                    <w:rPr>
                      <w:rFonts w:hint="eastAsia"/>
                      <w:color w:val="auto"/>
                      <w:spacing w:val="-2"/>
                      <w:sz w:val="21"/>
                      <w:szCs w:val="21"/>
                      <w:shd w:val="clear" w:color="auto" w:fill="auto"/>
                      <w:lang w:eastAsia="zh-CN"/>
                    </w:rPr>
                    <w:t>、脉冲式布袋除尘装置</w:t>
                  </w:r>
                </w:p>
              </w:tc>
              <w:tc>
                <w:tcPr>
                  <w:tcW w:w="1180" w:type="dxa"/>
                  <w:vAlign w:val="center"/>
                </w:tcPr>
                <w:p>
                  <w:pPr>
                    <w:pStyle w:val="138"/>
                    <w:adjustRightInd w:val="0"/>
                    <w:snapToGrid w:val="0"/>
                    <w:spacing w:line="360" w:lineRule="auto"/>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230</w:t>
                  </w:r>
                </w:p>
              </w:tc>
              <w:tc>
                <w:tcPr>
                  <w:tcW w:w="1475" w:type="dxa"/>
                  <w:vAlign w:val="center"/>
                </w:tcPr>
                <w:p>
                  <w:pPr>
                    <w:pStyle w:val="138"/>
                    <w:adjustRightInd w:val="0"/>
                    <w:snapToGrid w:val="0"/>
                    <w:spacing w:line="360" w:lineRule="auto"/>
                    <w:rPr>
                      <w:color w:val="auto"/>
                      <w:sz w:val="21"/>
                      <w:szCs w:val="21"/>
                      <w:shd w:val="clear" w:color="auto" w:fill="auto"/>
                    </w:rPr>
                  </w:pPr>
                  <w:r>
                    <w:rPr>
                      <w:rFonts w:hint="eastAsia"/>
                      <w:color w:val="auto"/>
                      <w:sz w:val="21"/>
                      <w:szCs w:val="21"/>
                      <w:shd w:val="clear" w:color="auto" w:fill="auto"/>
                    </w:rPr>
                    <w:t>一般工业固废</w:t>
                  </w:r>
                </w:p>
              </w:tc>
              <w:tc>
                <w:tcPr>
                  <w:tcW w:w="1792" w:type="dxa"/>
                  <w:vAlign w:val="center"/>
                </w:tcPr>
                <w:p>
                  <w:pPr>
                    <w:pStyle w:val="138"/>
                    <w:adjustRightInd w:val="0"/>
                    <w:snapToGrid w:val="0"/>
                    <w:spacing w:line="360" w:lineRule="auto"/>
                    <w:rPr>
                      <w:snapToGrid w:val="0"/>
                      <w:color w:val="auto"/>
                      <w:sz w:val="21"/>
                      <w:szCs w:val="21"/>
                      <w:shd w:val="clear" w:color="auto" w:fill="auto"/>
                    </w:rPr>
                  </w:pPr>
                  <w:r>
                    <w:rPr>
                      <w:color w:val="auto"/>
                      <w:sz w:val="21"/>
                      <w:szCs w:val="21"/>
                      <w:shd w:val="clear" w:color="auto" w:fill="auto"/>
                    </w:rPr>
                    <w:t>交专业公司回收处理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896" w:type="dxa"/>
                  <w:gridSpan w:val="2"/>
                  <w:vAlign w:val="center"/>
                </w:tcPr>
                <w:p>
                  <w:pPr>
                    <w:pStyle w:val="138"/>
                    <w:adjustRightInd w:val="0"/>
                    <w:snapToGrid w:val="0"/>
                    <w:spacing w:line="360" w:lineRule="auto"/>
                    <w:rPr>
                      <w:color w:val="auto"/>
                      <w:sz w:val="21"/>
                      <w:szCs w:val="21"/>
                      <w:shd w:val="clear" w:color="auto" w:fill="auto"/>
                    </w:rPr>
                  </w:pPr>
                  <w:r>
                    <w:rPr>
                      <w:rFonts w:hint="eastAsia"/>
                      <w:color w:val="auto"/>
                      <w:sz w:val="21"/>
                      <w:szCs w:val="21"/>
                      <w:shd w:val="clear" w:color="auto" w:fill="auto"/>
                    </w:rPr>
                    <w:t>合计</w:t>
                  </w:r>
                </w:p>
              </w:tc>
              <w:tc>
                <w:tcPr>
                  <w:tcW w:w="1837" w:type="dxa"/>
                  <w:vAlign w:val="center"/>
                </w:tcPr>
                <w:p>
                  <w:pPr>
                    <w:pStyle w:val="138"/>
                    <w:adjustRightInd w:val="0"/>
                    <w:snapToGrid w:val="0"/>
                    <w:spacing w:line="360" w:lineRule="auto"/>
                    <w:rPr>
                      <w:color w:val="auto"/>
                      <w:sz w:val="21"/>
                      <w:szCs w:val="21"/>
                      <w:shd w:val="clear" w:color="auto" w:fill="auto"/>
                    </w:rPr>
                  </w:pPr>
                  <w:r>
                    <w:rPr>
                      <w:rFonts w:hint="eastAsia"/>
                      <w:color w:val="auto"/>
                      <w:sz w:val="21"/>
                      <w:szCs w:val="21"/>
                      <w:shd w:val="clear" w:color="auto" w:fill="auto"/>
                    </w:rPr>
                    <w:t>——</w:t>
                  </w:r>
                </w:p>
              </w:tc>
              <w:tc>
                <w:tcPr>
                  <w:tcW w:w="1180" w:type="dxa"/>
                  <w:vAlign w:val="center"/>
                </w:tcPr>
                <w:p>
                  <w:pPr>
                    <w:pStyle w:val="138"/>
                    <w:adjustRightInd w:val="0"/>
                    <w:snapToGrid w:val="0"/>
                    <w:spacing w:line="360" w:lineRule="auto"/>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230.9</w:t>
                  </w:r>
                </w:p>
              </w:tc>
              <w:tc>
                <w:tcPr>
                  <w:tcW w:w="1475" w:type="dxa"/>
                  <w:vAlign w:val="center"/>
                </w:tcPr>
                <w:p>
                  <w:pPr>
                    <w:pStyle w:val="138"/>
                    <w:adjustRightInd w:val="0"/>
                    <w:snapToGrid w:val="0"/>
                    <w:spacing w:line="360" w:lineRule="auto"/>
                    <w:rPr>
                      <w:color w:val="auto"/>
                      <w:sz w:val="21"/>
                      <w:szCs w:val="21"/>
                      <w:shd w:val="clear" w:color="auto" w:fill="auto"/>
                    </w:rPr>
                  </w:pPr>
                  <w:r>
                    <w:rPr>
                      <w:rFonts w:hint="eastAsia"/>
                      <w:color w:val="auto"/>
                      <w:sz w:val="21"/>
                      <w:szCs w:val="21"/>
                      <w:shd w:val="clear" w:color="auto" w:fill="auto"/>
                    </w:rPr>
                    <w:t>——</w:t>
                  </w:r>
                </w:p>
              </w:tc>
              <w:tc>
                <w:tcPr>
                  <w:tcW w:w="1792" w:type="dxa"/>
                  <w:vAlign w:val="center"/>
                </w:tcPr>
                <w:p>
                  <w:pPr>
                    <w:pStyle w:val="138"/>
                    <w:adjustRightInd w:val="0"/>
                    <w:snapToGrid w:val="0"/>
                    <w:spacing w:line="360" w:lineRule="auto"/>
                    <w:rPr>
                      <w:snapToGrid w:val="0"/>
                      <w:color w:val="auto"/>
                      <w:sz w:val="21"/>
                      <w:szCs w:val="21"/>
                      <w:shd w:val="clear" w:color="auto" w:fill="auto"/>
                    </w:rPr>
                  </w:pPr>
                  <w:r>
                    <w:rPr>
                      <w:rFonts w:hint="eastAsia"/>
                      <w:snapToGrid w:val="0"/>
                      <w:color w:val="auto"/>
                      <w:sz w:val="21"/>
                      <w:szCs w:val="21"/>
                      <w:shd w:val="clear" w:color="auto" w:fill="auto"/>
                    </w:rPr>
                    <w:t>——</w:t>
                  </w:r>
                </w:p>
              </w:tc>
            </w:tr>
          </w:tbl>
          <w:p>
            <w:pPr>
              <w:adjustRightInd w:val="0"/>
              <w:snapToGrid w:val="0"/>
              <w:spacing w:line="360" w:lineRule="auto"/>
              <w:rPr>
                <w:color w:val="FF0000"/>
                <w:sz w:val="24"/>
                <w:shd w:val="clear" w:color="auto" w:fill="auto"/>
              </w:rPr>
            </w:pPr>
          </w:p>
        </w:tc>
      </w:tr>
    </w:tbl>
    <w:p>
      <w:pPr>
        <w:spacing w:line="300" w:lineRule="auto"/>
        <w:ind w:firstLine="454"/>
        <w:rPr>
          <w:color w:val="FF0000"/>
          <w:sz w:val="28"/>
          <w:shd w:val="clear" w:color="auto" w:fill="auto"/>
        </w:rPr>
        <w:sectPr>
          <w:footerReference r:id="rId14" w:type="default"/>
          <w:pgSz w:w="11907" w:h="16840"/>
          <w:pgMar w:top="1531" w:right="1134" w:bottom="1134" w:left="1418" w:header="0" w:footer="898" w:gutter="0"/>
          <w:pgBorders>
            <w:top w:val="none" w:sz="0" w:space="0"/>
            <w:left w:val="none" w:sz="0" w:space="0"/>
            <w:bottom w:val="none" w:sz="0" w:space="0"/>
            <w:right w:val="none" w:sz="0" w:space="0"/>
          </w:pgBorders>
          <w:cols w:space="720" w:num="1"/>
          <w:docGrid w:linePitch="326" w:charSpace="-4916"/>
        </w:sectPr>
      </w:pPr>
    </w:p>
    <w:p>
      <w:pPr>
        <w:pStyle w:val="41"/>
        <w:jc w:val="left"/>
        <w:rPr>
          <w:color w:val="auto"/>
          <w:sz w:val="28"/>
          <w:shd w:val="clear" w:color="auto" w:fill="auto"/>
        </w:rPr>
      </w:pPr>
      <w:r>
        <w:rPr>
          <w:rFonts w:hint="eastAsia" w:ascii="Times New Roman" w:hAnsi="Times New Roman"/>
          <w:color w:val="auto"/>
          <w:shd w:val="clear" w:color="auto" w:fill="auto"/>
        </w:rPr>
        <w:t>项目主要污染物产生及预计排放情况</w:t>
      </w:r>
    </w:p>
    <w:tbl>
      <w:tblPr>
        <w:tblStyle w:val="44"/>
        <w:tblW w:w="984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5"/>
        <w:gridCol w:w="1766"/>
        <w:gridCol w:w="698"/>
        <w:gridCol w:w="1102"/>
        <w:gridCol w:w="1457"/>
        <w:gridCol w:w="1276"/>
        <w:gridCol w:w="1418"/>
        <w:gridCol w:w="13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tcBorders>
              <w:bottom w:val="single" w:color="auto" w:sz="4" w:space="0"/>
              <w:tl2br w:val="single" w:color="000000" w:sz="6" w:space="0"/>
            </w:tcBorders>
          </w:tcPr>
          <w:p>
            <w:pPr>
              <w:pStyle w:val="61"/>
              <w:topLinePunct w:val="0"/>
              <w:autoSpaceDE/>
              <w:autoSpaceDN/>
              <w:adjustRightInd/>
              <w:jc w:val="right"/>
              <w:textAlignment w:val="auto"/>
              <w:rPr>
                <w:rFonts w:ascii="Times New Roman" w:hAnsi="Times New Roman"/>
                <w:color w:val="auto"/>
                <w:kern w:val="2"/>
                <w:position w:val="0"/>
                <w:sz w:val="24"/>
                <w:szCs w:val="24"/>
                <w:shd w:val="clear" w:color="auto" w:fill="auto"/>
              </w:rPr>
            </w:pPr>
            <w:r>
              <w:rPr>
                <w:rFonts w:ascii="Times New Roman" w:hAnsi="Times New Roman"/>
                <w:color w:val="auto"/>
                <w:kern w:val="2"/>
                <w:position w:val="0"/>
                <w:sz w:val="24"/>
                <w:szCs w:val="24"/>
                <w:shd w:val="clear" w:color="auto" w:fill="auto"/>
              </w:rPr>
              <w:t>内容</w:t>
            </w:r>
          </w:p>
          <w:p>
            <w:pPr>
              <w:rPr>
                <w:color w:val="auto"/>
                <w:sz w:val="24"/>
                <w:shd w:val="clear" w:color="auto" w:fill="auto"/>
              </w:rPr>
            </w:pPr>
            <w:r>
              <w:rPr>
                <w:color w:val="auto"/>
                <w:sz w:val="24"/>
                <w:shd w:val="clear" w:color="auto" w:fill="auto"/>
              </w:rPr>
              <w:t>类型</w:t>
            </w:r>
          </w:p>
        </w:tc>
        <w:tc>
          <w:tcPr>
            <w:tcW w:w="1766" w:type="dxa"/>
            <w:vAlign w:val="center"/>
          </w:tcPr>
          <w:p>
            <w:pPr>
              <w:jc w:val="center"/>
              <w:rPr>
                <w:color w:val="auto"/>
                <w:sz w:val="24"/>
                <w:shd w:val="clear" w:color="auto" w:fill="auto"/>
              </w:rPr>
            </w:pPr>
            <w:r>
              <w:rPr>
                <w:color w:val="auto"/>
                <w:sz w:val="24"/>
                <w:shd w:val="clear" w:color="auto" w:fill="auto"/>
              </w:rPr>
              <w:t>排放源</w:t>
            </w:r>
          </w:p>
          <w:p>
            <w:pPr>
              <w:jc w:val="center"/>
              <w:rPr>
                <w:color w:val="auto"/>
                <w:sz w:val="24"/>
                <w:shd w:val="clear" w:color="auto" w:fill="auto"/>
              </w:rPr>
            </w:pPr>
            <w:r>
              <w:rPr>
                <w:color w:val="auto"/>
                <w:sz w:val="24"/>
                <w:shd w:val="clear" w:color="auto" w:fill="auto"/>
              </w:rPr>
              <w:t>(编号)</w:t>
            </w:r>
          </w:p>
        </w:tc>
        <w:tc>
          <w:tcPr>
            <w:tcW w:w="1800" w:type="dxa"/>
            <w:gridSpan w:val="2"/>
            <w:tcBorders>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污染物名称</w:t>
            </w:r>
          </w:p>
        </w:tc>
        <w:tc>
          <w:tcPr>
            <w:tcW w:w="2733" w:type="dxa"/>
            <w:gridSpan w:val="2"/>
            <w:tcBorders>
              <w:left w:val="single" w:color="auto" w:sz="4" w:space="0"/>
            </w:tcBorders>
            <w:vAlign w:val="center"/>
          </w:tcPr>
          <w:p>
            <w:pPr>
              <w:jc w:val="center"/>
              <w:rPr>
                <w:color w:val="auto"/>
                <w:sz w:val="24"/>
                <w:shd w:val="clear" w:color="auto" w:fill="auto"/>
              </w:rPr>
            </w:pPr>
            <w:r>
              <w:rPr>
                <w:color w:val="auto"/>
                <w:sz w:val="24"/>
                <w:shd w:val="clear" w:color="auto" w:fill="auto"/>
              </w:rPr>
              <w:t>处理前产生浓度及</w:t>
            </w:r>
          </w:p>
          <w:p>
            <w:pPr>
              <w:jc w:val="center"/>
              <w:rPr>
                <w:color w:val="auto"/>
                <w:sz w:val="24"/>
                <w:shd w:val="clear" w:color="auto" w:fill="auto"/>
              </w:rPr>
            </w:pPr>
            <w:r>
              <w:rPr>
                <w:color w:val="auto"/>
                <w:sz w:val="24"/>
                <w:shd w:val="clear" w:color="auto" w:fill="auto"/>
              </w:rPr>
              <w:t>产生量(单位)</w:t>
            </w:r>
          </w:p>
        </w:tc>
        <w:tc>
          <w:tcPr>
            <w:tcW w:w="2787" w:type="dxa"/>
            <w:gridSpan w:val="2"/>
            <w:vAlign w:val="center"/>
          </w:tcPr>
          <w:p>
            <w:pPr>
              <w:jc w:val="center"/>
              <w:rPr>
                <w:color w:val="auto"/>
                <w:sz w:val="24"/>
                <w:shd w:val="clear" w:color="auto" w:fill="auto"/>
              </w:rPr>
            </w:pPr>
            <w:r>
              <w:rPr>
                <w:color w:val="auto"/>
                <w:sz w:val="24"/>
                <w:shd w:val="clear" w:color="auto" w:fill="auto"/>
              </w:rPr>
              <w:t>排放浓度及排放量</w:t>
            </w:r>
          </w:p>
          <w:p>
            <w:pPr>
              <w:jc w:val="center"/>
              <w:rPr>
                <w:color w:val="auto"/>
                <w:sz w:val="24"/>
                <w:shd w:val="clear" w:color="auto" w:fill="auto"/>
              </w:rPr>
            </w:pPr>
            <w:r>
              <w:rPr>
                <w:color w:val="auto"/>
                <w:sz w:val="24"/>
                <w:shd w:val="clear" w:color="auto" w:fill="auto"/>
              </w:rPr>
              <w:t>(单位)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30" w:hRule="atLeast"/>
          <w:jc w:val="center"/>
        </w:trPr>
        <w:tc>
          <w:tcPr>
            <w:tcW w:w="755" w:type="dxa"/>
            <w:vMerge w:val="restart"/>
            <w:tcBorders>
              <w:top w:val="single" w:color="auto" w:sz="4" w:space="0"/>
            </w:tcBorders>
            <w:vAlign w:val="center"/>
          </w:tcPr>
          <w:p>
            <w:pPr>
              <w:jc w:val="center"/>
              <w:rPr>
                <w:color w:val="auto"/>
                <w:sz w:val="24"/>
                <w:shd w:val="clear" w:color="auto" w:fill="auto"/>
              </w:rPr>
            </w:pPr>
            <w:r>
              <w:rPr>
                <w:color w:val="auto"/>
                <w:sz w:val="24"/>
                <w:shd w:val="clear" w:color="auto" w:fill="auto"/>
              </w:rPr>
              <w:t>大</w:t>
            </w:r>
          </w:p>
          <w:p>
            <w:pPr>
              <w:jc w:val="center"/>
              <w:rPr>
                <w:color w:val="auto"/>
                <w:sz w:val="24"/>
                <w:shd w:val="clear" w:color="auto" w:fill="auto"/>
              </w:rPr>
            </w:pPr>
            <w:r>
              <w:rPr>
                <w:color w:val="auto"/>
                <w:sz w:val="24"/>
                <w:shd w:val="clear" w:color="auto" w:fill="auto"/>
              </w:rPr>
              <w:t>气</w:t>
            </w:r>
          </w:p>
          <w:p>
            <w:pPr>
              <w:jc w:val="center"/>
              <w:rPr>
                <w:color w:val="auto"/>
                <w:sz w:val="24"/>
                <w:shd w:val="clear" w:color="auto" w:fill="auto"/>
              </w:rPr>
            </w:pPr>
            <w:r>
              <w:rPr>
                <w:color w:val="auto"/>
                <w:sz w:val="24"/>
                <w:shd w:val="clear" w:color="auto" w:fill="auto"/>
              </w:rPr>
              <w:t>污</w:t>
            </w:r>
          </w:p>
          <w:p>
            <w:pPr>
              <w:jc w:val="center"/>
              <w:rPr>
                <w:color w:val="auto"/>
                <w:sz w:val="24"/>
                <w:shd w:val="clear" w:color="auto" w:fill="auto"/>
              </w:rPr>
            </w:pPr>
            <w:r>
              <w:rPr>
                <w:color w:val="auto"/>
                <w:sz w:val="24"/>
                <w:shd w:val="clear" w:color="auto" w:fill="auto"/>
              </w:rPr>
              <w:t>染</w:t>
            </w:r>
          </w:p>
          <w:p>
            <w:pPr>
              <w:jc w:val="center"/>
              <w:rPr>
                <w:color w:val="auto"/>
                <w:sz w:val="24"/>
                <w:shd w:val="clear" w:color="auto" w:fill="auto"/>
              </w:rPr>
            </w:pPr>
            <w:r>
              <w:rPr>
                <w:color w:val="auto"/>
                <w:sz w:val="24"/>
                <w:shd w:val="clear" w:color="auto" w:fill="auto"/>
              </w:rPr>
              <w:t>物</w:t>
            </w:r>
          </w:p>
        </w:tc>
        <w:tc>
          <w:tcPr>
            <w:tcW w:w="1766" w:type="dxa"/>
            <w:vMerge w:val="restart"/>
            <w:tcBorders>
              <w:top w:val="single" w:color="auto" w:sz="4" w:space="0"/>
              <w:right w:val="single" w:color="auto" w:sz="4" w:space="0"/>
            </w:tcBorders>
            <w:shd w:val="clear" w:color="auto" w:fill="auto"/>
            <w:vAlign w:val="center"/>
          </w:tcPr>
          <w:p>
            <w:pPr>
              <w:pStyle w:val="62"/>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lang w:val="en-US" w:eastAsia="zh-CN"/>
              </w:rPr>
              <w:t>锯木</w:t>
            </w:r>
            <w:r>
              <w:rPr>
                <w:rFonts w:hint="eastAsia" w:ascii="Times New Roman" w:hAnsi="Times New Roman"/>
                <w:color w:val="auto"/>
                <w:kern w:val="2"/>
                <w:szCs w:val="24"/>
                <w:shd w:val="clear" w:color="auto" w:fill="auto"/>
                <w:lang w:eastAsia="zh-CN"/>
              </w:rPr>
              <w:t>工序</w:t>
            </w:r>
          </w:p>
          <w:p>
            <w:pPr>
              <w:pStyle w:val="62"/>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lang w:val="en-US" w:eastAsia="zh-CN"/>
              </w:rPr>
              <w:t>10000</w:t>
            </w:r>
            <w:r>
              <w:rPr>
                <w:rFonts w:ascii="Times New Roman" w:hAnsi="Times New Roman"/>
                <w:color w:val="auto"/>
                <w:kern w:val="2"/>
                <w:szCs w:val="24"/>
                <w:shd w:val="clear" w:color="auto" w:fill="auto"/>
              </w:rPr>
              <w:t>m</w:t>
            </w:r>
            <w:r>
              <w:rPr>
                <w:rFonts w:ascii="Times New Roman" w:hAnsi="Times New Roman"/>
                <w:color w:val="auto"/>
                <w:kern w:val="2"/>
                <w:szCs w:val="24"/>
                <w:shd w:val="clear" w:color="auto" w:fill="auto"/>
                <w:vertAlign w:val="superscript"/>
              </w:rPr>
              <w:t>3</w:t>
            </w:r>
            <w:r>
              <w:rPr>
                <w:rFonts w:ascii="Times New Roman" w:hAnsi="Times New Roman"/>
                <w:color w:val="auto"/>
                <w:kern w:val="2"/>
                <w:szCs w:val="24"/>
                <w:shd w:val="clear" w:color="auto" w:fill="auto"/>
              </w:rPr>
              <w:t>/h</w:t>
            </w:r>
          </w:p>
        </w:tc>
        <w:tc>
          <w:tcPr>
            <w:tcW w:w="698"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eastAsia="宋体"/>
                <w:color w:val="auto"/>
                <w:sz w:val="24"/>
                <w:shd w:val="clear" w:color="auto" w:fill="auto"/>
                <w:lang w:eastAsia="zh-CN"/>
              </w:rPr>
            </w:pPr>
            <w:r>
              <w:rPr>
                <w:rFonts w:hint="eastAsia"/>
                <w:color w:val="auto"/>
                <w:sz w:val="24"/>
                <w:shd w:val="clear" w:color="auto" w:fill="auto"/>
                <w:lang w:eastAsia="zh-CN"/>
              </w:rPr>
              <w:t>粉尘</w:t>
            </w:r>
          </w:p>
        </w:tc>
        <w:tc>
          <w:tcPr>
            <w:tcW w:w="11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olor w:val="auto"/>
                <w:sz w:val="24"/>
                <w:shd w:val="clear" w:color="auto" w:fill="auto"/>
                <w:lang w:eastAsia="zh-CN"/>
              </w:rPr>
            </w:pPr>
            <w:r>
              <w:rPr>
                <w:rFonts w:hint="eastAsia"/>
                <w:color w:val="auto"/>
                <w:sz w:val="24"/>
                <w:shd w:val="clear" w:color="auto" w:fill="auto"/>
                <w:lang w:eastAsia="zh-CN"/>
              </w:rPr>
              <w:t>有组织</w:t>
            </w:r>
          </w:p>
        </w:tc>
        <w:tc>
          <w:tcPr>
            <w:tcW w:w="1457" w:type="dxa"/>
            <w:tcBorders>
              <w:top w:val="single" w:color="auto" w:sz="4" w:space="0"/>
              <w:left w:val="single" w:color="auto" w:sz="4" w:space="0"/>
              <w:bottom w:val="single" w:color="auto" w:sz="4" w:space="0"/>
              <w:right w:val="single" w:color="auto" w:sz="4" w:space="0"/>
            </w:tcBorders>
            <w:vAlign w:val="center"/>
          </w:tcPr>
          <w:p>
            <w:pPr>
              <w:pStyle w:val="61"/>
              <w:snapToGrid w:val="0"/>
              <w:rPr>
                <w:rFonts w:ascii="Times New Roman" w:hAnsi="Times New Roman"/>
                <w:color w:val="auto"/>
                <w:sz w:val="24"/>
                <w:szCs w:val="24"/>
                <w:shd w:val="clear" w:color="auto" w:fill="auto"/>
              </w:rPr>
            </w:pPr>
            <w:r>
              <w:rPr>
                <w:rFonts w:hint="eastAsia" w:ascii="Times New Roman" w:hAnsi="Times New Roman"/>
                <w:color w:val="auto"/>
                <w:sz w:val="24"/>
                <w:szCs w:val="24"/>
                <w:shd w:val="clear" w:color="auto" w:fill="auto"/>
                <w:lang w:val="en-US" w:eastAsia="zh-CN"/>
              </w:rPr>
              <w:t>42.67</w:t>
            </w:r>
            <w:r>
              <w:rPr>
                <w:rFonts w:ascii="Times New Roman" w:hAnsi="Times New Roman"/>
                <w:color w:val="auto"/>
                <w:sz w:val="24"/>
                <w:szCs w:val="24"/>
                <w:shd w:val="clear" w:color="auto" w:fill="auto"/>
              </w:rPr>
              <w:t>mg/m</w:t>
            </w:r>
            <w:r>
              <w:rPr>
                <w:rFonts w:ascii="Times New Roman" w:hAnsi="Times New Roman"/>
                <w:color w:val="auto"/>
                <w:sz w:val="24"/>
                <w:szCs w:val="24"/>
                <w:shd w:val="clear" w:color="auto" w:fill="auto"/>
                <w:vertAlign w:val="superscript"/>
              </w:rPr>
              <w:t>3</w:t>
            </w:r>
          </w:p>
        </w:tc>
        <w:tc>
          <w:tcPr>
            <w:tcW w:w="1276" w:type="dxa"/>
            <w:tcBorders>
              <w:top w:val="single" w:color="auto" w:sz="4" w:space="0"/>
              <w:left w:val="single" w:color="auto" w:sz="4" w:space="0"/>
              <w:bottom w:val="single" w:color="auto" w:sz="4" w:space="0"/>
              <w:right w:val="single" w:color="auto" w:sz="4" w:space="0"/>
            </w:tcBorders>
            <w:vAlign w:val="center"/>
          </w:tcPr>
          <w:p>
            <w:pPr>
              <w:pStyle w:val="61"/>
              <w:snapToGrid w:val="0"/>
              <w:rPr>
                <w:rFonts w:ascii="Times New Roman" w:hAnsi="Times New Roman"/>
                <w:color w:val="auto"/>
                <w:sz w:val="24"/>
                <w:szCs w:val="24"/>
                <w:shd w:val="clear" w:color="auto" w:fill="auto"/>
              </w:rPr>
            </w:pPr>
            <w:r>
              <w:rPr>
                <w:rFonts w:hint="eastAsia" w:ascii="Times New Roman" w:hAnsi="Times New Roman"/>
                <w:color w:val="auto"/>
                <w:sz w:val="24"/>
                <w:szCs w:val="24"/>
                <w:shd w:val="clear" w:color="auto" w:fill="auto"/>
                <w:lang w:val="en-US" w:eastAsia="zh-CN"/>
              </w:rPr>
              <w:t>1.024t</w:t>
            </w:r>
            <w:r>
              <w:rPr>
                <w:rFonts w:ascii="Times New Roman" w:hAnsi="Times New Roman"/>
                <w:color w:val="auto"/>
                <w:sz w:val="24"/>
                <w:szCs w:val="24"/>
                <w:shd w:val="clear" w:color="auto" w:fill="auto"/>
              </w:rPr>
              <w:t>/a</w:t>
            </w:r>
          </w:p>
        </w:tc>
        <w:tc>
          <w:tcPr>
            <w:tcW w:w="1418" w:type="dxa"/>
            <w:tcBorders>
              <w:top w:val="single" w:color="auto" w:sz="4" w:space="0"/>
              <w:left w:val="single" w:color="auto" w:sz="4" w:space="0"/>
              <w:bottom w:val="single" w:color="auto" w:sz="4" w:space="0"/>
            </w:tcBorders>
            <w:vAlign w:val="center"/>
          </w:tcPr>
          <w:p>
            <w:pPr>
              <w:pStyle w:val="61"/>
              <w:snapToGrid w:val="0"/>
              <w:rPr>
                <w:rFonts w:ascii="Times New Roman" w:hAnsi="Times New Roman"/>
                <w:color w:val="auto"/>
                <w:sz w:val="24"/>
                <w:szCs w:val="24"/>
                <w:shd w:val="clear" w:color="auto" w:fill="auto"/>
              </w:rPr>
            </w:pPr>
            <w:r>
              <w:rPr>
                <w:rFonts w:hint="eastAsia" w:ascii="Times New Roman" w:hAnsi="Times New Roman"/>
                <w:color w:val="auto"/>
                <w:sz w:val="24"/>
                <w:szCs w:val="24"/>
                <w:shd w:val="clear" w:color="auto" w:fill="auto"/>
                <w:lang w:val="en-US" w:eastAsia="zh-CN"/>
              </w:rPr>
              <w:t>0.427</w:t>
            </w:r>
            <w:r>
              <w:rPr>
                <w:rFonts w:ascii="Times New Roman" w:hAnsi="Times New Roman"/>
                <w:color w:val="auto"/>
                <w:sz w:val="24"/>
                <w:szCs w:val="24"/>
                <w:shd w:val="clear" w:color="auto" w:fill="auto"/>
              </w:rPr>
              <w:t>mg/m</w:t>
            </w:r>
            <w:r>
              <w:rPr>
                <w:rFonts w:ascii="Times New Roman" w:hAnsi="Times New Roman"/>
                <w:color w:val="auto"/>
                <w:sz w:val="24"/>
                <w:szCs w:val="24"/>
                <w:shd w:val="clear" w:color="auto" w:fill="auto"/>
                <w:vertAlign w:val="superscript"/>
              </w:rPr>
              <w:t>3</w:t>
            </w:r>
          </w:p>
        </w:tc>
        <w:tc>
          <w:tcPr>
            <w:tcW w:w="1369" w:type="dxa"/>
            <w:tcBorders>
              <w:top w:val="single" w:color="auto" w:sz="4" w:space="0"/>
              <w:left w:val="single" w:color="auto" w:sz="4" w:space="0"/>
              <w:bottom w:val="single" w:color="auto" w:sz="4" w:space="0"/>
            </w:tcBorders>
            <w:vAlign w:val="center"/>
          </w:tcPr>
          <w:p>
            <w:pPr>
              <w:pStyle w:val="61"/>
              <w:snapToGrid w:val="0"/>
              <w:rPr>
                <w:rFonts w:ascii="Times New Roman" w:hAnsi="Times New Roman"/>
                <w:color w:val="auto"/>
                <w:sz w:val="24"/>
                <w:szCs w:val="24"/>
                <w:shd w:val="clear" w:color="auto" w:fill="auto"/>
              </w:rPr>
            </w:pPr>
            <w:r>
              <w:rPr>
                <w:rFonts w:hint="eastAsia" w:ascii="Times New Roman" w:hAnsi="Times New Roman"/>
                <w:color w:val="auto"/>
                <w:sz w:val="24"/>
                <w:szCs w:val="24"/>
                <w:shd w:val="clear" w:color="auto" w:fill="auto"/>
                <w:lang w:val="en-US" w:eastAsia="zh-CN"/>
              </w:rPr>
              <w:t>0.01t</w:t>
            </w:r>
            <w:r>
              <w:rPr>
                <w:rFonts w:ascii="Times New Roman" w:hAnsi="Times New Roman"/>
                <w:color w:val="auto"/>
                <w:sz w:val="24"/>
                <w:szCs w:val="24"/>
                <w:shd w:val="clear" w:color="auto" w:fill="auto"/>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47" w:hRule="atLeast"/>
          <w:jc w:val="center"/>
        </w:trPr>
        <w:tc>
          <w:tcPr>
            <w:tcW w:w="755" w:type="dxa"/>
            <w:vMerge w:val="continue"/>
            <w:tcBorders>
              <w:top w:val="single" w:color="auto" w:sz="4" w:space="0"/>
              <w:bottom w:val="single" w:color="auto" w:sz="4" w:space="0"/>
            </w:tcBorders>
            <w:vAlign w:val="center"/>
          </w:tcPr>
          <w:p>
            <w:pPr>
              <w:jc w:val="center"/>
              <w:rPr>
                <w:color w:val="FF0000"/>
                <w:sz w:val="24"/>
                <w:shd w:val="clear" w:color="auto" w:fill="auto"/>
              </w:rPr>
            </w:pPr>
          </w:p>
        </w:tc>
        <w:tc>
          <w:tcPr>
            <w:tcW w:w="1766" w:type="dxa"/>
            <w:vMerge w:val="continue"/>
            <w:tcBorders>
              <w:right w:val="single" w:color="auto" w:sz="4" w:space="0"/>
            </w:tcBorders>
            <w:shd w:val="clear" w:color="auto" w:fill="auto"/>
            <w:vAlign w:val="center"/>
          </w:tcPr>
          <w:p>
            <w:pPr>
              <w:pStyle w:val="62"/>
              <w:rPr>
                <w:rFonts w:hint="eastAsia" w:ascii="Times New Roman" w:hAnsi="Times New Roman"/>
                <w:color w:val="FF0000"/>
                <w:kern w:val="2"/>
                <w:szCs w:val="24"/>
                <w:shd w:val="clear" w:color="auto" w:fill="auto"/>
                <w:lang w:val="en-US" w:eastAsia="zh-CN"/>
              </w:rPr>
            </w:pPr>
          </w:p>
        </w:tc>
        <w:tc>
          <w:tcPr>
            <w:tcW w:w="698" w:type="dxa"/>
            <w:vMerge w:val="continue"/>
            <w:tcBorders>
              <w:left w:val="single" w:color="auto" w:sz="4" w:space="0"/>
              <w:right w:val="single" w:color="auto" w:sz="4" w:space="0"/>
            </w:tcBorders>
            <w:vAlign w:val="center"/>
          </w:tcPr>
          <w:p>
            <w:pPr>
              <w:adjustRightInd w:val="0"/>
              <w:snapToGrid w:val="0"/>
              <w:jc w:val="center"/>
              <w:rPr>
                <w:rFonts w:hint="eastAsia"/>
                <w:color w:val="auto"/>
                <w:sz w:val="24"/>
                <w:shd w:val="clear" w:color="auto" w:fill="auto"/>
                <w:lang w:eastAsia="zh-CN"/>
              </w:rPr>
            </w:pPr>
          </w:p>
        </w:tc>
        <w:tc>
          <w:tcPr>
            <w:tcW w:w="1102" w:type="dxa"/>
            <w:tcBorders>
              <w:top w:val="single" w:color="auto" w:sz="4" w:space="0"/>
              <w:left w:val="single" w:color="auto" w:sz="4" w:space="0"/>
              <w:right w:val="single" w:color="auto" w:sz="4" w:space="0"/>
            </w:tcBorders>
            <w:vAlign w:val="center"/>
          </w:tcPr>
          <w:p>
            <w:pPr>
              <w:adjustRightInd w:val="0"/>
              <w:snapToGrid w:val="0"/>
              <w:jc w:val="center"/>
              <w:rPr>
                <w:rFonts w:hint="eastAsia"/>
                <w:color w:val="auto"/>
                <w:sz w:val="24"/>
                <w:shd w:val="clear" w:color="auto" w:fill="auto"/>
                <w:lang w:eastAsia="zh-CN"/>
              </w:rPr>
            </w:pPr>
            <w:r>
              <w:rPr>
                <w:rFonts w:hint="eastAsia"/>
                <w:color w:val="auto"/>
                <w:sz w:val="24"/>
                <w:shd w:val="clear" w:color="auto" w:fill="auto"/>
                <w:lang w:eastAsia="zh-CN"/>
              </w:rPr>
              <w:t>无组织</w:t>
            </w:r>
          </w:p>
        </w:tc>
        <w:tc>
          <w:tcPr>
            <w:tcW w:w="1457" w:type="dxa"/>
            <w:tcBorders>
              <w:top w:val="single" w:color="auto" w:sz="4" w:space="0"/>
              <w:left w:val="single" w:color="auto" w:sz="4" w:space="0"/>
              <w:bottom w:val="single" w:color="auto" w:sz="4" w:space="0"/>
              <w:right w:val="single" w:color="auto" w:sz="4" w:space="0"/>
            </w:tcBorders>
            <w:vAlign w:val="center"/>
          </w:tcPr>
          <w:p>
            <w:pPr>
              <w:pStyle w:val="61"/>
              <w:snapToGrid w:val="0"/>
              <w:rPr>
                <w:rFonts w:hint="eastAsia" w:ascii="Times New Roman" w:hAnsi="Times New Roman"/>
                <w:color w:val="auto"/>
                <w:sz w:val="24"/>
                <w:szCs w:val="24"/>
                <w:shd w:val="clear" w:color="auto" w:fill="auto"/>
                <w:lang w:val="en-US" w:eastAsia="zh-CN"/>
              </w:rPr>
            </w:pPr>
            <w:r>
              <w:rPr>
                <w:rFonts w:hint="eastAsia" w:ascii="Times New Roman" w:hAnsi="Times New Roman"/>
                <w:color w:val="auto"/>
                <w:sz w:val="24"/>
                <w:szCs w:val="24"/>
                <w:shd w:val="clear" w:color="auto" w:fill="auto"/>
                <w:lang w:eastAsia="zh-CN"/>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61"/>
              <w:snapToGrid w:val="0"/>
              <w:rPr>
                <w:rFonts w:hint="eastAsia" w:ascii="Times New Roman" w:hAnsi="Times New Roman"/>
                <w:color w:val="auto"/>
                <w:sz w:val="24"/>
                <w:szCs w:val="24"/>
                <w:shd w:val="clear" w:color="auto" w:fill="auto"/>
                <w:lang w:val="en-US" w:eastAsia="zh-CN"/>
              </w:rPr>
            </w:pPr>
            <w:r>
              <w:rPr>
                <w:rFonts w:hint="eastAsia" w:ascii="Times New Roman" w:hAnsi="Times New Roman"/>
                <w:color w:val="auto"/>
                <w:sz w:val="24"/>
                <w:szCs w:val="24"/>
                <w:shd w:val="clear" w:color="auto" w:fill="auto"/>
                <w:lang w:val="en-US" w:eastAsia="zh-CN"/>
              </w:rPr>
              <w:t>0.256t</w:t>
            </w:r>
            <w:r>
              <w:rPr>
                <w:rFonts w:ascii="Times New Roman" w:hAnsi="Times New Roman"/>
                <w:color w:val="auto"/>
                <w:sz w:val="24"/>
                <w:szCs w:val="24"/>
                <w:shd w:val="clear" w:color="auto" w:fill="auto"/>
              </w:rPr>
              <w:t>/a</w:t>
            </w:r>
          </w:p>
        </w:tc>
        <w:tc>
          <w:tcPr>
            <w:tcW w:w="1418" w:type="dxa"/>
            <w:tcBorders>
              <w:top w:val="single" w:color="auto" w:sz="4" w:space="0"/>
              <w:left w:val="single" w:color="auto" w:sz="4" w:space="0"/>
              <w:bottom w:val="single" w:color="auto" w:sz="4" w:space="0"/>
            </w:tcBorders>
            <w:vAlign w:val="center"/>
          </w:tcPr>
          <w:p>
            <w:pPr>
              <w:pStyle w:val="61"/>
              <w:snapToGrid w:val="0"/>
              <w:rPr>
                <w:rFonts w:hint="eastAsia" w:ascii="Times New Roman" w:hAnsi="Times New Roman"/>
                <w:color w:val="auto"/>
                <w:sz w:val="24"/>
                <w:szCs w:val="24"/>
                <w:shd w:val="clear" w:color="auto" w:fill="auto"/>
                <w:lang w:val="en-US" w:eastAsia="zh-CN"/>
              </w:rPr>
            </w:pPr>
            <w:r>
              <w:rPr>
                <w:rFonts w:hint="eastAsia" w:ascii="Times New Roman" w:hAnsi="Times New Roman"/>
                <w:color w:val="auto"/>
                <w:sz w:val="24"/>
                <w:szCs w:val="24"/>
                <w:shd w:val="clear" w:color="auto" w:fill="auto"/>
                <w:lang w:eastAsia="zh-CN"/>
              </w:rPr>
              <w:t>——</w:t>
            </w:r>
          </w:p>
        </w:tc>
        <w:tc>
          <w:tcPr>
            <w:tcW w:w="1369" w:type="dxa"/>
            <w:tcBorders>
              <w:top w:val="single" w:color="auto" w:sz="4" w:space="0"/>
              <w:left w:val="single" w:color="auto" w:sz="4" w:space="0"/>
              <w:bottom w:val="single" w:color="auto" w:sz="4" w:space="0"/>
            </w:tcBorders>
            <w:vAlign w:val="center"/>
          </w:tcPr>
          <w:p>
            <w:pPr>
              <w:pStyle w:val="61"/>
              <w:snapToGrid w:val="0"/>
              <w:rPr>
                <w:rFonts w:hint="eastAsia" w:ascii="Times New Roman" w:hAnsi="Times New Roman"/>
                <w:color w:val="auto"/>
                <w:sz w:val="24"/>
                <w:szCs w:val="24"/>
                <w:shd w:val="clear" w:color="auto" w:fill="auto"/>
                <w:lang w:val="en-US" w:eastAsia="zh-CN"/>
              </w:rPr>
            </w:pPr>
            <w:r>
              <w:rPr>
                <w:rFonts w:hint="eastAsia" w:ascii="Times New Roman" w:hAnsi="Times New Roman"/>
                <w:color w:val="auto"/>
                <w:sz w:val="24"/>
                <w:szCs w:val="24"/>
                <w:shd w:val="clear" w:color="auto" w:fill="auto"/>
                <w:lang w:val="en-US" w:eastAsia="zh-CN"/>
              </w:rPr>
              <w:t>0.256t</w:t>
            </w:r>
            <w:r>
              <w:rPr>
                <w:rFonts w:ascii="Times New Roman" w:hAnsi="Times New Roman"/>
                <w:color w:val="auto"/>
                <w:sz w:val="24"/>
                <w:szCs w:val="24"/>
                <w:shd w:val="clear" w:color="auto" w:fill="auto"/>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restart"/>
            <w:tcBorders>
              <w:top w:val="single" w:color="auto" w:sz="4" w:space="0"/>
            </w:tcBorders>
            <w:vAlign w:val="center"/>
          </w:tcPr>
          <w:p>
            <w:pPr>
              <w:jc w:val="center"/>
              <w:rPr>
                <w:color w:val="auto"/>
                <w:sz w:val="24"/>
                <w:shd w:val="clear" w:color="auto" w:fill="auto"/>
              </w:rPr>
            </w:pPr>
            <w:r>
              <w:rPr>
                <w:color w:val="auto"/>
                <w:sz w:val="24"/>
                <w:shd w:val="clear" w:color="auto" w:fill="auto"/>
              </w:rPr>
              <w:t>水</w:t>
            </w:r>
          </w:p>
          <w:p>
            <w:pPr>
              <w:jc w:val="center"/>
              <w:rPr>
                <w:color w:val="auto"/>
                <w:sz w:val="24"/>
                <w:shd w:val="clear" w:color="auto" w:fill="auto"/>
              </w:rPr>
            </w:pPr>
            <w:r>
              <w:rPr>
                <w:color w:val="auto"/>
                <w:sz w:val="24"/>
                <w:shd w:val="clear" w:color="auto" w:fill="auto"/>
              </w:rPr>
              <w:t>污</w:t>
            </w:r>
          </w:p>
          <w:p>
            <w:pPr>
              <w:jc w:val="center"/>
              <w:rPr>
                <w:color w:val="auto"/>
                <w:sz w:val="24"/>
                <w:shd w:val="clear" w:color="auto" w:fill="auto"/>
              </w:rPr>
            </w:pPr>
            <w:r>
              <w:rPr>
                <w:color w:val="auto"/>
                <w:sz w:val="24"/>
                <w:shd w:val="clear" w:color="auto" w:fill="auto"/>
              </w:rPr>
              <w:t>染</w:t>
            </w:r>
          </w:p>
          <w:p>
            <w:pPr>
              <w:jc w:val="center"/>
              <w:rPr>
                <w:color w:val="auto"/>
                <w:sz w:val="24"/>
                <w:shd w:val="clear" w:color="auto" w:fill="auto"/>
              </w:rPr>
            </w:pPr>
            <w:r>
              <w:rPr>
                <w:color w:val="auto"/>
                <w:sz w:val="24"/>
                <w:shd w:val="clear" w:color="auto" w:fill="auto"/>
              </w:rPr>
              <w:t>物</w:t>
            </w:r>
          </w:p>
        </w:tc>
        <w:tc>
          <w:tcPr>
            <w:tcW w:w="1766" w:type="dxa"/>
            <w:vMerge w:val="restart"/>
            <w:tcBorders>
              <w:top w:val="single" w:color="auto" w:sz="4" w:space="0"/>
              <w:right w:val="single" w:color="auto" w:sz="4" w:space="0"/>
            </w:tcBorders>
            <w:vAlign w:val="center"/>
          </w:tcPr>
          <w:p>
            <w:pPr>
              <w:jc w:val="center"/>
              <w:rPr>
                <w:color w:val="auto"/>
                <w:sz w:val="24"/>
                <w:shd w:val="clear" w:color="auto" w:fill="auto"/>
              </w:rPr>
            </w:pPr>
            <w:r>
              <w:rPr>
                <w:color w:val="auto"/>
                <w:sz w:val="24"/>
                <w:shd w:val="clear" w:color="auto" w:fill="auto"/>
              </w:rPr>
              <w:t>生活污水</w:t>
            </w:r>
          </w:p>
          <w:p>
            <w:pPr>
              <w:jc w:val="center"/>
              <w:rPr>
                <w:color w:val="auto"/>
                <w:sz w:val="24"/>
                <w:shd w:val="clear" w:color="auto" w:fill="auto"/>
              </w:rPr>
            </w:pPr>
            <w:r>
              <w:rPr>
                <w:color w:val="auto"/>
                <w:sz w:val="24"/>
                <w:shd w:val="clear" w:color="auto" w:fill="auto"/>
              </w:rPr>
              <w:t>（</w:t>
            </w:r>
            <w:r>
              <w:rPr>
                <w:rFonts w:hint="eastAsia"/>
                <w:color w:val="auto"/>
                <w:sz w:val="24"/>
                <w:shd w:val="clear" w:color="auto" w:fill="auto"/>
                <w:lang w:val="en-US" w:eastAsia="zh-CN"/>
              </w:rPr>
              <w:t>64.8</w:t>
            </w:r>
            <w:r>
              <w:rPr>
                <w:color w:val="auto"/>
                <w:sz w:val="24"/>
                <w:shd w:val="clear" w:color="auto" w:fill="auto"/>
              </w:rPr>
              <w:t>t/a）</w:t>
            </w:r>
          </w:p>
        </w:tc>
        <w:tc>
          <w:tcPr>
            <w:tcW w:w="1800"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CODc</w:t>
            </w:r>
            <w:r>
              <w:rPr>
                <w:rFonts w:ascii="Times New Roman" w:hAnsi="Times New Roman"/>
                <w:color w:val="auto"/>
                <w:position w:val="0"/>
                <w:sz w:val="24"/>
                <w:szCs w:val="24"/>
                <w:shd w:val="clear" w:color="auto" w:fill="auto"/>
                <w:vertAlign w:val="subscript"/>
              </w:rPr>
              <w:t>r</w:t>
            </w:r>
          </w:p>
        </w:tc>
        <w:tc>
          <w:tcPr>
            <w:tcW w:w="14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position w:val="0"/>
                <w:sz w:val="24"/>
                <w:szCs w:val="24"/>
                <w:shd w:val="clear" w:color="auto" w:fill="auto"/>
              </w:rPr>
            </w:pPr>
            <w:r>
              <w:rPr>
                <w:rFonts w:ascii="Times New Roman" w:hAnsi="Times New Roman"/>
                <w:color w:val="auto"/>
                <w:sz w:val="24"/>
                <w:szCs w:val="24"/>
              </w:rPr>
              <w:t>250</w:t>
            </w:r>
            <w:r>
              <w:rPr>
                <w:rFonts w:ascii="Times New Roman" w:hAnsi="Times New Roman"/>
                <w:bCs/>
                <w:color w:val="auto"/>
                <w:kern w:val="0"/>
                <w:sz w:val="24"/>
                <w:szCs w:val="24"/>
              </w:rPr>
              <w:t>mg/L</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0.013</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position w:val="0"/>
                <w:sz w:val="24"/>
                <w:szCs w:val="24"/>
                <w:shd w:val="clear" w:color="auto" w:fill="auto"/>
              </w:rPr>
            </w:pPr>
            <w:r>
              <w:rPr>
                <w:rFonts w:ascii="Times New Roman" w:hAnsi="Times New Roman" w:cs="Times New Roman"/>
                <w:color w:val="auto"/>
                <w:kern w:val="0"/>
                <w:sz w:val="24"/>
                <w:szCs w:val="24"/>
              </w:rPr>
              <w:t>200mg/L</w:t>
            </w:r>
          </w:p>
        </w:tc>
        <w:tc>
          <w:tcPr>
            <w:tcW w:w="1369"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0.013</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tcBorders>
              <w:top w:val="single" w:color="auto" w:sz="4" w:space="0"/>
              <w:bottom w:val="single" w:color="auto" w:sz="4" w:space="0"/>
            </w:tcBorders>
            <w:vAlign w:val="center"/>
          </w:tcPr>
          <w:p>
            <w:pPr>
              <w:jc w:val="center"/>
              <w:rPr>
                <w:color w:val="FF0000"/>
                <w:sz w:val="24"/>
                <w:shd w:val="clear" w:color="auto" w:fill="auto"/>
              </w:rPr>
            </w:pPr>
          </w:p>
        </w:tc>
        <w:tc>
          <w:tcPr>
            <w:tcW w:w="1766" w:type="dxa"/>
            <w:vMerge w:val="continue"/>
            <w:tcBorders>
              <w:right w:val="single" w:color="auto" w:sz="4" w:space="0"/>
            </w:tcBorders>
            <w:vAlign w:val="center"/>
          </w:tcPr>
          <w:p>
            <w:pPr>
              <w:pStyle w:val="40"/>
              <w:jc w:val="center"/>
              <w:rPr>
                <w:rFonts w:ascii="Times New Roman" w:hAnsi="Times New Roman" w:cs="Times New Roman"/>
                <w:color w:val="FF0000"/>
                <w:shd w:val="clear" w:color="auto" w:fill="auto"/>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BOD</w:t>
            </w:r>
            <w:r>
              <w:rPr>
                <w:rFonts w:ascii="Times New Roman" w:hAnsi="Times New Roman"/>
                <w:color w:val="auto"/>
                <w:position w:val="0"/>
                <w:sz w:val="24"/>
                <w:szCs w:val="24"/>
                <w:shd w:val="clear" w:color="auto" w:fill="auto"/>
                <w:vertAlign w:val="subscript"/>
              </w:rPr>
              <w:t>5</w:t>
            </w:r>
          </w:p>
        </w:tc>
        <w:tc>
          <w:tcPr>
            <w:tcW w:w="14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position w:val="0"/>
                <w:sz w:val="24"/>
                <w:szCs w:val="24"/>
                <w:shd w:val="clear" w:color="auto" w:fill="auto"/>
              </w:rPr>
            </w:pPr>
            <w:r>
              <w:rPr>
                <w:rFonts w:ascii="Times New Roman" w:hAnsi="Times New Roman"/>
                <w:color w:val="auto"/>
                <w:sz w:val="24"/>
                <w:szCs w:val="24"/>
              </w:rPr>
              <w:t>150</w:t>
            </w:r>
            <w:r>
              <w:rPr>
                <w:rFonts w:ascii="Times New Roman" w:hAnsi="Times New Roman"/>
                <w:bCs/>
                <w:color w:val="auto"/>
                <w:kern w:val="0"/>
                <w:sz w:val="24"/>
                <w:szCs w:val="24"/>
              </w:rPr>
              <w:t>mg/L</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0.010</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position w:val="0"/>
                <w:sz w:val="24"/>
                <w:szCs w:val="24"/>
                <w:shd w:val="clear" w:color="auto" w:fill="auto"/>
              </w:rPr>
            </w:pPr>
            <w:r>
              <w:rPr>
                <w:rFonts w:ascii="Times New Roman" w:hAnsi="Times New Roman" w:cs="Times New Roman"/>
                <w:color w:val="auto"/>
                <w:kern w:val="0"/>
                <w:sz w:val="24"/>
                <w:szCs w:val="24"/>
              </w:rPr>
              <w:t>120mg/L</w:t>
            </w:r>
          </w:p>
        </w:tc>
        <w:tc>
          <w:tcPr>
            <w:tcW w:w="1369"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0.008</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tcBorders>
              <w:top w:val="single" w:color="auto" w:sz="4" w:space="0"/>
              <w:bottom w:val="single" w:color="auto" w:sz="4" w:space="0"/>
            </w:tcBorders>
            <w:vAlign w:val="center"/>
          </w:tcPr>
          <w:p>
            <w:pPr>
              <w:jc w:val="center"/>
              <w:rPr>
                <w:color w:val="FF0000"/>
                <w:sz w:val="24"/>
                <w:shd w:val="clear" w:color="auto" w:fill="auto"/>
              </w:rPr>
            </w:pPr>
          </w:p>
        </w:tc>
        <w:tc>
          <w:tcPr>
            <w:tcW w:w="1766" w:type="dxa"/>
            <w:vMerge w:val="continue"/>
            <w:tcBorders>
              <w:right w:val="single" w:color="auto" w:sz="4" w:space="0"/>
            </w:tcBorders>
            <w:vAlign w:val="center"/>
          </w:tcPr>
          <w:p>
            <w:pPr>
              <w:pStyle w:val="40"/>
              <w:jc w:val="center"/>
              <w:rPr>
                <w:rFonts w:ascii="Times New Roman" w:hAnsi="Times New Roman" w:cs="Times New Roman"/>
                <w:color w:val="FF0000"/>
                <w:shd w:val="clear" w:color="auto" w:fill="auto"/>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SS</w:t>
            </w:r>
          </w:p>
        </w:tc>
        <w:tc>
          <w:tcPr>
            <w:tcW w:w="14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position w:val="0"/>
                <w:sz w:val="24"/>
                <w:szCs w:val="24"/>
                <w:shd w:val="clear" w:color="auto" w:fill="auto"/>
              </w:rPr>
            </w:pPr>
            <w:r>
              <w:rPr>
                <w:rFonts w:ascii="Times New Roman" w:hAnsi="Times New Roman"/>
                <w:color w:val="auto"/>
                <w:sz w:val="24"/>
                <w:szCs w:val="24"/>
              </w:rPr>
              <w:t>150</w:t>
            </w:r>
            <w:r>
              <w:rPr>
                <w:rFonts w:ascii="Times New Roman" w:hAnsi="Times New Roman"/>
                <w:bCs/>
                <w:color w:val="auto"/>
                <w:kern w:val="0"/>
                <w:sz w:val="24"/>
                <w:szCs w:val="24"/>
              </w:rPr>
              <w:t>mg/L</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0.010</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position w:val="0"/>
                <w:sz w:val="24"/>
                <w:szCs w:val="24"/>
                <w:shd w:val="clear" w:color="auto" w:fill="auto"/>
              </w:rPr>
            </w:pPr>
            <w:r>
              <w:rPr>
                <w:rFonts w:ascii="Times New Roman" w:hAnsi="Times New Roman" w:cs="Times New Roman"/>
                <w:color w:val="auto"/>
                <w:kern w:val="0"/>
                <w:sz w:val="24"/>
                <w:szCs w:val="24"/>
              </w:rPr>
              <w:t>120mg/L</w:t>
            </w:r>
          </w:p>
        </w:tc>
        <w:tc>
          <w:tcPr>
            <w:tcW w:w="1369"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0.008</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tcBorders>
              <w:top w:val="single" w:color="auto" w:sz="4" w:space="0"/>
              <w:bottom w:val="single" w:color="auto" w:sz="4" w:space="0"/>
            </w:tcBorders>
            <w:vAlign w:val="center"/>
          </w:tcPr>
          <w:p>
            <w:pPr>
              <w:jc w:val="center"/>
              <w:rPr>
                <w:color w:val="FF0000"/>
                <w:sz w:val="24"/>
                <w:shd w:val="clear" w:color="auto" w:fill="auto"/>
              </w:rPr>
            </w:pPr>
          </w:p>
        </w:tc>
        <w:tc>
          <w:tcPr>
            <w:tcW w:w="1766" w:type="dxa"/>
            <w:vMerge w:val="continue"/>
            <w:tcBorders>
              <w:right w:val="single" w:color="auto" w:sz="4" w:space="0"/>
            </w:tcBorders>
            <w:vAlign w:val="center"/>
          </w:tcPr>
          <w:p>
            <w:pPr>
              <w:pStyle w:val="40"/>
              <w:jc w:val="center"/>
              <w:rPr>
                <w:rFonts w:ascii="Times New Roman" w:hAnsi="Times New Roman" w:cs="Times New Roman"/>
                <w:color w:val="FF0000"/>
                <w:shd w:val="clear" w:color="auto" w:fill="auto"/>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NH</w:t>
            </w:r>
            <w:r>
              <w:rPr>
                <w:rFonts w:ascii="Times New Roman" w:hAnsi="Times New Roman"/>
                <w:color w:val="auto"/>
                <w:position w:val="0"/>
                <w:sz w:val="24"/>
                <w:szCs w:val="24"/>
                <w:shd w:val="clear" w:color="auto" w:fill="auto"/>
                <w:vertAlign w:val="subscript"/>
              </w:rPr>
              <w:t>3</w:t>
            </w:r>
            <w:r>
              <w:rPr>
                <w:rFonts w:ascii="Times New Roman" w:hAnsi="Times New Roman"/>
                <w:color w:val="auto"/>
                <w:position w:val="0"/>
                <w:sz w:val="24"/>
                <w:szCs w:val="24"/>
                <w:shd w:val="clear" w:color="auto" w:fill="auto"/>
              </w:rPr>
              <w:t>-N</w:t>
            </w:r>
          </w:p>
        </w:tc>
        <w:tc>
          <w:tcPr>
            <w:tcW w:w="14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position w:val="0"/>
                <w:sz w:val="24"/>
                <w:szCs w:val="24"/>
                <w:shd w:val="clear" w:color="auto" w:fill="auto"/>
              </w:rPr>
            </w:pPr>
            <w:r>
              <w:rPr>
                <w:rFonts w:ascii="Times New Roman" w:hAnsi="Times New Roman"/>
                <w:color w:val="auto"/>
                <w:sz w:val="24"/>
                <w:szCs w:val="24"/>
              </w:rPr>
              <w:t>25</w:t>
            </w:r>
            <w:r>
              <w:rPr>
                <w:rFonts w:ascii="Times New Roman" w:hAnsi="Times New Roman"/>
                <w:bCs/>
                <w:color w:val="auto"/>
                <w:kern w:val="0"/>
                <w:sz w:val="24"/>
                <w:szCs w:val="24"/>
              </w:rPr>
              <w:t>mg/L</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0.002</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FF0000"/>
                <w:position w:val="0"/>
                <w:sz w:val="24"/>
                <w:szCs w:val="24"/>
                <w:shd w:val="clear" w:color="auto" w:fill="auto"/>
              </w:rPr>
            </w:pPr>
            <w:r>
              <w:rPr>
                <w:rFonts w:ascii="Times New Roman" w:hAnsi="Times New Roman" w:cs="Times New Roman"/>
                <w:color w:val="auto"/>
                <w:kern w:val="0"/>
                <w:sz w:val="24"/>
                <w:szCs w:val="24"/>
              </w:rPr>
              <w:t>20mg/L</w:t>
            </w:r>
          </w:p>
        </w:tc>
        <w:tc>
          <w:tcPr>
            <w:tcW w:w="1369"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position w:val="0"/>
                <w:sz w:val="24"/>
                <w:szCs w:val="24"/>
                <w:shd w:val="clear" w:color="auto" w:fill="auto"/>
              </w:rPr>
            </w:pPr>
            <w:r>
              <w:rPr>
                <w:rFonts w:hint="default" w:ascii="Times New Roman" w:hAnsi="Times New Roman" w:eastAsia="宋体" w:cs="Times New Roman"/>
                <w:i w:val="0"/>
                <w:color w:val="auto"/>
                <w:kern w:val="0"/>
                <w:sz w:val="24"/>
                <w:szCs w:val="24"/>
                <w:u w:val="none"/>
                <w:lang w:val="en-US" w:eastAsia="zh-CN" w:bidi="ar"/>
              </w:rPr>
              <w:t>0.001</w:t>
            </w:r>
            <w:r>
              <w:rPr>
                <w:rFonts w:hint="eastAsia" w:ascii="Times New Roman" w:hAnsi="Times New Roman"/>
                <w:color w:val="auto"/>
                <w:sz w:val="24"/>
                <w:szCs w:val="24"/>
                <w:lang w:val="en-US" w:eastAsia="zh-CN"/>
              </w:rPr>
              <w:t>t</w:t>
            </w:r>
            <w:r>
              <w:rPr>
                <w:rFonts w:ascii="Times New Roman" w:hAnsi="Times New Roman"/>
                <w:color w:val="auto"/>
                <w:sz w:val="24"/>
                <w:szCs w:val="24"/>
              </w:rPr>
              <w:t>/a</w:t>
            </w:r>
            <w:r>
              <w:rPr>
                <w:rFonts w:hint="default" w:ascii="Times New Roman" w:hAnsi="Times New Roman" w:eastAsia="宋体" w:cs="Times New Roman"/>
                <w:i w:val="0"/>
                <w:color w:val="auto"/>
                <w:kern w:val="0"/>
                <w:sz w:val="24"/>
                <w:szCs w:val="24"/>
                <w:u w:val="none"/>
                <w:lang w:val="en-US" w:eastAsia="zh-CN" w:bidi="ar"/>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restart"/>
            <w:tcBorders>
              <w:top w:val="single" w:color="auto" w:sz="4" w:space="0"/>
              <w:bottom w:val="single" w:color="auto" w:sz="4" w:space="0"/>
            </w:tcBorders>
            <w:vAlign w:val="center"/>
          </w:tcPr>
          <w:p>
            <w:pPr>
              <w:jc w:val="center"/>
              <w:rPr>
                <w:color w:val="auto"/>
                <w:sz w:val="24"/>
                <w:shd w:val="clear" w:color="auto" w:fill="auto"/>
              </w:rPr>
            </w:pPr>
            <w:r>
              <w:rPr>
                <w:color w:val="auto"/>
                <w:sz w:val="24"/>
                <w:shd w:val="clear" w:color="auto" w:fill="auto"/>
              </w:rPr>
              <w:t>固</w:t>
            </w:r>
          </w:p>
          <w:p>
            <w:pPr>
              <w:jc w:val="center"/>
              <w:rPr>
                <w:color w:val="auto"/>
                <w:sz w:val="24"/>
                <w:shd w:val="clear" w:color="auto" w:fill="auto"/>
              </w:rPr>
            </w:pPr>
            <w:r>
              <w:rPr>
                <w:color w:val="auto"/>
                <w:sz w:val="24"/>
                <w:shd w:val="clear" w:color="auto" w:fill="auto"/>
              </w:rPr>
              <w:t>体</w:t>
            </w:r>
          </w:p>
          <w:p>
            <w:pPr>
              <w:jc w:val="center"/>
              <w:rPr>
                <w:color w:val="auto"/>
                <w:sz w:val="24"/>
                <w:shd w:val="clear" w:color="auto" w:fill="auto"/>
              </w:rPr>
            </w:pPr>
            <w:r>
              <w:rPr>
                <w:color w:val="auto"/>
                <w:sz w:val="24"/>
                <w:shd w:val="clear" w:color="auto" w:fill="auto"/>
              </w:rPr>
              <w:t>废</w:t>
            </w:r>
          </w:p>
          <w:p>
            <w:pPr>
              <w:jc w:val="center"/>
              <w:rPr>
                <w:color w:val="auto"/>
                <w:sz w:val="24"/>
                <w:shd w:val="clear" w:color="auto" w:fill="auto"/>
              </w:rPr>
            </w:pPr>
            <w:r>
              <w:rPr>
                <w:color w:val="auto"/>
                <w:sz w:val="24"/>
                <w:shd w:val="clear" w:color="auto" w:fill="auto"/>
              </w:rPr>
              <w:t>物</w:t>
            </w:r>
          </w:p>
        </w:tc>
        <w:tc>
          <w:tcPr>
            <w:tcW w:w="1766" w:type="dxa"/>
            <w:tcBorders>
              <w:top w:val="single" w:color="auto" w:sz="8" w:space="0"/>
            </w:tcBorders>
            <w:vAlign w:val="center"/>
          </w:tcPr>
          <w:p>
            <w:pPr>
              <w:jc w:val="center"/>
              <w:rPr>
                <w:color w:val="auto"/>
                <w:sz w:val="24"/>
                <w:shd w:val="clear" w:color="auto" w:fill="auto"/>
              </w:rPr>
            </w:pPr>
            <w:r>
              <w:rPr>
                <w:color w:val="auto"/>
                <w:sz w:val="24"/>
                <w:shd w:val="clear" w:color="auto" w:fill="auto"/>
              </w:rPr>
              <w:t>生活垃圾</w:t>
            </w:r>
          </w:p>
        </w:tc>
        <w:tc>
          <w:tcPr>
            <w:tcW w:w="1800" w:type="dxa"/>
            <w:gridSpan w:val="2"/>
            <w:tcBorders>
              <w:top w:val="single" w:color="auto" w:sz="8" w:space="0"/>
              <w:bottom w:val="single" w:color="auto" w:sz="4" w:space="0"/>
            </w:tcBorders>
            <w:vAlign w:val="center"/>
          </w:tcPr>
          <w:p>
            <w:pPr>
              <w:jc w:val="center"/>
              <w:rPr>
                <w:color w:val="auto"/>
                <w:sz w:val="24"/>
                <w:shd w:val="clear" w:color="auto" w:fill="auto"/>
              </w:rPr>
            </w:pPr>
            <w:r>
              <w:rPr>
                <w:color w:val="auto"/>
                <w:sz w:val="24"/>
                <w:shd w:val="clear" w:color="auto" w:fill="auto"/>
              </w:rPr>
              <w:t>生活垃圾</w:t>
            </w:r>
          </w:p>
        </w:tc>
        <w:tc>
          <w:tcPr>
            <w:tcW w:w="2733" w:type="dxa"/>
            <w:gridSpan w:val="2"/>
            <w:tcBorders>
              <w:top w:val="single" w:color="auto" w:sz="8" w:space="0"/>
              <w:bottom w:val="single" w:color="auto" w:sz="4" w:space="0"/>
            </w:tcBorders>
            <w:vAlign w:val="center"/>
          </w:tcPr>
          <w:p>
            <w:pPr>
              <w:pStyle w:val="61"/>
              <w:rPr>
                <w:rFonts w:ascii="Times New Roman" w:hAnsi="Times New Roman"/>
                <w:color w:val="auto"/>
                <w:position w:val="0"/>
                <w:sz w:val="24"/>
                <w:szCs w:val="24"/>
                <w:shd w:val="clear" w:color="auto" w:fill="auto"/>
              </w:rPr>
            </w:pPr>
            <w:r>
              <w:rPr>
                <w:rFonts w:hint="eastAsia" w:ascii="Times New Roman" w:hAnsi="Times New Roman"/>
                <w:color w:val="auto"/>
                <w:position w:val="0"/>
                <w:sz w:val="24"/>
                <w:szCs w:val="24"/>
                <w:shd w:val="clear" w:color="auto" w:fill="auto"/>
                <w:lang w:val="en-US" w:eastAsia="zh-CN"/>
              </w:rPr>
              <w:t>0.9</w:t>
            </w:r>
            <w:r>
              <w:rPr>
                <w:rFonts w:ascii="Times New Roman" w:hAnsi="Times New Roman"/>
                <w:color w:val="auto"/>
                <w:position w:val="0"/>
                <w:sz w:val="24"/>
                <w:szCs w:val="24"/>
                <w:shd w:val="clear" w:color="auto" w:fill="auto"/>
              </w:rPr>
              <w:t>t/a</w:t>
            </w:r>
          </w:p>
        </w:tc>
        <w:tc>
          <w:tcPr>
            <w:tcW w:w="2787" w:type="dxa"/>
            <w:gridSpan w:val="2"/>
            <w:tcBorders>
              <w:top w:val="single" w:color="auto" w:sz="8" w:space="0"/>
              <w:bottom w:val="single" w:color="auto" w:sz="4" w:space="0"/>
            </w:tcBorders>
            <w:vAlign w:val="center"/>
          </w:tcPr>
          <w:p>
            <w:pPr>
              <w:jc w:val="center"/>
              <w:rPr>
                <w:color w:val="auto"/>
                <w:sz w:val="24"/>
                <w:shd w:val="clear" w:color="auto" w:fill="auto"/>
              </w:rPr>
            </w:pPr>
            <w:r>
              <w:rPr>
                <w:color w:val="auto"/>
                <w:sz w:val="24"/>
                <w:shd w:val="clear" w:color="auto" w:fill="auto"/>
              </w:rPr>
              <w:t>分类收集后交予环卫部门处理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31" w:hRule="atLeast"/>
          <w:jc w:val="center"/>
        </w:trPr>
        <w:tc>
          <w:tcPr>
            <w:tcW w:w="755" w:type="dxa"/>
            <w:vMerge w:val="continue"/>
            <w:tcBorders>
              <w:top w:val="single" w:color="auto" w:sz="4" w:space="0"/>
              <w:bottom w:val="single" w:color="auto" w:sz="4" w:space="0"/>
            </w:tcBorders>
            <w:vAlign w:val="center"/>
          </w:tcPr>
          <w:p>
            <w:pPr>
              <w:jc w:val="center"/>
              <w:rPr>
                <w:color w:val="auto"/>
                <w:sz w:val="24"/>
                <w:shd w:val="clear" w:color="auto" w:fill="auto"/>
              </w:rPr>
            </w:pPr>
          </w:p>
        </w:tc>
        <w:tc>
          <w:tcPr>
            <w:tcW w:w="1766" w:type="dxa"/>
            <w:tcBorders>
              <w:top w:val="single" w:color="auto" w:sz="8" w:space="0"/>
            </w:tcBorders>
            <w:vAlign w:val="center"/>
          </w:tcPr>
          <w:p>
            <w:pPr>
              <w:jc w:val="center"/>
              <w:rPr>
                <w:color w:val="auto"/>
                <w:sz w:val="24"/>
                <w:shd w:val="clear" w:color="auto" w:fill="auto"/>
              </w:rPr>
            </w:pPr>
            <w:r>
              <w:rPr>
                <w:color w:val="auto"/>
                <w:sz w:val="24"/>
                <w:shd w:val="clear" w:color="auto" w:fill="auto"/>
              </w:rPr>
              <w:t>一般</w:t>
            </w:r>
            <w:r>
              <w:rPr>
                <w:rFonts w:hint="eastAsia"/>
                <w:color w:val="auto"/>
                <w:sz w:val="24"/>
                <w:shd w:val="clear" w:color="auto" w:fill="auto"/>
              </w:rPr>
              <w:t>工业固废</w:t>
            </w:r>
          </w:p>
        </w:tc>
        <w:tc>
          <w:tcPr>
            <w:tcW w:w="1800" w:type="dxa"/>
            <w:gridSpan w:val="2"/>
            <w:tcBorders>
              <w:top w:val="single" w:color="auto" w:sz="8" w:space="0"/>
              <w:bottom w:val="single" w:color="auto" w:sz="4" w:space="0"/>
            </w:tcBorders>
            <w:vAlign w:val="center"/>
          </w:tcPr>
          <w:p>
            <w:pPr>
              <w:pStyle w:val="138"/>
              <w:rPr>
                <w:color w:val="auto"/>
                <w:sz w:val="24"/>
                <w:shd w:val="clear" w:color="auto" w:fill="auto"/>
              </w:rPr>
            </w:pPr>
            <w:r>
              <w:rPr>
                <w:rFonts w:hint="eastAsia"/>
                <w:color w:val="auto"/>
                <w:spacing w:val="-2"/>
                <w:sz w:val="24"/>
                <w:shd w:val="clear" w:color="auto" w:fill="auto"/>
                <w:lang w:eastAsia="zh-CN"/>
              </w:rPr>
              <w:t>木材边角料、脉冲式布袋除尘装置粉尘</w:t>
            </w:r>
          </w:p>
        </w:tc>
        <w:tc>
          <w:tcPr>
            <w:tcW w:w="2733" w:type="dxa"/>
            <w:gridSpan w:val="2"/>
            <w:tcBorders>
              <w:top w:val="single" w:color="auto" w:sz="8" w:space="0"/>
              <w:bottom w:val="single" w:color="auto" w:sz="4" w:space="0"/>
            </w:tcBorders>
            <w:vAlign w:val="center"/>
          </w:tcPr>
          <w:p>
            <w:pPr>
              <w:pStyle w:val="61"/>
              <w:rPr>
                <w:rFonts w:ascii="Times New Roman" w:hAnsi="Times New Roman"/>
                <w:color w:val="auto"/>
                <w:position w:val="0"/>
                <w:sz w:val="24"/>
                <w:szCs w:val="24"/>
                <w:shd w:val="clear" w:color="auto" w:fill="auto"/>
              </w:rPr>
            </w:pPr>
            <w:r>
              <w:rPr>
                <w:rFonts w:hint="eastAsia" w:ascii="Times New Roman" w:hAnsi="Times New Roman"/>
                <w:color w:val="auto"/>
                <w:position w:val="0"/>
                <w:sz w:val="24"/>
                <w:szCs w:val="24"/>
                <w:shd w:val="clear" w:color="auto" w:fill="auto"/>
                <w:lang w:val="en-US" w:eastAsia="zh-CN"/>
              </w:rPr>
              <w:t>230</w:t>
            </w:r>
            <w:r>
              <w:rPr>
                <w:rFonts w:ascii="Times New Roman" w:hAnsi="Times New Roman"/>
                <w:color w:val="auto"/>
                <w:position w:val="0"/>
                <w:sz w:val="24"/>
                <w:szCs w:val="24"/>
                <w:shd w:val="clear" w:color="auto" w:fill="auto"/>
              </w:rPr>
              <w:t>t/a</w:t>
            </w:r>
          </w:p>
        </w:tc>
        <w:tc>
          <w:tcPr>
            <w:tcW w:w="2787" w:type="dxa"/>
            <w:gridSpan w:val="2"/>
            <w:tcBorders>
              <w:top w:val="single" w:color="auto" w:sz="8" w:space="0"/>
              <w:bottom w:val="single" w:color="auto" w:sz="4" w:space="0"/>
            </w:tcBorders>
            <w:vAlign w:val="center"/>
          </w:tcPr>
          <w:p>
            <w:pPr>
              <w:jc w:val="center"/>
              <w:rPr>
                <w:color w:val="auto"/>
                <w:sz w:val="24"/>
                <w:shd w:val="clear" w:color="auto" w:fill="auto"/>
              </w:rPr>
            </w:pPr>
            <w:r>
              <w:rPr>
                <w:color w:val="auto"/>
                <w:sz w:val="24"/>
                <w:shd w:val="clear" w:color="auto" w:fill="auto"/>
              </w:rPr>
              <w:t>交专业公司回收处理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0" w:hRule="atLeast"/>
          <w:jc w:val="center"/>
        </w:trPr>
        <w:tc>
          <w:tcPr>
            <w:tcW w:w="755" w:type="dxa"/>
            <w:tcBorders>
              <w:top w:val="single" w:color="auto" w:sz="4" w:space="0"/>
            </w:tcBorders>
            <w:vAlign w:val="center"/>
          </w:tcPr>
          <w:p>
            <w:pPr>
              <w:spacing w:line="360" w:lineRule="auto"/>
              <w:jc w:val="center"/>
              <w:rPr>
                <w:color w:val="auto"/>
                <w:sz w:val="24"/>
                <w:shd w:val="clear" w:color="auto" w:fill="auto"/>
              </w:rPr>
            </w:pPr>
            <w:r>
              <w:rPr>
                <w:color w:val="auto"/>
                <w:sz w:val="24"/>
                <w:shd w:val="clear" w:color="auto" w:fill="auto"/>
              </w:rPr>
              <w:t>噪</w:t>
            </w:r>
          </w:p>
          <w:p>
            <w:pPr>
              <w:spacing w:line="360" w:lineRule="auto"/>
              <w:jc w:val="center"/>
              <w:rPr>
                <w:color w:val="auto"/>
                <w:sz w:val="24"/>
                <w:shd w:val="clear" w:color="auto" w:fill="auto"/>
              </w:rPr>
            </w:pPr>
            <w:r>
              <w:rPr>
                <w:color w:val="auto"/>
                <w:sz w:val="24"/>
                <w:shd w:val="clear" w:color="auto" w:fill="auto"/>
              </w:rPr>
              <w:t>声</w:t>
            </w:r>
          </w:p>
        </w:tc>
        <w:tc>
          <w:tcPr>
            <w:tcW w:w="9086" w:type="dxa"/>
            <w:gridSpan w:val="7"/>
            <w:tcBorders>
              <w:top w:val="single" w:color="auto" w:sz="4" w:space="0"/>
            </w:tcBorders>
            <w:vAlign w:val="center"/>
          </w:tcPr>
          <w:p>
            <w:pPr>
              <w:spacing w:line="240" w:lineRule="auto"/>
              <w:jc w:val="left"/>
              <w:rPr>
                <w:color w:val="auto"/>
                <w:sz w:val="24"/>
                <w:shd w:val="clear" w:color="auto" w:fill="auto"/>
              </w:rPr>
            </w:pPr>
            <w:r>
              <w:rPr>
                <w:rFonts w:hint="eastAsia"/>
                <w:color w:val="auto"/>
                <w:sz w:val="24"/>
                <w:shd w:val="clear" w:color="auto" w:fill="auto"/>
              </w:rPr>
              <w:t>本项目的噪声主要来自生产设备运行时产生的噪声，噪声值约为70～90dB(A)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Align w:val="center"/>
          </w:tcPr>
          <w:p>
            <w:pPr>
              <w:spacing w:line="360" w:lineRule="auto"/>
              <w:jc w:val="center"/>
              <w:rPr>
                <w:color w:val="auto"/>
                <w:sz w:val="24"/>
                <w:shd w:val="clear" w:color="auto" w:fill="auto"/>
              </w:rPr>
            </w:pPr>
            <w:r>
              <w:rPr>
                <w:color w:val="auto"/>
                <w:sz w:val="24"/>
                <w:shd w:val="clear" w:color="auto" w:fill="auto"/>
              </w:rPr>
              <w:t>其他</w:t>
            </w:r>
          </w:p>
        </w:tc>
        <w:tc>
          <w:tcPr>
            <w:tcW w:w="9086" w:type="dxa"/>
            <w:gridSpan w:val="7"/>
            <w:vAlign w:val="center"/>
          </w:tcPr>
          <w:p>
            <w:pPr>
              <w:pStyle w:val="62"/>
              <w:autoSpaceDE/>
              <w:autoSpaceDN/>
              <w:adjustRightInd/>
              <w:spacing w:line="36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841" w:type="dxa"/>
            <w:gridSpan w:val="8"/>
          </w:tcPr>
          <w:p>
            <w:pPr>
              <w:spacing w:line="360" w:lineRule="auto"/>
              <w:rPr>
                <w:bCs/>
                <w:color w:val="auto"/>
                <w:sz w:val="24"/>
                <w:shd w:val="clear" w:color="auto" w:fill="auto"/>
              </w:rPr>
            </w:pPr>
            <w:r>
              <w:rPr>
                <w:bCs/>
                <w:color w:val="auto"/>
                <w:sz w:val="24"/>
                <w:shd w:val="clear" w:color="auto" w:fill="auto"/>
              </w:rPr>
              <w:t>主要生态影响(不够时可附另页):</w:t>
            </w:r>
          </w:p>
          <w:p>
            <w:pPr>
              <w:spacing w:line="360" w:lineRule="auto"/>
              <w:ind w:firstLine="480" w:firstLineChars="200"/>
              <w:rPr>
                <w:color w:val="auto"/>
                <w:sz w:val="24"/>
                <w:shd w:val="clear" w:color="auto" w:fill="auto"/>
              </w:rPr>
            </w:pPr>
            <w:r>
              <w:rPr>
                <w:color w:val="auto"/>
                <w:sz w:val="24"/>
                <w:shd w:val="clear" w:color="auto" w:fill="auto"/>
              </w:rPr>
              <w:t>项目所在厂房</w:t>
            </w:r>
            <w:r>
              <w:rPr>
                <w:rFonts w:hint="eastAsia"/>
                <w:color w:val="auto"/>
                <w:sz w:val="24"/>
                <w:shd w:val="clear" w:color="auto" w:fill="auto"/>
                <w:lang w:val="en-US" w:eastAsia="zh-CN"/>
              </w:rPr>
              <w:t>已建成</w:t>
            </w:r>
            <w:r>
              <w:rPr>
                <w:color w:val="auto"/>
                <w:sz w:val="24"/>
                <w:shd w:val="clear" w:color="auto" w:fill="auto"/>
              </w:rPr>
              <w:t>，本次环境评价不涉及建设期间环境影响评价。在项目正常运营期间，基本上不会对土壤、植被等周边的生态环境造成严重的污染和影响。</w:t>
            </w:r>
          </w:p>
          <w:p>
            <w:pPr>
              <w:pStyle w:val="2"/>
              <w:rPr>
                <w:color w:val="auto"/>
                <w:sz w:val="24"/>
                <w:shd w:val="clear" w:color="auto" w:fill="auto"/>
              </w:rPr>
            </w:pPr>
          </w:p>
          <w:p>
            <w:pPr>
              <w:pStyle w:val="2"/>
              <w:rPr>
                <w:color w:val="auto"/>
                <w:sz w:val="24"/>
                <w:shd w:val="clear" w:color="auto" w:fill="auto"/>
              </w:rPr>
            </w:pPr>
          </w:p>
          <w:p>
            <w:pPr>
              <w:pStyle w:val="2"/>
              <w:rPr>
                <w:color w:val="auto"/>
                <w:sz w:val="24"/>
                <w:shd w:val="clear" w:color="auto" w:fill="auto"/>
              </w:rPr>
            </w:pPr>
          </w:p>
          <w:p>
            <w:pPr>
              <w:pStyle w:val="2"/>
              <w:rPr>
                <w:color w:val="auto"/>
                <w:sz w:val="24"/>
                <w:shd w:val="clear" w:color="auto" w:fill="auto"/>
              </w:rPr>
            </w:pPr>
          </w:p>
          <w:p>
            <w:pPr>
              <w:pStyle w:val="2"/>
              <w:rPr>
                <w:color w:val="auto"/>
                <w:sz w:val="24"/>
                <w:shd w:val="clear" w:color="auto" w:fill="auto"/>
              </w:rPr>
            </w:pPr>
          </w:p>
          <w:p>
            <w:pPr>
              <w:spacing w:line="360" w:lineRule="auto"/>
              <w:ind w:firstLine="480" w:firstLineChars="200"/>
              <w:rPr>
                <w:color w:val="auto"/>
                <w:sz w:val="24"/>
                <w:shd w:val="clear" w:color="auto" w:fill="auto"/>
              </w:rPr>
            </w:pPr>
          </w:p>
          <w:p>
            <w:pPr>
              <w:pStyle w:val="2"/>
              <w:rPr>
                <w:color w:val="auto"/>
                <w:sz w:val="24"/>
                <w:shd w:val="clear" w:color="auto" w:fill="auto"/>
              </w:rPr>
            </w:pPr>
          </w:p>
          <w:p>
            <w:pPr>
              <w:pStyle w:val="4"/>
              <w:rPr>
                <w:color w:val="auto"/>
                <w:sz w:val="24"/>
                <w:shd w:val="clear" w:color="auto" w:fill="auto"/>
              </w:rPr>
            </w:pPr>
          </w:p>
          <w:p>
            <w:pPr>
              <w:pStyle w:val="5"/>
              <w:rPr>
                <w:color w:val="auto"/>
                <w:sz w:val="24"/>
                <w:shd w:val="clear" w:color="auto" w:fill="auto"/>
              </w:rPr>
            </w:pPr>
          </w:p>
          <w:p>
            <w:pPr>
              <w:pStyle w:val="6"/>
            </w:pPr>
          </w:p>
          <w:p>
            <w:pPr>
              <w:pStyle w:val="2"/>
              <w:rPr>
                <w:color w:val="auto"/>
                <w:sz w:val="24"/>
                <w:shd w:val="clear" w:color="auto" w:fill="auto"/>
              </w:rPr>
            </w:pPr>
          </w:p>
          <w:p>
            <w:pPr>
              <w:pStyle w:val="2"/>
              <w:rPr>
                <w:color w:val="auto"/>
                <w:sz w:val="24"/>
                <w:shd w:val="clear" w:color="auto" w:fill="auto"/>
              </w:rPr>
            </w:pPr>
          </w:p>
          <w:p>
            <w:pPr>
              <w:pStyle w:val="2"/>
              <w:rPr>
                <w:color w:val="auto"/>
                <w:sz w:val="24"/>
                <w:shd w:val="clear" w:color="auto" w:fill="auto"/>
              </w:rPr>
            </w:pPr>
          </w:p>
          <w:p>
            <w:pPr>
              <w:spacing w:line="360" w:lineRule="auto"/>
              <w:ind w:firstLine="480" w:firstLineChars="200"/>
              <w:rPr>
                <w:color w:val="auto"/>
                <w:sz w:val="24"/>
                <w:shd w:val="clear" w:color="auto" w:fill="auto"/>
              </w:rPr>
            </w:pPr>
          </w:p>
        </w:tc>
      </w:tr>
    </w:tbl>
    <w:p>
      <w:pPr>
        <w:pStyle w:val="2"/>
        <w:rPr>
          <w:color w:val="FF0000"/>
        </w:rPr>
        <w:sectPr>
          <w:footerReference r:id="rId15" w:type="default"/>
          <w:pgSz w:w="11907" w:h="16840"/>
          <w:pgMar w:top="1531" w:right="1134" w:bottom="1134" w:left="1418" w:header="0" w:footer="898" w:gutter="0"/>
          <w:pgBorders>
            <w:top w:val="none" w:sz="0" w:space="0"/>
            <w:left w:val="none" w:sz="0" w:space="0"/>
            <w:bottom w:val="none" w:sz="0" w:space="0"/>
            <w:right w:val="none" w:sz="0" w:space="0"/>
          </w:pgBorders>
          <w:cols w:space="720" w:num="1"/>
          <w:docGrid w:linePitch="326" w:charSpace="-4916"/>
        </w:sectPr>
      </w:pPr>
    </w:p>
    <w:p>
      <w:pPr>
        <w:pStyle w:val="41"/>
        <w:jc w:val="left"/>
        <w:rPr>
          <w:rFonts w:ascii="Times New Roman" w:hAnsi="Times New Roman"/>
          <w:color w:val="auto"/>
          <w:shd w:val="clear" w:color="auto" w:fill="auto"/>
        </w:rPr>
      </w:pPr>
      <w:r>
        <w:rPr>
          <w:rFonts w:hint="eastAsia" w:ascii="Times New Roman" w:hAnsi="Times New Roman"/>
          <w:color w:val="auto"/>
          <w:shd w:val="clear" w:color="auto" w:fill="auto"/>
        </w:rPr>
        <w:t>环境影响分析</w:t>
      </w:r>
    </w:p>
    <w:tbl>
      <w:tblPr>
        <w:tblStyle w:val="44"/>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496" w:type="dxa"/>
          </w:tcPr>
          <w:p>
            <w:pPr>
              <w:spacing w:line="360" w:lineRule="auto"/>
              <w:rPr>
                <w:b/>
                <w:color w:val="auto"/>
                <w:shd w:val="clear" w:color="auto" w:fill="auto"/>
              </w:rPr>
            </w:pPr>
            <w:r>
              <w:rPr>
                <w:rFonts w:hint="eastAsia"/>
                <w:b/>
                <w:bCs/>
                <w:color w:val="auto"/>
                <w:sz w:val="24"/>
                <w:shd w:val="clear" w:color="auto" w:fill="auto"/>
              </w:rPr>
              <w:t>施工期环境影响简要分析：</w:t>
            </w:r>
          </w:p>
          <w:p>
            <w:pPr>
              <w:spacing w:line="360" w:lineRule="auto"/>
              <w:ind w:right="120" w:firstLine="488"/>
              <w:rPr>
                <w:color w:val="FF0000"/>
                <w:shd w:val="clear" w:color="auto" w:fill="auto"/>
              </w:rPr>
            </w:pPr>
            <w:r>
              <w:rPr>
                <w:color w:val="auto"/>
                <w:sz w:val="24"/>
                <w:shd w:val="clear" w:color="auto" w:fill="auto"/>
              </w:rPr>
              <w:t>项目所在厂房为</w:t>
            </w:r>
            <w:r>
              <w:rPr>
                <w:rFonts w:hint="eastAsia"/>
                <w:color w:val="auto"/>
                <w:sz w:val="24"/>
                <w:shd w:val="clear" w:color="auto" w:fill="auto"/>
                <w:lang w:val="en-US" w:eastAsia="zh-CN"/>
              </w:rPr>
              <w:t>已建成</w:t>
            </w:r>
            <w:r>
              <w:rPr>
                <w:color w:val="auto"/>
                <w:sz w:val="24"/>
                <w:shd w:val="clear" w:color="auto" w:fill="auto"/>
              </w:rPr>
              <w:t>，故不存在施工期的环境影响问题。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1" w:hRule="atLeast"/>
          <w:jc w:val="center"/>
        </w:trPr>
        <w:tc>
          <w:tcPr>
            <w:tcW w:w="9496" w:type="dxa"/>
          </w:tcPr>
          <w:p>
            <w:pPr>
              <w:spacing w:line="360" w:lineRule="auto"/>
              <w:rPr>
                <w:b/>
                <w:bCs/>
                <w:color w:val="auto"/>
                <w:sz w:val="28"/>
                <w:szCs w:val="28"/>
                <w:shd w:val="clear" w:color="auto" w:fill="auto"/>
              </w:rPr>
            </w:pPr>
            <w:r>
              <w:rPr>
                <w:color w:val="auto"/>
                <w:shd w:val="clear" w:color="auto" w:fill="auto"/>
              </w:rPr>
              <w:br w:type="page"/>
            </w:r>
            <w:r>
              <w:rPr>
                <w:color w:val="auto"/>
                <w:shd w:val="clear" w:color="auto" w:fill="auto"/>
              </w:rPr>
              <w:br w:type="page"/>
            </w:r>
            <w:r>
              <w:rPr>
                <w:color w:val="auto"/>
                <w:shd w:val="clear" w:color="auto" w:fill="auto"/>
              </w:rPr>
              <w:br w:type="page"/>
            </w:r>
            <w:r>
              <w:rPr>
                <w:rFonts w:hint="eastAsia"/>
                <w:b/>
                <w:bCs/>
                <w:color w:val="auto"/>
                <w:sz w:val="24"/>
                <w:shd w:val="clear" w:color="auto" w:fill="auto"/>
              </w:rPr>
              <w:t>营运期的环境影响分析：</w:t>
            </w:r>
          </w:p>
          <w:p>
            <w:pPr>
              <w:pStyle w:val="33"/>
              <w:spacing w:line="360" w:lineRule="auto"/>
              <w:ind w:firstLine="501" w:firstLineChars="208"/>
              <w:rPr>
                <w:b/>
                <w:color w:val="auto"/>
                <w:shd w:val="clear" w:color="auto" w:fill="auto"/>
              </w:rPr>
            </w:pPr>
            <w:bookmarkStart w:id="17" w:name="_Toc343664438"/>
            <w:bookmarkStart w:id="18" w:name="_Toc343665622"/>
            <w:bookmarkStart w:id="19" w:name="_Toc319526752"/>
            <w:r>
              <w:rPr>
                <w:rFonts w:hint="eastAsia"/>
                <w:b/>
                <w:color w:val="auto"/>
                <w:kern w:val="2"/>
                <w:shd w:val="clear" w:color="auto" w:fill="auto"/>
              </w:rPr>
              <w:t>一、环境空气影响分析</w:t>
            </w:r>
            <w:bookmarkEnd w:id="17"/>
            <w:bookmarkEnd w:id="18"/>
            <w:bookmarkEnd w:id="19"/>
          </w:p>
          <w:p>
            <w:pPr>
              <w:snapToGrid w:val="0"/>
              <w:spacing w:line="348" w:lineRule="auto"/>
              <w:ind w:firstLine="482" w:firstLineChars="200"/>
              <w:rPr>
                <w:rFonts w:hint="eastAsia" w:hAnsi="宋体" w:eastAsia="宋体"/>
                <w:color w:val="auto"/>
                <w:sz w:val="24"/>
                <w:shd w:val="clear" w:color="auto" w:fill="auto"/>
                <w:lang w:eastAsia="zh-CN"/>
              </w:rPr>
            </w:pPr>
            <w:bookmarkStart w:id="20" w:name="_Toc477702084"/>
            <w:r>
              <w:rPr>
                <w:rFonts w:hint="eastAsia"/>
                <w:b/>
                <w:bCs/>
                <w:color w:val="auto"/>
                <w:sz w:val="24"/>
                <w:szCs w:val="24"/>
                <w:shd w:val="clear" w:color="auto" w:fill="auto"/>
                <w:vertAlign w:val="baseline"/>
                <w:lang w:eastAsia="zh-CN"/>
              </w:rPr>
              <w:t>锯木工序：</w:t>
            </w:r>
            <w:r>
              <w:rPr>
                <w:rFonts w:hint="eastAsia" w:eastAsia="宋体"/>
                <w:b w:val="0"/>
                <w:bCs w:val="0"/>
                <w:color w:val="auto"/>
                <w:sz w:val="24"/>
                <w:szCs w:val="24"/>
                <w:shd w:val="clear" w:color="auto" w:fill="auto"/>
                <w:vertAlign w:val="baseline"/>
                <w:lang w:eastAsia="zh-CN"/>
              </w:rPr>
              <w:t>项目锯木工序会产生一定量的粉尘，</w:t>
            </w:r>
            <w:r>
              <w:rPr>
                <w:rFonts w:hint="eastAsia"/>
                <w:b w:val="0"/>
                <w:bCs w:val="0"/>
                <w:color w:val="auto"/>
                <w:sz w:val="24"/>
                <w:szCs w:val="24"/>
                <w:shd w:val="clear" w:color="auto" w:fill="auto"/>
                <w:vertAlign w:val="baseline"/>
                <w:lang w:eastAsia="zh-CN"/>
              </w:rPr>
              <w:t>根据工程分析，</w:t>
            </w:r>
            <w:r>
              <w:rPr>
                <w:rFonts w:hint="eastAsia" w:eastAsia="宋体"/>
                <w:b w:val="0"/>
                <w:bCs w:val="0"/>
                <w:color w:val="auto"/>
                <w:sz w:val="24"/>
                <w:szCs w:val="24"/>
                <w:shd w:val="clear" w:color="auto" w:fill="auto"/>
                <w:vertAlign w:val="baseline"/>
                <w:lang w:eastAsia="zh-CN"/>
              </w:rPr>
              <w:t>粉尘产生量为</w:t>
            </w:r>
            <w:r>
              <w:rPr>
                <w:rFonts w:hint="eastAsia"/>
                <w:b w:val="0"/>
                <w:bCs w:val="0"/>
                <w:color w:val="auto"/>
                <w:sz w:val="24"/>
                <w:szCs w:val="24"/>
                <w:shd w:val="clear" w:color="auto" w:fill="auto"/>
                <w:vertAlign w:val="baseline"/>
                <w:lang w:val="en-US" w:eastAsia="zh-CN"/>
              </w:rPr>
              <w:t>1.28</w:t>
            </w:r>
            <w:r>
              <w:rPr>
                <w:rFonts w:hint="eastAsia" w:eastAsia="宋体"/>
                <w:b w:val="0"/>
                <w:bCs w:val="0"/>
                <w:color w:val="auto"/>
                <w:sz w:val="24"/>
                <w:szCs w:val="24"/>
                <w:shd w:val="clear" w:color="auto" w:fill="auto"/>
                <w:vertAlign w:val="baseline"/>
                <w:lang w:val="en-US" w:eastAsia="zh-CN"/>
              </w:rPr>
              <w:t>t</w:t>
            </w:r>
            <w:r>
              <w:rPr>
                <w:rFonts w:hint="eastAsia" w:eastAsia="宋体"/>
                <w:b w:val="0"/>
                <w:bCs w:val="0"/>
                <w:color w:val="auto"/>
                <w:sz w:val="24"/>
                <w:szCs w:val="24"/>
                <w:shd w:val="clear" w:color="auto" w:fill="auto"/>
                <w:vertAlign w:val="baseline"/>
                <w:lang w:eastAsia="zh-CN"/>
              </w:rPr>
              <w:t>/a</w:t>
            </w:r>
            <w:r>
              <w:rPr>
                <w:rFonts w:hint="eastAsia"/>
                <w:b w:val="0"/>
                <w:bCs w:val="0"/>
                <w:color w:val="auto"/>
                <w:sz w:val="24"/>
                <w:szCs w:val="24"/>
                <w:shd w:val="clear" w:color="auto" w:fill="auto"/>
                <w:vertAlign w:val="baseline"/>
                <w:lang w:eastAsia="zh-CN"/>
              </w:rPr>
              <w:t>。</w:t>
            </w:r>
            <w:r>
              <w:rPr>
                <w:rFonts w:hint="eastAsia" w:hAnsi="宋体"/>
                <w:color w:val="auto"/>
                <w:sz w:val="24"/>
              </w:rPr>
              <w:t>项目设有</w:t>
            </w:r>
            <w:r>
              <w:rPr>
                <w:rFonts w:hint="eastAsia" w:hAnsi="宋体"/>
                <w:color w:val="auto"/>
                <w:sz w:val="24"/>
                <w:lang w:eastAsia="zh-CN"/>
              </w:rPr>
              <w:t>锯木机</w:t>
            </w:r>
            <w:r>
              <w:rPr>
                <w:rFonts w:hint="eastAsia" w:hAnsi="宋体"/>
                <w:color w:val="auto"/>
                <w:sz w:val="24"/>
                <w:lang w:val="en-US" w:eastAsia="zh-CN"/>
              </w:rPr>
              <w:t>4</w:t>
            </w:r>
            <w:r>
              <w:rPr>
                <w:rFonts w:hint="eastAsia" w:hAnsi="宋体"/>
                <w:color w:val="auto"/>
                <w:sz w:val="24"/>
              </w:rPr>
              <w:t>台，拟在</w:t>
            </w:r>
            <w:r>
              <w:rPr>
                <w:rFonts w:hint="eastAsia" w:hAnsi="宋体"/>
                <w:color w:val="auto"/>
                <w:sz w:val="24"/>
                <w:lang w:eastAsia="zh-CN"/>
              </w:rPr>
              <w:t>锯木</w:t>
            </w:r>
            <w:r>
              <w:rPr>
                <w:rFonts w:hint="eastAsia" w:hAnsi="宋体"/>
                <w:color w:val="auto"/>
                <w:sz w:val="24"/>
              </w:rPr>
              <w:t>工位</w:t>
            </w:r>
            <w:r>
              <w:rPr>
                <w:rFonts w:hint="eastAsia" w:hAnsi="宋体"/>
                <w:color w:val="auto"/>
                <w:sz w:val="24"/>
                <w:lang w:eastAsia="zh-CN"/>
              </w:rPr>
              <w:t>上方</w:t>
            </w:r>
            <w:r>
              <w:rPr>
                <w:rFonts w:hint="eastAsia" w:hAnsi="宋体"/>
                <w:color w:val="auto"/>
                <w:sz w:val="24"/>
              </w:rPr>
              <w:t>设置集气罩</w:t>
            </w:r>
            <w:r>
              <w:rPr>
                <w:rFonts w:hint="eastAsia" w:hAnsi="宋体"/>
                <w:color w:val="auto"/>
                <w:sz w:val="24"/>
                <w:lang w:eastAsia="zh-CN"/>
              </w:rPr>
              <w:t>（顶吸）</w:t>
            </w:r>
            <w:r>
              <w:rPr>
                <w:rFonts w:hint="eastAsia" w:hAnsi="宋体"/>
                <w:color w:val="auto"/>
                <w:sz w:val="24"/>
              </w:rPr>
              <w:t>，集气罩的尺寸为0.</w:t>
            </w:r>
            <w:r>
              <w:rPr>
                <w:rFonts w:hint="eastAsia" w:hAnsi="宋体"/>
                <w:color w:val="auto"/>
                <w:sz w:val="24"/>
                <w:lang w:val="en-US" w:eastAsia="zh-CN"/>
              </w:rPr>
              <w:t>6</w:t>
            </w:r>
            <w:r>
              <w:rPr>
                <w:rFonts w:hint="eastAsia" w:hAnsi="宋体"/>
                <w:color w:val="auto"/>
                <w:sz w:val="24"/>
              </w:rPr>
              <w:t>m*0</w:t>
            </w:r>
            <w:r>
              <w:rPr>
                <w:rFonts w:hint="eastAsia" w:hAnsi="宋体"/>
                <w:color w:val="auto"/>
                <w:sz w:val="24"/>
                <w:lang w:val="en-US" w:eastAsia="zh-CN"/>
              </w:rPr>
              <w:t>.6</w:t>
            </w:r>
            <w:r>
              <w:rPr>
                <w:rFonts w:hint="eastAsia" w:hAnsi="宋体"/>
                <w:color w:val="auto"/>
                <w:sz w:val="24"/>
              </w:rPr>
              <w:t>m，</w:t>
            </w:r>
            <w:r>
              <w:rPr>
                <w:rFonts w:hint="eastAsia" w:hAnsi="宋体"/>
                <w:color w:val="auto"/>
                <w:sz w:val="24"/>
                <w:shd w:val="clear" w:color="auto" w:fill="auto"/>
                <w:lang w:val="en-US" w:eastAsia="zh-CN"/>
              </w:rPr>
              <w:t>离源高度为0.4m，风速取0.5m/s，则单个集气罩的风量为1.4*（0.6m*2+0.6m*2）*0.4m*0.5m/s*3600s=2419.2</w:t>
            </w:r>
            <w:r>
              <w:rPr>
                <w:rFonts w:hint="eastAsia" w:hAnsi="宋体"/>
                <w:color w:val="auto"/>
                <w:sz w:val="24"/>
                <w:shd w:val="clear" w:color="auto" w:fill="auto"/>
              </w:rPr>
              <w:t>m</w:t>
            </w:r>
            <w:r>
              <w:rPr>
                <w:rFonts w:hint="eastAsia" w:hAnsi="宋体"/>
                <w:color w:val="auto"/>
                <w:sz w:val="24"/>
                <w:shd w:val="clear" w:color="auto" w:fill="auto"/>
                <w:vertAlign w:val="superscript"/>
              </w:rPr>
              <w:t>3</w:t>
            </w:r>
            <w:r>
              <w:rPr>
                <w:rFonts w:hint="eastAsia" w:hAnsi="宋体"/>
                <w:color w:val="auto"/>
                <w:sz w:val="24"/>
                <w:shd w:val="clear" w:color="auto" w:fill="auto"/>
              </w:rPr>
              <w:t>/h</w:t>
            </w:r>
            <w:r>
              <w:rPr>
                <w:rFonts w:hint="eastAsia" w:hAnsi="宋体"/>
                <w:color w:val="auto"/>
                <w:sz w:val="24"/>
                <w:shd w:val="clear" w:color="auto" w:fill="auto"/>
                <w:lang w:eastAsia="zh-CN"/>
              </w:rPr>
              <w:t>，即总风机风量约为</w:t>
            </w:r>
            <w:r>
              <w:rPr>
                <w:rFonts w:hint="eastAsia" w:hAnsi="宋体"/>
                <w:color w:val="auto"/>
                <w:sz w:val="24"/>
                <w:shd w:val="clear" w:color="auto" w:fill="auto"/>
                <w:lang w:val="en-US" w:eastAsia="zh-CN"/>
              </w:rPr>
              <w:t>10000</w:t>
            </w:r>
            <w:r>
              <w:rPr>
                <w:rFonts w:hint="eastAsia" w:hAnsi="宋体"/>
                <w:color w:val="auto"/>
                <w:sz w:val="24"/>
                <w:shd w:val="clear" w:color="auto" w:fill="auto"/>
              </w:rPr>
              <w:t>m</w:t>
            </w:r>
            <w:r>
              <w:rPr>
                <w:rFonts w:hint="eastAsia" w:hAnsi="宋体"/>
                <w:color w:val="auto"/>
                <w:sz w:val="24"/>
                <w:shd w:val="clear" w:color="auto" w:fill="auto"/>
                <w:vertAlign w:val="superscript"/>
              </w:rPr>
              <w:t>3</w:t>
            </w:r>
            <w:r>
              <w:rPr>
                <w:rFonts w:hint="eastAsia" w:hAnsi="宋体"/>
                <w:color w:val="auto"/>
                <w:sz w:val="24"/>
                <w:shd w:val="clear" w:color="auto" w:fill="auto"/>
              </w:rPr>
              <w:t>/h，</w:t>
            </w:r>
            <w:r>
              <w:rPr>
                <w:rFonts w:hint="eastAsia" w:hAnsi="宋体"/>
                <w:color w:val="auto"/>
                <w:sz w:val="24"/>
              </w:rPr>
              <w:t>收集效率可达80%，将粉尘统一收集至</w:t>
            </w:r>
            <w:r>
              <w:rPr>
                <w:rFonts w:hint="eastAsia" w:hAnsi="宋体"/>
                <w:color w:val="auto"/>
                <w:sz w:val="24"/>
                <w:lang w:eastAsia="zh-CN"/>
              </w:rPr>
              <w:t>脉冲式布袋除尘装置</w:t>
            </w:r>
            <w:r>
              <w:rPr>
                <w:rFonts w:hint="eastAsia" w:hAnsi="宋体"/>
                <w:color w:val="auto"/>
                <w:sz w:val="24"/>
              </w:rPr>
              <w:t>处理，处理效率可达</w:t>
            </w:r>
            <w:r>
              <w:rPr>
                <w:rFonts w:hint="eastAsia" w:hAnsi="宋体"/>
                <w:color w:val="auto"/>
                <w:sz w:val="24"/>
                <w:lang w:val="en-US" w:eastAsia="zh-CN"/>
              </w:rPr>
              <w:t>99</w:t>
            </w:r>
            <w:r>
              <w:rPr>
                <w:rFonts w:hint="eastAsia" w:hAnsi="宋体"/>
                <w:color w:val="auto"/>
                <w:sz w:val="24"/>
              </w:rPr>
              <w:t>%，处理达标后经排气筒引至楼顶高空排放</w:t>
            </w:r>
            <w:r>
              <w:rPr>
                <w:color w:val="auto"/>
                <w:sz w:val="24"/>
              </w:rPr>
              <w:t>（编号为G</w:t>
            </w:r>
            <w:r>
              <w:rPr>
                <w:rFonts w:hint="eastAsia"/>
                <w:color w:val="auto"/>
                <w:sz w:val="24"/>
                <w:lang w:val="en-US" w:eastAsia="zh-CN"/>
              </w:rPr>
              <w:t>1</w:t>
            </w:r>
            <w:r>
              <w:rPr>
                <w:color w:val="auto"/>
                <w:sz w:val="24"/>
              </w:rPr>
              <w:t>）</w:t>
            </w:r>
            <w:r>
              <w:rPr>
                <w:rFonts w:hint="eastAsia" w:hAnsi="宋体"/>
                <w:color w:val="auto"/>
                <w:sz w:val="24"/>
              </w:rPr>
              <w:t>，排气筒高度不低于15米。项目粉尘产生和排放情况如下表所示。</w:t>
            </w:r>
          </w:p>
          <w:p>
            <w:pPr>
              <w:pStyle w:val="144"/>
              <w:numPr>
                <w:ilvl w:val="0"/>
                <w:numId w:val="6"/>
              </w:numPr>
              <w:tabs>
                <w:tab w:val="left" w:pos="420"/>
              </w:tabs>
              <w:spacing w:line="360" w:lineRule="auto"/>
              <w:ind w:left="0" w:firstLine="471"/>
              <w:rPr>
                <w:rFonts w:hint="default" w:eastAsia="宋体" w:cs="Times New Roman"/>
                <w:b/>
                <w:color w:val="auto"/>
                <w:sz w:val="21"/>
                <w:szCs w:val="21"/>
                <w:shd w:val="clear" w:color="auto" w:fill="auto"/>
              </w:rPr>
            </w:pPr>
            <w:r>
              <w:rPr>
                <w:rFonts w:hint="default" w:eastAsia="宋体" w:cs="Times New Roman"/>
                <w:b/>
                <w:color w:val="auto"/>
                <w:sz w:val="21"/>
                <w:szCs w:val="21"/>
                <w:shd w:val="clear" w:color="auto" w:fill="auto"/>
              </w:rPr>
              <w:t>项目</w:t>
            </w:r>
            <w:r>
              <w:rPr>
                <w:rFonts w:hint="eastAsia" w:eastAsia="宋体" w:cs="Times New Roman"/>
                <w:b/>
                <w:color w:val="auto"/>
                <w:sz w:val="21"/>
                <w:szCs w:val="21"/>
                <w:shd w:val="clear" w:color="auto" w:fill="auto"/>
                <w:lang w:eastAsia="zh-CN"/>
              </w:rPr>
              <w:t>粉尘产生和</w:t>
            </w:r>
            <w:r>
              <w:rPr>
                <w:rFonts w:hint="default" w:eastAsia="宋体" w:cs="Times New Roman"/>
                <w:b/>
                <w:color w:val="auto"/>
                <w:sz w:val="21"/>
                <w:szCs w:val="21"/>
                <w:shd w:val="clear" w:color="auto" w:fill="auto"/>
              </w:rPr>
              <w:t>排放情况一览表</w:t>
            </w:r>
          </w:p>
          <w:tbl>
            <w:tblPr>
              <w:tblStyle w:val="45"/>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245"/>
              <w:gridCol w:w="1251"/>
              <w:gridCol w:w="1185"/>
              <w:gridCol w:w="1050"/>
              <w:gridCol w:w="1365"/>
              <w:gridCol w:w="1185"/>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Borders>
                    <w:tl2br w:val="nil"/>
                    <w:tr2bl w:val="nil"/>
                  </w:tcBorders>
                  <w:vAlign w:val="center"/>
                </w:tcPr>
                <w:p>
                  <w:pPr>
                    <w:kinsoku w:val="0"/>
                    <w:snapToGrid w:val="0"/>
                    <w:jc w:val="center"/>
                    <w:outlineLvl w:val="0"/>
                    <w:rPr>
                      <w:bCs/>
                      <w:color w:val="auto"/>
                      <w:szCs w:val="21"/>
                    </w:rPr>
                  </w:pPr>
                  <w:r>
                    <w:rPr>
                      <w:b/>
                      <w:color w:val="auto"/>
                      <w:szCs w:val="21"/>
                    </w:rPr>
                    <w:t>污染物</w:t>
                  </w:r>
                </w:p>
              </w:tc>
              <w:tc>
                <w:tcPr>
                  <w:tcW w:w="1245" w:type="dxa"/>
                  <w:tcBorders>
                    <w:tl2br w:val="nil"/>
                    <w:tr2bl w:val="nil"/>
                  </w:tcBorders>
                  <w:vAlign w:val="center"/>
                </w:tcPr>
                <w:p>
                  <w:pPr>
                    <w:kinsoku w:val="0"/>
                    <w:snapToGrid w:val="0"/>
                    <w:jc w:val="center"/>
                    <w:outlineLvl w:val="0"/>
                    <w:rPr>
                      <w:bCs/>
                      <w:color w:val="auto"/>
                      <w:szCs w:val="21"/>
                    </w:rPr>
                  </w:pPr>
                  <w:r>
                    <w:rPr>
                      <w:b/>
                      <w:color w:val="auto"/>
                      <w:szCs w:val="21"/>
                    </w:rPr>
                    <w:t>排放方式</w:t>
                  </w:r>
                </w:p>
              </w:tc>
              <w:tc>
                <w:tcPr>
                  <w:tcW w:w="1251" w:type="dxa"/>
                  <w:tcBorders>
                    <w:tl2br w:val="nil"/>
                    <w:tr2bl w:val="nil"/>
                  </w:tcBorders>
                  <w:vAlign w:val="center"/>
                </w:tcPr>
                <w:p>
                  <w:pPr>
                    <w:kinsoku w:val="0"/>
                    <w:snapToGrid w:val="0"/>
                    <w:jc w:val="center"/>
                    <w:outlineLvl w:val="0"/>
                    <w:rPr>
                      <w:color w:val="auto"/>
                    </w:rPr>
                  </w:pPr>
                  <w:r>
                    <w:rPr>
                      <w:b/>
                      <w:color w:val="auto"/>
                      <w:szCs w:val="21"/>
                    </w:rPr>
                    <w:t>产生浓度（mg/m³）</w:t>
                  </w:r>
                </w:p>
              </w:tc>
              <w:tc>
                <w:tcPr>
                  <w:tcW w:w="1185" w:type="dxa"/>
                  <w:tcBorders>
                    <w:tl2br w:val="nil"/>
                    <w:tr2bl w:val="nil"/>
                  </w:tcBorders>
                  <w:vAlign w:val="center"/>
                </w:tcPr>
                <w:p>
                  <w:pPr>
                    <w:kinsoku w:val="0"/>
                    <w:snapToGrid w:val="0"/>
                    <w:jc w:val="center"/>
                    <w:outlineLvl w:val="0"/>
                    <w:rPr>
                      <w:b/>
                      <w:color w:val="auto"/>
                      <w:szCs w:val="21"/>
                    </w:rPr>
                  </w:pPr>
                  <w:r>
                    <w:rPr>
                      <w:b/>
                      <w:color w:val="auto"/>
                      <w:szCs w:val="21"/>
                    </w:rPr>
                    <w:t>产生速率</w:t>
                  </w:r>
                </w:p>
                <w:p>
                  <w:pPr>
                    <w:kinsoku w:val="0"/>
                    <w:snapToGrid w:val="0"/>
                    <w:jc w:val="center"/>
                    <w:outlineLvl w:val="0"/>
                    <w:rPr>
                      <w:bCs/>
                      <w:color w:val="auto"/>
                      <w:szCs w:val="21"/>
                    </w:rPr>
                  </w:pPr>
                  <w:r>
                    <w:rPr>
                      <w:b/>
                      <w:color w:val="auto"/>
                      <w:szCs w:val="21"/>
                    </w:rPr>
                    <w:t>（kg/h）</w:t>
                  </w:r>
                </w:p>
              </w:tc>
              <w:tc>
                <w:tcPr>
                  <w:tcW w:w="1050" w:type="dxa"/>
                  <w:tcBorders>
                    <w:tl2br w:val="nil"/>
                    <w:tr2bl w:val="nil"/>
                  </w:tcBorders>
                  <w:vAlign w:val="center"/>
                </w:tcPr>
                <w:p>
                  <w:pPr>
                    <w:kinsoku w:val="0"/>
                    <w:snapToGrid w:val="0"/>
                    <w:jc w:val="center"/>
                    <w:outlineLvl w:val="0"/>
                    <w:rPr>
                      <w:b/>
                      <w:color w:val="auto"/>
                      <w:szCs w:val="21"/>
                    </w:rPr>
                  </w:pPr>
                  <w:r>
                    <w:rPr>
                      <w:b/>
                      <w:color w:val="auto"/>
                      <w:szCs w:val="21"/>
                    </w:rPr>
                    <w:t>产生量</w:t>
                  </w:r>
                </w:p>
                <w:p>
                  <w:pPr>
                    <w:kinsoku w:val="0"/>
                    <w:snapToGrid w:val="0"/>
                    <w:jc w:val="center"/>
                    <w:outlineLvl w:val="0"/>
                    <w:rPr>
                      <w:color w:val="auto"/>
                    </w:rPr>
                  </w:pPr>
                  <w:r>
                    <w:rPr>
                      <w:b/>
                      <w:color w:val="auto"/>
                      <w:szCs w:val="21"/>
                    </w:rPr>
                    <w:t>（</w:t>
                  </w:r>
                  <w:r>
                    <w:rPr>
                      <w:rFonts w:hint="eastAsia"/>
                      <w:b/>
                      <w:color w:val="auto"/>
                      <w:szCs w:val="21"/>
                    </w:rPr>
                    <w:t>t</w:t>
                  </w:r>
                  <w:r>
                    <w:rPr>
                      <w:b/>
                      <w:color w:val="auto"/>
                      <w:szCs w:val="21"/>
                    </w:rPr>
                    <w:t>/a）</w:t>
                  </w:r>
                </w:p>
              </w:tc>
              <w:tc>
                <w:tcPr>
                  <w:tcW w:w="1365" w:type="dxa"/>
                  <w:tcBorders>
                    <w:tl2br w:val="nil"/>
                    <w:tr2bl w:val="nil"/>
                  </w:tcBorders>
                  <w:vAlign w:val="center"/>
                </w:tcPr>
                <w:p>
                  <w:pPr>
                    <w:kinsoku w:val="0"/>
                    <w:snapToGrid w:val="0"/>
                    <w:jc w:val="center"/>
                    <w:outlineLvl w:val="0"/>
                    <w:rPr>
                      <w:b/>
                      <w:color w:val="auto"/>
                      <w:szCs w:val="21"/>
                    </w:rPr>
                  </w:pPr>
                  <w:r>
                    <w:rPr>
                      <w:b/>
                      <w:color w:val="auto"/>
                      <w:szCs w:val="21"/>
                    </w:rPr>
                    <w:t>排放浓度</w:t>
                  </w:r>
                </w:p>
                <w:p>
                  <w:pPr>
                    <w:kinsoku w:val="0"/>
                    <w:snapToGrid w:val="0"/>
                    <w:jc w:val="center"/>
                    <w:outlineLvl w:val="0"/>
                    <w:rPr>
                      <w:color w:val="auto"/>
                    </w:rPr>
                  </w:pPr>
                  <w:r>
                    <w:rPr>
                      <w:b/>
                      <w:color w:val="auto"/>
                      <w:szCs w:val="21"/>
                    </w:rPr>
                    <w:t>（mg/m³）</w:t>
                  </w:r>
                </w:p>
              </w:tc>
              <w:tc>
                <w:tcPr>
                  <w:tcW w:w="1185" w:type="dxa"/>
                  <w:tcBorders>
                    <w:tl2br w:val="nil"/>
                    <w:tr2bl w:val="nil"/>
                  </w:tcBorders>
                  <w:vAlign w:val="center"/>
                </w:tcPr>
                <w:p>
                  <w:pPr>
                    <w:kinsoku w:val="0"/>
                    <w:snapToGrid w:val="0"/>
                    <w:jc w:val="center"/>
                    <w:outlineLvl w:val="0"/>
                    <w:rPr>
                      <w:b/>
                      <w:color w:val="auto"/>
                      <w:szCs w:val="21"/>
                    </w:rPr>
                  </w:pPr>
                  <w:r>
                    <w:rPr>
                      <w:b/>
                      <w:color w:val="auto"/>
                      <w:szCs w:val="21"/>
                    </w:rPr>
                    <w:t>排放速率</w:t>
                  </w:r>
                </w:p>
                <w:p>
                  <w:pPr>
                    <w:kinsoku w:val="0"/>
                    <w:snapToGrid w:val="0"/>
                    <w:jc w:val="center"/>
                    <w:outlineLvl w:val="0"/>
                    <w:rPr>
                      <w:bCs/>
                      <w:color w:val="auto"/>
                      <w:szCs w:val="21"/>
                    </w:rPr>
                  </w:pPr>
                  <w:r>
                    <w:rPr>
                      <w:b/>
                      <w:color w:val="auto"/>
                      <w:szCs w:val="21"/>
                    </w:rPr>
                    <w:t>（kg/h）</w:t>
                  </w:r>
                </w:p>
              </w:tc>
              <w:tc>
                <w:tcPr>
                  <w:tcW w:w="1050" w:type="dxa"/>
                  <w:tcBorders>
                    <w:tl2br w:val="nil"/>
                    <w:tr2bl w:val="nil"/>
                  </w:tcBorders>
                  <w:vAlign w:val="center"/>
                </w:tcPr>
                <w:p>
                  <w:pPr>
                    <w:kinsoku w:val="0"/>
                    <w:snapToGrid w:val="0"/>
                    <w:jc w:val="center"/>
                    <w:outlineLvl w:val="0"/>
                    <w:rPr>
                      <w:b/>
                      <w:color w:val="auto"/>
                      <w:szCs w:val="21"/>
                    </w:rPr>
                  </w:pPr>
                  <w:r>
                    <w:rPr>
                      <w:b/>
                      <w:color w:val="auto"/>
                      <w:szCs w:val="21"/>
                    </w:rPr>
                    <w:t>排放量</w:t>
                  </w:r>
                </w:p>
                <w:p>
                  <w:pPr>
                    <w:kinsoku w:val="0"/>
                    <w:snapToGrid w:val="0"/>
                    <w:jc w:val="center"/>
                    <w:outlineLvl w:val="0"/>
                    <w:rPr>
                      <w:color w:val="auto"/>
                    </w:rPr>
                  </w:pPr>
                  <w:r>
                    <w:rPr>
                      <w:b/>
                      <w:color w:val="auto"/>
                      <w:szCs w:val="21"/>
                    </w:rPr>
                    <w:t>（</w:t>
                  </w:r>
                  <w:r>
                    <w:rPr>
                      <w:rFonts w:hint="eastAsia"/>
                      <w:b/>
                      <w:color w:val="auto"/>
                      <w:szCs w:val="21"/>
                    </w:rPr>
                    <w:t>t</w:t>
                  </w:r>
                  <w:r>
                    <w:rPr>
                      <w:b/>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vMerge w:val="restart"/>
                  <w:tcBorders>
                    <w:tl2br w:val="nil"/>
                    <w:tr2bl w:val="nil"/>
                  </w:tcBorders>
                  <w:vAlign w:val="center"/>
                </w:tcPr>
                <w:p>
                  <w:pPr>
                    <w:pStyle w:val="2"/>
                    <w:tabs>
                      <w:tab w:val="left" w:pos="607"/>
                    </w:tabs>
                    <w:snapToGrid w:val="0"/>
                    <w:jc w:val="center"/>
                    <w:rPr>
                      <w:rFonts w:ascii="Times New Roman" w:cs="Times New Roman"/>
                      <w:bCs/>
                      <w:color w:val="auto"/>
                      <w:sz w:val="21"/>
                      <w:szCs w:val="21"/>
                    </w:rPr>
                  </w:pPr>
                  <w:r>
                    <w:rPr>
                      <w:rFonts w:hint="eastAsia" w:ascii="Times New Roman" w:cs="Times New Roman"/>
                      <w:bCs/>
                      <w:color w:val="auto"/>
                      <w:sz w:val="21"/>
                      <w:szCs w:val="21"/>
                    </w:rPr>
                    <w:t>粉尘</w:t>
                  </w:r>
                </w:p>
              </w:tc>
              <w:tc>
                <w:tcPr>
                  <w:tcW w:w="1245" w:type="dxa"/>
                  <w:tcBorders>
                    <w:tl2br w:val="nil"/>
                    <w:tr2bl w:val="nil"/>
                  </w:tcBorders>
                  <w:vAlign w:val="center"/>
                </w:tcPr>
                <w:p>
                  <w:pPr>
                    <w:pStyle w:val="2"/>
                    <w:tabs>
                      <w:tab w:val="left" w:pos="607"/>
                    </w:tabs>
                    <w:snapToGrid w:val="0"/>
                    <w:jc w:val="center"/>
                    <w:rPr>
                      <w:rFonts w:ascii="Times New Roman" w:cs="Times New Roman"/>
                      <w:bCs/>
                      <w:color w:val="auto"/>
                      <w:sz w:val="21"/>
                      <w:szCs w:val="21"/>
                    </w:rPr>
                  </w:pPr>
                  <w:r>
                    <w:rPr>
                      <w:rFonts w:ascii="Times New Roman" w:cs="Times New Roman"/>
                      <w:bCs/>
                      <w:color w:val="auto"/>
                      <w:sz w:val="21"/>
                      <w:szCs w:val="21"/>
                    </w:rPr>
                    <w:t>有组织</w:t>
                  </w:r>
                </w:p>
              </w:tc>
              <w:tc>
                <w:tcPr>
                  <w:tcW w:w="1251"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42.67</w:t>
                  </w:r>
                </w:p>
              </w:tc>
              <w:tc>
                <w:tcPr>
                  <w:tcW w:w="1185"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0.427</w:t>
                  </w:r>
                </w:p>
              </w:tc>
              <w:tc>
                <w:tcPr>
                  <w:tcW w:w="1050"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1.024</w:t>
                  </w:r>
                </w:p>
              </w:tc>
              <w:tc>
                <w:tcPr>
                  <w:tcW w:w="1365"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0.427</w:t>
                  </w:r>
                </w:p>
              </w:tc>
              <w:tc>
                <w:tcPr>
                  <w:tcW w:w="1185"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0.004</w:t>
                  </w:r>
                </w:p>
              </w:tc>
              <w:tc>
                <w:tcPr>
                  <w:tcW w:w="1050"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vMerge w:val="continue"/>
                  <w:tcBorders>
                    <w:tl2br w:val="nil"/>
                    <w:tr2bl w:val="nil"/>
                  </w:tcBorders>
                  <w:vAlign w:val="center"/>
                </w:tcPr>
                <w:p>
                  <w:pPr>
                    <w:pStyle w:val="2"/>
                    <w:tabs>
                      <w:tab w:val="left" w:pos="607"/>
                    </w:tabs>
                    <w:snapToGrid w:val="0"/>
                    <w:jc w:val="center"/>
                    <w:rPr>
                      <w:rFonts w:ascii="Times New Roman" w:cs="Times New Roman"/>
                      <w:bCs/>
                      <w:color w:val="auto"/>
                      <w:sz w:val="21"/>
                      <w:szCs w:val="21"/>
                    </w:rPr>
                  </w:pPr>
                </w:p>
              </w:tc>
              <w:tc>
                <w:tcPr>
                  <w:tcW w:w="1245" w:type="dxa"/>
                  <w:tcBorders>
                    <w:tl2br w:val="nil"/>
                    <w:tr2bl w:val="nil"/>
                  </w:tcBorders>
                  <w:vAlign w:val="center"/>
                </w:tcPr>
                <w:p>
                  <w:pPr>
                    <w:pStyle w:val="2"/>
                    <w:tabs>
                      <w:tab w:val="left" w:pos="607"/>
                    </w:tabs>
                    <w:snapToGrid w:val="0"/>
                    <w:jc w:val="center"/>
                    <w:rPr>
                      <w:rFonts w:ascii="Times New Roman" w:cs="Times New Roman"/>
                      <w:bCs/>
                      <w:color w:val="auto"/>
                      <w:sz w:val="21"/>
                      <w:szCs w:val="21"/>
                    </w:rPr>
                  </w:pPr>
                  <w:r>
                    <w:rPr>
                      <w:rFonts w:ascii="Times New Roman" w:cs="Times New Roman"/>
                      <w:bCs/>
                      <w:color w:val="auto"/>
                      <w:sz w:val="21"/>
                      <w:szCs w:val="21"/>
                    </w:rPr>
                    <w:t>无组织</w:t>
                  </w:r>
                </w:p>
              </w:tc>
              <w:tc>
                <w:tcPr>
                  <w:tcW w:w="1251" w:type="dxa"/>
                  <w:tcBorders>
                    <w:tl2br w:val="nil"/>
                    <w:tr2bl w:val="nil"/>
                  </w:tcBorders>
                  <w:vAlign w:val="center"/>
                </w:tcPr>
                <w:p>
                  <w:pPr>
                    <w:jc w:val="center"/>
                    <w:rPr>
                      <w:color w:val="auto"/>
                      <w:szCs w:val="21"/>
                    </w:rPr>
                  </w:pPr>
                  <w:r>
                    <w:rPr>
                      <w:color w:val="auto"/>
                      <w:szCs w:val="21"/>
                    </w:rPr>
                    <w:t>/</w:t>
                  </w:r>
                </w:p>
              </w:tc>
              <w:tc>
                <w:tcPr>
                  <w:tcW w:w="1185"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0.107</w:t>
                  </w:r>
                </w:p>
              </w:tc>
              <w:tc>
                <w:tcPr>
                  <w:tcW w:w="1050"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0.256</w:t>
                  </w:r>
                </w:p>
              </w:tc>
              <w:tc>
                <w:tcPr>
                  <w:tcW w:w="1365" w:type="dxa"/>
                  <w:tcBorders>
                    <w:tl2br w:val="nil"/>
                    <w:tr2bl w:val="nil"/>
                  </w:tcBorders>
                  <w:vAlign w:val="center"/>
                </w:tcPr>
                <w:p>
                  <w:pPr>
                    <w:jc w:val="center"/>
                    <w:rPr>
                      <w:color w:val="FF0000"/>
                      <w:szCs w:val="21"/>
                    </w:rPr>
                  </w:pPr>
                  <w:r>
                    <w:rPr>
                      <w:color w:val="auto"/>
                      <w:szCs w:val="21"/>
                    </w:rPr>
                    <w:t>/</w:t>
                  </w:r>
                </w:p>
              </w:tc>
              <w:tc>
                <w:tcPr>
                  <w:tcW w:w="1185" w:type="dxa"/>
                  <w:tcBorders>
                    <w:tl2br w:val="nil"/>
                    <w:tr2bl w:val="nil"/>
                  </w:tcBorders>
                  <w:vAlign w:val="center"/>
                </w:tcPr>
                <w:p>
                  <w:pPr>
                    <w:jc w:val="center"/>
                    <w:rPr>
                      <w:color w:val="FF0000"/>
                      <w:szCs w:val="21"/>
                    </w:rPr>
                  </w:pPr>
                  <w:r>
                    <w:rPr>
                      <w:rFonts w:hint="eastAsia"/>
                      <w:color w:val="auto"/>
                      <w:szCs w:val="21"/>
                      <w:lang w:val="en-US" w:eastAsia="zh-CN"/>
                    </w:rPr>
                    <w:t>0.107</w:t>
                  </w:r>
                </w:p>
              </w:tc>
              <w:tc>
                <w:tcPr>
                  <w:tcW w:w="1050" w:type="dxa"/>
                  <w:tcBorders>
                    <w:tl2br w:val="nil"/>
                    <w:tr2bl w:val="nil"/>
                  </w:tcBorders>
                  <w:vAlign w:val="center"/>
                </w:tcPr>
                <w:p>
                  <w:pPr>
                    <w:jc w:val="center"/>
                    <w:rPr>
                      <w:color w:val="FF0000"/>
                      <w:szCs w:val="21"/>
                    </w:rPr>
                  </w:pPr>
                  <w:r>
                    <w:rPr>
                      <w:rFonts w:hint="eastAsia"/>
                      <w:color w:val="auto"/>
                      <w:szCs w:val="21"/>
                      <w:lang w:val="en-US" w:eastAsia="zh-CN"/>
                    </w:rPr>
                    <w:t>0.256</w:t>
                  </w:r>
                </w:p>
              </w:tc>
            </w:tr>
          </w:tbl>
          <w:p>
            <w:pPr>
              <w:spacing w:line="360" w:lineRule="auto"/>
              <w:ind w:firstLine="480" w:firstLineChars="200"/>
              <w:rPr>
                <w:rFonts w:hAnsi="宋体"/>
                <w:color w:val="auto"/>
                <w:sz w:val="24"/>
              </w:rPr>
            </w:pPr>
            <w:r>
              <w:rPr>
                <w:rFonts w:hint="eastAsia" w:hAnsi="宋体"/>
                <w:color w:val="auto"/>
                <w:sz w:val="24"/>
              </w:rPr>
              <w:t>根据上表可知项目粉尘排放浓度和排放速率可以达到</w:t>
            </w:r>
            <w:r>
              <w:rPr>
                <w:rFonts w:hint="eastAsia"/>
                <w:color w:val="auto"/>
                <w:sz w:val="24"/>
              </w:rPr>
              <w:t>广东省地方标准《大气污染物排放限值》</w:t>
            </w:r>
            <w:r>
              <w:rPr>
                <w:color w:val="auto"/>
                <w:sz w:val="24"/>
              </w:rPr>
              <w:t>（DB44/27-2001）中第二时段二级标准</w:t>
            </w:r>
            <w:r>
              <w:rPr>
                <w:rFonts w:hint="eastAsia" w:hAnsi="宋体"/>
                <w:color w:val="auto"/>
                <w:sz w:val="24"/>
              </w:rPr>
              <w:t>，</w:t>
            </w:r>
            <w:r>
              <w:rPr>
                <w:rFonts w:hint="eastAsia"/>
                <w:color w:val="auto"/>
                <w:sz w:val="24"/>
                <w:shd w:val="clear" w:color="auto" w:fill="FFFFFF"/>
              </w:rPr>
              <w:t>无组织排放量较少，</w:t>
            </w:r>
            <w:r>
              <w:rPr>
                <w:color w:val="auto"/>
                <w:sz w:val="24"/>
                <w:shd w:val="clear" w:color="auto" w:fill="FFFFFF"/>
              </w:rPr>
              <w:t>根据估算，</w:t>
            </w:r>
            <w:r>
              <w:rPr>
                <w:color w:val="auto"/>
                <w:sz w:val="24"/>
              </w:rPr>
              <w:t>周界外</w:t>
            </w:r>
            <w:r>
              <w:rPr>
                <w:rFonts w:hint="eastAsia"/>
                <w:color w:val="auto"/>
                <w:sz w:val="24"/>
              </w:rPr>
              <w:t>粉尘</w:t>
            </w:r>
            <w:r>
              <w:rPr>
                <w:color w:val="auto"/>
                <w:kern w:val="0"/>
                <w:sz w:val="24"/>
              </w:rPr>
              <w:t>最大落地浓度</w:t>
            </w:r>
            <w:r>
              <w:rPr>
                <w:rFonts w:hint="eastAsia"/>
                <w:color w:val="auto"/>
                <w:kern w:val="0"/>
                <w:sz w:val="24"/>
              </w:rPr>
              <w:t>未超过</w:t>
            </w:r>
            <w:r>
              <w:rPr>
                <w:color w:val="auto"/>
                <w:sz w:val="24"/>
              </w:rPr>
              <w:t>广东省地方标准《大气污染物排放限值》（DB44/ 27-2001）第二时段无组织排放监控浓度限值</w:t>
            </w:r>
            <w:r>
              <w:rPr>
                <w:rFonts w:hint="eastAsia"/>
                <w:color w:val="auto"/>
                <w:sz w:val="24"/>
              </w:rPr>
              <w:t>，对周围环境影响较小。</w:t>
            </w:r>
          </w:p>
          <w:p>
            <w:pPr>
              <w:widowControl w:val="0"/>
              <w:spacing w:line="360" w:lineRule="auto"/>
              <w:ind w:firstLine="482"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大气环境影响分析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本项目建成后大气污染物主要为</w:t>
            </w:r>
            <w:r>
              <w:rPr>
                <w:rFonts w:hint="eastAsia"/>
                <w:color w:val="auto"/>
                <w:sz w:val="24"/>
                <w:lang w:eastAsia="zh-CN"/>
              </w:rPr>
              <w:t>锯木</w:t>
            </w:r>
            <w:r>
              <w:rPr>
                <w:rFonts w:hint="eastAsia"/>
                <w:color w:val="auto"/>
                <w:sz w:val="24"/>
              </w:rPr>
              <w:t>工序产生的粉尘</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bCs/>
                <w:color w:val="auto"/>
                <w:sz w:val="24"/>
                <w:szCs w:val="22"/>
              </w:rPr>
              <w:t>《环境影响评价技术导则</w:t>
            </w:r>
            <w:r>
              <w:rPr>
                <w:rFonts w:hint="default" w:ascii="Times New Roman" w:hAnsi="Times New Roman" w:eastAsia="宋体" w:cs="Times New Roman"/>
                <w:bCs/>
                <w:color w:val="auto"/>
                <w:sz w:val="24"/>
                <w:szCs w:val="22"/>
                <w:lang w:val="en-US" w:eastAsia="zh-CN"/>
              </w:rPr>
              <w:t xml:space="preserve"> </w:t>
            </w:r>
            <w:r>
              <w:rPr>
                <w:rFonts w:hint="default" w:ascii="Times New Roman" w:hAnsi="Times New Roman" w:eastAsia="宋体" w:cs="Times New Roman"/>
                <w:bCs/>
                <w:color w:val="auto"/>
                <w:sz w:val="24"/>
                <w:szCs w:val="22"/>
              </w:rPr>
              <w:t>大气环境》（HJ2.2-2018）</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计算其</w:t>
            </w:r>
            <w:r>
              <w:rPr>
                <w:rFonts w:hint="default" w:ascii="Times New Roman" w:hAnsi="Times New Roman" w:eastAsia="宋体" w:cs="Times New Roman"/>
                <w:color w:val="auto"/>
                <w:sz w:val="24"/>
                <w:szCs w:val="24"/>
              </w:rPr>
              <w:t>最大地面浓度占标率 Pi（第 i个污染物）。Pi定义为：</w:t>
            </w:r>
          </w:p>
          <w:p>
            <w:pPr>
              <w:spacing w:line="360" w:lineRule="auto"/>
              <w:ind w:firstLine="480" w:firstLineChars="200"/>
              <w:jc w:val="center"/>
              <w:rPr>
                <w:rFonts w:hint="default" w:ascii="Times New Roman" w:hAnsi="Times New Roman" w:eastAsia="宋体" w:cs="Times New Roman"/>
                <w:bCs/>
                <w:color w:val="auto"/>
                <w:sz w:val="24"/>
                <w:szCs w:val="24"/>
                <w:lang w:val="it-IT"/>
              </w:rPr>
            </w:pPr>
            <w:r>
              <w:rPr>
                <w:rFonts w:hint="default" w:ascii="Times New Roman" w:hAnsi="Times New Roman" w:eastAsia="宋体" w:cs="Times New Roman"/>
                <w:bCs/>
                <w:color w:val="auto"/>
                <w:sz w:val="24"/>
                <w:szCs w:val="24"/>
                <w:lang w:val="it-IT"/>
              </w:rPr>
              <w:t>Pi＝（</w:t>
            </w:r>
            <w:r>
              <w:rPr>
                <w:rFonts w:hint="default" w:ascii="Times New Roman" w:hAnsi="Times New Roman" w:eastAsia="宋体" w:cs="Times New Roman"/>
                <w:b w:val="0"/>
                <w:i/>
                <w:caps w:val="0"/>
                <w:color w:val="auto"/>
                <w:spacing w:val="0"/>
                <w:sz w:val="24"/>
                <w:szCs w:val="24"/>
                <w:u w:val="none"/>
                <w:shd w:val="clear" w:color="auto" w:fill="FFFFFF"/>
              </w:rPr>
              <w:fldChar w:fldCharType="begin"/>
            </w:r>
            <w:r>
              <w:rPr>
                <w:rFonts w:hint="default" w:ascii="Times New Roman" w:hAnsi="Times New Roman" w:eastAsia="宋体" w:cs="Times New Roman"/>
                <w:b w:val="0"/>
                <w:i/>
                <w:caps w:val="0"/>
                <w:color w:val="auto"/>
                <w:spacing w:val="0"/>
                <w:sz w:val="24"/>
                <w:szCs w:val="24"/>
                <w:u w:val="none"/>
                <w:shd w:val="clear" w:color="auto" w:fill="FFFFFF"/>
              </w:rPr>
              <w:instrText xml:space="preserve"> HYPERLINK "https://baike.baidu.com/item/%CF%81" \t "https://baike.baidu.com/item/_blank" </w:instrText>
            </w:r>
            <w:r>
              <w:rPr>
                <w:rFonts w:hint="default" w:ascii="Times New Roman" w:hAnsi="Times New Roman" w:eastAsia="宋体" w:cs="Times New Roman"/>
                <w:b w:val="0"/>
                <w:i/>
                <w:caps w:val="0"/>
                <w:color w:val="auto"/>
                <w:spacing w:val="0"/>
                <w:sz w:val="24"/>
                <w:szCs w:val="24"/>
                <w:u w:val="none"/>
                <w:shd w:val="clear" w:color="auto" w:fill="FFFFFF"/>
              </w:rPr>
              <w:fldChar w:fldCharType="separate"/>
            </w:r>
            <w:r>
              <w:rPr>
                <w:rFonts w:hint="default" w:ascii="Times New Roman" w:hAnsi="Times New Roman" w:eastAsia="宋体" w:cs="Times New Roman"/>
                <w:b w:val="0"/>
                <w:i/>
                <w:caps w:val="0"/>
                <w:color w:val="auto"/>
                <w:spacing w:val="0"/>
                <w:sz w:val="24"/>
                <w:szCs w:val="24"/>
                <w:u w:val="none"/>
                <w:shd w:val="clear" w:color="auto" w:fill="FFFFFF"/>
              </w:rPr>
              <w:t>ρ</w:t>
            </w:r>
            <w:r>
              <w:rPr>
                <w:rFonts w:hint="default" w:ascii="Times New Roman" w:hAnsi="Times New Roman" w:eastAsia="宋体" w:cs="Times New Roman"/>
                <w:b w:val="0"/>
                <w:i/>
                <w:caps w:val="0"/>
                <w:color w:val="auto"/>
                <w:spacing w:val="0"/>
                <w:sz w:val="24"/>
                <w:szCs w:val="24"/>
                <w:u w:val="none"/>
                <w:shd w:val="clear" w:color="auto" w:fill="FFFFFF"/>
              </w:rPr>
              <w:fldChar w:fldCharType="end"/>
            </w:r>
            <w:r>
              <w:rPr>
                <w:rFonts w:hint="default" w:ascii="Times New Roman" w:hAnsi="Times New Roman" w:eastAsia="宋体" w:cs="Times New Roman"/>
                <w:bCs/>
                <w:color w:val="auto"/>
                <w:sz w:val="24"/>
                <w:szCs w:val="24"/>
                <w:lang w:val="it-IT"/>
              </w:rPr>
              <w:t>i/</w:t>
            </w:r>
            <w:r>
              <w:rPr>
                <w:rFonts w:hint="default" w:ascii="Times New Roman" w:hAnsi="Times New Roman" w:eastAsia="宋体" w:cs="Times New Roman"/>
                <w:b w:val="0"/>
                <w:i/>
                <w:caps w:val="0"/>
                <w:color w:val="auto"/>
                <w:spacing w:val="0"/>
                <w:sz w:val="24"/>
                <w:szCs w:val="24"/>
                <w:u w:val="none"/>
                <w:shd w:val="clear" w:color="auto" w:fill="FFFFFF"/>
              </w:rPr>
              <w:fldChar w:fldCharType="begin"/>
            </w:r>
            <w:r>
              <w:rPr>
                <w:rFonts w:hint="default" w:ascii="Times New Roman" w:hAnsi="Times New Roman" w:eastAsia="宋体" w:cs="Times New Roman"/>
                <w:b w:val="0"/>
                <w:i/>
                <w:caps w:val="0"/>
                <w:color w:val="auto"/>
                <w:spacing w:val="0"/>
                <w:sz w:val="24"/>
                <w:szCs w:val="24"/>
                <w:u w:val="none"/>
                <w:shd w:val="clear" w:color="auto" w:fill="FFFFFF"/>
              </w:rPr>
              <w:instrText xml:space="preserve"> HYPERLINK "https://baike.baidu.com/item/%CF%81" \t "https://baike.baidu.com/item/_blank" </w:instrText>
            </w:r>
            <w:r>
              <w:rPr>
                <w:rFonts w:hint="default" w:ascii="Times New Roman" w:hAnsi="Times New Roman" w:eastAsia="宋体" w:cs="Times New Roman"/>
                <w:b w:val="0"/>
                <w:i/>
                <w:caps w:val="0"/>
                <w:color w:val="auto"/>
                <w:spacing w:val="0"/>
                <w:sz w:val="24"/>
                <w:szCs w:val="24"/>
                <w:u w:val="none"/>
                <w:shd w:val="clear" w:color="auto" w:fill="FFFFFF"/>
              </w:rPr>
              <w:fldChar w:fldCharType="separate"/>
            </w:r>
            <w:r>
              <w:rPr>
                <w:rFonts w:hint="default" w:ascii="Times New Roman" w:hAnsi="Times New Roman" w:eastAsia="宋体" w:cs="Times New Roman"/>
                <w:b w:val="0"/>
                <w:i/>
                <w:caps w:val="0"/>
                <w:color w:val="auto"/>
                <w:spacing w:val="0"/>
                <w:sz w:val="24"/>
                <w:szCs w:val="24"/>
                <w:u w:val="none"/>
                <w:shd w:val="clear" w:color="auto" w:fill="FFFFFF"/>
              </w:rPr>
              <w:t>ρ</w:t>
            </w:r>
            <w:r>
              <w:rPr>
                <w:rFonts w:hint="default" w:ascii="Times New Roman" w:hAnsi="Times New Roman" w:eastAsia="宋体" w:cs="Times New Roman"/>
                <w:b w:val="0"/>
                <w:i/>
                <w:caps w:val="0"/>
                <w:color w:val="auto"/>
                <w:spacing w:val="0"/>
                <w:sz w:val="24"/>
                <w:szCs w:val="24"/>
                <w:u w:val="none"/>
                <w:shd w:val="clear" w:color="auto" w:fill="FFFFFF"/>
              </w:rPr>
              <w:fldChar w:fldCharType="end"/>
            </w:r>
            <w:r>
              <w:rPr>
                <w:rFonts w:hint="default" w:ascii="Times New Roman" w:hAnsi="Times New Roman" w:eastAsia="宋体" w:cs="Times New Roman"/>
                <w:bCs/>
                <w:color w:val="auto"/>
                <w:sz w:val="24"/>
                <w:szCs w:val="24"/>
                <w:lang w:val="it-IT"/>
              </w:rPr>
              <w:t>oi）×100%</w:t>
            </w:r>
          </w:p>
          <w:p>
            <w:pPr>
              <w:spacing w:line="360" w:lineRule="auto"/>
              <w:ind w:firstLine="720" w:firstLineChars="300"/>
              <w:rPr>
                <w:rFonts w:hint="default" w:ascii="Times New Roman" w:hAnsi="Times New Roman" w:eastAsia="宋体" w:cs="Times New Roman"/>
                <w:bCs/>
                <w:color w:val="auto"/>
                <w:sz w:val="24"/>
                <w:szCs w:val="22"/>
              </w:rPr>
            </w:pPr>
            <w:r>
              <w:rPr>
                <w:rFonts w:hint="default" w:ascii="Times New Roman" w:hAnsi="Times New Roman" w:eastAsia="宋体" w:cs="Times New Roman"/>
                <w:bCs/>
                <w:color w:val="auto"/>
                <w:sz w:val="24"/>
                <w:szCs w:val="22"/>
              </w:rPr>
              <w:t>式中：</w:t>
            </w:r>
            <w:r>
              <w:rPr>
                <w:rFonts w:hint="default" w:ascii="Times New Roman" w:hAnsi="Times New Roman" w:eastAsia="宋体" w:cs="Times New Roman"/>
                <w:color w:val="auto"/>
                <w:sz w:val="24"/>
                <w:szCs w:val="24"/>
              </w:rPr>
              <w:t>P</w:t>
            </w:r>
            <w:r>
              <w:rPr>
                <w:rFonts w:hint="default" w:ascii="Times New Roman" w:hAnsi="Times New Roman" w:eastAsia="宋体" w:cs="Times New Roman"/>
                <w:bCs/>
                <w:color w:val="auto"/>
                <w:sz w:val="24"/>
                <w:szCs w:val="22"/>
              </w:rPr>
              <w:t>i－第i个污染物的</w:t>
            </w:r>
            <w:r>
              <w:rPr>
                <w:rFonts w:hint="default" w:ascii="Times New Roman" w:hAnsi="Times New Roman" w:eastAsia="宋体" w:cs="Times New Roman"/>
                <w:bCs/>
                <w:color w:val="auto"/>
                <w:sz w:val="24"/>
                <w:szCs w:val="22"/>
                <w:lang w:eastAsia="zh-CN"/>
              </w:rPr>
              <w:t>最大</w:t>
            </w:r>
            <w:r>
              <w:rPr>
                <w:rFonts w:hint="default" w:ascii="Times New Roman" w:hAnsi="Times New Roman" w:eastAsia="宋体" w:cs="Times New Roman"/>
                <w:bCs/>
                <w:color w:val="auto"/>
                <w:sz w:val="24"/>
                <w:szCs w:val="22"/>
              </w:rPr>
              <w:t>地面</w:t>
            </w:r>
            <w:r>
              <w:rPr>
                <w:rFonts w:hint="default" w:ascii="Times New Roman" w:hAnsi="Times New Roman" w:eastAsia="宋体" w:cs="Times New Roman"/>
                <w:bCs/>
                <w:color w:val="auto"/>
                <w:sz w:val="24"/>
                <w:szCs w:val="22"/>
                <w:lang w:eastAsia="zh-CN"/>
              </w:rPr>
              <w:t>空气</w:t>
            </w:r>
            <w:r>
              <w:rPr>
                <w:rFonts w:hint="default" w:ascii="Times New Roman" w:hAnsi="Times New Roman" w:eastAsia="宋体" w:cs="Times New Roman"/>
                <w:bCs/>
                <w:color w:val="auto"/>
                <w:sz w:val="24"/>
                <w:szCs w:val="22"/>
              </w:rPr>
              <w:t>质量浓度占标率，%；</w:t>
            </w:r>
          </w:p>
          <w:p>
            <w:pPr>
              <w:spacing w:line="360" w:lineRule="auto"/>
              <w:ind w:firstLine="480" w:firstLineChars="200"/>
              <w:rPr>
                <w:rFonts w:hint="default" w:ascii="Times New Roman" w:hAnsi="Times New Roman" w:eastAsia="宋体" w:cs="Times New Roman"/>
                <w:bCs/>
                <w:color w:val="auto"/>
                <w:sz w:val="24"/>
                <w:szCs w:val="22"/>
              </w:rPr>
            </w:pPr>
            <w:r>
              <w:rPr>
                <w:rFonts w:hint="default" w:ascii="Times New Roman" w:hAnsi="Times New Roman" w:eastAsia="宋体" w:cs="Times New Roman"/>
                <w:bCs/>
                <w:color w:val="auto"/>
                <w:sz w:val="24"/>
                <w:szCs w:val="22"/>
              </w:rPr>
              <w:t xml:space="preserve">  </w:t>
            </w:r>
            <w:r>
              <w:rPr>
                <w:rFonts w:hint="default" w:ascii="Times New Roman" w:hAnsi="Times New Roman" w:eastAsia="宋体" w:cs="Times New Roman"/>
                <w:b w:val="0"/>
                <w:i/>
                <w:caps w:val="0"/>
                <w:color w:val="auto"/>
                <w:spacing w:val="0"/>
                <w:sz w:val="24"/>
                <w:szCs w:val="24"/>
                <w:u w:val="none"/>
                <w:shd w:val="clear" w:color="auto" w:fill="FFFFFF"/>
              </w:rPr>
              <w:fldChar w:fldCharType="begin"/>
            </w:r>
            <w:r>
              <w:rPr>
                <w:rFonts w:hint="default" w:ascii="Times New Roman" w:hAnsi="Times New Roman" w:eastAsia="宋体" w:cs="Times New Roman"/>
                <w:b w:val="0"/>
                <w:i/>
                <w:caps w:val="0"/>
                <w:color w:val="auto"/>
                <w:spacing w:val="0"/>
                <w:sz w:val="24"/>
                <w:szCs w:val="24"/>
                <w:u w:val="none"/>
                <w:shd w:val="clear" w:color="auto" w:fill="FFFFFF"/>
              </w:rPr>
              <w:instrText xml:space="preserve"> HYPERLINK "https://baike.baidu.com/item/%CF%81" \t "https://baike.baidu.com/item/_blank" </w:instrText>
            </w:r>
            <w:r>
              <w:rPr>
                <w:rFonts w:hint="default" w:ascii="Times New Roman" w:hAnsi="Times New Roman" w:eastAsia="宋体" w:cs="Times New Roman"/>
                <w:b w:val="0"/>
                <w:i/>
                <w:caps w:val="0"/>
                <w:color w:val="auto"/>
                <w:spacing w:val="0"/>
                <w:sz w:val="24"/>
                <w:szCs w:val="24"/>
                <w:u w:val="none"/>
                <w:shd w:val="clear" w:color="auto" w:fill="FFFFFF"/>
              </w:rPr>
              <w:fldChar w:fldCharType="separate"/>
            </w:r>
            <w:r>
              <w:rPr>
                <w:rFonts w:hint="default" w:ascii="Times New Roman" w:hAnsi="Times New Roman" w:eastAsia="宋体" w:cs="Times New Roman"/>
                <w:b w:val="0"/>
                <w:i/>
                <w:caps w:val="0"/>
                <w:color w:val="auto"/>
                <w:spacing w:val="0"/>
                <w:sz w:val="24"/>
                <w:szCs w:val="24"/>
                <w:u w:val="none"/>
                <w:shd w:val="clear" w:color="auto" w:fill="FFFFFF"/>
              </w:rPr>
              <w:t>ρ</w:t>
            </w:r>
            <w:r>
              <w:rPr>
                <w:rFonts w:hint="default" w:ascii="Times New Roman" w:hAnsi="Times New Roman" w:eastAsia="宋体" w:cs="Times New Roman"/>
                <w:b w:val="0"/>
                <w:i/>
                <w:caps w:val="0"/>
                <w:color w:val="auto"/>
                <w:spacing w:val="0"/>
                <w:sz w:val="24"/>
                <w:szCs w:val="24"/>
                <w:u w:val="none"/>
                <w:shd w:val="clear" w:color="auto" w:fill="FFFFFF"/>
              </w:rPr>
              <w:fldChar w:fldCharType="end"/>
            </w:r>
            <w:r>
              <w:rPr>
                <w:rFonts w:hint="default" w:ascii="Times New Roman" w:hAnsi="Times New Roman" w:eastAsia="宋体" w:cs="Times New Roman"/>
                <w:bCs/>
                <w:color w:val="auto"/>
                <w:sz w:val="24"/>
                <w:szCs w:val="22"/>
              </w:rPr>
              <w:t>i－采用估算模式计算出的第i个污染物的最大</w:t>
            </w:r>
            <w:r>
              <w:rPr>
                <w:rFonts w:hint="default" w:ascii="Times New Roman" w:hAnsi="Times New Roman" w:eastAsia="宋体" w:cs="Times New Roman"/>
                <w:bCs/>
                <w:color w:val="auto"/>
                <w:sz w:val="24"/>
                <w:szCs w:val="22"/>
                <w:lang w:val="en-US" w:eastAsia="zh-CN"/>
              </w:rPr>
              <w:t>1h</w:t>
            </w:r>
            <w:r>
              <w:rPr>
                <w:rFonts w:hint="default" w:ascii="Times New Roman" w:hAnsi="Times New Roman" w:eastAsia="宋体" w:cs="Times New Roman"/>
                <w:bCs/>
                <w:color w:val="auto"/>
                <w:sz w:val="24"/>
                <w:szCs w:val="22"/>
              </w:rPr>
              <w:t>地面</w:t>
            </w:r>
            <w:r>
              <w:rPr>
                <w:rFonts w:hint="default" w:ascii="Times New Roman" w:hAnsi="Times New Roman" w:eastAsia="宋体" w:cs="Times New Roman"/>
                <w:bCs/>
                <w:color w:val="auto"/>
                <w:sz w:val="24"/>
                <w:szCs w:val="22"/>
                <w:lang w:eastAsia="zh-CN"/>
              </w:rPr>
              <w:t>空气</w:t>
            </w:r>
            <w:r>
              <w:rPr>
                <w:rFonts w:hint="default" w:ascii="Times New Roman" w:hAnsi="Times New Roman" w:eastAsia="宋体" w:cs="Times New Roman"/>
                <w:bCs/>
                <w:color w:val="auto"/>
                <w:sz w:val="24"/>
                <w:szCs w:val="22"/>
              </w:rPr>
              <w:t>质量浓度，</w:t>
            </w:r>
            <w:r>
              <w:rPr>
                <w:rFonts w:hint="default" w:ascii="Times New Roman" w:hAnsi="Times New Roman" w:eastAsia="宋体" w:cs="Times New Roman"/>
                <w:bCs/>
                <w:color w:val="auto"/>
                <w:sz w:val="24"/>
                <w:szCs w:val="22"/>
                <w:lang w:eastAsia="zh-CN"/>
              </w:rPr>
              <w:t>μ</w:t>
            </w:r>
            <w:r>
              <w:rPr>
                <w:rFonts w:hint="default" w:ascii="Times New Roman" w:hAnsi="Times New Roman" w:eastAsia="宋体" w:cs="Times New Roman"/>
                <w:bCs/>
                <w:color w:val="auto"/>
                <w:sz w:val="24"/>
                <w:szCs w:val="22"/>
              </w:rPr>
              <w:t>g/m</w:t>
            </w:r>
            <w:r>
              <w:rPr>
                <w:rFonts w:hint="default" w:ascii="Times New Roman" w:hAnsi="Times New Roman" w:eastAsia="宋体" w:cs="Times New Roman"/>
                <w:bCs/>
                <w:color w:val="auto"/>
                <w:sz w:val="24"/>
                <w:szCs w:val="22"/>
                <w:vertAlign w:val="superscript"/>
              </w:rPr>
              <w:t>3</w:t>
            </w:r>
            <w:r>
              <w:rPr>
                <w:rFonts w:hint="default" w:ascii="Times New Roman" w:hAnsi="Times New Roman" w:eastAsia="宋体" w:cs="Times New Roman"/>
                <w:bCs/>
                <w:color w:val="auto"/>
                <w:sz w:val="24"/>
                <w:szCs w:val="22"/>
              </w:rPr>
              <w:t>；</w:t>
            </w:r>
          </w:p>
          <w:p>
            <w:pPr>
              <w:spacing w:line="360" w:lineRule="auto"/>
              <w:ind w:firstLine="480" w:firstLineChars="200"/>
              <w:rPr>
                <w:rFonts w:hint="default" w:ascii="Times New Roman" w:hAnsi="Times New Roman" w:eastAsia="宋体" w:cs="Times New Roman"/>
                <w:bCs/>
                <w:color w:val="auto"/>
                <w:sz w:val="24"/>
                <w:szCs w:val="22"/>
              </w:rPr>
            </w:pPr>
            <w:r>
              <w:rPr>
                <w:rFonts w:hint="default" w:ascii="Times New Roman" w:hAnsi="Times New Roman" w:eastAsia="宋体" w:cs="Times New Roman"/>
                <w:bCs/>
                <w:color w:val="auto"/>
                <w:sz w:val="24"/>
                <w:szCs w:val="22"/>
              </w:rPr>
              <w:t xml:space="preserve">  </w:t>
            </w:r>
            <w:r>
              <w:rPr>
                <w:rFonts w:hint="default" w:ascii="Times New Roman" w:hAnsi="Times New Roman" w:eastAsia="宋体" w:cs="Times New Roman"/>
                <w:b w:val="0"/>
                <w:i/>
                <w:caps w:val="0"/>
                <w:color w:val="auto"/>
                <w:spacing w:val="0"/>
                <w:sz w:val="24"/>
                <w:szCs w:val="24"/>
                <w:u w:val="none"/>
                <w:shd w:val="clear" w:color="auto" w:fill="FFFFFF"/>
              </w:rPr>
              <w:fldChar w:fldCharType="begin"/>
            </w:r>
            <w:r>
              <w:rPr>
                <w:rFonts w:hint="default" w:ascii="Times New Roman" w:hAnsi="Times New Roman" w:eastAsia="宋体" w:cs="Times New Roman"/>
                <w:b w:val="0"/>
                <w:i/>
                <w:caps w:val="0"/>
                <w:color w:val="auto"/>
                <w:spacing w:val="0"/>
                <w:sz w:val="24"/>
                <w:szCs w:val="24"/>
                <w:u w:val="none"/>
                <w:shd w:val="clear" w:color="auto" w:fill="FFFFFF"/>
              </w:rPr>
              <w:instrText xml:space="preserve"> HYPERLINK "https://baike.baidu.com/item/%CF%81" \t "https://baike.baidu.com/item/_blank" </w:instrText>
            </w:r>
            <w:r>
              <w:rPr>
                <w:rFonts w:hint="default" w:ascii="Times New Roman" w:hAnsi="Times New Roman" w:eastAsia="宋体" w:cs="Times New Roman"/>
                <w:b w:val="0"/>
                <w:i/>
                <w:caps w:val="0"/>
                <w:color w:val="auto"/>
                <w:spacing w:val="0"/>
                <w:sz w:val="24"/>
                <w:szCs w:val="24"/>
                <w:u w:val="none"/>
                <w:shd w:val="clear" w:color="auto" w:fill="FFFFFF"/>
              </w:rPr>
              <w:fldChar w:fldCharType="separate"/>
            </w:r>
            <w:r>
              <w:rPr>
                <w:rFonts w:hint="default" w:ascii="Times New Roman" w:hAnsi="Times New Roman" w:eastAsia="宋体" w:cs="Times New Roman"/>
                <w:b w:val="0"/>
                <w:i/>
                <w:caps w:val="0"/>
                <w:color w:val="auto"/>
                <w:spacing w:val="0"/>
                <w:sz w:val="24"/>
                <w:szCs w:val="24"/>
                <w:u w:val="none"/>
                <w:shd w:val="clear" w:color="auto" w:fill="FFFFFF"/>
              </w:rPr>
              <w:t>ρ</w:t>
            </w:r>
            <w:r>
              <w:rPr>
                <w:rFonts w:hint="default" w:ascii="Times New Roman" w:hAnsi="Times New Roman" w:eastAsia="宋体" w:cs="Times New Roman"/>
                <w:b w:val="0"/>
                <w:i/>
                <w:caps w:val="0"/>
                <w:color w:val="auto"/>
                <w:spacing w:val="0"/>
                <w:sz w:val="24"/>
                <w:szCs w:val="24"/>
                <w:u w:val="none"/>
                <w:shd w:val="clear" w:color="auto" w:fill="FFFFFF"/>
              </w:rPr>
              <w:fldChar w:fldCharType="end"/>
            </w:r>
            <w:r>
              <w:rPr>
                <w:rFonts w:hint="default" w:ascii="Times New Roman" w:hAnsi="Times New Roman" w:eastAsia="宋体" w:cs="Times New Roman"/>
                <w:bCs/>
                <w:color w:val="auto"/>
                <w:sz w:val="24"/>
                <w:szCs w:val="22"/>
              </w:rPr>
              <w:t>oi－第i个污染物</w:t>
            </w:r>
            <w:r>
              <w:rPr>
                <w:rFonts w:hint="default" w:ascii="Times New Roman" w:hAnsi="Times New Roman" w:eastAsia="宋体" w:cs="Times New Roman"/>
                <w:bCs/>
                <w:color w:val="auto"/>
                <w:sz w:val="24"/>
                <w:szCs w:val="22"/>
                <w:lang w:eastAsia="zh-CN"/>
              </w:rPr>
              <w:t>的</w:t>
            </w:r>
            <w:r>
              <w:rPr>
                <w:rFonts w:hint="default" w:ascii="Times New Roman" w:hAnsi="Times New Roman" w:eastAsia="宋体" w:cs="Times New Roman"/>
                <w:bCs/>
                <w:color w:val="auto"/>
                <w:sz w:val="24"/>
                <w:szCs w:val="22"/>
              </w:rPr>
              <w:t>环境空气质量</w:t>
            </w:r>
            <w:r>
              <w:rPr>
                <w:rFonts w:hint="default" w:ascii="Times New Roman" w:hAnsi="Times New Roman" w:eastAsia="宋体" w:cs="Times New Roman"/>
                <w:bCs/>
                <w:color w:val="auto"/>
                <w:sz w:val="24"/>
                <w:szCs w:val="22"/>
                <w:lang w:eastAsia="zh-CN"/>
              </w:rPr>
              <w:t>浓度</w:t>
            </w:r>
            <w:r>
              <w:rPr>
                <w:rFonts w:hint="default" w:ascii="Times New Roman" w:hAnsi="Times New Roman" w:eastAsia="宋体" w:cs="Times New Roman"/>
                <w:bCs/>
                <w:color w:val="auto"/>
                <w:sz w:val="24"/>
                <w:szCs w:val="22"/>
              </w:rPr>
              <w:t>标准，</w:t>
            </w:r>
            <w:r>
              <w:rPr>
                <w:rFonts w:hint="default" w:ascii="Times New Roman" w:hAnsi="Times New Roman" w:eastAsia="宋体" w:cs="Times New Roman"/>
                <w:bCs/>
                <w:color w:val="auto"/>
                <w:sz w:val="24"/>
                <w:szCs w:val="22"/>
                <w:lang w:eastAsia="zh-CN"/>
              </w:rPr>
              <w:t>μ</w:t>
            </w:r>
            <w:r>
              <w:rPr>
                <w:rFonts w:hint="default" w:ascii="Times New Roman" w:hAnsi="Times New Roman" w:eastAsia="宋体" w:cs="Times New Roman"/>
                <w:bCs/>
                <w:color w:val="auto"/>
                <w:sz w:val="24"/>
                <w:szCs w:val="22"/>
              </w:rPr>
              <w:t>g/m</w:t>
            </w:r>
            <w:r>
              <w:rPr>
                <w:rFonts w:hint="default" w:ascii="Times New Roman" w:hAnsi="Times New Roman" w:eastAsia="宋体" w:cs="Times New Roman"/>
                <w:bCs/>
                <w:color w:val="auto"/>
                <w:sz w:val="24"/>
                <w:szCs w:val="22"/>
                <w:vertAlign w:val="superscript"/>
              </w:rPr>
              <w:t>3</w:t>
            </w:r>
            <w:r>
              <w:rPr>
                <w:rFonts w:hint="default" w:ascii="Times New Roman" w:hAnsi="Times New Roman" w:eastAsia="宋体" w:cs="Times New Roman"/>
                <w:bCs/>
                <w:color w:val="auto"/>
                <w:sz w:val="24"/>
                <w:szCs w:val="22"/>
              </w:rPr>
              <w:t>。</w:t>
            </w:r>
          </w:p>
          <w:p>
            <w:pPr>
              <w:spacing w:line="360" w:lineRule="auto"/>
              <w:ind w:firstLine="480" w:firstLineChars="200"/>
              <w:rPr>
                <w:rFonts w:hint="default"/>
                <w:color w:val="auto"/>
                <w:lang w:eastAsia="zh-CN"/>
              </w:rPr>
            </w:pPr>
            <w:r>
              <w:rPr>
                <w:rFonts w:hint="default" w:ascii="Times New Roman" w:hAnsi="Times New Roman" w:eastAsia="宋体" w:cs="Times New Roman"/>
                <w:color w:val="auto"/>
                <w:sz w:val="24"/>
              </w:rPr>
              <w:t>评价工作等级</w:t>
            </w:r>
            <w:r>
              <w:rPr>
                <w:rFonts w:hint="default" w:ascii="Times New Roman" w:hAnsi="Times New Roman" w:eastAsia="宋体" w:cs="Times New Roman"/>
                <w:color w:val="auto"/>
                <w:sz w:val="24"/>
                <w:lang w:eastAsia="zh-CN"/>
              </w:rPr>
              <w:t>划分</w:t>
            </w:r>
            <w:r>
              <w:rPr>
                <w:rFonts w:hint="default" w:ascii="Times New Roman" w:hAnsi="Times New Roman" w:eastAsia="宋体" w:cs="Times New Roman"/>
                <w:color w:val="auto"/>
                <w:sz w:val="24"/>
              </w:rPr>
              <w:t>见</w:t>
            </w:r>
            <w:r>
              <w:rPr>
                <w:rFonts w:hint="default" w:ascii="Times New Roman" w:hAnsi="Times New Roman" w:eastAsia="宋体" w:cs="Times New Roman"/>
                <w:color w:val="auto"/>
                <w:sz w:val="24"/>
                <w:lang w:eastAsia="zh-CN"/>
              </w:rPr>
              <w:t>下表：</w:t>
            </w:r>
          </w:p>
          <w:p>
            <w:pPr>
              <w:pStyle w:val="144"/>
              <w:numPr>
                <w:ilvl w:val="0"/>
                <w:numId w:val="6"/>
              </w:numPr>
              <w:tabs>
                <w:tab w:val="left" w:pos="420"/>
              </w:tabs>
              <w:spacing w:line="360" w:lineRule="auto"/>
              <w:ind w:left="0" w:firstLine="471"/>
              <w:rPr>
                <w:rFonts w:hint="default" w:eastAsia="宋体" w:cs="Times New Roman"/>
                <w:b/>
                <w:color w:val="auto"/>
                <w:sz w:val="21"/>
                <w:szCs w:val="21"/>
                <w:shd w:val="clear" w:color="auto" w:fill="auto"/>
                <w:lang w:val="en-US" w:eastAsia="zh-CN"/>
              </w:rPr>
            </w:pPr>
            <w:r>
              <w:rPr>
                <w:rFonts w:hint="default" w:eastAsia="宋体" w:cs="Times New Roman"/>
                <w:b/>
                <w:color w:val="auto"/>
                <w:sz w:val="21"/>
                <w:szCs w:val="21"/>
                <w:shd w:val="clear" w:color="auto" w:fill="auto"/>
                <w:lang w:val="en-US" w:eastAsia="zh-CN"/>
              </w:rPr>
              <w:t>评价工作等级</w:t>
            </w:r>
          </w:p>
          <w:tbl>
            <w:tblPr>
              <w:tblStyle w:val="44"/>
              <w:tblpPr w:leftFromText="180" w:rightFromText="180" w:vertAnchor="text" w:horzAnchor="page" w:tblpXSpec="center" w:tblpY="141"/>
              <w:tblOverlap w:val="never"/>
              <w:tblW w:w="90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9"/>
              <w:gridCol w:w="58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169" w:type="dxa"/>
                  <w:tcBorders>
                    <w:tl2br w:val="nil"/>
                    <w:tr2bl w:val="nil"/>
                  </w:tcBorders>
                  <w:noWrap w:val="0"/>
                  <w:vAlign w:val="top"/>
                </w:tcPr>
                <w:p>
                  <w:pPr>
                    <w:pStyle w:val="151"/>
                    <w:spacing w:before="2" w:line="360" w:lineRule="auto"/>
                    <w:ind w:right="24"/>
                    <w:jc w:val="center"/>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评价工作等级</w:t>
                  </w:r>
                </w:p>
              </w:tc>
              <w:tc>
                <w:tcPr>
                  <w:tcW w:w="5863" w:type="dxa"/>
                  <w:tcBorders>
                    <w:tl2br w:val="nil"/>
                    <w:tr2bl w:val="nil"/>
                  </w:tcBorders>
                  <w:noWrap w:val="0"/>
                  <w:vAlign w:val="top"/>
                </w:tcPr>
                <w:p>
                  <w:pPr>
                    <w:pStyle w:val="151"/>
                    <w:spacing w:before="2" w:line="360" w:lineRule="auto"/>
                    <w:ind w:right="25"/>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3169" w:type="dxa"/>
                  <w:tcBorders>
                    <w:tl2br w:val="nil"/>
                    <w:tr2bl w:val="nil"/>
                  </w:tcBorders>
                  <w:noWrap w:val="0"/>
                  <w:vAlign w:val="top"/>
                </w:tcPr>
                <w:p>
                  <w:pPr>
                    <w:pStyle w:val="151"/>
                    <w:spacing w:before="2" w:line="360" w:lineRule="auto"/>
                    <w:ind w:right="24"/>
                    <w:jc w:val="center"/>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一级</w:t>
                  </w:r>
                </w:p>
              </w:tc>
              <w:tc>
                <w:tcPr>
                  <w:tcW w:w="5863" w:type="dxa"/>
                  <w:tcBorders>
                    <w:tl2br w:val="nil"/>
                    <w:tr2bl w:val="nil"/>
                  </w:tcBorders>
                  <w:noWrap w:val="0"/>
                  <w:vAlign w:val="top"/>
                </w:tcPr>
                <w:p>
                  <w:pPr>
                    <w:pStyle w:val="151"/>
                    <w:spacing w:before="48" w:line="360" w:lineRule="auto"/>
                    <w:ind w:right="24"/>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3169" w:type="dxa"/>
                  <w:tcBorders>
                    <w:tl2br w:val="nil"/>
                    <w:tr2bl w:val="nil"/>
                  </w:tcBorders>
                  <w:noWrap w:val="0"/>
                  <w:vAlign w:val="top"/>
                </w:tcPr>
                <w:p>
                  <w:pPr>
                    <w:pStyle w:val="151"/>
                    <w:spacing w:before="2" w:line="240" w:lineRule="auto"/>
                    <w:ind w:right="24"/>
                    <w:jc w:val="center"/>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二级</w:t>
                  </w:r>
                </w:p>
              </w:tc>
              <w:tc>
                <w:tcPr>
                  <w:tcW w:w="5863" w:type="dxa"/>
                  <w:tcBorders>
                    <w:tl2br w:val="nil"/>
                    <w:tr2bl w:val="nil"/>
                  </w:tcBorders>
                  <w:noWrap w:val="0"/>
                  <w:vAlign w:val="top"/>
                </w:tcPr>
                <w:p>
                  <w:pPr>
                    <w:pStyle w:val="151"/>
                    <w:spacing w:before="52" w:line="240" w:lineRule="auto"/>
                    <w:ind w:right="22"/>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exact"/>
                <w:jc w:val="center"/>
              </w:trPr>
              <w:tc>
                <w:tcPr>
                  <w:tcW w:w="3169" w:type="dxa"/>
                  <w:tcBorders>
                    <w:tl2br w:val="nil"/>
                    <w:tr2bl w:val="nil"/>
                  </w:tcBorders>
                  <w:noWrap w:val="0"/>
                  <w:vAlign w:val="top"/>
                </w:tcPr>
                <w:p>
                  <w:pPr>
                    <w:pStyle w:val="151"/>
                    <w:spacing w:before="2" w:line="240" w:lineRule="auto"/>
                    <w:ind w:right="24"/>
                    <w:jc w:val="center"/>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三级</w:t>
                  </w:r>
                </w:p>
              </w:tc>
              <w:tc>
                <w:tcPr>
                  <w:tcW w:w="5863" w:type="dxa"/>
                  <w:tcBorders>
                    <w:tl2br w:val="nil"/>
                    <w:tr2bl w:val="nil"/>
                  </w:tcBorders>
                  <w:noWrap w:val="0"/>
                  <w:vAlign w:val="top"/>
                </w:tcPr>
                <w:p>
                  <w:pPr>
                    <w:pStyle w:val="151"/>
                    <w:spacing w:before="2" w:line="240" w:lineRule="auto"/>
                    <w:ind w:right="24"/>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Pmax</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1%</w:t>
                  </w:r>
                </w:p>
              </w:tc>
            </w:tr>
          </w:tbl>
          <w:p>
            <w:pPr>
              <w:spacing w:line="360" w:lineRule="auto"/>
              <w:ind w:firstLine="480" w:firstLineChars="200"/>
              <w:rPr>
                <w:rFonts w:hint="default" w:ascii="Times New Roman" w:hAnsi="Times New Roman" w:eastAsia="宋体" w:cs="Times New Roman"/>
                <w:bCs/>
                <w:color w:val="auto"/>
                <w:sz w:val="24"/>
                <w:szCs w:val="22"/>
                <w:lang w:eastAsia="zh-CN"/>
              </w:rPr>
            </w:pPr>
            <w:r>
              <w:rPr>
                <w:rFonts w:hint="default" w:ascii="Times New Roman" w:hAnsi="Times New Roman" w:eastAsia="宋体" w:cs="Times New Roman"/>
                <w:bCs/>
                <w:color w:val="auto"/>
                <w:sz w:val="24"/>
                <w:szCs w:val="22"/>
              </w:rPr>
              <w:t>按照估算模式AERSCREEN模式，依据上述公式进行评价等级确定，其中污染物计算参数如下</w:t>
            </w:r>
            <w:r>
              <w:rPr>
                <w:rFonts w:hint="default" w:ascii="Times New Roman" w:hAnsi="Times New Roman" w:eastAsia="宋体" w:cs="Times New Roman"/>
                <w:bCs/>
                <w:color w:val="auto"/>
                <w:sz w:val="24"/>
                <w:szCs w:val="22"/>
                <w:lang w:eastAsia="zh-CN"/>
              </w:rPr>
              <w:t>：</w:t>
            </w:r>
          </w:p>
          <w:p>
            <w:pPr>
              <w:pStyle w:val="144"/>
              <w:numPr>
                <w:ilvl w:val="0"/>
                <w:numId w:val="6"/>
              </w:numPr>
              <w:tabs>
                <w:tab w:val="left" w:pos="420"/>
              </w:tabs>
              <w:spacing w:line="360" w:lineRule="auto"/>
              <w:ind w:left="0" w:firstLine="471"/>
              <w:rPr>
                <w:rFonts w:hint="default" w:eastAsia="宋体" w:cs="Times New Roman"/>
                <w:b/>
                <w:color w:val="auto"/>
                <w:sz w:val="21"/>
                <w:szCs w:val="21"/>
                <w:shd w:val="clear" w:color="auto" w:fill="auto"/>
                <w:lang w:val="en-US" w:eastAsia="zh-CN"/>
              </w:rPr>
            </w:pPr>
            <w:r>
              <w:rPr>
                <w:rFonts w:hint="default" w:eastAsia="宋体" w:cs="Times New Roman"/>
                <w:b/>
                <w:color w:val="auto"/>
                <w:sz w:val="21"/>
                <w:szCs w:val="21"/>
                <w:shd w:val="clear" w:color="auto" w:fill="auto"/>
                <w:lang w:val="en-US" w:eastAsia="zh-CN"/>
              </w:rPr>
              <w:t>评价因子和评价标准</w:t>
            </w:r>
          </w:p>
          <w:tbl>
            <w:tblPr>
              <w:tblStyle w:val="45"/>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04"/>
              <w:gridCol w:w="1095"/>
              <w:gridCol w:w="1080"/>
              <w:gridCol w:w="106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7" w:type="dxa"/>
                  <w:noWrap w:val="0"/>
                  <w:vAlign w:val="center"/>
                </w:tcPr>
                <w:p>
                  <w:pPr>
                    <w:widowControl w:val="0"/>
                    <w:autoSpaceDE w:val="0"/>
                    <w:autoSpaceDN w:val="0"/>
                    <w:adjustRightInd w:val="0"/>
                    <w:spacing w:line="360" w:lineRule="auto"/>
                    <w:jc w:val="center"/>
                    <w:rPr>
                      <w:rFonts w:hint="default" w:ascii="Times New Roman" w:hAnsi="Times New Roman" w:eastAsia="宋体" w:cs="Times New Roman"/>
                      <w:b/>
                      <w:bCs/>
                      <w:color w:val="auto"/>
                      <w:sz w:val="21"/>
                      <w:szCs w:val="16"/>
                      <w:vertAlign w:val="baseline"/>
                      <w:lang w:val="en-US" w:eastAsia="zh-CN" w:bidi="ar-SA"/>
                    </w:rPr>
                  </w:pPr>
                  <w:r>
                    <w:rPr>
                      <w:rFonts w:hint="default" w:ascii="Times New Roman" w:hAnsi="Times New Roman" w:eastAsia="宋体" w:cs="Times New Roman"/>
                      <w:b/>
                      <w:bCs/>
                      <w:color w:val="auto"/>
                      <w:sz w:val="21"/>
                      <w:szCs w:val="16"/>
                      <w:vertAlign w:val="baseline"/>
                      <w:lang w:val="en-US" w:eastAsia="zh-CN" w:bidi="ar-SA"/>
                    </w:rPr>
                    <w:t>评价因子</w:t>
                  </w:r>
                </w:p>
              </w:tc>
              <w:tc>
                <w:tcPr>
                  <w:tcW w:w="1404" w:type="dxa"/>
                  <w:noWrap w:val="0"/>
                  <w:vAlign w:val="center"/>
                </w:tcPr>
                <w:p>
                  <w:pPr>
                    <w:widowControl w:val="0"/>
                    <w:autoSpaceDE w:val="0"/>
                    <w:autoSpaceDN w:val="0"/>
                    <w:adjustRightInd w:val="0"/>
                    <w:spacing w:line="360" w:lineRule="auto"/>
                    <w:jc w:val="center"/>
                    <w:rPr>
                      <w:rFonts w:hint="default" w:ascii="Times New Roman" w:hAnsi="Times New Roman" w:eastAsia="宋体" w:cs="Times New Roman"/>
                      <w:b/>
                      <w:bCs/>
                      <w:color w:val="auto"/>
                      <w:sz w:val="21"/>
                      <w:szCs w:val="16"/>
                      <w:vertAlign w:val="baseline"/>
                      <w:lang w:val="en-US" w:eastAsia="zh-CN" w:bidi="ar-SA"/>
                    </w:rPr>
                  </w:pPr>
                  <w:r>
                    <w:rPr>
                      <w:rFonts w:hint="default" w:ascii="Times New Roman" w:hAnsi="Times New Roman" w:eastAsia="宋体" w:cs="Times New Roman"/>
                      <w:b/>
                      <w:bCs/>
                      <w:color w:val="auto"/>
                      <w:sz w:val="21"/>
                      <w:szCs w:val="16"/>
                      <w:vertAlign w:val="baseline"/>
                      <w:lang w:val="en-US" w:eastAsia="zh-CN" w:bidi="ar-SA"/>
                    </w:rPr>
                    <w:t>平均时段</w:t>
                  </w:r>
                </w:p>
              </w:tc>
              <w:tc>
                <w:tcPr>
                  <w:tcW w:w="1095" w:type="dxa"/>
                  <w:noWrap w:val="0"/>
                  <w:vAlign w:val="center"/>
                </w:tcPr>
                <w:p>
                  <w:pPr>
                    <w:widowControl w:val="0"/>
                    <w:autoSpaceDE w:val="0"/>
                    <w:autoSpaceDN w:val="0"/>
                    <w:adjustRightInd w:val="0"/>
                    <w:spacing w:line="360" w:lineRule="auto"/>
                    <w:jc w:val="center"/>
                    <w:rPr>
                      <w:rFonts w:hint="default" w:ascii="Times New Roman" w:hAnsi="Times New Roman" w:eastAsia="宋体" w:cs="Times New Roman"/>
                      <w:b/>
                      <w:bCs/>
                      <w:color w:val="auto"/>
                      <w:sz w:val="21"/>
                      <w:szCs w:val="16"/>
                      <w:vertAlign w:val="baseline"/>
                      <w:lang w:val="en-US" w:eastAsia="zh-CN" w:bidi="ar-SA"/>
                    </w:rPr>
                  </w:pPr>
                  <w:r>
                    <w:rPr>
                      <w:rFonts w:hint="default" w:ascii="Times New Roman" w:hAnsi="Times New Roman" w:eastAsia="宋体" w:cs="Times New Roman"/>
                      <w:b/>
                      <w:bCs/>
                      <w:color w:val="auto"/>
                      <w:sz w:val="21"/>
                      <w:szCs w:val="16"/>
                      <w:vertAlign w:val="baseline"/>
                      <w:lang w:val="en-US" w:eastAsia="zh-CN" w:bidi="ar-SA"/>
                    </w:rPr>
                    <w:t>质量标准</w:t>
                  </w:r>
                </w:p>
              </w:tc>
              <w:tc>
                <w:tcPr>
                  <w:tcW w:w="1080" w:type="dxa"/>
                  <w:noWrap w:val="0"/>
                  <w:vAlign w:val="center"/>
                </w:tcPr>
                <w:p>
                  <w:pPr>
                    <w:widowControl w:val="0"/>
                    <w:autoSpaceDE w:val="0"/>
                    <w:autoSpaceDN w:val="0"/>
                    <w:adjustRightInd w:val="0"/>
                    <w:spacing w:line="360" w:lineRule="auto"/>
                    <w:jc w:val="center"/>
                    <w:rPr>
                      <w:rFonts w:hint="default" w:ascii="Times New Roman" w:hAnsi="Times New Roman" w:eastAsia="宋体" w:cs="Times New Roman"/>
                      <w:b/>
                      <w:bCs/>
                      <w:color w:val="auto"/>
                      <w:sz w:val="21"/>
                      <w:szCs w:val="16"/>
                      <w:vertAlign w:val="baseline"/>
                      <w:lang w:val="en-US" w:eastAsia="zh-CN" w:bidi="ar-SA"/>
                    </w:rPr>
                  </w:pPr>
                  <w:r>
                    <w:rPr>
                      <w:rFonts w:hint="default" w:ascii="Times New Roman" w:hAnsi="Times New Roman" w:eastAsia="宋体" w:cs="Times New Roman"/>
                      <w:b/>
                      <w:bCs/>
                      <w:color w:val="auto"/>
                      <w:sz w:val="21"/>
                      <w:szCs w:val="16"/>
                      <w:vertAlign w:val="baseline"/>
                      <w:lang w:val="en-US" w:eastAsia="zh-CN" w:bidi="ar-SA"/>
                    </w:rPr>
                    <w:t>折算倍数</w:t>
                  </w:r>
                </w:p>
              </w:tc>
              <w:tc>
                <w:tcPr>
                  <w:tcW w:w="1065" w:type="dxa"/>
                  <w:noWrap w:val="0"/>
                  <w:vAlign w:val="center"/>
                </w:tcPr>
                <w:p>
                  <w:pPr>
                    <w:widowControl w:val="0"/>
                    <w:autoSpaceDE w:val="0"/>
                    <w:autoSpaceDN w:val="0"/>
                    <w:adjustRightInd w:val="0"/>
                    <w:spacing w:line="360" w:lineRule="auto"/>
                    <w:jc w:val="center"/>
                    <w:rPr>
                      <w:rFonts w:hint="default" w:ascii="Times New Roman" w:hAnsi="Times New Roman" w:eastAsia="宋体" w:cs="Times New Roman"/>
                      <w:b/>
                      <w:bCs/>
                      <w:color w:val="auto"/>
                      <w:sz w:val="21"/>
                      <w:szCs w:val="16"/>
                      <w:vertAlign w:val="baseline"/>
                      <w:lang w:val="en-US" w:eastAsia="zh-CN" w:bidi="ar-SA"/>
                    </w:rPr>
                  </w:pPr>
                  <w:r>
                    <w:rPr>
                      <w:rFonts w:hint="default" w:ascii="Times New Roman" w:hAnsi="Times New Roman" w:eastAsia="宋体" w:cs="Times New Roman"/>
                      <w:b/>
                      <w:bCs/>
                      <w:color w:val="auto"/>
                      <w:sz w:val="21"/>
                      <w:szCs w:val="16"/>
                      <w:vertAlign w:val="baseline"/>
                      <w:lang w:val="en-US" w:eastAsia="zh-CN" w:bidi="ar-SA"/>
                    </w:rPr>
                    <w:t>评价标准</w:t>
                  </w:r>
                </w:p>
              </w:tc>
              <w:tc>
                <w:tcPr>
                  <w:tcW w:w="2779" w:type="dxa"/>
                  <w:noWrap w:val="0"/>
                  <w:vAlign w:val="center"/>
                </w:tcPr>
                <w:p>
                  <w:pPr>
                    <w:widowControl w:val="0"/>
                    <w:autoSpaceDE w:val="0"/>
                    <w:autoSpaceDN w:val="0"/>
                    <w:adjustRightInd w:val="0"/>
                    <w:spacing w:line="360" w:lineRule="auto"/>
                    <w:jc w:val="center"/>
                    <w:rPr>
                      <w:rFonts w:hint="default" w:ascii="Times New Roman" w:hAnsi="Times New Roman" w:eastAsia="宋体" w:cs="Times New Roman"/>
                      <w:b/>
                      <w:bCs/>
                      <w:color w:val="auto"/>
                      <w:sz w:val="21"/>
                      <w:szCs w:val="16"/>
                      <w:vertAlign w:val="baseline"/>
                      <w:lang w:val="en-US" w:eastAsia="zh-CN" w:bidi="ar-SA"/>
                    </w:rPr>
                  </w:pPr>
                  <w:r>
                    <w:rPr>
                      <w:rFonts w:hint="default" w:ascii="Times New Roman" w:hAnsi="Times New Roman" w:eastAsia="宋体" w:cs="Times New Roman"/>
                      <w:b/>
                      <w:bCs/>
                      <w:color w:val="auto"/>
                      <w:sz w:val="21"/>
                      <w:szCs w:val="16"/>
                      <w:vertAlign w:val="baseline"/>
                      <w:lang w:val="en-US" w:eastAsia="zh-CN" w:bidi="ar-S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37"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eastAsia" w:ascii="Times New Roman" w:hAnsi="Times New Roman" w:eastAsia="宋体" w:cs="Times New Roman"/>
                      <w:b w:val="0"/>
                      <w:bCs w:val="0"/>
                      <w:color w:val="auto"/>
                      <w:sz w:val="21"/>
                      <w:szCs w:val="16"/>
                      <w:vertAlign w:val="baseline"/>
                      <w:lang w:val="en-US" w:eastAsia="zh-CN" w:bidi="ar-SA"/>
                    </w:rPr>
                    <w:t>PM</w:t>
                  </w:r>
                  <w:r>
                    <w:rPr>
                      <w:rFonts w:hint="eastAsia" w:ascii="Times New Roman" w:hAnsi="Times New Roman" w:eastAsia="宋体" w:cs="Times New Roman"/>
                      <w:b w:val="0"/>
                      <w:bCs w:val="0"/>
                      <w:color w:val="auto"/>
                      <w:sz w:val="21"/>
                      <w:szCs w:val="16"/>
                      <w:vertAlign w:val="subscript"/>
                      <w:lang w:val="en-US" w:eastAsia="zh-CN" w:bidi="ar-SA"/>
                    </w:rPr>
                    <w:t>10</w:t>
                  </w:r>
                </w:p>
              </w:tc>
              <w:tc>
                <w:tcPr>
                  <w:tcW w:w="1404"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eastAsia" w:ascii="Times New Roman" w:hAnsi="Times New Roman" w:eastAsia="宋体" w:cs="Times New Roman"/>
                      <w:b w:val="0"/>
                      <w:bCs w:val="0"/>
                      <w:color w:val="auto"/>
                      <w:sz w:val="21"/>
                      <w:szCs w:val="16"/>
                      <w:vertAlign w:val="baseline"/>
                      <w:lang w:val="en-US" w:eastAsia="zh-CN" w:bidi="ar-SA"/>
                    </w:rPr>
                    <w:t>24</w:t>
                  </w:r>
                  <w:r>
                    <w:rPr>
                      <w:rFonts w:hint="default" w:ascii="Times New Roman" w:hAnsi="Times New Roman" w:eastAsia="宋体" w:cs="Times New Roman"/>
                      <w:b w:val="0"/>
                      <w:bCs w:val="0"/>
                      <w:color w:val="auto"/>
                      <w:sz w:val="21"/>
                      <w:szCs w:val="16"/>
                      <w:vertAlign w:val="baseline"/>
                      <w:lang w:val="en-US" w:eastAsia="zh-CN" w:bidi="ar-SA"/>
                    </w:rPr>
                    <w:t>小时</w:t>
                  </w:r>
                </w:p>
              </w:tc>
              <w:tc>
                <w:tcPr>
                  <w:tcW w:w="1095"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eastAsia" w:ascii="Times New Roman" w:hAnsi="Times New Roman" w:eastAsia="宋体" w:cs="Times New Roman"/>
                      <w:b w:val="0"/>
                      <w:bCs w:val="0"/>
                      <w:color w:val="auto"/>
                      <w:sz w:val="21"/>
                      <w:szCs w:val="16"/>
                      <w:vertAlign w:val="baseline"/>
                      <w:lang w:val="en-US" w:eastAsia="zh-CN" w:bidi="ar-SA"/>
                    </w:rPr>
                    <w:t>0.15</w:t>
                  </w:r>
                </w:p>
              </w:tc>
              <w:tc>
                <w:tcPr>
                  <w:tcW w:w="1080"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default" w:ascii="Times New Roman" w:hAnsi="Times New Roman" w:eastAsia="宋体" w:cs="Times New Roman"/>
                      <w:b w:val="0"/>
                      <w:bCs w:val="0"/>
                      <w:color w:val="auto"/>
                      <w:sz w:val="21"/>
                      <w:szCs w:val="16"/>
                      <w:vertAlign w:val="baseline"/>
                      <w:lang w:val="en-US" w:eastAsia="zh-CN" w:bidi="ar-SA"/>
                    </w:rPr>
                    <w:t>3</w:t>
                  </w:r>
                </w:p>
              </w:tc>
              <w:tc>
                <w:tcPr>
                  <w:tcW w:w="1065"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eastAsia" w:ascii="Times New Roman" w:hAnsi="Times New Roman" w:eastAsia="宋体" w:cs="Times New Roman"/>
                      <w:b w:val="0"/>
                      <w:bCs w:val="0"/>
                      <w:color w:val="auto"/>
                      <w:sz w:val="21"/>
                      <w:szCs w:val="16"/>
                      <w:vertAlign w:val="baseline"/>
                      <w:lang w:val="en-US" w:eastAsia="zh-CN" w:bidi="ar-SA"/>
                    </w:rPr>
                    <w:t>0.45</w:t>
                  </w:r>
                </w:p>
              </w:tc>
              <w:tc>
                <w:tcPr>
                  <w:tcW w:w="2779" w:type="dxa"/>
                  <w:vMerge w:val="restart"/>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ascii="Times New Roman" w:cs="Times New Roman"/>
                      <w:color w:val="auto"/>
                      <w:sz w:val="21"/>
                      <w:szCs w:val="21"/>
                    </w:rPr>
                    <w:t>《环境空气质量标准》（GB3095-2012）及”2018修改单”二级标准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37"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default" w:ascii="Times New Roman" w:hAnsi="Times New Roman" w:eastAsia="宋体" w:cs="Times New Roman"/>
                      <w:b w:val="0"/>
                      <w:bCs w:val="0"/>
                      <w:color w:val="auto"/>
                      <w:sz w:val="21"/>
                      <w:szCs w:val="16"/>
                      <w:vertAlign w:val="baseline"/>
                      <w:lang w:val="en-US" w:eastAsia="zh-CN" w:bidi="ar-SA"/>
                    </w:rPr>
                    <w:t>TSP</w:t>
                  </w:r>
                </w:p>
              </w:tc>
              <w:tc>
                <w:tcPr>
                  <w:tcW w:w="1404"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default" w:ascii="Times New Roman" w:hAnsi="Times New Roman" w:eastAsia="宋体" w:cs="Times New Roman"/>
                      <w:b w:val="0"/>
                      <w:bCs w:val="0"/>
                      <w:color w:val="auto"/>
                      <w:sz w:val="21"/>
                      <w:szCs w:val="16"/>
                      <w:vertAlign w:val="baseline"/>
                      <w:lang w:val="en-US" w:eastAsia="zh-CN" w:bidi="ar-SA"/>
                    </w:rPr>
                    <w:t>24小时</w:t>
                  </w:r>
                </w:p>
              </w:tc>
              <w:tc>
                <w:tcPr>
                  <w:tcW w:w="1095"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default" w:ascii="Times New Roman" w:hAnsi="Times New Roman" w:eastAsia="宋体" w:cs="Times New Roman"/>
                      <w:b w:val="0"/>
                      <w:bCs w:val="0"/>
                      <w:color w:val="auto"/>
                      <w:sz w:val="21"/>
                      <w:szCs w:val="16"/>
                      <w:vertAlign w:val="baseline"/>
                      <w:lang w:val="en-US" w:eastAsia="zh-CN" w:bidi="ar-SA"/>
                    </w:rPr>
                    <w:t>0.3</w:t>
                  </w:r>
                </w:p>
              </w:tc>
              <w:tc>
                <w:tcPr>
                  <w:tcW w:w="1080"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default" w:ascii="Times New Roman" w:hAnsi="Times New Roman" w:eastAsia="宋体" w:cs="Times New Roman"/>
                      <w:b w:val="0"/>
                      <w:bCs w:val="0"/>
                      <w:color w:val="auto"/>
                      <w:sz w:val="21"/>
                      <w:szCs w:val="16"/>
                      <w:vertAlign w:val="baseline"/>
                      <w:lang w:val="en-US" w:eastAsia="zh-CN" w:bidi="ar-SA"/>
                    </w:rPr>
                    <w:t>3</w:t>
                  </w:r>
                </w:p>
              </w:tc>
              <w:tc>
                <w:tcPr>
                  <w:tcW w:w="1065" w:type="dxa"/>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r>
                    <w:rPr>
                      <w:rFonts w:hint="default" w:ascii="Times New Roman" w:hAnsi="Times New Roman" w:eastAsia="宋体" w:cs="Times New Roman"/>
                      <w:b w:val="0"/>
                      <w:bCs w:val="0"/>
                      <w:color w:val="auto"/>
                      <w:sz w:val="21"/>
                      <w:szCs w:val="16"/>
                      <w:vertAlign w:val="baseline"/>
                      <w:lang w:val="en-US" w:eastAsia="zh-CN" w:bidi="ar-SA"/>
                    </w:rPr>
                    <w:t>0.9</w:t>
                  </w:r>
                </w:p>
              </w:tc>
              <w:tc>
                <w:tcPr>
                  <w:tcW w:w="2779" w:type="dxa"/>
                  <w:vMerge w:val="continue"/>
                  <w:noWrap w:val="0"/>
                  <w:vAlign w:val="center"/>
                </w:tcPr>
                <w:p>
                  <w:pPr>
                    <w:widowControl w:val="0"/>
                    <w:autoSpaceDE w:val="0"/>
                    <w:autoSpaceDN w:val="0"/>
                    <w:adjustRightInd w:val="0"/>
                    <w:spacing w:line="240" w:lineRule="auto"/>
                    <w:jc w:val="center"/>
                    <w:rPr>
                      <w:rFonts w:hint="default" w:ascii="Times New Roman" w:hAnsi="Times New Roman" w:eastAsia="宋体" w:cs="Times New Roman"/>
                      <w:b w:val="0"/>
                      <w:bCs w:val="0"/>
                      <w:color w:val="auto"/>
                      <w:sz w:val="21"/>
                      <w:szCs w:val="16"/>
                      <w:vertAlign w:val="baseline"/>
                      <w:lang w:val="en-US" w:eastAsia="zh-CN" w:bidi="ar-SA"/>
                    </w:rPr>
                  </w:pPr>
                </w:p>
              </w:tc>
            </w:tr>
          </w:tbl>
          <w:p>
            <w:pPr>
              <w:pStyle w:val="144"/>
              <w:numPr>
                <w:ilvl w:val="0"/>
                <w:numId w:val="6"/>
              </w:numPr>
              <w:tabs>
                <w:tab w:val="left" w:pos="420"/>
              </w:tabs>
              <w:spacing w:line="360" w:lineRule="auto"/>
              <w:ind w:left="0" w:firstLine="471"/>
              <w:rPr>
                <w:rFonts w:hint="default" w:eastAsia="宋体" w:cs="Times New Roman"/>
                <w:b/>
                <w:color w:val="auto"/>
                <w:sz w:val="21"/>
                <w:szCs w:val="21"/>
                <w:shd w:val="clear" w:color="auto" w:fill="auto"/>
                <w:lang w:val="en-US" w:eastAsia="zh-CN"/>
              </w:rPr>
            </w:pPr>
            <w:r>
              <w:rPr>
                <w:rFonts w:hint="default" w:eastAsia="宋体" w:cs="Times New Roman"/>
                <w:b/>
                <w:color w:val="auto"/>
                <w:sz w:val="21"/>
                <w:szCs w:val="21"/>
                <w:shd w:val="clear" w:color="auto" w:fill="auto"/>
                <w:lang w:val="zh-CN" w:eastAsia="zh-CN"/>
              </w:rPr>
              <w:t>估算模型参数表</w:t>
            </w:r>
          </w:p>
          <w:tbl>
            <w:tblPr>
              <w:tblStyle w:val="44"/>
              <w:tblW w:w="8784"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627"/>
              <w:gridCol w:w="2370"/>
              <w:gridCol w:w="378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noWrap w:val="0"/>
                  <w:vAlign w:val="center"/>
                </w:tcPr>
                <w:p>
                  <w:pPr>
                    <w:spacing w:line="360" w:lineRule="auto"/>
                    <w:ind w:firstLine="0"/>
                    <w:jc w:val="center"/>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参数</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取值</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restart"/>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城市</w:t>
                  </w:r>
                  <w:r>
                    <w:rPr>
                      <w:rFonts w:hint="default" w:ascii="Times New Roman" w:hAnsi="Times New Roman" w:eastAsia="宋体" w:cs="Times New Roman"/>
                      <w:b w:val="0"/>
                      <w:bCs w:val="0"/>
                      <w:color w:val="auto"/>
                      <w:sz w:val="21"/>
                      <w:szCs w:val="21"/>
                    </w:rPr>
                    <w:t>/农村选项</w:t>
                  </w: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城市</w:t>
                  </w:r>
                  <w:r>
                    <w:rPr>
                      <w:rFonts w:hint="default" w:ascii="Times New Roman" w:hAnsi="Times New Roman" w:eastAsia="宋体" w:cs="Times New Roman"/>
                      <w:b w:val="0"/>
                      <w:bCs w:val="0"/>
                      <w:color w:val="auto"/>
                      <w:sz w:val="21"/>
                      <w:szCs w:val="21"/>
                    </w:rPr>
                    <w:t>/农村</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城市</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continue"/>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人口数（城市选项时）</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r>
                    <w:rPr>
                      <w:rFonts w:hint="eastAsia" w:ascii="Times New Roman" w:hAnsi="Times New Roman" w:eastAsia="宋体" w:cs="Times New Roman"/>
                      <w:color w:val="auto"/>
                      <w:sz w:val="21"/>
                      <w:szCs w:val="21"/>
                      <w:lang w:val="en-US" w:eastAsia="zh-CN"/>
                    </w:rPr>
                    <w:t>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最高环境温度</w:t>
                  </w:r>
                  <w:r>
                    <w:rPr>
                      <w:rFonts w:hint="default" w:ascii="Times New Roman" w:hAnsi="Times New Roman" w:eastAsia="宋体" w:cs="Times New Roman"/>
                      <w:b w:val="0"/>
                      <w:bCs w:val="0"/>
                      <w:color w:val="auto"/>
                      <w:sz w:val="21"/>
                      <w:szCs w:val="21"/>
                    </w:rPr>
                    <w:t>/℃</w:t>
                  </w:r>
                </w:p>
              </w:tc>
              <w:tc>
                <w:tcPr>
                  <w:tcW w:w="3787" w:type="dxa"/>
                  <w:tcBorders>
                    <w:tl2br w:val="nil"/>
                    <w:tr2bl w:val="nil"/>
                  </w:tcBorders>
                  <w:noWrap w:val="0"/>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olor w:val="auto"/>
                      <w:highlight w:val="none"/>
                      <w:lang w:val="en-US" w:eastAsia="zh-CN"/>
                    </w:rPr>
                    <w:t>39.4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最低环境温度</w:t>
                  </w:r>
                  <w:r>
                    <w:rPr>
                      <w:rFonts w:hint="default" w:ascii="Times New Roman" w:hAnsi="Times New Roman" w:eastAsia="宋体" w:cs="Times New Roman"/>
                      <w:b w:val="0"/>
                      <w:bCs w:val="0"/>
                      <w:color w:val="auto"/>
                      <w:sz w:val="21"/>
                      <w:szCs w:val="21"/>
                    </w:rPr>
                    <w:t>/℃</w:t>
                  </w:r>
                </w:p>
              </w:tc>
              <w:tc>
                <w:tcPr>
                  <w:tcW w:w="3787" w:type="dxa"/>
                  <w:tcBorders>
                    <w:tl2br w:val="nil"/>
                    <w:tr2bl w:val="nil"/>
                  </w:tcBorders>
                  <w:noWrap w:val="0"/>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olor w:val="auto"/>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土地利用类型</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城市</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区域湿度条件</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潮湿</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restart"/>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是否考虑地形</w:t>
                  </w: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考虑地形</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sym w:font="Wingdings 2" w:char="00A3"/>
                  </w:r>
                  <w:r>
                    <w:rPr>
                      <w:rFonts w:hint="default" w:ascii="Times New Roman" w:hAnsi="Times New Roman" w:eastAsia="宋体" w:cs="Times New Roman"/>
                      <w:color w:val="auto"/>
                      <w:sz w:val="21"/>
                      <w:szCs w:val="21"/>
                      <w:lang w:val="zh-CN"/>
                    </w:rPr>
                    <w:t>是</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zh-CN"/>
                    </w:rPr>
                    <w:sym w:font="Wingdings 2" w:char="0052"/>
                  </w:r>
                  <w:r>
                    <w:rPr>
                      <w:rFonts w:hint="default" w:ascii="Times New Roman" w:hAnsi="Times New Roman" w:eastAsia="宋体" w:cs="Times New Roman"/>
                      <w:color w:val="auto"/>
                      <w:sz w:val="21"/>
                      <w:szCs w:val="21"/>
                      <w:lang w:val="zh-CN"/>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continue"/>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地形数据分辨率</w:t>
                  </w:r>
                  <w:r>
                    <w:rPr>
                      <w:rFonts w:hint="default" w:ascii="Times New Roman" w:hAnsi="Times New Roman" w:eastAsia="宋体" w:cs="Times New Roman"/>
                      <w:b w:val="0"/>
                      <w:bCs w:val="0"/>
                      <w:color w:val="auto"/>
                      <w:sz w:val="21"/>
                      <w:szCs w:val="21"/>
                    </w:rPr>
                    <w:t>/m</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restart"/>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是否考虑岸线熏烟</w:t>
                  </w: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考虑岸线熏烟</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sym w:font="Wingdings 2" w:char="00A3"/>
                  </w:r>
                  <w:r>
                    <w:rPr>
                      <w:rFonts w:hint="default" w:ascii="Times New Roman" w:hAnsi="Times New Roman" w:eastAsia="宋体" w:cs="Times New Roman"/>
                      <w:color w:val="auto"/>
                      <w:sz w:val="21"/>
                      <w:szCs w:val="21"/>
                      <w:lang w:val="zh-CN"/>
                    </w:rPr>
                    <w:t>是</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zh-CN"/>
                    </w:rPr>
                    <w:sym w:font="Wingdings 2" w:char="0052"/>
                  </w:r>
                  <w:r>
                    <w:rPr>
                      <w:rFonts w:hint="default" w:ascii="Times New Roman" w:hAnsi="Times New Roman" w:eastAsia="宋体" w:cs="Times New Roman"/>
                      <w:color w:val="auto"/>
                      <w:sz w:val="21"/>
                      <w:szCs w:val="21"/>
                      <w:lang w:val="zh-CN"/>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continue"/>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岸线距离</w:t>
                  </w:r>
                  <w:r>
                    <w:rPr>
                      <w:rFonts w:hint="default" w:ascii="Times New Roman" w:hAnsi="Times New Roman" w:eastAsia="宋体" w:cs="Times New Roman"/>
                      <w:b w:val="0"/>
                      <w:bCs w:val="0"/>
                      <w:color w:val="auto"/>
                      <w:sz w:val="21"/>
                      <w:szCs w:val="21"/>
                    </w:rPr>
                    <w:t>/km</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continue"/>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lang w:val="zh-CN"/>
                    </w:rPr>
                  </w:pPr>
                </w:p>
              </w:tc>
              <w:tc>
                <w:tcPr>
                  <w:tcW w:w="2370" w:type="dxa"/>
                  <w:tcBorders>
                    <w:tl2br w:val="nil"/>
                    <w:tr2bl w:val="nil"/>
                  </w:tcBorders>
                  <w:noWrap w:val="0"/>
                  <w:vAlign w:val="center"/>
                </w:tcPr>
                <w:p>
                  <w:pPr>
                    <w:spacing w:line="360" w:lineRule="auto"/>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岸线方向/°</w:t>
                  </w:r>
                </w:p>
              </w:tc>
              <w:tc>
                <w:tcPr>
                  <w:tcW w:w="3787" w:type="dxa"/>
                  <w:tcBorders>
                    <w:tl2br w:val="nil"/>
                    <w:tr2bl w:val="nil"/>
                  </w:tcBorders>
                  <w:noWrap w:val="0"/>
                  <w:vAlign w:val="center"/>
                </w:tcPr>
                <w:p>
                  <w:pPr>
                    <w:spacing w:line="36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本项目点源参数表</w:t>
            </w:r>
          </w:p>
          <w:tbl>
            <w:tblPr>
              <w:tblStyle w:val="44"/>
              <w:tblW w:w="9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65"/>
              <w:gridCol w:w="509"/>
              <w:gridCol w:w="572"/>
              <w:gridCol w:w="884"/>
              <w:gridCol w:w="856"/>
              <w:gridCol w:w="960"/>
              <w:gridCol w:w="900"/>
              <w:gridCol w:w="705"/>
              <w:gridCol w:w="840"/>
              <w:gridCol w:w="72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646"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排气筒编号</w:t>
                  </w:r>
                </w:p>
              </w:tc>
              <w:tc>
                <w:tcPr>
                  <w:tcW w:w="765"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污染物</w:t>
                  </w:r>
                </w:p>
              </w:tc>
              <w:tc>
                <w:tcPr>
                  <w:tcW w:w="1081"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排气筒底部中心坐标/m</w:t>
                  </w:r>
                </w:p>
              </w:tc>
              <w:tc>
                <w:tcPr>
                  <w:tcW w:w="884"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排气筒底部海拔高度/m</w:t>
                  </w:r>
                </w:p>
              </w:tc>
              <w:tc>
                <w:tcPr>
                  <w:tcW w:w="856" w:type="dxa"/>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排气筒高度（m）</w:t>
                  </w:r>
                </w:p>
              </w:tc>
              <w:tc>
                <w:tcPr>
                  <w:tcW w:w="96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排气筒出口内径（m）</w:t>
                  </w:r>
                </w:p>
              </w:tc>
              <w:tc>
                <w:tcPr>
                  <w:tcW w:w="90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烟气流速</w:t>
                  </w:r>
                </w:p>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/（m/s）</w:t>
                  </w:r>
                </w:p>
              </w:tc>
              <w:tc>
                <w:tcPr>
                  <w:tcW w:w="705"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烟气温度/℃</w:t>
                  </w:r>
                </w:p>
              </w:tc>
              <w:tc>
                <w:tcPr>
                  <w:tcW w:w="84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年排放小时数/h</w:t>
                  </w:r>
                </w:p>
              </w:tc>
              <w:tc>
                <w:tcPr>
                  <w:tcW w:w="72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排放工况</w:t>
                  </w:r>
                </w:p>
              </w:tc>
              <w:tc>
                <w:tcPr>
                  <w:tcW w:w="945"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color w:val="auto"/>
                      <w:sz w:val="21"/>
                      <w:szCs w:val="21"/>
                      <w:shd w:val="clear" w:color="auto" w:fill="auto"/>
                    </w:rPr>
                  </w:pPr>
                  <w:r>
                    <w:rPr>
                      <w:rFonts w:hint="default" w:ascii="Times New Roman" w:hAnsi="Times New Roman" w:eastAsia="宋体" w:cs="Times New Roman"/>
                      <w:b/>
                      <w:color w:val="auto"/>
                      <w:sz w:val="21"/>
                      <w:szCs w:val="21"/>
                      <w:shd w:val="clear" w:color="auto" w:fil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6"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76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509"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X</w:t>
                  </w:r>
                </w:p>
              </w:tc>
              <w:tc>
                <w:tcPr>
                  <w:tcW w:w="572"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Y</w:t>
                  </w:r>
                </w:p>
              </w:tc>
              <w:tc>
                <w:tcPr>
                  <w:tcW w:w="884"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856"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96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90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70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84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72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c>
                <w:tcPr>
                  <w:tcW w:w="94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cs="Times New Roman"/>
                      <w:color w:val="auto"/>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4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G1</w:t>
                  </w:r>
                </w:p>
              </w:tc>
              <w:tc>
                <w:tcPr>
                  <w:tcW w:w="76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PM</w:t>
                  </w:r>
                  <w:r>
                    <w:rPr>
                      <w:rFonts w:hint="eastAsia" w:cs="Times New Roman"/>
                      <w:color w:val="auto"/>
                      <w:sz w:val="21"/>
                      <w:szCs w:val="21"/>
                      <w:shd w:val="clear" w:color="auto" w:fill="auto"/>
                      <w:vertAlign w:val="subscript"/>
                      <w:lang w:val="en-US" w:eastAsia="zh-CN"/>
                    </w:rPr>
                    <w:t>10</w:t>
                  </w:r>
                </w:p>
              </w:tc>
              <w:tc>
                <w:tcPr>
                  <w:tcW w:w="509"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16</w:t>
                  </w:r>
                </w:p>
              </w:tc>
              <w:tc>
                <w:tcPr>
                  <w:tcW w:w="572"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-10</w:t>
                  </w:r>
                </w:p>
              </w:tc>
              <w:tc>
                <w:tcPr>
                  <w:tcW w:w="884"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仿宋_GB2312"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18</w:t>
                  </w:r>
                </w:p>
              </w:tc>
              <w:tc>
                <w:tcPr>
                  <w:tcW w:w="856"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仿宋_GB2312"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15</w:t>
                  </w:r>
                </w:p>
              </w:tc>
              <w:tc>
                <w:tcPr>
                  <w:tcW w:w="96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仿宋_GB2312"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0.5</w:t>
                  </w:r>
                </w:p>
              </w:tc>
              <w:tc>
                <w:tcPr>
                  <w:tcW w:w="9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14.1</w:t>
                  </w:r>
                </w:p>
              </w:tc>
              <w:tc>
                <w:tcPr>
                  <w:tcW w:w="705"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25</w:t>
                  </w:r>
                </w:p>
              </w:tc>
              <w:tc>
                <w:tcPr>
                  <w:tcW w:w="84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2400</w:t>
                  </w:r>
                </w:p>
              </w:tc>
              <w:tc>
                <w:tcPr>
                  <w:tcW w:w="72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正常</w:t>
                  </w:r>
                </w:p>
              </w:tc>
              <w:tc>
                <w:tcPr>
                  <w:tcW w:w="945" w:type="dxa"/>
                  <w:tcBorders>
                    <w:tl2br w:val="nil"/>
                    <w:tr2bl w:val="nil"/>
                  </w:tcBorders>
                  <w:noWrap w:val="0"/>
                  <w:vAlign w:val="center"/>
                </w:tcPr>
                <w:p>
                  <w:pPr>
                    <w:autoSpaceDE w:val="0"/>
                    <w:autoSpaceDN w:val="0"/>
                    <w:spacing w:line="240" w:lineRule="auto"/>
                    <w:ind w:firstLine="0" w:firstLineChars="0"/>
                    <w:jc w:val="center"/>
                    <w:rPr>
                      <w:rFonts w:hint="default" w:ascii="Times New Roman" w:hAnsi="Times New Roman" w:eastAsia="宋体" w:cs="Times New Roman"/>
                      <w:bCs/>
                      <w:color w:val="auto"/>
                      <w:sz w:val="21"/>
                      <w:szCs w:val="21"/>
                      <w:shd w:val="clear" w:color="auto" w:fill="auto"/>
                      <w:lang w:val="en-US" w:eastAsia="zh-CN"/>
                    </w:rPr>
                  </w:pPr>
                  <w:r>
                    <w:rPr>
                      <w:rFonts w:hint="eastAsia" w:cs="Times New Roman"/>
                      <w:color w:val="auto"/>
                      <w:kern w:val="0"/>
                      <w:sz w:val="21"/>
                      <w:szCs w:val="21"/>
                      <w:lang w:val="en-US" w:eastAsia="zh-CN"/>
                    </w:rPr>
                    <w:t>0.004</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本项目面源参数表</w:t>
            </w:r>
          </w:p>
          <w:tbl>
            <w:tblPr>
              <w:tblStyle w:val="44"/>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840"/>
              <w:gridCol w:w="570"/>
              <w:gridCol w:w="555"/>
              <w:gridCol w:w="729"/>
              <w:gridCol w:w="861"/>
              <w:gridCol w:w="840"/>
              <w:gridCol w:w="738"/>
              <w:gridCol w:w="865"/>
              <w:gridCol w:w="900"/>
              <w:gridCol w:w="76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jc w:val="center"/>
              </w:trPr>
              <w:tc>
                <w:tcPr>
                  <w:tcW w:w="713" w:type="dxa"/>
                  <w:vMerge w:val="restart"/>
                  <w:tcBorders>
                    <w:tl2br w:val="nil"/>
                    <w:tr2bl w:val="nil"/>
                  </w:tcBorders>
                  <w:noWrap w:val="0"/>
                  <w:vAlign w:val="center"/>
                </w:tcPr>
                <w:p>
                  <w:pPr>
                    <w:spacing w:line="240" w:lineRule="auto"/>
                    <w:ind w:firstLine="0"/>
                    <w:jc w:val="center"/>
                    <w:rPr>
                      <w:rFonts w:eastAsia="宋体"/>
                      <w:b/>
                      <w:color w:val="auto"/>
                      <w:sz w:val="21"/>
                      <w:szCs w:val="21"/>
                    </w:rPr>
                  </w:pPr>
                  <w:r>
                    <w:rPr>
                      <w:rFonts w:eastAsia="宋体"/>
                      <w:b/>
                      <w:color w:val="auto"/>
                      <w:sz w:val="21"/>
                      <w:szCs w:val="21"/>
                    </w:rPr>
                    <w:t>污染源</w:t>
                  </w:r>
                </w:p>
              </w:tc>
              <w:tc>
                <w:tcPr>
                  <w:tcW w:w="840" w:type="dxa"/>
                  <w:vMerge w:val="restart"/>
                  <w:tcBorders>
                    <w:tl2br w:val="nil"/>
                    <w:tr2bl w:val="nil"/>
                  </w:tcBorders>
                  <w:noWrap w:val="0"/>
                  <w:vAlign w:val="center"/>
                </w:tcPr>
                <w:p>
                  <w:pPr>
                    <w:spacing w:line="240" w:lineRule="auto"/>
                    <w:ind w:firstLine="0"/>
                    <w:jc w:val="center"/>
                    <w:rPr>
                      <w:rFonts w:eastAsia="宋体"/>
                      <w:b/>
                      <w:color w:val="auto"/>
                      <w:sz w:val="21"/>
                      <w:szCs w:val="21"/>
                    </w:rPr>
                  </w:pPr>
                  <w:r>
                    <w:rPr>
                      <w:rFonts w:eastAsia="宋体"/>
                      <w:b/>
                      <w:color w:val="auto"/>
                      <w:sz w:val="21"/>
                      <w:szCs w:val="21"/>
                    </w:rPr>
                    <w:t>污染物</w:t>
                  </w:r>
                </w:p>
              </w:tc>
              <w:tc>
                <w:tcPr>
                  <w:tcW w:w="1125" w:type="dxa"/>
                  <w:gridSpan w:val="2"/>
                  <w:tcBorders>
                    <w:tl2br w:val="nil"/>
                    <w:tr2bl w:val="nil"/>
                  </w:tcBorders>
                  <w:noWrap w:val="0"/>
                  <w:vAlign w:val="center"/>
                </w:tcPr>
                <w:p>
                  <w:pPr>
                    <w:autoSpaceDE w:val="0"/>
                    <w:autoSpaceDN w:val="0"/>
                    <w:spacing w:line="240" w:lineRule="auto"/>
                    <w:ind w:firstLine="0"/>
                    <w:jc w:val="center"/>
                    <w:rPr>
                      <w:rFonts w:eastAsia="宋体"/>
                      <w:b/>
                      <w:color w:val="auto"/>
                      <w:sz w:val="21"/>
                      <w:szCs w:val="21"/>
                    </w:rPr>
                  </w:pPr>
                  <w:r>
                    <w:rPr>
                      <w:rFonts w:hint="eastAsia" w:eastAsia="宋体"/>
                      <w:b/>
                      <w:color w:val="auto"/>
                      <w:sz w:val="21"/>
                      <w:szCs w:val="21"/>
                    </w:rPr>
                    <w:t>面源起点坐标/m</w:t>
                  </w:r>
                </w:p>
              </w:tc>
              <w:tc>
                <w:tcPr>
                  <w:tcW w:w="729" w:type="dxa"/>
                  <w:vMerge w:val="restart"/>
                  <w:tcBorders>
                    <w:tl2br w:val="nil"/>
                    <w:tr2bl w:val="nil"/>
                  </w:tcBorders>
                  <w:noWrap w:val="0"/>
                  <w:vAlign w:val="center"/>
                </w:tcPr>
                <w:p>
                  <w:pPr>
                    <w:spacing w:line="240" w:lineRule="auto"/>
                    <w:ind w:firstLine="0"/>
                    <w:jc w:val="center"/>
                    <w:rPr>
                      <w:rFonts w:hint="eastAsia" w:eastAsia="宋体"/>
                      <w:b/>
                      <w:color w:val="auto"/>
                      <w:sz w:val="21"/>
                      <w:szCs w:val="21"/>
                    </w:rPr>
                  </w:pPr>
                  <w:r>
                    <w:rPr>
                      <w:rFonts w:hint="eastAsia" w:eastAsia="宋体"/>
                      <w:b/>
                      <w:color w:val="auto"/>
                      <w:sz w:val="21"/>
                      <w:szCs w:val="21"/>
                    </w:rPr>
                    <w:t>面源海拔高度/m</w:t>
                  </w:r>
                </w:p>
              </w:tc>
              <w:tc>
                <w:tcPr>
                  <w:tcW w:w="861" w:type="dxa"/>
                  <w:vMerge w:val="restart"/>
                  <w:tcBorders>
                    <w:tl2br w:val="nil"/>
                    <w:tr2bl w:val="nil"/>
                  </w:tcBorders>
                  <w:noWrap w:val="0"/>
                  <w:vAlign w:val="center"/>
                </w:tcPr>
                <w:p>
                  <w:pPr>
                    <w:spacing w:line="240" w:lineRule="auto"/>
                    <w:ind w:firstLine="0"/>
                    <w:jc w:val="center"/>
                    <w:rPr>
                      <w:rFonts w:eastAsia="宋体"/>
                      <w:b/>
                      <w:color w:val="auto"/>
                      <w:sz w:val="21"/>
                      <w:szCs w:val="21"/>
                    </w:rPr>
                  </w:pPr>
                  <w:r>
                    <w:rPr>
                      <w:rFonts w:eastAsia="宋体"/>
                      <w:b/>
                      <w:color w:val="auto"/>
                      <w:sz w:val="21"/>
                      <w:szCs w:val="21"/>
                    </w:rPr>
                    <w:t>面源长度/m</w:t>
                  </w:r>
                </w:p>
              </w:tc>
              <w:tc>
                <w:tcPr>
                  <w:tcW w:w="840" w:type="dxa"/>
                  <w:vMerge w:val="restart"/>
                  <w:tcBorders>
                    <w:tl2br w:val="nil"/>
                    <w:tr2bl w:val="nil"/>
                  </w:tcBorders>
                  <w:noWrap w:val="0"/>
                  <w:vAlign w:val="center"/>
                </w:tcPr>
                <w:p>
                  <w:pPr>
                    <w:spacing w:line="240" w:lineRule="auto"/>
                    <w:ind w:firstLine="0"/>
                    <w:jc w:val="center"/>
                    <w:rPr>
                      <w:rFonts w:eastAsia="宋体"/>
                      <w:b/>
                      <w:color w:val="auto"/>
                      <w:sz w:val="21"/>
                      <w:szCs w:val="21"/>
                    </w:rPr>
                  </w:pPr>
                  <w:r>
                    <w:rPr>
                      <w:rFonts w:eastAsia="宋体"/>
                      <w:b/>
                      <w:color w:val="auto"/>
                      <w:sz w:val="21"/>
                      <w:szCs w:val="21"/>
                    </w:rPr>
                    <w:t>面源宽度/m</w:t>
                  </w:r>
                </w:p>
              </w:tc>
              <w:tc>
                <w:tcPr>
                  <w:tcW w:w="738" w:type="dxa"/>
                  <w:vMerge w:val="restart"/>
                  <w:tcBorders>
                    <w:tl2br w:val="nil"/>
                    <w:tr2bl w:val="nil"/>
                  </w:tcBorders>
                  <w:noWrap w:val="0"/>
                  <w:vAlign w:val="center"/>
                </w:tcPr>
                <w:p>
                  <w:pPr>
                    <w:spacing w:line="240" w:lineRule="auto"/>
                    <w:ind w:firstLine="0"/>
                    <w:jc w:val="center"/>
                    <w:rPr>
                      <w:rFonts w:hint="eastAsia" w:eastAsia="宋体"/>
                      <w:b/>
                      <w:color w:val="auto"/>
                      <w:sz w:val="21"/>
                      <w:szCs w:val="21"/>
                    </w:rPr>
                  </w:pPr>
                  <w:r>
                    <w:rPr>
                      <w:rFonts w:hint="eastAsia" w:eastAsia="宋体"/>
                      <w:b/>
                      <w:color w:val="auto"/>
                      <w:sz w:val="21"/>
                      <w:szCs w:val="21"/>
                    </w:rPr>
                    <w:t>与正北向夹角/</w:t>
                  </w:r>
                  <w:r>
                    <w:rPr>
                      <w:rFonts w:ascii="Times New Roman" w:hAnsi="Times New Roman" w:eastAsia="宋体"/>
                      <w:b/>
                      <w:color w:val="auto"/>
                      <w:sz w:val="21"/>
                      <w:szCs w:val="21"/>
                    </w:rPr>
                    <w:t>°</w:t>
                  </w:r>
                </w:p>
              </w:tc>
              <w:tc>
                <w:tcPr>
                  <w:tcW w:w="865" w:type="dxa"/>
                  <w:vMerge w:val="restart"/>
                  <w:tcBorders>
                    <w:tl2br w:val="nil"/>
                    <w:tr2bl w:val="nil"/>
                  </w:tcBorders>
                  <w:noWrap w:val="0"/>
                  <w:vAlign w:val="center"/>
                </w:tcPr>
                <w:p>
                  <w:pPr>
                    <w:spacing w:line="240" w:lineRule="auto"/>
                    <w:ind w:firstLine="0"/>
                    <w:jc w:val="center"/>
                    <w:rPr>
                      <w:color w:val="auto"/>
                    </w:rPr>
                  </w:pPr>
                  <w:r>
                    <w:rPr>
                      <w:rFonts w:eastAsia="宋体"/>
                      <w:b/>
                      <w:color w:val="auto"/>
                      <w:sz w:val="21"/>
                      <w:szCs w:val="21"/>
                    </w:rPr>
                    <w:t>面源</w:t>
                  </w:r>
                  <w:r>
                    <w:rPr>
                      <w:rFonts w:hint="eastAsia" w:eastAsia="宋体"/>
                      <w:b/>
                      <w:color w:val="auto"/>
                      <w:sz w:val="21"/>
                      <w:szCs w:val="21"/>
                    </w:rPr>
                    <w:t>有效排放</w:t>
                  </w:r>
                  <w:r>
                    <w:rPr>
                      <w:rFonts w:eastAsia="宋体"/>
                      <w:b/>
                      <w:color w:val="auto"/>
                      <w:sz w:val="21"/>
                      <w:szCs w:val="21"/>
                    </w:rPr>
                    <w:t>高度/m</w:t>
                  </w:r>
                </w:p>
              </w:tc>
              <w:tc>
                <w:tcPr>
                  <w:tcW w:w="900" w:type="dxa"/>
                  <w:vMerge w:val="restart"/>
                  <w:tcBorders>
                    <w:tl2br w:val="nil"/>
                    <w:tr2bl w:val="nil"/>
                  </w:tcBorders>
                  <w:noWrap w:val="0"/>
                  <w:vAlign w:val="center"/>
                </w:tcPr>
                <w:p>
                  <w:pPr>
                    <w:spacing w:line="240" w:lineRule="auto"/>
                    <w:ind w:firstLine="0"/>
                    <w:jc w:val="center"/>
                    <w:rPr>
                      <w:rFonts w:hint="eastAsia" w:eastAsia="宋体"/>
                      <w:b/>
                      <w:color w:val="auto"/>
                      <w:sz w:val="21"/>
                      <w:szCs w:val="21"/>
                    </w:rPr>
                  </w:pPr>
                  <w:r>
                    <w:rPr>
                      <w:rFonts w:hint="eastAsia" w:eastAsia="宋体"/>
                      <w:b/>
                      <w:color w:val="auto"/>
                      <w:sz w:val="21"/>
                      <w:szCs w:val="21"/>
                    </w:rPr>
                    <w:t>年排放小时数/h</w:t>
                  </w:r>
                </w:p>
              </w:tc>
              <w:tc>
                <w:tcPr>
                  <w:tcW w:w="765" w:type="dxa"/>
                  <w:vMerge w:val="restart"/>
                  <w:tcBorders>
                    <w:tl2br w:val="nil"/>
                    <w:tr2bl w:val="nil"/>
                  </w:tcBorders>
                  <w:noWrap w:val="0"/>
                  <w:vAlign w:val="center"/>
                </w:tcPr>
                <w:p>
                  <w:pPr>
                    <w:spacing w:line="240" w:lineRule="auto"/>
                    <w:ind w:firstLine="0"/>
                    <w:jc w:val="center"/>
                    <w:rPr>
                      <w:rFonts w:hint="eastAsia" w:eastAsia="宋体"/>
                      <w:b/>
                      <w:color w:val="auto"/>
                      <w:sz w:val="21"/>
                      <w:szCs w:val="21"/>
                    </w:rPr>
                  </w:pPr>
                  <w:r>
                    <w:rPr>
                      <w:rFonts w:hint="eastAsia" w:eastAsia="宋体"/>
                      <w:b/>
                      <w:color w:val="auto"/>
                      <w:sz w:val="21"/>
                      <w:szCs w:val="21"/>
                    </w:rPr>
                    <w:t>排放工况</w:t>
                  </w:r>
                </w:p>
              </w:tc>
              <w:tc>
                <w:tcPr>
                  <w:tcW w:w="825" w:type="dxa"/>
                  <w:vMerge w:val="restart"/>
                  <w:tcBorders>
                    <w:tl2br w:val="nil"/>
                    <w:tr2bl w:val="nil"/>
                  </w:tcBorders>
                  <w:noWrap w:val="0"/>
                  <w:vAlign w:val="center"/>
                </w:tcPr>
                <w:p>
                  <w:pPr>
                    <w:spacing w:line="240" w:lineRule="auto"/>
                    <w:ind w:firstLine="0"/>
                    <w:jc w:val="center"/>
                    <w:rPr>
                      <w:rFonts w:eastAsia="宋体"/>
                      <w:b/>
                      <w:color w:val="auto"/>
                      <w:sz w:val="21"/>
                      <w:szCs w:val="21"/>
                    </w:rPr>
                  </w:pPr>
                  <w:r>
                    <w:rPr>
                      <w:rFonts w:eastAsia="宋体"/>
                      <w:b/>
                      <w:color w:val="auto"/>
                      <w:sz w:val="21"/>
                      <w:szCs w:val="21"/>
                    </w:rPr>
                    <w:t>排放</w:t>
                  </w:r>
                  <w:r>
                    <w:rPr>
                      <w:rFonts w:hint="eastAsia"/>
                      <w:b/>
                      <w:color w:val="auto"/>
                      <w:sz w:val="21"/>
                      <w:szCs w:val="21"/>
                      <w:lang w:eastAsia="zh-CN"/>
                    </w:rPr>
                    <w:t>速率</w:t>
                  </w:r>
                  <w:r>
                    <w:rPr>
                      <w:rFonts w:eastAsia="宋体"/>
                      <w:b/>
                      <w:color w:val="auto"/>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13" w:type="dxa"/>
                  <w:vMerge w:val="continue"/>
                  <w:tcBorders>
                    <w:tl2br w:val="nil"/>
                    <w:tr2bl w:val="nil"/>
                  </w:tcBorders>
                  <w:noWrap w:val="0"/>
                  <w:vAlign w:val="center"/>
                </w:tcPr>
                <w:p>
                  <w:pPr>
                    <w:spacing w:line="240" w:lineRule="auto"/>
                    <w:ind w:firstLine="0"/>
                    <w:jc w:val="center"/>
                    <w:rPr>
                      <w:color w:val="FF0000"/>
                    </w:rPr>
                  </w:pPr>
                </w:p>
              </w:tc>
              <w:tc>
                <w:tcPr>
                  <w:tcW w:w="840" w:type="dxa"/>
                  <w:vMerge w:val="continue"/>
                  <w:tcBorders>
                    <w:tl2br w:val="nil"/>
                    <w:tr2bl w:val="nil"/>
                  </w:tcBorders>
                  <w:noWrap w:val="0"/>
                  <w:vAlign w:val="center"/>
                </w:tcPr>
                <w:p>
                  <w:pPr>
                    <w:spacing w:line="240" w:lineRule="auto"/>
                    <w:ind w:firstLine="0"/>
                    <w:jc w:val="center"/>
                    <w:rPr>
                      <w:color w:val="FF0000"/>
                    </w:rPr>
                  </w:pPr>
                </w:p>
              </w:tc>
              <w:tc>
                <w:tcPr>
                  <w:tcW w:w="570" w:type="dxa"/>
                  <w:tcBorders>
                    <w:tl2br w:val="nil"/>
                    <w:tr2bl w:val="nil"/>
                  </w:tcBorders>
                  <w:noWrap w:val="0"/>
                  <w:vAlign w:val="center"/>
                </w:tcPr>
                <w:p>
                  <w:pPr>
                    <w:autoSpaceDE w:val="0"/>
                    <w:autoSpaceDN w:val="0"/>
                    <w:spacing w:line="240" w:lineRule="auto"/>
                    <w:ind w:firstLine="0"/>
                    <w:jc w:val="center"/>
                    <w:rPr>
                      <w:color w:val="auto"/>
                    </w:rPr>
                  </w:pPr>
                  <w:r>
                    <w:rPr>
                      <w:rFonts w:hint="eastAsia"/>
                      <w:color w:val="auto"/>
                    </w:rPr>
                    <w:t>X</w:t>
                  </w:r>
                </w:p>
              </w:tc>
              <w:tc>
                <w:tcPr>
                  <w:tcW w:w="555" w:type="dxa"/>
                  <w:tcBorders>
                    <w:tl2br w:val="nil"/>
                    <w:tr2bl w:val="nil"/>
                  </w:tcBorders>
                  <w:noWrap w:val="0"/>
                  <w:vAlign w:val="center"/>
                </w:tcPr>
                <w:p>
                  <w:pPr>
                    <w:autoSpaceDE w:val="0"/>
                    <w:autoSpaceDN w:val="0"/>
                    <w:spacing w:line="240" w:lineRule="auto"/>
                    <w:ind w:firstLine="0"/>
                    <w:jc w:val="center"/>
                    <w:rPr>
                      <w:color w:val="auto"/>
                    </w:rPr>
                  </w:pPr>
                  <w:r>
                    <w:rPr>
                      <w:rFonts w:hint="eastAsia"/>
                      <w:color w:val="auto"/>
                    </w:rPr>
                    <w:t>Y</w:t>
                  </w:r>
                </w:p>
              </w:tc>
              <w:tc>
                <w:tcPr>
                  <w:tcW w:w="729" w:type="dxa"/>
                  <w:vMerge w:val="continue"/>
                  <w:tcBorders>
                    <w:tl2br w:val="nil"/>
                    <w:tr2bl w:val="nil"/>
                  </w:tcBorders>
                  <w:noWrap w:val="0"/>
                  <w:vAlign w:val="center"/>
                </w:tcPr>
                <w:p>
                  <w:pPr>
                    <w:spacing w:line="240" w:lineRule="auto"/>
                    <w:ind w:firstLine="0"/>
                    <w:jc w:val="center"/>
                    <w:rPr>
                      <w:color w:val="auto"/>
                    </w:rPr>
                  </w:pPr>
                </w:p>
              </w:tc>
              <w:tc>
                <w:tcPr>
                  <w:tcW w:w="861" w:type="dxa"/>
                  <w:vMerge w:val="continue"/>
                  <w:tcBorders>
                    <w:tl2br w:val="nil"/>
                    <w:tr2bl w:val="nil"/>
                  </w:tcBorders>
                  <w:noWrap w:val="0"/>
                  <w:vAlign w:val="center"/>
                </w:tcPr>
                <w:p>
                  <w:pPr>
                    <w:spacing w:line="240" w:lineRule="auto"/>
                    <w:ind w:firstLine="0"/>
                    <w:jc w:val="center"/>
                    <w:rPr>
                      <w:color w:val="FF0000"/>
                    </w:rPr>
                  </w:pPr>
                </w:p>
              </w:tc>
              <w:tc>
                <w:tcPr>
                  <w:tcW w:w="840" w:type="dxa"/>
                  <w:vMerge w:val="continue"/>
                  <w:tcBorders>
                    <w:tl2br w:val="nil"/>
                    <w:tr2bl w:val="nil"/>
                  </w:tcBorders>
                  <w:noWrap w:val="0"/>
                  <w:vAlign w:val="center"/>
                </w:tcPr>
                <w:p>
                  <w:pPr>
                    <w:spacing w:line="240" w:lineRule="auto"/>
                    <w:ind w:firstLine="0"/>
                    <w:jc w:val="center"/>
                    <w:rPr>
                      <w:color w:val="FF0000"/>
                    </w:rPr>
                  </w:pPr>
                </w:p>
              </w:tc>
              <w:tc>
                <w:tcPr>
                  <w:tcW w:w="738" w:type="dxa"/>
                  <w:vMerge w:val="continue"/>
                  <w:tcBorders>
                    <w:tl2br w:val="nil"/>
                    <w:tr2bl w:val="nil"/>
                  </w:tcBorders>
                  <w:noWrap w:val="0"/>
                  <w:vAlign w:val="center"/>
                </w:tcPr>
                <w:p>
                  <w:pPr>
                    <w:spacing w:line="240" w:lineRule="auto"/>
                    <w:ind w:firstLine="0"/>
                    <w:jc w:val="center"/>
                    <w:rPr>
                      <w:color w:val="FF0000"/>
                    </w:rPr>
                  </w:pPr>
                </w:p>
              </w:tc>
              <w:tc>
                <w:tcPr>
                  <w:tcW w:w="865" w:type="dxa"/>
                  <w:vMerge w:val="continue"/>
                  <w:tcBorders>
                    <w:tl2br w:val="nil"/>
                    <w:tr2bl w:val="nil"/>
                  </w:tcBorders>
                  <w:noWrap w:val="0"/>
                  <w:vAlign w:val="center"/>
                </w:tcPr>
                <w:p>
                  <w:pPr>
                    <w:spacing w:line="240" w:lineRule="auto"/>
                    <w:ind w:firstLine="0"/>
                    <w:jc w:val="center"/>
                    <w:rPr>
                      <w:color w:val="FF0000"/>
                    </w:rPr>
                  </w:pPr>
                </w:p>
              </w:tc>
              <w:tc>
                <w:tcPr>
                  <w:tcW w:w="900" w:type="dxa"/>
                  <w:vMerge w:val="continue"/>
                  <w:tcBorders>
                    <w:tl2br w:val="nil"/>
                    <w:tr2bl w:val="nil"/>
                  </w:tcBorders>
                  <w:noWrap w:val="0"/>
                  <w:vAlign w:val="center"/>
                </w:tcPr>
                <w:p>
                  <w:pPr>
                    <w:spacing w:line="240" w:lineRule="auto"/>
                    <w:ind w:firstLine="0"/>
                    <w:jc w:val="center"/>
                    <w:rPr>
                      <w:color w:val="FF0000"/>
                    </w:rPr>
                  </w:pPr>
                </w:p>
              </w:tc>
              <w:tc>
                <w:tcPr>
                  <w:tcW w:w="765" w:type="dxa"/>
                  <w:vMerge w:val="continue"/>
                  <w:tcBorders>
                    <w:tl2br w:val="nil"/>
                    <w:tr2bl w:val="nil"/>
                  </w:tcBorders>
                  <w:noWrap w:val="0"/>
                  <w:vAlign w:val="center"/>
                </w:tcPr>
                <w:p>
                  <w:pPr>
                    <w:spacing w:line="240" w:lineRule="auto"/>
                    <w:ind w:firstLine="0"/>
                    <w:jc w:val="center"/>
                    <w:rPr>
                      <w:color w:val="FF0000"/>
                    </w:rPr>
                  </w:pPr>
                </w:p>
              </w:tc>
              <w:tc>
                <w:tcPr>
                  <w:tcW w:w="825" w:type="dxa"/>
                  <w:vMerge w:val="continue"/>
                  <w:tcBorders>
                    <w:tl2br w:val="nil"/>
                    <w:tr2bl w:val="nil"/>
                  </w:tcBorders>
                  <w:noWrap w:val="0"/>
                  <w:vAlign w:val="center"/>
                </w:tcPr>
                <w:p>
                  <w:pPr>
                    <w:spacing w:line="240" w:lineRule="auto"/>
                    <w:ind w:firstLine="0"/>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13" w:type="dxa"/>
                  <w:tcBorders>
                    <w:tl2br w:val="nil"/>
                    <w:tr2bl w:val="nil"/>
                  </w:tcBorders>
                  <w:noWrap w:val="0"/>
                  <w:vAlign w:val="center"/>
                </w:tcPr>
                <w:p>
                  <w:pPr>
                    <w:widowControl/>
                    <w:adjustRightInd w:val="0"/>
                    <w:snapToGrid w:val="0"/>
                    <w:spacing w:line="240" w:lineRule="auto"/>
                    <w:ind w:firstLine="0"/>
                    <w:jc w:val="center"/>
                    <w:rPr>
                      <w:rFonts w:hint="eastAsia" w:eastAsia="宋体"/>
                      <w:bCs/>
                      <w:color w:val="auto"/>
                      <w:sz w:val="21"/>
                      <w:szCs w:val="21"/>
                      <w:lang w:eastAsia="zh-CN"/>
                    </w:rPr>
                  </w:pPr>
                  <w:r>
                    <w:rPr>
                      <w:rFonts w:hint="eastAsia" w:eastAsia="宋体"/>
                      <w:color w:val="auto"/>
                      <w:sz w:val="21"/>
                      <w:szCs w:val="21"/>
                      <w:lang w:val="en-US" w:eastAsia="zh-CN"/>
                    </w:rPr>
                    <w:t>生产车间</w:t>
                  </w:r>
                </w:p>
              </w:tc>
              <w:tc>
                <w:tcPr>
                  <w:tcW w:w="840" w:type="dxa"/>
                  <w:tcBorders>
                    <w:tl2br w:val="nil"/>
                    <w:tr2bl w:val="nil"/>
                  </w:tcBorders>
                  <w:noWrap w:val="0"/>
                  <w:vAlign w:val="center"/>
                </w:tcPr>
                <w:p>
                  <w:pPr>
                    <w:pStyle w:val="2"/>
                    <w:spacing w:line="240" w:lineRule="auto"/>
                    <w:jc w:val="center"/>
                    <w:rPr>
                      <w:rFonts w:hint="eastAsia" w:eastAsia="宋体"/>
                      <w:color w:val="auto"/>
                      <w:sz w:val="21"/>
                      <w:szCs w:val="21"/>
                      <w:lang w:eastAsia="zh-CN"/>
                    </w:rPr>
                  </w:pPr>
                  <w:r>
                    <w:rPr>
                      <w:rFonts w:hint="default" w:ascii="Times New Roman" w:hAnsi="Times New Roman" w:cs="Times New Roman"/>
                      <w:color w:val="auto"/>
                      <w:sz w:val="21"/>
                      <w:szCs w:val="21"/>
                      <w:lang w:val="en-US" w:eastAsia="zh-CN"/>
                    </w:rPr>
                    <w:t>TSP</w:t>
                  </w:r>
                </w:p>
              </w:tc>
              <w:tc>
                <w:tcPr>
                  <w:tcW w:w="570"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s="Times New Roman"/>
                      <w:color w:val="auto"/>
                      <w:sz w:val="21"/>
                      <w:szCs w:val="21"/>
                      <w:shd w:val="clear" w:color="auto" w:fill="auto"/>
                      <w:lang w:val="en-US" w:eastAsia="zh-CN"/>
                    </w:rPr>
                    <w:t>-34</w:t>
                  </w:r>
                </w:p>
              </w:tc>
              <w:tc>
                <w:tcPr>
                  <w:tcW w:w="555"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s="Times New Roman"/>
                      <w:color w:val="auto"/>
                      <w:sz w:val="21"/>
                      <w:szCs w:val="21"/>
                      <w:shd w:val="clear" w:color="auto" w:fill="auto"/>
                      <w:lang w:val="en-US" w:eastAsia="zh-CN"/>
                    </w:rPr>
                    <w:t>-14</w:t>
                  </w:r>
                </w:p>
              </w:tc>
              <w:tc>
                <w:tcPr>
                  <w:tcW w:w="729" w:type="dxa"/>
                  <w:tcBorders>
                    <w:tl2br w:val="nil"/>
                    <w:tr2bl w:val="nil"/>
                  </w:tcBorders>
                  <w:noWrap w:val="0"/>
                  <w:vAlign w:val="center"/>
                </w:tcPr>
                <w:p>
                  <w:pPr>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18</w:t>
                  </w:r>
                </w:p>
              </w:tc>
              <w:tc>
                <w:tcPr>
                  <w:tcW w:w="861" w:type="dxa"/>
                  <w:tcBorders>
                    <w:tl2br w:val="nil"/>
                    <w:tr2bl w:val="nil"/>
                  </w:tcBorders>
                  <w:noWrap w:val="0"/>
                  <w:vAlign w:val="center"/>
                </w:tcPr>
                <w:p>
                  <w:pPr>
                    <w:spacing w:line="240" w:lineRule="auto"/>
                    <w:ind w:firstLine="0"/>
                    <w:jc w:val="center"/>
                    <w:rPr>
                      <w:rFonts w:hint="default" w:ascii="Times New Roman" w:hAnsi="Times New Roman" w:cs="Times New Roman"/>
                      <w:color w:val="auto"/>
                      <w:lang w:val="en-US" w:eastAsia="zh-CN"/>
                    </w:rPr>
                  </w:pPr>
                  <w:r>
                    <w:rPr>
                      <w:rFonts w:hint="eastAsia" w:cs="Times New Roman"/>
                      <w:color w:val="auto"/>
                      <w:lang w:val="en-US" w:eastAsia="zh-CN"/>
                    </w:rPr>
                    <w:t>69.5</w:t>
                  </w:r>
                </w:p>
              </w:tc>
              <w:tc>
                <w:tcPr>
                  <w:tcW w:w="840" w:type="dxa"/>
                  <w:tcBorders>
                    <w:tl2br w:val="nil"/>
                    <w:tr2bl w:val="nil"/>
                  </w:tcBorders>
                  <w:noWrap w:val="0"/>
                  <w:vAlign w:val="center"/>
                </w:tcPr>
                <w:p>
                  <w:pPr>
                    <w:pStyle w:val="158"/>
                    <w:tabs>
                      <w:tab w:val="left" w:pos="-2848"/>
                    </w:tabs>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36.8</w:t>
                  </w:r>
                </w:p>
              </w:tc>
              <w:tc>
                <w:tcPr>
                  <w:tcW w:w="738" w:type="dxa"/>
                  <w:tcBorders>
                    <w:tl2br w:val="nil"/>
                    <w:tr2bl w:val="nil"/>
                  </w:tcBorders>
                  <w:noWrap w:val="0"/>
                  <w:vAlign w:val="center"/>
                </w:tcPr>
                <w:p>
                  <w:pPr>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118.6</w:t>
                  </w:r>
                </w:p>
              </w:tc>
              <w:tc>
                <w:tcPr>
                  <w:tcW w:w="865" w:type="dxa"/>
                  <w:tcBorders>
                    <w:tl2br w:val="nil"/>
                    <w:tr2bl w:val="nil"/>
                  </w:tcBorders>
                  <w:noWrap w:val="0"/>
                  <w:vAlign w:val="center"/>
                </w:tcPr>
                <w:p>
                  <w:pPr>
                    <w:spacing w:line="240" w:lineRule="auto"/>
                    <w:ind w:firstLine="0"/>
                    <w:jc w:val="center"/>
                    <w:rPr>
                      <w:rFonts w:hint="eastAsia" w:eastAsia="仿宋_GB2312"/>
                      <w:color w:val="auto"/>
                      <w:lang w:eastAsia="zh-CN"/>
                    </w:rPr>
                  </w:pPr>
                  <w:r>
                    <w:rPr>
                      <w:rFonts w:hint="eastAsia"/>
                      <w:color w:val="auto"/>
                      <w:sz w:val="21"/>
                      <w:szCs w:val="21"/>
                      <w:lang w:val="en-US" w:eastAsia="zh-CN"/>
                    </w:rPr>
                    <w:t>5</w:t>
                  </w:r>
                </w:p>
              </w:tc>
              <w:tc>
                <w:tcPr>
                  <w:tcW w:w="900" w:type="dxa"/>
                  <w:tcBorders>
                    <w:tl2br w:val="nil"/>
                    <w:tr2bl w:val="nil"/>
                  </w:tcBorders>
                  <w:noWrap w:val="0"/>
                  <w:vAlign w:val="center"/>
                </w:tcPr>
                <w:p>
                  <w:pPr>
                    <w:autoSpaceDE w:val="0"/>
                    <w:autoSpaceDN w:val="0"/>
                    <w:spacing w:line="240"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2400</w:t>
                  </w:r>
                </w:p>
              </w:tc>
              <w:tc>
                <w:tcPr>
                  <w:tcW w:w="765" w:type="dxa"/>
                  <w:tcBorders>
                    <w:tl2br w:val="nil"/>
                    <w:tr2bl w:val="nil"/>
                  </w:tcBorders>
                  <w:noWrap w:val="0"/>
                  <w:vAlign w:val="center"/>
                </w:tcPr>
                <w:p>
                  <w:pPr>
                    <w:autoSpaceDE w:val="0"/>
                    <w:autoSpaceDN w:val="0"/>
                    <w:spacing w:line="240" w:lineRule="auto"/>
                    <w:ind w:firstLine="0"/>
                    <w:jc w:val="center"/>
                    <w:rPr>
                      <w:rFonts w:hint="eastAsia" w:eastAsia="宋体"/>
                      <w:color w:val="auto"/>
                      <w:sz w:val="21"/>
                      <w:szCs w:val="21"/>
                    </w:rPr>
                  </w:pPr>
                  <w:r>
                    <w:rPr>
                      <w:rFonts w:hint="eastAsia" w:eastAsia="宋体"/>
                      <w:color w:val="auto"/>
                      <w:sz w:val="21"/>
                      <w:szCs w:val="21"/>
                    </w:rPr>
                    <w:t>正常</w:t>
                  </w:r>
                </w:p>
              </w:tc>
              <w:tc>
                <w:tcPr>
                  <w:tcW w:w="825" w:type="dxa"/>
                  <w:tcBorders>
                    <w:tl2br w:val="nil"/>
                    <w:tr2bl w:val="nil"/>
                  </w:tcBorders>
                  <w:noWrap w:val="0"/>
                  <w:vAlign w:val="center"/>
                </w:tcPr>
                <w:p>
                  <w:pPr>
                    <w:autoSpaceDE w:val="0"/>
                    <w:autoSpaceDN w:val="0"/>
                    <w:spacing w:line="240" w:lineRule="auto"/>
                    <w:ind w:firstLine="0" w:firstLineChars="0"/>
                    <w:jc w:val="center"/>
                    <w:rPr>
                      <w:rFonts w:hint="default" w:eastAsia="宋体"/>
                      <w:color w:val="FF0000"/>
                      <w:sz w:val="21"/>
                      <w:szCs w:val="21"/>
                      <w:lang w:val="en-US" w:eastAsia="zh-CN"/>
                    </w:rPr>
                  </w:pPr>
                  <w:r>
                    <w:rPr>
                      <w:rFonts w:hint="eastAsia"/>
                      <w:color w:val="auto"/>
                      <w:sz w:val="21"/>
                      <w:szCs w:val="21"/>
                      <w:lang w:val="en-US" w:eastAsia="zh-CN"/>
                    </w:rPr>
                    <w:t>0.107</w:t>
                  </w:r>
                </w:p>
              </w:tc>
            </w:tr>
          </w:tbl>
          <w:p>
            <w:pPr>
              <w:pStyle w:val="144"/>
              <w:tabs>
                <w:tab w:val="left" w:pos="420"/>
              </w:tabs>
              <w:spacing w:line="360" w:lineRule="auto"/>
              <w:ind w:left="471" w:firstLine="0"/>
              <w:jc w:val="both"/>
              <w:rPr>
                <w:rFonts w:hint="eastAsia" w:ascii="Times New Roman" w:hAnsi="Times New Roman" w:eastAsia="宋体" w:cs="Times New Roman"/>
                <w:b/>
                <w:bCs/>
                <w:color w:val="auto"/>
                <w:sz w:val="21"/>
                <w:szCs w:val="21"/>
                <w:lang w:eastAsia="zh-CN"/>
              </w:rPr>
            </w:pPr>
            <w:r>
              <w:rPr>
                <w:rFonts w:hint="eastAsia" w:eastAsia="宋体" w:cs="Times New Roman"/>
                <w:b/>
                <w:bCs/>
                <w:color w:val="auto"/>
                <w:sz w:val="21"/>
                <w:szCs w:val="21"/>
                <w:lang w:eastAsia="zh-CN"/>
              </w:rPr>
              <w:t>说明：面源有效排放高度以生产区铁皮棚的高度来取值。</w:t>
            </w:r>
          </w:p>
          <w:p>
            <w:pPr>
              <w:widowControl/>
              <w:tabs>
                <w:tab w:val="left" w:pos="360"/>
                <w:tab w:val="left" w:pos="420"/>
              </w:tabs>
              <w:adjustRightInd w:val="0"/>
              <w:snapToGrid w:val="0"/>
              <w:spacing w:line="360" w:lineRule="auto"/>
              <w:ind w:left="471" w:firstLine="0"/>
              <w:jc w:val="both"/>
              <w:rPr>
                <w:rFonts w:hint="default" w:ascii="Times New Roman" w:hAnsi="Times New Roman" w:eastAsia="宋体" w:cs="Times New Roman"/>
                <w:color w:val="auto"/>
                <w:kern w:val="0"/>
                <w:sz w:val="24"/>
                <w:szCs w:val="20"/>
                <w:shd w:val="clear" w:color="auto" w:fill="auto"/>
                <w:lang w:val="en-US" w:eastAsia="zh-CN" w:bidi="ar-SA"/>
              </w:rPr>
            </w:pPr>
            <w:r>
              <w:rPr>
                <w:rFonts w:hint="default" w:ascii="Times New Roman" w:hAnsi="Times New Roman" w:eastAsia="宋体" w:cs="Times New Roman"/>
                <w:color w:val="auto"/>
                <w:kern w:val="0"/>
                <w:sz w:val="24"/>
                <w:szCs w:val="20"/>
                <w:shd w:val="clear" w:color="auto" w:fill="auto"/>
                <w:lang w:val="en-US" w:eastAsia="zh-CN" w:bidi="ar-SA"/>
              </w:rPr>
              <w:t>本项目筛选气象、筛选方案</w:t>
            </w:r>
            <w:r>
              <w:rPr>
                <w:rFonts w:hint="eastAsia" w:ascii="Times New Roman" w:hAnsi="Times New Roman" w:eastAsia="宋体" w:cs="Times New Roman"/>
                <w:color w:val="auto"/>
                <w:kern w:val="0"/>
                <w:sz w:val="24"/>
                <w:szCs w:val="20"/>
                <w:shd w:val="clear" w:color="auto" w:fill="auto"/>
                <w:lang w:val="en-US" w:eastAsia="zh-CN" w:bidi="ar-SA"/>
              </w:rPr>
              <w:t>参数</w:t>
            </w:r>
            <w:r>
              <w:rPr>
                <w:rFonts w:hint="default" w:ascii="Times New Roman" w:hAnsi="Times New Roman" w:eastAsia="宋体" w:cs="Times New Roman"/>
                <w:color w:val="auto"/>
                <w:kern w:val="0"/>
                <w:sz w:val="24"/>
                <w:szCs w:val="20"/>
                <w:shd w:val="clear" w:color="auto" w:fill="auto"/>
                <w:lang w:val="en-US" w:eastAsia="zh-CN" w:bidi="ar-SA"/>
              </w:rPr>
              <w:t>输入截图</w:t>
            </w:r>
            <w:r>
              <w:rPr>
                <w:rFonts w:hint="eastAsia" w:ascii="Times New Roman" w:hAnsi="Times New Roman" w:eastAsia="宋体" w:cs="Times New Roman"/>
                <w:color w:val="auto"/>
                <w:kern w:val="0"/>
                <w:sz w:val="24"/>
                <w:szCs w:val="20"/>
                <w:shd w:val="clear" w:color="auto" w:fill="auto"/>
                <w:lang w:val="en-US" w:eastAsia="zh-CN" w:bidi="ar-SA"/>
              </w:rPr>
              <w:t>如下：</w:t>
            </w:r>
          </w:p>
          <w:p>
            <w:pPr>
              <w:pStyle w:val="144"/>
              <w:tabs>
                <w:tab w:val="left" w:pos="420"/>
              </w:tabs>
              <w:spacing w:line="240" w:lineRule="auto"/>
              <w:ind w:left="471" w:firstLine="0"/>
              <w:jc w:val="center"/>
              <w:rPr>
                <w:color w:val="FF0000"/>
              </w:rPr>
            </w:pPr>
            <w:r>
              <w:drawing>
                <wp:inline distT="0" distB="0" distL="114300" distR="114300">
                  <wp:extent cx="4892675" cy="3870325"/>
                  <wp:effectExtent l="9525" t="9525" r="12700" b="254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3"/>
                          <a:stretch>
                            <a:fillRect/>
                          </a:stretch>
                        </pic:blipFill>
                        <pic:spPr>
                          <a:xfrm>
                            <a:off x="0" y="0"/>
                            <a:ext cx="4892675" cy="3870325"/>
                          </a:xfrm>
                          <a:prstGeom prst="rect">
                            <a:avLst/>
                          </a:prstGeom>
                          <a:noFill/>
                          <a:ln>
                            <a:solidFill>
                              <a:schemeClr val="tx1"/>
                            </a:solidFill>
                          </a:ln>
                        </pic:spPr>
                      </pic:pic>
                    </a:graphicData>
                  </a:graphic>
                </wp:inline>
              </w:drawing>
            </w:r>
          </w:p>
          <w:p>
            <w:pPr>
              <w:pStyle w:val="144"/>
              <w:tabs>
                <w:tab w:val="left" w:pos="420"/>
              </w:tabs>
              <w:spacing w:line="240" w:lineRule="auto"/>
              <w:ind w:left="471" w:firstLine="0"/>
              <w:jc w:val="center"/>
              <w:rPr>
                <w:rFonts w:hint="default" w:ascii="Times New Roman" w:hAnsi="Times New Roman" w:eastAsia="宋体" w:cs="Times New Roman"/>
                <w:b/>
                <w:bCs/>
                <w:color w:val="auto"/>
                <w:sz w:val="21"/>
                <w:szCs w:val="21"/>
                <w:lang w:val="en-US" w:eastAsia="zh-CN"/>
              </w:rPr>
            </w:pPr>
            <w:r>
              <w:rPr>
                <w:rFonts w:hint="eastAsia" w:eastAsia="宋体" w:cs="Times New Roman"/>
                <w:b/>
                <w:bCs/>
                <w:color w:val="auto"/>
                <w:sz w:val="21"/>
                <w:szCs w:val="21"/>
                <w:lang w:eastAsia="zh-CN"/>
              </w:rPr>
              <w:t>图</w:t>
            </w:r>
            <w:r>
              <w:rPr>
                <w:rFonts w:hint="eastAsia" w:eastAsia="宋体" w:cs="Times New Roman"/>
                <w:b/>
                <w:bCs/>
                <w:color w:val="auto"/>
                <w:sz w:val="21"/>
                <w:szCs w:val="21"/>
                <w:lang w:val="en-US" w:eastAsia="zh-CN"/>
              </w:rPr>
              <w:t>1 项目</w:t>
            </w:r>
            <w:r>
              <w:rPr>
                <w:rFonts w:hint="default" w:ascii="Times New Roman" w:hAnsi="Times New Roman" w:eastAsia="宋体" w:cs="Times New Roman"/>
                <w:b/>
                <w:bCs/>
                <w:color w:val="auto"/>
                <w:kern w:val="0"/>
                <w:sz w:val="21"/>
                <w:szCs w:val="21"/>
                <w:shd w:val="clear" w:color="auto" w:fill="auto"/>
                <w:lang w:val="en-US" w:eastAsia="zh-CN" w:bidi="ar-SA"/>
              </w:rPr>
              <w:t>筛选气象</w:t>
            </w:r>
            <w:r>
              <w:rPr>
                <w:rFonts w:hint="eastAsia" w:eastAsia="宋体" w:cs="Times New Roman"/>
                <w:b/>
                <w:bCs/>
                <w:color w:val="auto"/>
                <w:kern w:val="0"/>
                <w:sz w:val="21"/>
                <w:szCs w:val="21"/>
                <w:shd w:val="clear" w:color="auto" w:fill="auto"/>
                <w:lang w:val="en-US" w:eastAsia="zh-CN" w:bidi="ar-SA"/>
              </w:rPr>
              <w:t>截图</w:t>
            </w:r>
          </w:p>
          <w:p>
            <w:pPr>
              <w:pStyle w:val="144"/>
              <w:tabs>
                <w:tab w:val="left" w:pos="420"/>
              </w:tabs>
              <w:spacing w:line="360" w:lineRule="auto"/>
              <w:ind w:left="471" w:firstLine="0"/>
              <w:jc w:val="center"/>
              <w:rPr>
                <w:rFonts w:hint="eastAsia" w:ascii="Times New Roman" w:hAnsi="Times New Roman" w:eastAsia="宋体" w:cs="Times New Roman"/>
                <w:color w:val="FF0000"/>
                <w:lang w:eastAsia="zh-CN"/>
              </w:rPr>
            </w:pPr>
            <w:r>
              <w:drawing>
                <wp:inline distT="0" distB="0" distL="114300" distR="114300">
                  <wp:extent cx="4892675" cy="4206240"/>
                  <wp:effectExtent l="9525" t="9525" r="1270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4"/>
                          <a:stretch>
                            <a:fillRect/>
                          </a:stretch>
                        </pic:blipFill>
                        <pic:spPr>
                          <a:xfrm>
                            <a:off x="0" y="0"/>
                            <a:ext cx="4892675" cy="4206240"/>
                          </a:xfrm>
                          <a:prstGeom prst="rect">
                            <a:avLst/>
                          </a:prstGeom>
                          <a:noFill/>
                          <a:ln>
                            <a:solidFill>
                              <a:schemeClr val="tx1"/>
                            </a:solidFill>
                          </a:ln>
                        </pic:spPr>
                      </pic:pic>
                    </a:graphicData>
                  </a:graphic>
                </wp:inline>
              </w:drawing>
            </w:r>
          </w:p>
          <w:p>
            <w:pPr>
              <w:pStyle w:val="144"/>
              <w:tabs>
                <w:tab w:val="left" w:pos="420"/>
              </w:tabs>
              <w:spacing w:line="240" w:lineRule="auto"/>
              <w:ind w:left="471" w:firstLine="0"/>
              <w:jc w:val="center"/>
              <w:rPr>
                <w:rFonts w:hint="default" w:ascii="Times New Roman" w:hAnsi="Times New Roman" w:eastAsia="宋体" w:cs="Times New Roman"/>
                <w:color w:val="auto"/>
                <w:sz w:val="21"/>
                <w:szCs w:val="21"/>
              </w:rPr>
            </w:pPr>
            <w:r>
              <w:rPr>
                <w:rFonts w:hint="eastAsia" w:eastAsia="宋体" w:cs="Times New Roman"/>
                <w:b/>
                <w:bCs/>
                <w:color w:val="auto"/>
                <w:sz w:val="21"/>
                <w:szCs w:val="21"/>
                <w:lang w:eastAsia="zh-CN"/>
              </w:rPr>
              <w:t>图</w:t>
            </w:r>
            <w:r>
              <w:rPr>
                <w:rFonts w:hint="eastAsia" w:eastAsia="宋体" w:cs="Times New Roman"/>
                <w:b/>
                <w:bCs/>
                <w:color w:val="auto"/>
                <w:sz w:val="21"/>
                <w:szCs w:val="21"/>
                <w:lang w:val="en-US" w:eastAsia="zh-CN"/>
              </w:rPr>
              <w:t>2 项目点源、面源</w:t>
            </w:r>
            <w:r>
              <w:rPr>
                <w:rFonts w:hint="default" w:ascii="Times New Roman" w:hAnsi="Times New Roman" w:eastAsia="宋体" w:cs="Times New Roman"/>
                <w:b/>
                <w:bCs/>
                <w:color w:val="auto"/>
                <w:kern w:val="0"/>
                <w:sz w:val="21"/>
                <w:szCs w:val="21"/>
                <w:shd w:val="clear" w:color="auto" w:fill="auto"/>
                <w:lang w:val="en-US" w:eastAsia="zh-CN" w:bidi="ar-SA"/>
              </w:rPr>
              <w:t>筛选</w:t>
            </w:r>
            <w:r>
              <w:rPr>
                <w:rFonts w:hint="eastAsia" w:eastAsia="宋体" w:cs="Times New Roman"/>
                <w:b/>
                <w:bCs/>
                <w:color w:val="auto"/>
                <w:kern w:val="0"/>
                <w:sz w:val="21"/>
                <w:szCs w:val="21"/>
                <w:shd w:val="clear" w:color="auto" w:fill="auto"/>
                <w:lang w:val="en-US" w:eastAsia="zh-CN" w:bidi="ar-SA"/>
              </w:rPr>
              <w:t>方案截图</w:t>
            </w:r>
          </w:p>
          <w:p>
            <w:pPr>
              <w:pStyle w:val="144"/>
              <w:keepNext w:val="0"/>
              <w:keepLines w:val="0"/>
              <w:pageBreakBefore w:val="0"/>
              <w:widowControl/>
              <w:tabs>
                <w:tab w:val="left" w:pos="420"/>
              </w:tabs>
              <w:kinsoku/>
              <w:wordWrap/>
              <w:overflowPunct/>
              <w:topLinePunct w:val="0"/>
              <w:autoSpaceDE/>
              <w:autoSpaceDN/>
              <w:bidi w:val="0"/>
              <w:adjustRightInd w:val="0"/>
              <w:snapToGrid w:val="0"/>
              <w:spacing w:line="312" w:lineRule="auto"/>
              <w:ind w:left="471" w:firstLine="0"/>
              <w:jc w:val="both"/>
              <w:textAlignment w:val="auto"/>
              <w:rPr>
                <w:rFonts w:hint="default" w:ascii="Times New Roman" w:hAnsi="Times New Roman" w:eastAsia="宋体" w:cs="Times New Roman"/>
                <w:color w:val="FF0000"/>
                <w:shd w:val="clear" w:color="auto" w:fill="auto"/>
              </w:rPr>
            </w:pPr>
          </w:p>
          <w:p>
            <w:pPr>
              <w:pStyle w:val="144"/>
              <w:keepNext w:val="0"/>
              <w:keepLines w:val="0"/>
              <w:pageBreakBefore w:val="0"/>
              <w:widowControl/>
              <w:tabs>
                <w:tab w:val="left" w:pos="420"/>
              </w:tabs>
              <w:kinsoku/>
              <w:wordWrap/>
              <w:overflowPunct/>
              <w:topLinePunct w:val="0"/>
              <w:autoSpaceDE/>
              <w:autoSpaceDN/>
              <w:bidi w:val="0"/>
              <w:adjustRightInd w:val="0"/>
              <w:snapToGrid w:val="0"/>
              <w:spacing w:line="312" w:lineRule="auto"/>
              <w:ind w:left="471" w:firstLine="0"/>
              <w:jc w:val="both"/>
              <w:textAlignment w:val="auto"/>
              <w:rPr>
                <w:rFonts w:hint="default" w:ascii="Times New Roman" w:hAnsi="Times New Roman" w:eastAsia="宋体" w:cs="Times New Roman"/>
                <w:color w:val="auto"/>
                <w:shd w:val="clear" w:color="auto" w:fill="auto"/>
                <w:lang w:eastAsia="zh-CN"/>
              </w:rPr>
            </w:pPr>
            <w:r>
              <w:rPr>
                <w:rFonts w:hint="default" w:ascii="Times New Roman" w:hAnsi="Times New Roman" w:eastAsia="宋体" w:cs="Times New Roman"/>
                <w:color w:val="auto"/>
                <w:shd w:val="clear" w:color="auto" w:fill="auto"/>
              </w:rPr>
              <w:t>本项目主要污染物估算模式计算结果</w:t>
            </w:r>
            <w:r>
              <w:rPr>
                <w:rFonts w:hint="default" w:ascii="Times New Roman" w:hAnsi="Times New Roman" w:eastAsia="宋体" w:cs="Times New Roman"/>
                <w:color w:val="auto"/>
                <w:shd w:val="clear" w:color="auto" w:fill="auto"/>
                <w:lang w:eastAsia="zh-CN"/>
              </w:rPr>
              <w:t>如下：</w:t>
            </w:r>
          </w:p>
          <w:p>
            <w:pPr>
              <w:pStyle w:val="144"/>
              <w:keepNext w:val="0"/>
              <w:keepLines w:val="0"/>
              <w:pageBreakBefore w:val="0"/>
              <w:widowControl/>
              <w:tabs>
                <w:tab w:val="left" w:pos="420"/>
              </w:tabs>
              <w:kinsoku/>
              <w:wordWrap/>
              <w:overflowPunct/>
              <w:topLinePunct w:val="0"/>
              <w:autoSpaceDE/>
              <w:autoSpaceDN/>
              <w:bidi w:val="0"/>
              <w:adjustRightInd w:val="0"/>
              <w:snapToGrid w:val="0"/>
              <w:spacing w:line="312" w:lineRule="auto"/>
              <w:ind w:left="471" w:firstLine="0"/>
              <w:jc w:val="center"/>
              <w:textAlignment w:val="auto"/>
              <w:rPr>
                <w:color w:val="FF0000"/>
              </w:rPr>
            </w:pPr>
            <w:r>
              <w:drawing>
                <wp:inline distT="0" distB="0" distL="114300" distR="114300">
                  <wp:extent cx="5110480" cy="4029710"/>
                  <wp:effectExtent l="9525" t="9525" r="2349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5"/>
                          <a:stretch>
                            <a:fillRect/>
                          </a:stretch>
                        </pic:blipFill>
                        <pic:spPr>
                          <a:xfrm>
                            <a:off x="0" y="0"/>
                            <a:ext cx="5110480" cy="4029710"/>
                          </a:xfrm>
                          <a:prstGeom prst="rect">
                            <a:avLst/>
                          </a:prstGeom>
                          <a:noFill/>
                          <a:ln>
                            <a:solidFill>
                              <a:schemeClr val="tx1"/>
                            </a:solidFill>
                          </a:ln>
                        </pic:spPr>
                      </pic:pic>
                    </a:graphicData>
                  </a:graphic>
                </wp:inline>
              </w:drawing>
            </w:r>
          </w:p>
          <w:p>
            <w:pPr>
              <w:pStyle w:val="144"/>
              <w:tabs>
                <w:tab w:val="left" w:pos="420"/>
              </w:tabs>
              <w:spacing w:line="240" w:lineRule="auto"/>
              <w:ind w:left="471" w:firstLine="0"/>
              <w:jc w:val="center"/>
              <w:rPr>
                <w:rFonts w:hint="default" w:ascii="Times New Roman" w:hAnsi="Times New Roman" w:eastAsia="宋体" w:cs="Times New Roman"/>
                <w:color w:val="auto"/>
                <w:sz w:val="21"/>
                <w:szCs w:val="21"/>
              </w:rPr>
            </w:pPr>
            <w:r>
              <w:rPr>
                <w:rFonts w:hint="eastAsia" w:eastAsia="宋体" w:cs="Times New Roman"/>
                <w:b/>
                <w:bCs/>
                <w:color w:val="auto"/>
                <w:sz w:val="21"/>
                <w:szCs w:val="21"/>
                <w:lang w:eastAsia="zh-CN"/>
              </w:rPr>
              <w:t>图</w:t>
            </w:r>
            <w:r>
              <w:rPr>
                <w:rFonts w:hint="eastAsia" w:eastAsia="宋体" w:cs="Times New Roman"/>
                <w:b/>
                <w:bCs/>
                <w:color w:val="auto"/>
                <w:sz w:val="21"/>
                <w:szCs w:val="21"/>
                <w:lang w:val="en-US" w:eastAsia="zh-CN"/>
              </w:rPr>
              <w:t>3 项目</w:t>
            </w:r>
            <w:r>
              <w:rPr>
                <w:rFonts w:hint="default" w:ascii="Times New Roman" w:hAnsi="Times New Roman" w:eastAsia="宋体" w:cs="Times New Roman"/>
                <w:b/>
                <w:bCs/>
                <w:color w:val="auto"/>
                <w:kern w:val="0"/>
                <w:sz w:val="21"/>
                <w:szCs w:val="21"/>
                <w:shd w:val="clear" w:color="auto" w:fill="auto"/>
                <w:lang w:val="en-US" w:eastAsia="zh-CN" w:bidi="ar-SA"/>
              </w:rPr>
              <w:t>筛选</w:t>
            </w:r>
            <w:r>
              <w:rPr>
                <w:rFonts w:hint="eastAsia" w:eastAsia="宋体" w:cs="Times New Roman"/>
                <w:b/>
                <w:bCs/>
                <w:color w:val="auto"/>
                <w:kern w:val="0"/>
                <w:sz w:val="21"/>
                <w:szCs w:val="21"/>
                <w:shd w:val="clear" w:color="auto" w:fill="auto"/>
                <w:lang w:val="en-US" w:eastAsia="zh-CN" w:bidi="ar-SA"/>
              </w:rPr>
              <w:t>结果截图（1小时浓度占标率）</w:t>
            </w:r>
          </w:p>
          <w:p>
            <w:pPr>
              <w:pStyle w:val="144"/>
              <w:keepNext w:val="0"/>
              <w:keepLines w:val="0"/>
              <w:pageBreakBefore w:val="0"/>
              <w:widowControl/>
              <w:tabs>
                <w:tab w:val="left" w:pos="420"/>
              </w:tabs>
              <w:kinsoku/>
              <w:wordWrap/>
              <w:overflowPunct/>
              <w:topLinePunct w:val="0"/>
              <w:autoSpaceDE/>
              <w:autoSpaceDN/>
              <w:bidi w:val="0"/>
              <w:adjustRightInd w:val="0"/>
              <w:snapToGrid w:val="0"/>
              <w:spacing w:line="312" w:lineRule="auto"/>
              <w:ind w:left="471" w:firstLine="0"/>
              <w:jc w:val="center"/>
              <w:textAlignment w:val="auto"/>
              <w:rPr>
                <w:color w:val="FF0000"/>
              </w:rPr>
            </w:pPr>
            <w:r>
              <w:drawing>
                <wp:inline distT="0" distB="0" distL="114300" distR="114300">
                  <wp:extent cx="5148580" cy="4046855"/>
                  <wp:effectExtent l="9525" t="9525" r="23495" b="203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6"/>
                          <a:stretch>
                            <a:fillRect/>
                          </a:stretch>
                        </pic:blipFill>
                        <pic:spPr>
                          <a:xfrm>
                            <a:off x="0" y="0"/>
                            <a:ext cx="5148580" cy="4046855"/>
                          </a:xfrm>
                          <a:prstGeom prst="rect">
                            <a:avLst/>
                          </a:prstGeom>
                          <a:noFill/>
                          <a:ln>
                            <a:solidFill>
                              <a:schemeClr val="tx1"/>
                            </a:solidFill>
                          </a:ln>
                        </pic:spPr>
                      </pic:pic>
                    </a:graphicData>
                  </a:graphic>
                </wp:inline>
              </w:drawing>
            </w:r>
          </w:p>
          <w:p>
            <w:pPr>
              <w:pStyle w:val="144"/>
              <w:keepNext w:val="0"/>
              <w:keepLines w:val="0"/>
              <w:pageBreakBefore w:val="0"/>
              <w:widowControl/>
              <w:tabs>
                <w:tab w:val="left" w:pos="420"/>
              </w:tabs>
              <w:kinsoku/>
              <w:wordWrap/>
              <w:overflowPunct/>
              <w:topLinePunct w:val="0"/>
              <w:autoSpaceDE/>
              <w:autoSpaceDN/>
              <w:bidi w:val="0"/>
              <w:adjustRightInd w:val="0"/>
              <w:snapToGrid w:val="0"/>
              <w:spacing w:line="312" w:lineRule="auto"/>
              <w:ind w:left="471" w:firstLine="0"/>
              <w:jc w:val="center"/>
              <w:textAlignment w:val="auto"/>
              <w:rPr>
                <w:color w:val="auto"/>
              </w:rPr>
            </w:pPr>
            <w:r>
              <w:rPr>
                <w:rFonts w:hint="eastAsia" w:eastAsia="宋体" w:cs="Times New Roman"/>
                <w:b/>
                <w:bCs/>
                <w:color w:val="auto"/>
                <w:sz w:val="21"/>
                <w:szCs w:val="21"/>
                <w:lang w:eastAsia="zh-CN"/>
              </w:rPr>
              <w:t>图</w:t>
            </w:r>
            <w:r>
              <w:rPr>
                <w:rFonts w:hint="eastAsia" w:eastAsia="宋体" w:cs="Times New Roman"/>
                <w:b/>
                <w:bCs/>
                <w:color w:val="auto"/>
                <w:sz w:val="21"/>
                <w:szCs w:val="21"/>
                <w:lang w:val="en-US" w:eastAsia="zh-CN"/>
              </w:rPr>
              <w:t>4 项目</w:t>
            </w:r>
            <w:r>
              <w:rPr>
                <w:rFonts w:hint="default" w:ascii="Times New Roman" w:hAnsi="Times New Roman" w:eastAsia="宋体" w:cs="Times New Roman"/>
                <w:b/>
                <w:bCs/>
                <w:color w:val="auto"/>
                <w:kern w:val="0"/>
                <w:sz w:val="21"/>
                <w:szCs w:val="21"/>
                <w:shd w:val="clear" w:color="auto" w:fill="auto"/>
                <w:lang w:val="en-US" w:eastAsia="zh-CN" w:bidi="ar-SA"/>
              </w:rPr>
              <w:t>筛选</w:t>
            </w:r>
            <w:r>
              <w:rPr>
                <w:rFonts w:hint="eastAsia" w:eastAsia="宋体" w:cs="Times New Roman"/>
                <w:b/>
                <w:bCs/>
                <w:color w:val="auto"/>
                <w:kern w:val="0"/>
                <w:sz w:val="21"/>
                <w:szCs w:val="21"/>
                <w:shd w:val="clear" w:color="auto" w:fill="auto"/>
                <w:lang w:val="en-US" w:eastAsia="zh-CN" w:bidi="ar-SA"/>
              </w:rPr>
              <w:t>结果截图（1小时浓度）</w:t>
            </w:r>
          </w:p>
          <w:p>
            <w:pPr>
              <w:pStyle w:val="144"/>
              <w:keepNext w:val="0"/>
              <w:keepLines w:val="0"/>
              <w:pageBreakBefore w:val="0"/>
              <w:widowControl/>
              <w:numPr>
                <w:ilvl w:val="0"/>
                <w:numId w:val="6"/>
              </w:numPr>
              <w:tabs>
                <w:tab w:val="left" w:pos="420"/>
              </w:tabs>
              <w:kinsoku/>
              <w:wordWrap/>
              <w:overflowPunct/>
              <w:topLinePunct w:val="0"/>
              <w:autoSpaceDE/>
              <w:autoSpaceDN/>
              <w:bidi w:val="0"/>
              <w:adjustRightInd w:val="0"/>
              <w:snapToGrid w:val="0"/>
              <w:spacing w:line="312" w:lineRule="auto"/>
              <w:ind w:left="0" w:firstLine="471"/>
              <w:textAlignment w:val="auto"/>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估算模式最大地面浓度占标率计算结果</w:t>
            </w:r>
          </w:p>
          <w:tbl>
            <w:tblPr>
              <w:tblStyle w:val="44"/>
              <w:tblW w:w="9089"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67"/>
              <w:gridCol w:w="1354"/>
              <w:gridCol w:w="1529"/>
              <w:gridCol w:w="1128"/>
              <w:gridCol w:w="1305"/>
              <w:gridCol w:w="900"/>
              <w:gridCol w:w="1110"/>
              <w:gridCol w:w="79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tblHeader/>
                <w:jc w:val="center"/>
              </w:trPr>
              <w:tc>
                <w:tcPr>
                  <w:tcW w:w="967" w:type="dxa"/>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354" w:type="dxa"/>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529" w:type="dxa"/>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4443" w:type="dxa"/>
                  <w:gridSpan w:val="4"/>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计算结果</w:t>
                  </w:r>
                </w:p>
              </w:tc>
              <w:tc>
                <w:tcPr>
                  <w:tcW w:w="796"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4" w:hRule="atLeast"/>
                <w:tblHeader/>
                <w:jc w:val="center"/>
              </w:trPr>
              <w:tc>
                <w:tcPr>
                  <w:tcW w:w="967" w:type="dxa"/>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color w:val="auto"/>
                      <w:sz w:val="21"/>
                      <w:szCs w:val="21"/>
                    </w:rPr>
                  </w:pPr>
                </w:p>
              </w:tc>
              <w:tc>
                <w:tcPr>
                  <w:tcW w:w="1354" w:type="dxa"/>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color w:val="auto"/>
                      <w:sz w:val="21"/>
                      <w:szCs w:val="21"/>
                    </w:rPr>
                  </w:pPr>
                </w:p>
              </w:tc>
              <w:tc>
                <w:tcPr>
                  <w:tcW w:w="1529" w:type="dxa"/>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color w:val="auto"/>
                      <w:sz w:val="21"/>
                      <w:szCs w:val="21"/>
                    </w:rPr>
                  </w:pPr>
                </w:p>
              </w:tc>
              <w:tc>
                <w:tcPr>
                  <w:tcW w:w="112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position w:val="-6"/>
                      <w:sz w:val="21"/>
                      <w:szCs w:val="21"/>
                      <w:shd w:val="clear" w:color="auto" w:fill="FFFFFF"/>
                    </w:rPr>
                    <w:object>
                      <v:shape id="_x0000_i1025" o:spt="75" type="#_x0000_t75" style="height:13.95pt;width:13.95pt;" o:ole="t" filled="f" o:preferrelative="t" stroked="f" coordsize="21600,21600">
                        <v:path/>
                        <v:fill on="f" focussize="0,0"/>
                        <v:stroke on="f"/>
                        <v:imagedata r:id="rId38" o:title=""/>
                        <o:lock v:ext="edit" aspectratio="t"/>
                        <w10:wrap type="none"/>
                        <w10:anchorlock/>
                      </v:shape>
                      <o:OLEObject Type="Embed" ProgID="Equation.KSEE3" ShapeID="_x0000_i1025" DrawAspect="Content" ObjectID="_1468075725" r:id="rId37">
                        <o:LockedField>false</o:LockedField>
                      </o:OLEObject>
                    </w:object>
                  </w:r>
                  <w:r>
                    <w:rPr>
                      <w:rFonts w:hint="default" w:ascii="Times New Roman" w:hAnsi="Times New Roman" w:eastAsia="宋体" w:cs="Times New Roman"/>
                      <w:b/>
                      <w:bCs/>
                      <w:color w:val="auto"/>
                      <w:sz w:val="21"/>
                      <w:szCs w:val="21"/>
                    </w:rPr>
                    <w:t>（%）</w:t>
                  </w:r>
                </w:p>
              </w:tc>
              <w:tc>
                <w:tcPr>
                  <w:tcW w:w="1305"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预测浓度（mg/m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900" w:type="dxa"/>
                  <w:tcBorders>
                    <w:right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离源距离</w:t>
                  </w:r>
                </w:p>
              </w:tc>
              <w:tc>
                <w:tcPr>
                  <w:tcW w:w="1110" w:type="dxa"/>
                  <w:tcBorders>
                    <w:left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D10%（m）</w:t>
                  </w:r>
                </w:p>
              </w:tc>
              <w:tc>
                <w:tcPr>
                  <w:tcW w:w="796"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4" w:hRule="atLeast"/>
                <w:tblHeader/>
                <w:jc w:val="center"/>
              </w:trPr>
              <w:tc>
                <w:tcPr>
                  <w:tcW w:w="967" w:type="dxa"/>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有组织</w:t>
                  </w:r>
                </w:p>
              </w:tc>
              <w:tc>
                <w:tcPr>
                  <w:tcW w:w="1354"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G1</w:t>
                  </w:r>
                </w:p>
              </w:tc>
              <w:tc>
                <w:tcPr>
                  <w:tcW w:w="1529"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lang w:val="en-US"/>
                    </w:rPr>
                  </w:pP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p>
              </w:tc>
              <w:tc>
                <w:tcPr>
                  <w:tcW w:w="112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val="0"/>
                      <w:bCs/>
                      <w:color w:val="auto"/>
                      <w:position w:val="-6"/>
                      <w:sz w:val="21"/>
                      <w:szCs w:val="21"/>
                      <w:shd w:val="clear" w:color="auto" w:fill="FFFFFF"/>
                      <w:lang w:val="en-US" w:eastAsia="zh-CN"/>
                    </w:rPr>
                  </w:pPr>
                  <w:r>
                    <w:rPr>
                      <w:rFonts w:hint="eastAsia" w:cs="Times New Roman"/>
                      <w:color w:val="auto"/>
                      <w:sz w:val="21"/>
                      <w:szCs w:val="21"/>
                      <w:lang w:val="en-US" w:eastAsia="zh-CN"/>
                    </w:rPr>
                    <w:t>0.02</w:t>
                  </w:r>
                </w:p>
              </w:tc>
              <w:tc>
                <w:tcPr>
                  <w:tcW w:w="1305"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color w:val="auto"/>
                      <w:sz w:val="21"/>
                      <w:szCs w:val="21"/>
                      <w:lang w:val="en-US" w:eastAsia="zh-CN"/>
                    </w:rPr>
                    <w:t>0.0001</w:t>
                  </w:r>
                </w:p>
              </w:tc>
              <w:tc>
                <w:tcPr>
                  <w:tcW w:w="900" w:type="dxa"/>
                  <w:tcBorders>
                    <w:right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70</w:t>
                  </w:r>
                </w:p>
              </w:tc>
              <w:tc>
                <w:tcPr>
                  <w:tcW w:w="1110" w:type="dxa"/>
                  <w:tcBorders>
                    <w:left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96"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67" w:type="dxa"/>
                  <w:tcBorders>
                    <w:tl2br w:val="nil"/>
                    <w:tr2bl w:val="nil"/>
                  </w:tcBorders>
                  <w:noWrap w:val="0"/>
                  <w:vAlign w:val="center"/>
                </w:tcPr>
                <w:p>
                  <w:pPr>
                    <w:keepNext w:val="0"/>
                    <w:keepLines w:val="0"/>
                    <w:pageBreakBefore w:val="0"/>
                    <w:kinsoku/>
                    <w:wordWrap/>
                    <w:overflowPunct/>
                    <w:topLinePunct w:val="0"/>
                    <w:bidi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354"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152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4"/>
                      <w:sz w:val="21"/>
                      <w:szCs w:val="21"/>
                      <w:lang w:val="en-US"/>
                    </w:rPr>
                  </w:pPr>
                  <w:r>
                    <w:rPr>
                      <w:rFonts w:hint="eastAsia" w:cs="Times New Roman"/>
                      <w:color w:val="auto"/>
                      <w:sz w:val="21"/>
                      <w:szCs w:val="21"/>
                      <w:shd w:val="clear" w:color="auto" w:fill="auto"/>
                      <w:lang w:val="en-US" w:eastAsia="zh-CN"/>
                    </w:rPr>
                    <w:t>TSP</w:t>
                  </w:r>
                </w:p>
              </w:tc>
              <w:tc>
                <w:tcPr>
                  <w:tcW w:w="1128" w:type="dxa"/>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color w:val="auto"/>
                      <w:position w:val="-6"/>
                      <w:sz w:val="21"/>
                      <w:szCs w:val="21"/>
                      <w:shd w:val="clear" w:color="auto" w:fill="FFFFFF"/>
                      <w:lang w:val="en-US" w:eastAsia="zh-CN"/>
                    </w:rPr>
                    <w:t>5.60</w:t>
                  </w:r>
                </w:p>
              </w:tc>
              <w:tc>
                <w:tcPr>
                  <w:tcW w:w="1305" w:type="dxa"/>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color w:val="auto"/>
                      <w:kern w:val="0"/>
                      <w:sz w:val="21"/>
                      <w:szCs w:val="21"/>
                      <w:lang w:val="en-US" w:eastAsia="zh-CN"/>
                    </w:rPr>
                    <w:t>0.0504</w:t>
                  </w:r>
                </w:p>
              </w:tc>
              <w:tc>
                <w:tcPr>
                  <w:tcW w:w="900" w:type="dxa"/>
                  <w:tcBorders>
                    <w:right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1110" w:type="dxa"/>
                  <w:tcBorders>
                    <w:left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9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s="Times New Roman"/>
                      <w:b w:val="0"/>
                      <w:bCs/>
                      <w:color w:val="auto"/>
                      <w:sz w:val="21"/>
                      <w:szCs w:val="21"/>
                      <w:lang w:eastAsia="zh-CN"/>
                    </w:rPr>
                    <w:t>二</w:t>
                  </w:r>
                  <w:r>
                    <w:rPr>
                      <w:rFonts w:hint="default" w:ascii="Times New Roman" w:hAnsi="Times New Roman" w:cs="Times New Roman"/>
                      <w:b w:val="0"/>
                      <w:bCs/>
                      <w:color w:val="auto"/>
                      <w:sz w:val="21"/>
                      <w:szCs w:val="21"/>
                      <w:lang w:eastAsia="zh-CN"/>
                    </w:rPr>
                    <w:t>级</w:t>
                  </w:r>
                </w:p>
              </w:tc>
            </w:tr>
          </w:tbl>
          <w:p>
            <w:pPr>
              <w:keepNext w:val="0"/>
              <w:keepLines w:val="0"/>
              <w:pageBreakBefore w:val="0"/>
              <w:widowControl w:val="0"/>
              <w:kinsoku/>
              <w:wordWrap/>
              <w:overflowPunct/>
              <w:topLinePunct w:val="0"/>
              <w:autoSpaceDE/>
              <w:autoSpaceDN/>
              <w:bidi w:val="0"/>
              <w:spacing w:line="336" w:lineRule="auto"/>
              <w:ind w:firstLine="480" w:firstLineChars="200"/>
              <w:jc w:val="left"/>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由上表可知，项目主要大气污染源的最大浓度占标率为</w:t>
            </w:r>
            <w:r>
              <w:rPr>
                <w:rFonts w:hint="eastAsia" w:cs="Times New Roman"/>
                <w:b w:val="0"/>
                <w:bCs w:val="0"/>
                <w:color w:val="auto"/>
                <w:sz w:val="24"/>
                <w:szCs w:val="24"/>
                <w:highlight w:val="none"/>
                <w:lang w:val="en-US" w:eastAsia="zh-CN"/>
              </w:rPr>
              <w:t>5.6</w:t>
            </w:r>
            <w:r>
              <w:rPr>
                <w:rFonts w:hint="default" w:ascii="Times New Roman" w:hAnsi="Times New Roman" w:cs="Times New Roman"/>
                <w:b w:val="0"/>
                <w:bCs w:val="0"/>
                <w:color w:val="auto"/>
                <w:sz w:val="24"/>
                <w:szCs w:val="24"/>
                <w:highlight w:val="none"/>
              </w:rPr>
              <w:t>%。按《环境影响评价技术导则</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大气环境》（HJ2.2-2018）中的有关规定，确定项目大气环境影响评价工作等级为</w:t>
            </w:r>
            <w:r>
              <w:rPr>
                <w:rFonts w:hint="eastAsia" w:cs="Times New Roman"/>
                <w:b w:val="0"/>
                <w:bCs w:val="0"/>
                <w:color w:val="auto"/>
                <w:sz w:val="24"/>
                <w:szCs w:val="24"/>
                <w:highlight w:val="none"/>
                <w:lang w:eastAsia="zh-CN"/>
              </w:rPr>
              <w:t>二</w:t>
            </w:r>
            <w:r>
              <w:rPr>
                <w:rFonts w:hint="default" w:ascii="Times New Roman" w:hAnsi="Times New Roman" w:cs="Times New Roman"/>
                <w:b w:val="0"/>
                <w:bCs w:val="0"/>
                <w:color w:val="auto"/>
                <w:sz w:val="24"/>
                <w:szCs w:val="24"/>
                <w:highlight w:val="none"/>
              </w:rPr>
              <w:t>级。</w:t>
            </w:r>
            <w:r>
              <w:rPr>
                <w:rFonts w:hint="eastAsia" w:cs="Times New Roman"/>
                <w:b w:val="0"/>
                <w:bCs w:val="0"/>
                <w:color w:val="auto"/>
                <w:sz w:val="24"/>
                <w:szCs w:val="24"/>
                <w:highlight w:val="none"/>
                <w:lang w:eastAsia="zh-CN"/>
              </w:rPr>
              <w:t>二级</w:t>
            </w:r>
            <w:r>
              <w:rPr>
                <w:rFonts w:hint="default" w:ascii="Times New Roman" w:hAnsi="Times New Roman" w:cs="Times New Roman"/>
                <w:b w:val="0"/>
                <w:bCs w:val="0"/>
                <w:color w:val="auto"/>
                <w:sz w:val="24"/>
                <w:szCs w:val="24"/>
                <w:highlight w:val="none"/>
              </w:rPr>
              <w:t>评价项目不进行进一步预测与评价</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只对污染物排放量进行核算。经核算，项目大气污染源排放情况如下：</w:t>
            </w:r>
          </w:p>
          <w:p>
            <w:pPr>
              <w:pStyle w:val="144"/>
              <w:keepNext w:val="0"/>
              <w:keepLines w:val="0"/>
              <w:pageBreakBefore w:val="0"/>
              <w:numPr>
                <w:ilvl w:val="0"/>
                <w:numId w:val="6"/>
              </w:numPr>
              <w:tabs>
                <w:tab w:val="left" w:pos="420"/>
              </w:tabs>
              <w:kinsoku/>
              <w:wordWrap/>
              <w:overflowPunct/>
              <w:topLinePunct w:val="0"/>
              <w:autoSpaceDE/>
              <w:autoSpaceDN/>
              <w:bidi w:val="0"/>
              <w:spacing w:line="336" w:lineRule="auto"/>
              <w:ind w:left="0" w:firstLine="471"/>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大气污染物有组织排放量核算表</w:t>
            </w:r>
          </w:p>
          <w:tbl>
            <w:tblPr>
              <w:tblStyle w:val="4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329"/>
              <w:gridCol w:w="1513"/>
              <w:gridCol w:w="1513"/>
              <w:gridCol w:w="1511"/>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序号</w:t>
                  </w:r>
                </w:p>
              </w:tc>
              <w:tc>
                <w:tcPr>
                  <w:tcW w:w="13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排放口编号</w:t>
                  </w:r>
                </w:p>
              </w:tc>
              <w:tc>
                <w:tcPr>
                  <w:tcW w:w="15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污染物</w:t>
                  </w:r>
                </w:p>
              </w:tc>
              <w:tc>
                <w:tcPr>
                  <w:tcW w:w="15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核算排放浓度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（mg/m³）</w:t>
                  </w:r>
                </w:p>
              </w:tc>
              <w:tc>
                <w:tcPr>
                  <w:tcW w:w="1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核算排放速率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w:t>
                  </w:r>
                  <w:r>
                    <w:rPr>
                      <w:rFonts w:hint="default" w:ascii="Times New Roman" w:hAnsi="Times New Roman" w:eastAsia="宋体" w:cs="Times New Roman"/>
                      <w:b/>
                      <w:bCs/>
                      <w:color w:val="auto"/>
                      <w:sz w:val="21"/>
                      <w:szCs w:val="21"/>
                      <w:highlight w:val="none"/>
                      <w:vertAlign w:val="baseline"/>
                      <w:lang w:val="en-US" w:eastAsia="zh-CN"/>
                    </w:rPr>
                    <w:t>kg/h</w:t>
                  </w:r>
                  <w:r>
                    <w:rPr>
                      <w:rFonts w:hint="default" w:ascii="Times New Roman" w:hAnsi="Times New Roman" w:eastAsia="宋体" w:cs="Times New Roman"/>
                      <w:b/>
                      <w:bCs/>
                      <w:color w:val="auto"/>
                      <w:sz w:val="21"/>
                      <w:szCs w:val="21"/>
                      <w:highlight w:val="none"/>
                      <w:vertAlign w:val="baseline"/>
                      <w:lang w:eastAsia="zh-CN"/>
                    </w:rPr>
                    <w:t>）</w:t>
                  </w:r>
                </w:p>
              </w:tc>
              <w:tc>
                <w:tcPr>
                  <w:tcW w:w="15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核算年排放量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18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1329" w:type="dxa"/>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z w:val="21"/>
                      <w:szCs w:val="21"/>
                    </w:rPr>
                    <w:t>G1</w:t>
                  </w:r>
                </w:p>
              </w:tc>
              <w:tc>
                <w:tcPr>
                  <w:tcW w:w="1513"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p>
              </w:tc>
              <w:tc>
                <w:tcPr>
                  <w:tcW w:w="1513" w:type="dxa"/>
                  <w:noWrap w:val="0"/>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Cs w:val="21"/>
                      <w:lang w:val="en-US" w:eastAsia="zh-CN"/>
                    </w:rPr>
                    <w:t>0.427</w:t>
                  </w:r>
                </w:p>
              </w:tc>
              <w:tc>
                <w:tcPr>
                  <w:tcW w:w="1511" w:type="dxa"/>
                  <w:noWrap w:val="0"/>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Cs w:val="21"/>
                      <w:lang w:val="en-US" w:eastAsia="zh-CN"/>
                    </w:rPr>
                    <w:t>0.004</w:t>
                  </w:r>
                </w:p>
              </w:tc>
              <w:tc>
                <w:tcPr>
                  <w:tcW w:w="1513" w:type="dxa"/>
                  <w:noWrap w:val="0"/>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Cs w:val="21"/>
                    </w:rPr>
                    <w:t>0.0</w:t>
                  </w: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80" w:type="dxa"/>
                  <w:gridSpan w:val="6"/>
                  <w:noWrap w:val="0"/>
                  <w:vAlign w:val="center"/>
                </w:tcPr>
                <w:p>
                  <w:pPr>
                    <w:widowControl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eastAsia="zh-CN"/>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有组织排放总计</w:t>
                  </w:r>
                </w:p>
              </w:tc>
              <w:tc>
                <w:tcPr>
                  <w:tcW w:w="5866" w:type="dxa"/>
                  <w:gridSpan w:val="4"/>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vertAlign w:val="baseline"/>
                      <w:lang w:val="en-US"/>
                    </w:rPr>
                  </w:pP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p>
              </w:tc>
              <w:tc>
                <w:tcPr>
                  <w:tcW w:w="1513"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Cs w:val="21"/>
                      <w:lang w:val="en-US" w:eastAsia="zh-CN"/>
                    </w:rPr>
                    <w:t>0.01</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大气污染物无组织排放量核算表</w:t>
            </w:r>
          </w:p>
          <w:tbl>
            <w:tblPr>
              <w:tblStyle w:val="4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49"/>
              <w:gridCol w:w="863"/>
              <w:gridCol w:w="1067"/>
              <w:gridCol w:w="1577"/>
              <w:gridCol w:w="1860"/>
              <w:gridCol w:w="1185"/>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9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8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产物环节</w:t>
                  </w:r>
                </w:p>
              </w:tc>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w:t>
                  </w:r>
                </w:p>
              </w:tc>
              <w:tc>
                <w:tcPr>
                  <w:tcW w:w="15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主要污染防治措施</w:t>
                  </w:r>
                </w:p>
              </w:tc>
              <w:tc>
                <w:tcPr>
                  <w:tcW w:w="30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国家或地方污染物排放标准</w:t>
                  </w:r>
                </w:p>
              </w:tc>
              <w:tc>
                <w:tcPr>
                  <w:tcW w:w="10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9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5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标准名称</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浓度限值（mg/m³）</w:t>
                  </w:r>
                </w:p>
              </w:tc>
              <w:tc>
                <w:tcPr>
                  <w:tcW w:w="1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生产</w:t>
                  </w:r>
                  <w:r>
                    <w:rPr>
                      <w:rFonts w:hint="default" w:ascii="Times New Roman" w:hAnsi="Times New Roman" w:eastAsia="宋体" w:cs="Times New Roman"/>
                      <w:b w:val="0"/>
                      <w:bCs w:val="0"/>
                      <w:color w:val="auto"/>
                      <w:sz w:val="21"/>
                      <w:szCs w:val="21"/>
                      <w:highlight w:val="none"/>
                      <w:vertAlign w:val="baseline"/>
                      <w:lang w:val="en-US" w:eastAsia="zh-CN"/>
                    </w:rPr>
                    <w:t>车间</w:t>
                  </w: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锯木</w:t>
                  </w:r>
                  <w:r>
                    <w:rPr>
                      <w:rFonts w:hint="default" w:ascii="Times New Roman" w:hAnsi="Times New Roman" w:cs="Times New Roman"/>
                      <w:b w:val="0"/>
                      <w:bCs w:val="0"/>
                      <w:color w:val="auto"/>
                      <w:sz w:val="21"/>
                      <w:szCs w:val="21"/>
                      <w:highlight w:val="none"/>
                      <w:vertAlign w:val="baseline"/>
                      <w:lang w:val="en-US" w:eastAsia="zh-CN"/>
                    </w:rPr>
                    <w:t>工序</w:t>
                  </w:r>
                </w:p>
              </w:tc>
              <w:tc>
                <w:tcPr>
                  <w:tcW w:w="1067"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shd w:val="clear" w:color="auto" w:fill="auto"/>
                      <w:lang w:val="en-US" w:eastAsia="zh-CN"/>
                    </w:rPr>
                    <w:t>TSP</w:t>
                  </w: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加强车间机械通风措施</w:t>
                  </w:r>
                </w:p>
              </w:tc>
              <w:tc>
                <w:tcPr>
                  <w:tcW w:w="1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广东省地方标准《大气污染物排放限值》（DB44/ 27-2001）第二时段无组织排放监控浓度限值</w:t>
                  </w:r>
                </w:p>
              </w:tc>
              <w:tc>
                <w:tcPr>
                  <w:tcW w:w="1185" w:type="dxa"/>
                  <w:noWrap w:val="0"/>
                  <w:vAlign w:val="center"/>
                </w:tcPr>
                <w:p>
                  <w:pPr>
                    <w:pStyle w:val="33"/>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w:t>
                  </w:r>
                </w:p>
              </w:tc>
              <w:tc>
                <w:tcPr>
                  <w:tcW w:w="10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47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无组织排放总计</w:t>
                  </w:r>
                </w:p>
              </w:tc>
              <w:tc>
                <w:tcPr>
                  <w:tcW w:w="5689" w:type="dxa"/>
                  <w:gridSpan w:val="4"/>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shd w:val="clear" w:color="auto" w:fill="auto"/>
                      <w:lang w:val="en-US" w:eastAsia="zh-CN"/>
                    </w:rPr>
                    <w:t>TSP</w:t>
                  </w:r>
                </w:p>
              </w:tc>
              <w:tc>
                <w:tcPr>
                  <w:tcW w:w="10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0.256</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大气污染物年排放量核算表</w:t>
            </w:r>
          </w:p>
          <w:tbl>
            <w:tblPr>
              <w:tblStyle w:val="4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3362"/>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33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w:t>
                  </w:r>
                </w:p>
              </w:tc>
              <w:tc>
                <w:tcPr>
                  <w:tcW w:w="33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1</w:t>
                  </w:r>
                </w:p>
              </w:tc>
              <w:tc>
                <w:tcPr>
                  <w:tcW w:w="3362" w:type="dxa"/>
                  <w:noWrap w:val="0"/>
                  <w:vAlign w:val="center"/>
                </w:tcPr>
                <w:p>
                  <w:pPr>
                    <w:widowControl/>
                    <w:topLinePunct/>
                    <w:autoSpaceDE w:val="0"/>
                    <w:autoSpaceDN w:val="0"/>
                    <w:adjustRightInd w:val="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p>
              </w:tc>
              <w:tc>
                <w:tcPr>
                  <w:tcW w:w="3363" w:type="dxa"/>
                  <w:noWrap w:val="0"/>
                  <w:vAlign w:val="center"/>
                </w:tcPr>
                <w:p>
                  <w:pPr>
                    <w:snapToGrid w:val="0"/>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color w:val="auto"/>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2</w:t>
                  </w:r>
                </w:p>
              </w:tc>
              <w:tc>
                <w:tcPr>
                  <w:tcW w:w="3362"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shd w:val="clear" w:color="auto" w:fill="auto"/>
                      <w:lang w:val="en-US" w:eastAsia="zh-CN"/>
                    </w:rPr>
                    <w:t>TSP</w:t>
                  </w:r>
                </w:p>
              </w:tc>
              <w:tc>
                <w:tcPr>
                  <w:tcW w:w="3363" w:type="dxa"/>
                  <w:noWrap w:val="0"/>
                  <w:vAlign w:val="center"/>
                </w:tcPr>
                <w:p>
                  <w:pPr>
                    <w:spacing w:line="360" w:lineRule="auto"/>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Cs/>
                      <w:color w:val="auto"/>
                      <w:szCs w:val="21"/>
                      <w:highlight w:val="none"/>
                      <w:lang w:val="en-US" w:eastAsia="zh-CN"/>
                    </w:rPr>
                    <w:t>0.256</w:t>
                  </w:r>
                </w:p>
              </w:tc>
            </w:tr>
          </w:tbl>
          <w:p>
            <w:pPr>
              <w:pStyle w:val="33"/>
              <w:spacing w:line="336" w:lineRule="auto"/>
              <w:ind w:firstLine="470" w:firstLineChars="196"/>
              <w:rPr>
                <w:rFonts w:hint="default" w:ascii="Times New Roman" w:hAnsi="Times New Roman" w:cs="Times New Roman"/>
                <w:b/>
                <w:color w:val="FF0000"/>
                <w:kern w:val="2"/>
              </w:rPr>
            </w:pPr>
            <w:r>
              <w:rPr>
                <w:rFonts w:hint="default" w:ascii="Times New Roman" w:hAnsi="Times New Roman" w:eastAsia="宋体" w:cs="Times New Roman"/>
                <w:b w:val="0"/>
                <w:bCs w:val="0"/>
                <w:color w:val="auto"/>
                <w:sz w:val="24"/>
                <w:szCs w:val="24"/>
                <w:highlight w:val="none"/>
                <w:lang w:val="en-US" w:eastAsia="zh-CN"/>
              </w:rPr>
              <w:t>综上可知，本项目大气污染物年排放核算情况为</w:t>
            </w:r>
            <w:r>
              <w:rPr>
                <w:rFonts w:hint="default" w:ascii="Times New Roman" w:hAnsi="Times New Roman" w:cs="Times New Roman"/>
                <w:b w:val="0"/>
                <w:bCs w:val="0"/>
                <w:color w:val="auto"/>
                <w:sz w:val="24"/>
                <w:szCs w:val="24"/>
                <w:highlight w:val="none"/>
                <w:lang w:val="en-US" w:eastAsia="zh-CN"/>
              </w:rPr>
              <w:t>：</w:t>
            </w:r>
            <w:r>
              <w:rPr>
                <w:rFonts w:hint="eastAsia" w:cs="Times New Roman"/>
                <w:color w:val="auto"/>
                <w:sz w:val="24"/>
                <w:szCs w:val="24"/>
                <w:lang w:val="en-US" w:eastAsia="zh-CN"/>
              </w:rPr>
              <w:t>PM</w:t>
            </w:r>
            <w:r>
              <w:rPr>
                <w:rFonts w:hint="eastAsia" w:cs="Times New Roman"/>
                <w:color w:val="auto"/>
                <w:sz w:val="24"/>
                <w:szCs w:val="24"/>
                <w:vertAlign w:val="subscript"/>
                <w:lang w:val="en-US" w:eastAsia="zh-CN"/>
              </w:rPr>
              <w:t>10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cs="Times New Roman"/>
                <w:i w:val="0"/>
                <w:color w:val="auto"/>
                <w:kern w:val="0"/>
                <w:sz w:val="24"/>
                <w:szCs w:val="24"/>
                <w:highlight w:val="none"/>
                <w:u w:val="none"/>
                <w:lang w:val="en-US" w:eastAsia="zh-CN" w:bidi="ar"/>
              </w:rPr>
              <w:t>0.01</w:t>
            </w:r>
            <w:r>
              <w:rPr>
                <w:rFonts w:hint="default" w:ascii="Times New Roman" w:hAnsi="Times New Roman" w:eastAsia="宋体" w:cs="Times New Roman"/>
                <w:b w:val="0"/>
                <w:bCs w:val="0"/>
                <w:color w:val="auto"/>
                <w:sz w:val="24"/>
                <w:szCs w:val="24"/>
                <w:highlight w:val="none"/>
                <w:lang w:val="en-US" w:eastAsia="zh-CN"/>
              </w:rPr>
              <w:t>t/a，</w:t>
            </w:r>
            <w:r>
              <w:rPr>
                <w:rFonts w:hint="default" w:ascii="Times New Roman" w:hAnsi="Times New Roman"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0.256</w:t>
            </w:r>
            <w:r>
              <w:rPr>
                <w:rFonts w:hint="default" w:ascii="Times New Roman" w:hAnsi="Times New Roman" w:eastAsia="宋体" w:cs="Times New Roman"/>
                <w:b w:val="0"/>
                <w:bCs w:val="0"/>
                <w:color w:val="auto"/>
                <w:sz w:val="24"/>
                <w:szCs w:val="24"/>
                <w:highlight w:val="none"/>
                <w:lang w:val="en-US" w:eastAsia="zh-CN"/>
              </w:rPr>
              <w:t>t/a</w:t>
            </w:r>
            <w:r>
              <w:rPr>
                <w:rFonts w:hint="eastAsia" w:cs="Times New Roman"/>
                <w:b w:val="0"/>
                <w:bCs w:val="0"/>
                <w:color w:val="auto"/>
                <w:sz w:val="24"/>
                <w:szCs w:val="24"/>
                <w:highlight w:val="none"/>
                <w:lang w:val="en-US" w:eastAsia="zh-CN"/>
              </w:rPr>
              <w:t>。</w:t>
            </w:r>
          </w:p>
          <w:p>
            <w:pPr>
              <w:pStyle w:val="33"/>
              <w:spacing w:line="336" w:lineRule="auto"/>
              <w:ind w:firstLine="472" w:firstLineChars="196"/>
              <w:rPr>
                <w:b/>
                <w:color w:val="auto"/>
                <w:kern w:val="2"/>
                <w:shd w:val="clear" w:color="auto" w:fill="auto"/>
              </w:rPr>
            </w:pPr>
            <w:r>
              <w:rPr>
                <w:rFonts w:hint="eastAsia"/>
                <w:b/>
                <w:color w:val="auto"/>
                <w:kern w:val="2"/>
                <w:shd w:val="clear" w:color="auto" w:fill="auto"/>
              </w:rPr>
              <w:t>二、水环境影响</w:t>
            </w:r>
            <w:bookmarkEnd w:id="20"/>
            <w:r>
              <w:rPr>
                <w:rFonts w:hint="eastAsia"/>
                <w:b/>
                <w:color w:val="auto"/>
                <w:kern w:val="2"/>
                <w:shd w:val="clear" w:color="auto" w:fill="auto"/>
              </w:rPr>
              <w:t>分析</w:t>
            </w:r>
          </w:p>
          <w:p>
            <w:pPr>
              <w:spacing w:line="343" w:lineRule="auto"/>
              <w:ind w:firstLine="482" w:firstLineChars="200"/>
              <w:rPr>
                <w:rFonts w:hint="default" w:hAnsi="宋体" w:eastAsia="宋体"/>
                <w:color w:val="auto"/>
                <w:sz w:val="24"/>
                <w:shd w:val="clear" w:color="auto" w:fill="auto"/>
                <w:lang w:val="en-US" w:eastAsia="zh-CN"/>
              </w:rPr>
            </w:pPr>
            <w:r>
              <w:rPr>
                <w:rFonts w:hint="eastAsia"/>
                <w:b/>
                <w:color w:val="auto"/>
                <w:sz w:val="24"/>
                <w:shd w:val="clear" w:color="auto" w:fill="auto"/>
              </w:rPr>
              <w:t>生活污水：</w:t>
            </w:r>
            <w:r>
              <w:rPr>
                <w:rFonts w:hint="eastAsia"/>
                <w:color w:val="auto"/>
                <w:sz w:val="24"/>
                <w:shd w:val="clear" w:color="auto" w:fill="auto"/>
              </w:rPr>
              <w:t>项目</w:t>
            </w:r>
            <w:r>
              <w:rPr>
                <w:color w:val="auto"/>
                <w:sz w:val="24"/>
                <w:shd w:val="clear" w:color="auto" w:fill="auto"/>
              </w:rPr>
              <w:t>员工生活污水排放量为</w:t>
            </w:r>
            <w:r>
              <w:rPr>
                <w:rFonts w:hint="eastAsia"/>
                <w:color w:val="auto"/>
                <w:sz w:val="24"/>
                <w:shd w:val="clear" w:color="auto" w:fill="auto"/>
                <w:lang w:val="en-US" w:eastAsia="zh-CN"/>
              </w:rPr>
              <w:t>64.8</w:t>
            </w:r>
            <w:r>
              <w:rPr>
                <w:color w:val="auto"/>
                <w:sz w:val="24"/>
                <w:shd w:val="clear" w:color="auto" w:fill="auto"/>
              </w:rPr>
              <w:t>t/a</w:t>
            </w:r>
            <w:r>
              <w:rPr>
                <w:rFonts w:hint="eastAsia"/>
                <w:color w:val="auto"/>
                <w:sz w:val="24"/>
                <w:shd w:val="clear" w:color="auto" w:fill="auto"/>
              </w:rPr>
              <w:t>，</w:t>
            </w:r>
            <w:r>
              <w:rPr>
                <w:color w:val="auto"/>
                <w:sz w:val="24"/>
                <w:shd w:val="clear" w:color="auto" w:fill="auto"/>
              </w:rPr>
              <w:t>主要污染物为COD</w:t>
            </w:r>
            <w:r>
              <w:rPr>
                <w:color w:val="auto"/>
                <w:sz w:val="24"/>
                <w:shd w:val="clear" w:color="auto" w:fill="auto"/>
                <w:vertAlign w:val="subscript"/>
              </w:rPr>
              <w:t>cr</w:t>
            </w:r>
            <w:r>
              <w:rPr>
                <w:color w:val="auto"/>
                <w:sz w:val="24"/>
                <w:shd w:val="clear" w:color="auto" w:fill="auto"/>
              </w:rPr>
              <w:t>、BOD</w:t>
            </w:r>
            <w:r>
              <w:rPr>
                <w:color w:val="auto"/>
                <w:sz w:val="24"/>
                <w:shd w:val="clear" w:color="auto" w:fill="auto"/>
                <w:vertAlign w:val="subscript"/>
              </w:rPr>
              <w:t>5</w:t>
            </w:r>
            <w:r>
              <w:rPr>
                <w:color w:val="auto"/>
                <w:sz w:val="24"/>
                <w:shd w:val="clear" w:color="auto" w:fill="auto"/>
              </w:rPr>
              <w:t>、SS、NH</w:t>
            </w:r>
            <w:r>
              <w:rPr>
                <w:color w:val="auto"/>
                <w:sz w:val="24"/>
                <w:shd w:val="clear" w:color="auto" w:fill="auto"/>
                <w:vertAlign w:val="subscript"/>
              </w:rPr>
              <w:t>3</w:t>
            </w:r>
            <w:r>
              <w:rPr>
                <w:color w:val="auto"/>
                <w:sz w:val="24"/>
                <w:shd w:val="clear" w:color="auto" w:fill="auto"/>
              </w:rPr>
              <w:t>-N等。</w:t>
            </w:r>
            <w:r>
              <w:rPr>
                <w:rFonts w:hint="eastAsia"/>
                <w:bCs/>
                <w:color w:val="auto"/>
                <w:sz w:val="24"/>
                <w:shd w:val="clear" w:color="auto" w:fill="auto"/>
              </w:rPr>
              <w:t>项目生活污水经三级化粪池预处理后，达到</w:t>
            </w:r>
            <w:r>
              <w:rPr>
                <w:rFonts w:hint="eastAsia"/>
                <w:bCs/>
                <w:color w:val="auto"/>
                <w:sz w:val="24"/>
                <w:shd w:val="clear" w:color="auto" w:fill="auto"/>
                <w:lang w:eastAsia="zh-CN"/>
              </w:rPr>
              <w:t>广东省地方标准《水污染物排放限值》</w:t>
            </w:r>
            <w:r>
              <w:rPr>
                <w:rFonts w:hint="eastAsia"/>
                <w:bCs/>
                <w:color w:val="auto"/>
                <w:sz w:val="24"/>
                <w:shd w:val="clear" w:color="auto" w:fill="auto"/>
              </w:rPr>
              <w:t>（DB44/26-2001）第二时段三级标准</w:t>
            </w:r>
            <w:r>
              <w:rPr>
                <w:rFonts w:hint="eastAsia"/>
                <w:color w:val="auto"/>
                <w:sz w:val="24"/>
                <w:shd w:val="clear" w:color="auto" w:fill="auto"/>
              </w:rPr>
              <w:t>和</w:t>
            </w:r>
            <w:r>
              <w:rPr>
                <w:rFonts w:hint="eastAsia"/>
                <w:color w:val="auto"/>
                <w:sz w:val="24"/>
                <w:shd w:val="clear" w:color="auto" w:fill="auto"/>
                <w:lang w:eastAsia="zh-CN"/>
              </w:rPr>
              <w:t>《污水排入城镇下水道水质标准》(GB/T31962-2015 )B级标准</w:t>
            </w:r>
            <w:r>
              <w:rPr>
                <w:rFonts w:hint="eastAsia"/>
                <w:color w:val="auto"/>
                <w:sz w:val="24"/>
                <w:shd w:val="clear" w:color="auto" w:fill="auto"/>
              </w:rPr>
              <w:t>较严者</w:t>
            </w:r>
            <w:r>
              <w:rPr>
                <w:rFonts w:hint="eastAsia"/>
                <w:bCs/>
                <w:color w:val="auto"/>
                <w:sz w:val="24"/>
                <w:shd w:val="clear" w:color="auto" w:fill="auto"/>
              </w:rPr>
              <w:t>排放至市政污水管网，</w:t>
            </w:r>
            <w:r>
              <w:rPr>
                <w:rFonts w:hint="eastAsia"/>
                <w:color w:val="auto"/>
                <w:sz w:val="24"/>
                <w:shd w:val="clear" w:color="auto" w:fill="auto"/>
              </w:rPr>
              <w:t>然后</w:t>
            </w:r>
            <w:r>
              <w:rPr>
                <w:rFonts w:hint="eastAsia"/>
                <w:bCs/>
                <w:color w:val="auto"/>
                <w:sz w:val="24"/>
                <w:shd w:val="clear" w:color="auto" w:fill="auto"/>
              </w:rPr>
              <w:t>引</w:t>
            </w:r>
            <w:r>
              <w:rPr>
                <w:rFonts w:hint="eastAsia"/>
                <w:color w:val="auto"/>
                <w:sz w:val="24"/>
                <w:shd w:val="clear" w:color="auto" w:fill="auto"/>
              </w:rPr>
              <w:t>至</w:t>
            </w:r>
            <w:r>
              <w:rPr>
                <w:rFonts w:hint="eastAsia"/>
                <w:color w:val="auto"/>
                <w:sz w:val="24"/>
                <w:shd w:val="clear" w:color="auto" w:fill="auto"/>
                <w:lang w:eastAsia="zh-CN"/>
              </w:rPr>
              <w:t>开平市苍城污水处理厂</w:t>
            </w:r>
            <w:r>
              <w:rPr>
                <w:rFonts w:hint="eastAsia"/>
                <w:color w:val="auto"/>
                <w:sz w:val="24"/>
                <w:shd w:val="clear" w:color="auto" w:fill="auto"/>
              </w:rPr>
              <w:t>处</w:t>
            </w:r>
            <w:r>
              <w:rPr>
                <w:rFonts w:hint="eastAsia"/>
                <w:bCs/>
                <w:color w:val="auto"/>
                <w:sz w:val="24"/>
                <w:shd w:val="clear" w:color="auto" w:fill="auto"/>
              </w:rPr>
              <w:t>理后达</w:t>
            </w:r>
            <w:r>
              <w:rPr>
                <w:rFonts w:hint="eastAsia"/>
                <w:color w:val="auto"/>
                <w:sz w:val="24"/>
                <w:shd w:val="clear" w:color="auto" w:fill="auto"/>
              </w:rPr>
              <w:t>到</w:t>
            </w:r>
            <w:r>
              <w:rPr>
                <w:rFonts w:hint="eastAsia"/>
                <w:color w:val="auto"/>
                <w:sz w:val="24"/>
                <w:shd w:val="clear" w:color="auto" w:fill="auto"/>
                <w:lang w:eastAsia="zh-CN"/>
              </w:rPr>
              <w:t>《城镇污水处理厂污染物排放标准》（GB18918-2002）中一级A 标准及广东省地方标准《水污染物排放限值》（DB44/26-2001）第二时段一级标准的较严值</w:t>
            </w:r>
            <w:r>
              <w:rPr>
                <w:bCs/>
                <w:color w:val="auto"/>
                <w:sz w:val="24"/>
                <w:shd w:val="clear" w:color="auto" w:fill="auto"/>
              </w:rPr>
              <w:t>后排放</w:t>
            </w:r>
            <w:r>
              <w:rPr>
                <w:rFonts w:hint="eastAsia"/>
                <w:color w:val="auto"/>
                <w:sz w:val="24"/>
                <w:shd w:val="clear" w:color="auto" w:fill="auto"/>
              </w:rPr>
              <w:t>。</w:t>
            </w:r>
            <w:r>
              <w:rPr>
                <w:color w:val="auto"/>
                <w:sz w:val="24"/>
                <w:shd w:val="clear" w:color="auto" w:fill="auto"/>
              </w:rPr>
              <w:t>项目产生生活污水经处理后水污染物得到一定量削减，减轻了污水排放对纳污水体的污染负荷，有利于水环境保护</w:t>
            </w:r>
            <w:r>
              <w:rPr>
                <w:rFonts w:hint="eastAsia"/>
                <w:color w:val="auto"/>
                <w:sz w:val="24"/>
                <w:shd w:val="clear" w:color="auto" w:fill="auto"/>
              </w:rPr>
              <w:t>，</w:t>
            </w:r>
            <w:r>
              <w:rPr>
                <w:bCs/>
                <w:color w:val="auto"/>
                <w:sz w:val="24"/>
                <w:szCs w:val="20"/>
                <w:shd w:val="clear" w:color="auto" w:fill="auto"/>
              </w:rPr>
              <w:t>则项目生活污水对周围环境影响不大。</w:t>
            </w:r>
            <w:r>
              <w:rPr>
                <w:rFonts w:hint="eastAsia"/>
                <w:bCs/>
                <w:color w:val="auto"/>
                <w:sz w:val="24"/>
                <w:szCs w:val="20"/>
                <w:shd w:val="clear" w:color="auto" w:fill="auto"/>
                <w:lang w:eastAsia="zh-CN"/>
              </w:rPr>
              <w:t>项目污水接纳证明见附件</w:t>
            </w:r>
            <w:r>
              <w:rPr>
                <w:rFonts w:hint="eastAsia"/>
                <w:bCs/>
                <w:color w:val="auto"/>
                <w:sz w:val="24"/>
                <w:szCs w:val="20"/>
                <w:shd w:val="clear" w:color="auto" w:fill="auto"/>
                <w:lang w:val="en-US" w:eastAsia="zh-CN"/>
              </w:rPr>
              <w:t>9。</w:t>
            </w:r>
          </w:p>
          <w:p>
            <w:pPr>
              <w:spacing w:line="360" w:lineRule="auto"/>
              <w:ind w:firstLine="482" w:firstLineChars="200"/>
              <w:rPr>
                <w:rFonts w:hint="eastAsia" w:eastAsia="宋体"/>
                <w:b/>
                <w:color w:val="auto"/>
                <w:sz w:val="24"/>
                <w:shd w:val="clear" w:color="auto" w:fill="auto"/>
                <w:lang w:eastAsia="zh-CN"/>
              </w:rPr>
            </w:pPr>
            <w:r>
              <w:rPr>
                <w:b/>
                <w:color w:val="auto"/>
                <w:sz w:val="24"/>
                <w:shd w:val="clear" w:color="auto" w:fill="auto"/>
              </w:rPr>
              <w:t>污水处理厂简介：</w:t>
            </w:r>
            <w:r>
              <w:rPr>
                <w:rFonts w:hint="eastAsia"/>
                <w:b w:val="0"/>
                <w:bCs/>
                <w:color w:val="auto"/>
                <w:sz w:val="24"/>
                <w:shd w:val="clear" w:color="auto" w:fill="auto"/>
              </w:rPr>
              <w:t xml:space="preserve">苍城污水处理厂选址在开平市苍城镇南郊区北立山山脚，占地面积8093.60平方米（12.14亩），建筑面积1852平方米，在2009年4月9日苍城污水处理厂在开平市发展和改革局立项（开发改投【2009】8号文），2009年7月3日由江门市环境科学研究所编制出建设项目环境影响报告表。污水处理厂工程项目从2009年9月10日开始动工，到2010年5月20日全面完成所有工程，2010年5月25日开始运行调试，在2010年6月25日通过市环境保护局的检查验收（开环验【2010】69号），污水厂正式投入运行。收集我镇城区和工业园区的生活污水进行处理，处理后尾水水质达到国家《城镇污水处理厂污染物排放标准》一级A标准以及广东省地方标准《广东省地方水污染物排放标准》中的第二时段一级标准。污水厂设计处理规模5000吨/天，实际3600吨/每天，处理工艺：生物好氧生化+人工湿地，尾水排放直接排入镇海水。 </w:t>
            </w:r>
          </w:p>
          <w:p>
            <w:pPr>
              <w:widowControl w:val="0"/>
              <w:spacing w:line="360" w:lineRule="auto"/>
              <w:ind w:firstLine="482" w:firstLineChars="200"/>
              <w:jc w:val="both"/>
              <w:rPr>
                <w:rFonts w:hint="default" w:ascii="Times New Roman" w:hAnsi="Times New Roman" w:cs="Times New Roman" w:eastAsiaTheme="minorEastAsia"/>
                <w:b/>
                <w:bCs/>
                <w:color w:val="auto"/>
                <w:kern w:val="2"/>
                <w:sz w:val="24"/>
                <w:szCs w:val="24"/>
                <w:highlight w:val="none"/>
                <w:lang w:val="en-US" w:eastAsia="zh-CN" w:bidi="ar-SA"/>
              </w:rPr>
            </w:pPr>
            <w:bookmarkStart w:id="21" w:name="_Toc364763647"/>
            <w:bookmarkStart w:id="22" w:name="_Toc364331276"/>
            <w:r>
              <w:rPr>
                <w:rFonts w:hint="default" w:ascii="Times New Roman" w:hAnsi="Times New Roman" w:cs="Times New Roman" w:eastAsiaTheme="minorEastAsia"/>
                <w:b/>
                <w:bCs/>
                <w:color w:val="auto"/>
                <w:kern w:val="2"/>
                <w:sz w:val="24"/>
                <w:szCs w:val="24"/>
                <w:highlight w:val="none"/>
                <w:lang w:val="en-US" w:eastAsia="zh-CN" w:bidi="ar-SA"/>
              </w:rPr>
              <w:t>地表水环境影响评价</w:t>
            </w:r>
          </w:p>
          <w:p>
            <w:pPr>
              <w:widowControl w:val="0"/>
              <w:spacing w:line="360" w:lineRule="auto"/>
              <w:ind w:firstLine="480" w:firstLineChars="200"/>
              <w:jc w:val="both"/>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（1）评价等级确定</w:t>
            </w:r>
          </w:p>
          <w:p>
            <w:pPr>
              <w:widowControl w:val="0"/>
              <w:spacing w:line="360" w:lineRule="auto"/>
              <w:ind w:firstLine="480" w:firstLineChars="200"/>
              <w:jc w:val="both"/>
              <w:rPr>
                <w:rFonts w:hint="default"/>
                <w:color w:val="auto"/>
                <w:highlight w:val="none"/>
                <w:lang w:val="en-US" w:eastAsia="zh-CN"/>
              </w:rPr>
            </w:pPr>
            <w:r>
              <w:rPr>
                <w:rFonts w:hint="default" w:ascii="Times New Roman" w:hAnsi="Times New Roman" w:cs="Times New Roman" w:eastAsiaTheme="minorEastAsia"/>
                <w:color w:val="auto"/>
                <w:kern w:val="2"/>
                <w:sz w:val="24"/>
                <w:szCs w:val="24"/>
                <w:highlight w:val="none"/>
                <w:lang w:val="en-US" w:eastAsia="zh-CN" w:bidi="ar-SA"/>
              </w:rPr>
              <w:t>根据《环境影响评价技术导则地表水环境（HJ 2.3</w:t>
            </w:r>
            <w:r>
              <w:rPr>
                <w:rFonts w:hint="eastAsia" w:cs="Times New Roman" w:eastAsiaTheme="minorEastAsia"/>
                <w:color w:val="auto"/>
                <w:kern w:val="2"/>
                <w:sz w:val="24"/>
                <w:szCs w:val="24"/>
                <w:highlight w:val="none"/>
                <w:lang w:val="en-US" w:eastAsia="zh-CN" w:bidi="ar-SA"/>
              </w:rPr>
              <w:t>-</w:t>
            </w:r>
            <w:r>
              <w:rPr>
                <w:rFonts w:hint="default" w:ascii="Times New Roman" w:hAnsi="Times New Roman" w:cs="Times New Roman" w:eastAsiaTheme="minorEastAsia"/>
                <w:color w:val="auto"/>
                <w:kern w:val="2"/>
                <w:sz w:val="24"/>
                <w:szCs w:val="24"/>
                <w:highlight w:val="none"/>
                <w:lang w:val="en-US" w:eastAsia="zh-CN" w:bidi="ar-SA"/>
              </w:rPr>
              <w:t>2018）》按照建设项目的影响类型、排放方式、排放量或影响情况、受纳水体环境质量现状、水环境保护目标等综合确定，水污染影响型建设项目评价等级判定依据见表</w:t>
            </w:r>
            <w:r>
              <w:rPr>
                <w:rFonts w:hint="eastAsia" w:cs="Times New Roman" w:eastAsiaTheme="minorEastAsia"/>
                <w:color w:val="auto"/>
                <w:kern w:val="2"/>
                <w:sz w:val="24"/>
                <w:szCs w:val="24"/>
                <w:highlight w:val="none"/>
                <w:lang w:val="en-US" w:eastAsia="zh-CN" w:bidi="ar-SA"/>
              </w:rPr>
              <w:t>31</w:t>
            </w:r>
            <w:r>
              <w:rPr>
                <w:rFonts w:hint="default" w:ascii="Times New Roman" w:hAnsi="Times New Roman" w:cs="Times New Roman" w:eastAsiaTheme="minorEastAsia"/>
                <w:color w:val="auto"/>
                <w:kern w:val="2"/>
                <w:sz w:val="24"/>
                <w:szCs w:val="24"/>
                <w:highlight w:val="none"/>
                <w:lang w:val="en-US" w:eastAsia="zh-CN" w:bidi="ar-SA"/>
              </w:rPr>
              <w:t>。根据工程分析，本项目的等级判定参数见</w:t>
            </w:r>
            <w:r>
              <w:rPr>
                <w:rFonts w:hint="eastAsia" w:cs="Times New Roman" w:eastAsiaTheme="minorEastAsia"/>
                <w:color w:val="auto"/>
                <w:kern w:val="2"/>
                <w:sz w:val="24"/>
                <w:szCs w:val="24"/>
                <w:highlight w:val="none"/>
                <w:lang w:val="en-US" w:eastAsia="zh-CN" w:bidi="ar-SA"/>
              </w:rPr>
              <w:t>表32</w:t>
            </w:r>
            <w:r>
              <w:rPr>
                <w:rFonts w:hint="default" w:ascii="Times New Roman" w:hAnsi="Times New Roman" w:cs="Times New Roman" w:eastAsiaTheme="minorEastAsia"/>
                <w:color w:val="auto"/>
                <w:kern w:val="2"/>
                <w:sz w:val="24"/>
                <w:szCs w:val="24"/>
                <w:highlight w:val="none"/>
                <w:lang w:val="en-US" w:eastAsia="zh-CN" w:bidi="ar-SA"/>
              </w:rPr>
              <w:t>，判定结果为三级B。</w:t>
            </w:r>
          </w:p>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 xml:space="preserve">  水污染影响型建设项目评价等级判定依据</w:t>
            </w:r>
          </w:p>
          <w:tbl>
            <w:tblPr>
              <w:tblStyle w:val="44"/>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9"/>
              <w:gridCol w:w="2949"/>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9"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评价等级</w:t>
                  </w:r>
                </w:p>
              </w:tc>
              <w:tc>
                <w:tcPr>
                  <w:tcW w:w="5895" w:type="dxa"/>
                  <w:gridSpan w:val="2"/>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94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排放方式</w:t>
                  </w:r>
                </w:p>
              </w:tc>
              <w:tc>
                <w:tcPr>
                  <w:tcW w:w="294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废水排放量（Q/m</w:t>
                  </w:r>
                  <w:r>
                    <w:rPr>
                      <w:rFonts w:hint="default" w:ascii="Times New Roman" w:hAnsi="Times New Roman" w:cs="Times New Roman" w:eastAsiaTheme="minorEastAsia"/>
                      <w:color w:val="auto"/>
                      <w:kern w:val="2"/>
                      <w:sz w:val="21"/>
                      <w:szCs w:val="21"/>
                      <w:highlight w:val="none"/>
                      <w:vertAlign w:val="superscript"/>
                      <w:lang w:val="en-US" w:eastAsia="zh-CN" w:bidi="ar-SA"/>
                    </w:rPr>
                    <w:t>3</w:t>
                  </w:r>
                  <w:r>
                    <w:rPr>
                      <w:rFonts w:hint="default" w:ascii="Times New Roman" w:hAnsi="Times New Roman" w:cs="Times New Roman" w:eastAsiaTheme="minorEastAsia"/>
                      <w:color w:val="auto"/>
                      <w:kern w:val="2"/>
                      <w:sz w:val="21"/>
                      <w:szCs w:val="21"/>
                      <w:highlight w:val="none"/>
                      <w:lang w:val="en-US" w:eastAsia="zh-CN" w:bidi="ar-SA"/>
                    </w:rPr>
                    <w:t>/d）</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一级</w:t>
                  </w:r>
                </w:p>
              </w:tc>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直接排放</w:t>
                  </w:r>
                </w:p>
              </w:tc>
              <w:tc>
                <w:tcPr>
                  <w:tcW w:w="294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二级</w:t>
                  </w:r>
                </w:p>
              </w:tc>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直接排放</w:t>
                  </w:r>
                </w:p>
              </w:tc>
              <w:tc>
                <w:tcPr>
                  <w:tcW w:w="294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三级A</w:t>
                  </w:r>
                </w:p>
              </w:tc>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直接排放</w:t>
                  </w:r>
                </w:p>
              </w:tc>
              <w:tc>
                <w:tcPr>
                  <w:tcW w:w="294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三级B</w:t>
                  </w:r>
                </w:p>
              </w:tc>
              <w:tc>
                <w:tcPr>
                  <w:tcW w:w="294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间接排放</w:t>
                  </w:r>
                </w:p>
              </w:tc>
              <w:tc>
                <w:tcPr>
                  <w:tcW w:w="294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 xml:space="preserve"> 本项目的等级判定结果</w:t>
            </w:r>
          </w:p>
          <w:tbl>
            <w:tblPr>
              <w:tblStyle w:val="45"/>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713"/>
              <w:gridCol w:w="4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9" w:type="dxa"/>
                  <w:gridSpan w:val="2"/>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影响类型</w:t>
                  </w:r>
                </w:p>
              </w:tc>
              <w:tc>
                <w:tcPr>
                  <w:tcW w:w="458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水污染影响型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9" w:type="dxa"/>
                  <w:gridSpan w:val="2"/>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排放方式</w:t>
                  </w:r>
                </w:p>
              </w:tc>
              <w:tc>
                <w:tcPr>
                  <w:tcW w:w="458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6"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水环境保护目标</w:t>
                  </w:r>
                </w:p>
              </w:tc>
              <w:tc>
                <w:tcPr>
                  <w:tcW w:w="271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是否涉及保护目标</w:t>
                  </w:r>
                </w:p>
              </w:tc>
              <w:tc>
                <w:tcPr>
                  <w:tcW w:w="458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71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保护目标</w:t>
                  </w:r>
                </w:p>
              </w:tc>
              <w:tc>
                <w:tcPr>
                  <w:tcW w:w="458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9" w:type="dxa"/>
                  <w:gridSpan w:val="2"/>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等级判定结果</w:t>
                  </w:r>
                </w:p>
              </w:tc>
              <w:tc>
                <w:tcPr>
                  <w:tcW w:w="4586"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三级B</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废水类别、污染物及污染治理设施信息表</w:t>
            </w:r>
          </w:p>
          <w:tbl>
            <w:tblPr>
              <w:tblStyle w:val="45"/>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0"/>
              <w:gridCol w:w="532"/>
              <w:gridCol w:w="815"/>
              <w:gridCol w:w="534"/>
              <w:gridCol w:w="1105"/>
              <w:gridCol w:w="824"/>
              <w:gridCol w:w="921"/>
              <w:gridCol w:w="921"/>
              <w:gridCol w:w="858"/>
              <w:gridCol w:w="741"/>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34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序号</w:t>
                  </w:r>
                </w:p>
              </w:tc>
              <w:tc>
                <w:tcPr>
                  <w:tcW w:w="532"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废水类别</w:t>
                  </w:r>
                </w:p>
              </w:tc>
              <w:tc>
                <w:tcPr>
                  <w:tcW w:w="81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污染物种类</w:t>
                  </w:r>
                </w:p>
              </w:tc>
              <w:tc>
                <w:tcPr>
                  <w:tcW w:w="534"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排放去向</w:t>
                  </w:r>
                </w:p>
              </w:tc>
              <w:tc>
                <w:tcPr>
                  <w:tcW w:w="110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排放规律</w:t>
                  </w:r>
                </w:p>
              </w:tc>
              <w:tc>
                <w:tcPr>
                  <w:tcW w:w="2666" w:type="dxa"/>
                  <w:gridSpan w:val="3"/>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污染防治设施</w:t>
                  </w:r>
                </w:p>
              </w:tc>
              <w:tc>
                <w:tcPr>
                  <w:tcW w:w="858"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排放口</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编号</w:t>
                  </w:r>
                </w:p>
              </w:tc>
              <w:tc>
                <w:tcPr>
                  <w:tcW w:w="741"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排放口设置是否符合要求</w:t>
                  </w:r>
                </w:p>
              </w:tc>
              <w:tc>
                <w:tcPr>
                  <w:tcW w:w="1534"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4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53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81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534"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10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82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污染设施施编号</w:t>
                  </w:r>
                </w:p>
              </w:tc>
              <w:tc>
                <w:tcPr>
                  <w:tcW w:w="921"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污染治理设施名称</w:t>
                  </w:r>
                </w:p>
              </w:tc>
              <w:tc>
                <w:tcPr>
                  <w:tcW w:w="921"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污染治理设施工艺</w:t>
                  </w:r>
                </w:p>
              </w:tc>
              <w:tc>
                <w:tcPr>
                  <w:tcW w:w="858"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74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534"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0"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532"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生活污水</w:t>
                  </w:r>
                </w:p>
              </w:tc>
              <w:tc>
                <w:tcPr>
                  <w:tcW w:w="815"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COD、</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氨氮等</w:t>
                  </w:r>
                </w:p>
              </w:tc>
              <w:tc>
                <w:tcPr>
                  <w:tcW w:w="53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进入</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城市</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污水</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处理厂</w:t>
                  </w:r>
                </w:p>
              </w:tc>
              <w:tc>
                <w:tcPr>
                  <w:tcW w:w="1105"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间断排放，排放期间流量不稳定且无规律，但不属于冲击型排放</w:t>
                  </w:r>
                </w:p>
              </w:tc>
              <w:tc>
                <w:tcPr>
                  <w:tcW w:w="82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c>
                <w:tcPr>
                  <w:tcW w:w="921"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化粪池</w:t>
                  </w:r>
                </w:p>
              </w:tc>
              <w:tc>
                <w:tcPr>
                  <w:tcW w:w="921"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分格沉淀、厌氧消化</w:t>
                  </w:r>
                </w:p>
              </w:tc>
              <w:tc>
                <w:tcPr>
                  <w:tcW w:w="858"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WS-01</w:t>
                  </w:r>
                </w:p>
              </w:tc>
              <w:tc>
                <w:tcPr>
                  <w:tcW w:w="741"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√是</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□否</w:t>
                  </w:r>
                </w:p>
              </w:tc>
              <w:tc>
                <w:tcPr>
                  <w:tcW w:w="153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√企业总排</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□雨水排放</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□清净下水排放</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□温排水排放</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□车间或车间处理设施排放口</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废水间接排放口基本情况表</w:t>
            </w:r>
          </w:p>
          <w:tbl>
            <w:tblPr>
              <w:tblStyle w:val="45"/>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0"/>
              <w:gridCol w:w="529"/>
              <w:gridCol w:w="870"/>
              <w:gridCol w:w="780"/>
              <w:gridCol w:w="855"/>
              <w:gridCol w:w="720"/>
              <w:gridCol w:w="1571"/>
              <w:gridCol w:w="435"/>
              <w:gridCol w:w="825"/>
              <w:gridCol w:w="822"/>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41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序号</w:t>
                  </w:r>
                </w:p>
              </w:tc>
              <w:tc>
                <w:tcPr>
                  <w:tcW w:w="529"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排放口</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编号</w:t>
                  </w:r>
                </w:p>
              </w:tc>
              <w:tc>
                <w:tcPr>
                  <w:tcW w:w="1650" w:type="dxa"/>
                  <w:gridSpan w:val="2"/>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排放口地理坐标</w:t>
                  </w:r>
                </w:p>
              </w:tc>
              <w:tc>
                <w:tcPr>
                  <w:tcW w:w="85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废水</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排放量</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（万t/a）</w:t>
                  </w:r>
                </w:p>
              </w:tc>
              <w:tc>
                <w:tcPr>
                  <w:tcW w:w="72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排放</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去向</w:t>
                  </w:r>
                </w:p>
              </w:tc>
              <w:tc>
                <w:tcPr>
                  <w:tcW w:w="1571"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排放</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规律</w:t>
                  </w:r>
                </w:p>
              </w:tc>
              <w:tc>
                <w:tcPr>
                  <w:tcW w:w="43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间歇</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排放</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时段</w:t>
                  </w:r>
                </w:p>
              </w:tc>
              <w:tc>
                <w:tcPr>
                  <w:tcW w:w="2846" w:type="dxa"/>
                  <w:gridSpan w:val="3"/>
                  <w:vMerge w:val="restart"/>
                  <w:vAlign w:val="center"/>
                </w:tcPr>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1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52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7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经度</w:t>
                  </w:r>
                  <w:r>
                    <w:rPr>
                      <w:rFonts w:hint="default" w:ascii="Times New Roman" w:hAnsi="Times New Roman" w:eastAsia="宋体" w:cs="Times New Roman"/>
                      <w:b/>
                      <w:color w:val="auto"/>
                      <w:sz w:val="21"/>
                      <w:szCs w:val="21"/>
                      <w:highlight w:val="none"/>
                      <w:shd w:val="clear" w:color="auto" w:fill="auto"/>
                    </w:rPr>
                    <w:t>/</w:t>
                  </w:r>
                  <w:r>
                    <w:rPr>
                      <w:rFonts w:hint="default" w:ascii="Times New Roman" w:hAnsi="Times New Roman" w:cs="Times New Roman" w:eastAsiaTheme="minorEastAsia"/>
                      <w:color w:val="auto"/>
                      <w:kern w:val="2"/>
                      <w:sz w:val="21"/>
                      <w:szCs w:val="21"/>
                      <w:highlight w:val="none"/>
                      <w:lang w:val="en-US" w:eastAsia="zh-CN" w:bidi="ar-SA"/>
                    </w:rPr>
                    <w:t>°</w:t>
                  </w:r>
                </w:p>
              </w:tc>
              <w:tc>
                <w:tcPr>
                  <w:tcW w:w="78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纬度</w:t>
                  </w:r>
                  <w:r>
                    <w:rPr>
                      <w:rFonts w:hint="default" w:ascii="Times New Roman" w:hAnsi="Times New Roman" w:eastAsia="宋体" w:cs="Times New Roman"/>
                      <w:b/>
                      <w:color w:val="auto"/>
                      <w:sz w:val="21"/>
                      <w:szCs w:val="21"/>
                      <w:highlight w:val="none"/>
                      <w:shd w:val="clear" w:color="auto" w:fill="auto"/>
                    </w:rPr>
                    <w:t>/</w:t>
                  </w:r>
                  <w:r>
                    <w:rPr>
                      <w:rFonts w:hint="default" w:ascii="Times New Roman" w:hAnsi="Times New Roman" w:cs="Times New Roman" w:eastAsiaTheme="minorEastAsia"/>
                      <w:color w:val="auto"/>
                      <w:kern w:val="2"/>
                      <w:sz w:val="21"/>
                      <w:szCs w:val="21"/>
                      <w:highlight w:val="none"/>
                      <w:lang w:val="en-US" w:eastAsia="zh-CN" w:bidi="ar-SA"/>
                    </w:rPr>
                    <w:t>°</w:t>
                  </w:r>
                </w:p>
              </w:tc>
              <w:tc>
                <w:tcPr>
                  <w:tcW w:w="85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2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157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43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2846" w:type="dxa"/>
                  <w:gridSpan w:val="3"/>
                  <w:vMerge w:val="continue"/>
                  <w:vAlign w:val="center"/>
                </w:tcPr>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0" w:hRule="atLeast"/>
                <w:jc w:val="center"/>
              </w:trPr>
              <w:tc>
                <w:tcPr>
                  <w:tcW w:w="41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52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7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8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5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2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157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43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5" w:type="dxa"/>
                  <w:vAlign w:val="center"/>
                </w:tcPr>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名称</w:t>
                  </w:r>
                </w:p>
              </w:tc>
              <w:tc>
                <w:tcPr>
                  <w:tcW w:w="822" w:type="dxa"/>
                  <w:vAlign w:val="center"/>
                </w:tcPr>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污染物种类</w:t>
                  </w:r>
                </w:p>
              </w:tc>
              <w:tc>
                <w:tcPr>
                  <w:tcW w:w="1199" w:type="dxa"/>
                  <w:vAlign w:val="center"/>
                </w:tcPr>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国家或</w:t>
                  </w:r>
                </w:p>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地方污染</w:t>
                  </w:r>
                </w:p>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物排放</w:t>
                  </w:r>
                </w:p>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标准浓度</w:t>
                  </w:r>
                </w:p>
                <w:p>
                  <w:pPr>
                    <w:widowControl w:val="0"/>
                    <w:spacing w:line="240"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1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1</w:t>
                  </w:r>
                </w:p>
              </w:tc>
              <w:tc>
                <w:tcPr>
                  <w:tcW w:w="529"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WS-01</w:t>
                  </w:r>
                </w:p>
              </w:tc>
              <w:tc>
                <w:tcPr>
                  <w:tcW w:w="87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112.5488</w:t>
                  </w:r>
                </w:p>
              </w:tc>
              <w:tc>
                <w:tcPr>
                  <w:tcW w:w="78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22.4903</w:t>
                  </w:r>
                </w:p>
              </w:tc>
              <w:tc>
                <w:tcPr>
                  <w:tcW w:w="85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cs="Times New Roman" w:eastAsiaTheme="minorEastAsia"/>
                      <w:snapToGrid w:val="0"/>
                      <w:color w:val="auto"/>
                      <w:kern w:val="2"/>
                      <w:sz w:val="21"/>
                      <w:szCs w:val="21"/>
                      <w:highlight w:val="none"/>
                      <w:lang w:val="en-US" w:eastAsia="zh-CN" w:bidi="ar-SA"/>
                    </w:rPr>
                    <w:t>0.00648</w:t>
                  </w:r>
                </w:p>
              </w:tc>
              <w:tc>
                <w:tcPr>
                  <w:tcW w:w="720"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进入</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城市</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污水</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处理厂</w:t>
                  </w:r>
                </w:p>
              </w:tc>
              <w:tc>
                <w:tcPr>
                  <w:tcW w:w="1571"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间断排放，排放期间流量不稳定且无规律，但不属于冲击型排放</w:t>
                  </w:r>
                </w:p>
              </w:tc>
              <w:tc>
                <w:tcPr>
                  <w:tcW w:w="43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w:t>
                  </w:r>
                </w:p>
              </w:tc>
              <w:tc>
                <w:tcPr>
                  <w:tcW w:w="825"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cs="Times New Roman" w:eastAsiaTheme="minorEastAsia"/>
                      <w:snapToGrid w:val="0"/>
                      <w:color w:val="auto"/>
                      <w:kern w:val="2"/>
                      <w:sz w:val="21"/>
                      <w:szCs w:val="21"/>
                      <w:highlight w:val="none"/>
                      <w:lang w:val="en-US" w:eastAsia="zh-CN" w:bidi="ar-SA"/>
                    </w:rPr>
                    <w:t>开平市苍城污水处理厂</w:t>
                  </w:r>
                </w:p>
              </w:tc>
              <w:tc>
                <w:tcPr>
                  <w:tcW w:w="822"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pH</w:t>
                  </w:r>
                </w:p>
              </w:tc>
              <w:tc>
                <w:tcPr>
                  <w:tcW w:w="1199"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6.0~9.0</w:t>
                  </w:r>
                </w:p>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41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52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87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78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5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2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157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43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2"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COD</w:t>
                  </w:r>
                  <w:r>
                    <w:rPr>
                      <w:rFonts w:hint="default" w:ascii="Times New Roman" w:hAnsi="Times New Roman" w:cs="Times New Roman" w:eastAsiaTheme="minorEastAsia"/>
                      <w:snapToGrid w:val="0"/>
                      <w:color w:val="auto"/>
                      <w:kern w:val="2"/>
                      <w:sz w:val="21"/>
                      <w:szCs w:val="21"/>
                      <w:highlight w:val="none"/>
                      <w:vertAlign w:val="subscript"/>
                      <w:lang w:val="en-US" w:eastAsia="zh-CN" w:bidi="ar-SA"/>
                    </w:rPr>
                    <w:t>Cr</w:t>
                  </w:r>
                </w:p>
              </w:tc>
              <w:tc>
                <w:tcPr>
                  <w:tcW w:w="1199"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 w:hRule="atLeast"/>
                <w:jc w:val="center"/>
              </w:trPr>
              <w:tc>
                <w:tcPr>
                  <w:tcW w:w="41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52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87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78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5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2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157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43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2"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BOD</w:t>
                  </w:r>
                  <w:r>
                    <w:rPr>
                      <w:rFonts w:hint="default" w:ascii="Times New Roman" w:hAnsi="Times New Roman" w:cs="Times New Roman" w:eastAsiaTheme="minorEastAsia"/>
                      <w:snapToGrid w:val="0"/>
                      <w:color w:val="auto"/>
                      <w:kern w:val="2"/>
                      <w:sz w:val="21"/>
                      <w:szCs w:val="21"/>
                      <w:highlight w:val="none"/>
                      <w:vertAlign w:val="subscript"/>
                      <w:lang w:val="en-US" w:eastAsia="zh-CN" w:bidi="ar-SA"/>
                    </w:rPr>
                    <w:t>5</w:t>
                  </w:r>
                </w:p>
              </w:tc>
              <w:tc>
                <w:tcPr>
                  <w:tcW w:w="1199"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cs="Times New Roman" w:eastAsiaTheme="minorEastAsia"/>
                      <w:snapToGrid w:val="0"/>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 w:hRule="atLeast"/>
                <w:jc w:val="center"/>
              </w:trPr>
              <w:tc>
                <w:tcPr>
                  <w:tcW w:w="41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52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87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78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5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2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157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43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2"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SS</w:t>
                  </w:r>
                </w:p>
              </w:tc>
              <w:tc>
                <w:tcPr>
                  <w:tcW w:w="1199"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cs="Times New Roman" w:eastAsiaTheme="minorEastAsia"/>
                      <w:snapToGrid w:val="0"/>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41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52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87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FF0000"/>
                      <w:kern w:val="2"/>
                      <w:sz w:val="21"/>
                      <w:szCs w:val="21"/>
                      <w:highlight w:val="none"/>
                      <w:lang w:val="en-US" w:eastAsia="zh-CN" w:bidi="ar-SA"/>
                    </w:rPr>
                  </w:pPr>
                </w:p>
              </w:tc>
              <w:tc>
                <w:tcPr>
                  <w:tcW w:w="78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5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720"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157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43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5"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p>
              </w:tc>
              <w:tc>
                <w:tcPr>
                  <w:tcW w:w="822"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default" w:ascii="Times New Roman" w:hAnsi="Times New Roman" w:cs="Times New Roman" w:eastAsiaTheme="minorEastAsia"/>
                      <w:snapToGrid w:val="0"/>
                      <w:color w:val="auto"/>
                      <w:kern w:val="2"/>
                      <w:sz w:val="21"/>
                      <w:szCs w:val="21"/>
                      <w:highlight w:val="none"/>
                      <w:lang w:val="en-US" w:eastAsia="zh-CN" w:bidi="ar-SA"/>
                    </w:rPr>
                    <w:t>NH</w:t>
                  </w:r>
                  <w:r>
                    <w:rPr>
                      <w:rFonts w:hint="default" w:ascii="Times New Roman" w:hAnsi="Times New Roman" w:cs="Times New Roman" w:eastAsiaTheme="minorEastAsia"/>
                      <w:snapToGrid w:val="0"/>
                      <w:color w:val="auto"/>
                      <w:kern w:val="2"/>
                      <w:sz w:val="21"/>
                      <w:szCs w:val="21"/>
                      <w:highlight w:val="none"/>
                      <w:vertAlign w:val="subscript"/>
                      <w:lang w:val="en-US" w:eastAsia="zh-CN" w:bidi="ar-SA"/>
                    </w:rPr>
                    <w:t>3</w:t>
                  </w:r>
                  <w:r>
                    <w:rPr>
                      <w:rFonts w:hint="default" w:ascii="Times New Roman" w:hAnsi="Times New Roman" w:cs="Times New Roman" w:eastAsiaTheme="minorEastAsia"/>
                      <w:snapToGrid w:val="0"/>
                      <w:color w:val="auto"/>
                      <w:kern w:val="2"/>
                      <w:sz w:val="21"/>
                      <w:szCs w:val="21"/>
                      <w:highlight w:val="none"/>
                      <w:lang w:val="en-US" w:eastAsia="zh-CN" w:bidi="ar-SA"/>
                    </w:rPr>
                    <w:t>-N</w:t>
                  </w:r>
                </w:p>
              </w:tc>
              <w:tc>
                <w:tcPr>
                  <w:tcW w:w="1199" w:type="dxa"/>
                  <w:vAlign w:val="center"/>
                </w:tcPr>
                <w:p>
                  <w:pPr>
                    <w:widowControl w:val="0"/>
                    <w:spacing w:line="276" w:lineRule="auto"/>
                    <w:ind w:firstLine="0" w:firstLineChars="0"/>
                    <w:jc w:val="center"/>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cs="Times New Roman" w:eastAsiaTheme="minorEastAsia"/>
                      <w:snapToGrid w:val="0"/>
                      <w:color w:val="auto"/>
                      <w:kern w:val="2"/>
                      <w:sz w:val="21"/>
                      <w:szCs w:val="21"/>
                      <w:highlight w:val="none"/>
                      <w:lang w:val="en-US" w:eastAsia="zh-CN" w:bidi="ar-SA"/>
                    </w:rPr>
                    <w:t>5</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废水污染物排放执行标准表</w:t>
            </w:r>
          </w:p>
          <w:tbl>
            <w:tblPr>
              <w:tblStyle w:val="45"/>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1446"/>
              <w:gridCol w:w="1284"/>
              <w:gridCol w:w="3651"/>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52"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序号</w:t>
                  </w:r>
                </w:p>
              </w:tc>
              <w:tc>
                <w:tcPr>
                  <w:tcW w:w="1446"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排放口</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编号</w:t>
                  </w:r>
                </w:p>
              </w:tc>
              <w:tc>
                <w:tcPr>
                  <w:tcW w:w="1284"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污染物种类</w:t>
                  </w:r>
                </w:p>
              </w:tc>
              <w:tc>
                <w:tcPr>
                  <w:tcW w:w="5734" w:type="dxa"/>
                  <w:gridSpan w:val="2"/>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44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284"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5734" w:type="dxa"/>
                  <w:gridSpan w:val="2"/>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55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44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284"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3651"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名称</w:t>
                  </w:r>
                </w:p>
              </w:tc>
              <w:tc>
                <w:tcPr>
                  <w:tcW w:w="208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552"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446"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WS-01</w:t>
                  </w:r>
                </w:p>
              </w:tc>
              <w:tc>
                <w:tcPr>
                  <w:tcW w:w="128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pH</w:t>
                  </w:r>
                </w:p>
              </w:tc>
              <w:tc>
                <w:tcPr>
                  <w:tcW w:w="3651"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Style w:val="54"/>
                      <w:rFonts w:hint="default" w:ascii="Times New Roman" w:hAnsi="Times New Roman" w:cs="Times New Roman"/>
                      <w:color w:val="auto"/>
                      <w:highlight w:val="none"/>
                    </w:rPr>
                    <w:t>广东省地方标准《水污染物排放限值》（DB44/26-2001）第二时段三级标准和</w:t>
                  </w:r>
                  <w:r>
                    <w:rPr>
                      <w:rStyle w:val="54"/>
                      <w:rFonts w:hint="eastAsia" w:cs="Times New Roman"/>
                      <w:color w:val="auto"/>
                      <w:highlight w:val="none"/>
                      <w:lang w:eastAsia="zh-CN"/>
                    </w:rPr>
                    <w:t>《污水排入城镇下水道水质标准》(GB/T31962-2015 )B级标准</w:t>
                  </w:r>
                  <w:r>
                    <w:rPr>
                      <w:rStyle w:val="54"/>
                      <w:rFonts w:hint="default" w:ascii="Times New Roman" w:hAnsi="Times New Roman" w:cs="Times New Roman"/>
                      <w:color w:val="auto"/>
                      <w:highlight w:val="none"/>
                    </w:rPr>
                    <w:t>较严者</w:t>
                  </w:r>
                </w:p>
              </w:tc>
              <w:tc>
                <w:tcPr>
                  <w:tcW w:w="208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6.0~9.0</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55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44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28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COD</w:t>
                  </w:r>
                  <w:r>
                    <w:rPr>
                      <w:rFonts w:hint="default" w:ascii="Times New Roman" w:hAnsi="Times New Roman" w:cs="Times New Roman" w:eastAsiaTheme="minorEastAsia"/>
                      <w:color w:val="auto"/>
                      <w:kern w:val="2"/>
                      <w:sz w:val="21"/>
                      <w:szCs w:val="21"/>
                      <w:highlight w:val="none"/>
                      <w:vertAlign w:val="subscript"/>
                      <w:lang w:val="en-US" w:eastAsia="zh-CN" w:bidi="ar-SA"/>
                    </w:rPr>
                    <w:t>Cr</w:t>
                  </w:r>
                </w:p>
              </w:tc>
              <w:tc>
                <w:tcPr>
                  <w:tcW w:w="365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08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44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28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365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08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44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28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SS</w:t>
                  </w:r>
                </w:p>
              </w:tc>
              <w:tc>
                <w:tcPr>
                  <w:tcW w:w="365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08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552"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446"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28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NH</w:t>
                  </w:r>
                  <w:r>
                    <w:rPr>
                      <w:rFonts w:hint="default" w:ascii="Times New Roman" w:hAnsi="Times New Roman" w:cs="Times New Roman" w:eastAsiaTheme="minorEastAsia"/>
                      <w:color w:val="auto"/>
                      <w:kern w:val="2"/>
                      <w:sz w:val="21"/>
                      <w:szCs w:val="21"/>
                      <w:highlight w:val="none"/>
                      <w:vertAlign w:val="subscript"/>
                      <w:lang w:val="en-US" w:eastAsia="zh-CN" w:bidi="ar-SA"/>
                    </w:rPr>
                    <w:t>3</w:t>
                  </w:r>
                  <w:r>
                    <w:rPr>
                      <w:rFonts w:hint="default" w:ascii="Times New Roman" w:hAnsi="Times New Roman" w:cs="Times New Roman" w:eastAsiaTheme="minorEastAsia"/>
                      <w:color w:val="auto"/>
                      <w:kern w:val="2"/>
                      <w:sz w:val="21"/>
                      <w:szCs w:val="21"/>
                      <w:highlight w:val="none"/>
                      <w:lang w:val="en-US" w:eastAsia="zh-CN" w:bidi="ar-SA"/>
                    </w:rPr>
                    <w:t>-N</w:t>
                  </w:r>
                </w:p>
              </w:tc>
              <w:tc>
                <w:tcPr>
                  <w:tcW w:w="3651"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083"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45</w:t>
                  </w:r>
                </w:p>
              </w:tc>
            </w:tr>
          </w:tbl>
          <w:p>
            <w:pPr>
              <w:pStyle w:val="144"/>
              <w:numPr>
                <w:ilvl w:val="0"/>
                <w:numId w:val="6"/>
              </w:numPr>
              <w:tabs>
                <w:tab w:val="left" w:pos="420"/>
              </w:tabs>
              <w:spacing w:line="360" w:lineRule="auto"/>
              <w:ind w:left="0" w:firstLine="471"/>
              <w:rPr>
                <w:rFonts w:hint="default" w:ascii="Times New Roman" w:hAnsi="Times New Roman" w:eastAsia="宋体" w:cs="Times New Roman"/>
                <w:b/>
                <w:color w:val="auto"/>
                <w:sz w:val="21"/>
                <w:szCs w:val="21"/>
                <w:highlight w:val="none"/>
                <w:lang w:val="en-GB" w:eastAsia="zh-TW"/>
              </w:rPr>
            </w:pPr>
            <w:r>
              <w:rPr>
                <w:rFonts w:hint="default" w:ascii="Times New Roman" w:hAnsi="Times New Roman" w:cs="Times New Roman" w:eastAsiaTheme="minorEastAsia"/>
                <w:color w:val="auto"/>
                <w:sz w:val="24"/>
                <w:szCs w:val="24"/>
                <w:highlight w:val="none"/>
              </w:rPr>
              <w:t xml:space="preserve"> </w:t>
            </w:r>
            <w:r>
              <w:rPr>
                <w:rFonts w:hint="default" w:ascii="Times New Roman" w:hAnsi="Times New Roman" w:eastAsia="宋体" w:cs="Times New Roman"/>
                <w:b/>
                <w:color w:val="auto"/>
                <w:kern w:val="0"/>
                <w:sz w:val="21"/>
                <w:szCs w:val="21"/>
                <w:highlight w:val="none"/>
                <w:lang w:val="en-GB" w:eastAsia="zh-TW" w:bidi="ar-SA"/>
              </w:rPr>
              <w:t>废水污染物排放信息表</w:t>
            </w:r>
          </w:p>
          <w:tbl>
            <w:tblPr>
              <w:tblStyle w:val="45"/>
              <w:tblW w:w="90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9"/>
              <w:gridCol w:w="1769"/>
              <w:gridCol w:w="1769"/>
              <w:gridCol w:w="1554"/>
              <w:gridCol w:w="1560"/>
              <w:gridCol w:w="1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序号</w:t>
                  </w:r>
                </w:p>
              </w:tc>
              <w:tc>
                <w:tcPr>
                  <w:tcW w:w="176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排放口编号</w:t>
                  </w:r>
                </w:p>
              </w:tc>
              <w:tc>
                <w:tcPr>
                  <w:tcW w:w="176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污染物种类</w:t>
                  </w:r>
                </w:p>
              </w:tc>
              <w:tc>
                <w:tcPr>
                  <w:tcW w:w="1554"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排放浓度</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（mg/L）</w:t>
                  </w:r>
                </w:p>
              </w:tc>
              <w:tc>
                <w:tcPr>
                  <w:tcW w:w="1560"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日排放量</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（t/d）</w:t>
                  </w:r>
                </w:p>
              </w:tc>
              <w:tc>
                <w:tcPr>
                  <w:tcW w:w="1475"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年排放量</w:t>
                  </w:r>
                </w:p>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889"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769"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WS-01</w:t>
                  </w:r>
                </w:p>
              </w:tc>
              <w:tc>
                <w:tcPr>
                  <w:tcW w:w="176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CODcr</w:t>
                  </w:r>
                </w:p>
              </w:tc>
              <w:tc>
                <w:tcPr>
                  <w:tcW w:w="1554" w:type="dxa"/>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200</w:t>
                  </w:r>
                </w:p>
              </w:tc>
              <w:tc>
                <w:tcPr>
                  <w:tcW w:w="1560" w:type="dxa"/>
                  <w:vAlign w:val="bottom"/>
                </w:tcPr>
                <w:p>
                  <w:pPr>
                    <w:keepNext w:val="0"/>
                    <w:keepLines w:val="0"/>
                    <w:widowControl/>
                    <w:suppressLineNumbers w:val="0"/>
                    <w:jc w:val="center"/>
                    <w:textAlignment w:val="bottom"/>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0.000043</w:t>
                  </w:r>
                </w:p>
              </w:tc>
              <w:tc>
                <w:tcPr>
                  <w:tcW w:w="147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8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76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76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1554" w:type="dxa"/>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120</w:t>
                  </w:r>
                </w:p>
              </w:tc>
              <w:tc>
                <w:tcPr>
                  <w:tcW w:w="1560" w:type="dxa"/>
                  <w:vAlign w:val="bottom"/>
                </w:tcPr>
                <w:p>
                  <w:pPr>
                    <w:keepNext w:val="0"/>
                    <w:keepLines w:val="0"/>
                    <w:widowControl/>
                    <w:suppressLineNumbers w:val="0"/>
                    <w:jc w:val="center"/>
                    <w:textAlignment w:val="bottom"/>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0.000027</w:t>
                  </w:r>
                </w:p>
              </w:tc>
              <w:tc>
                <w:tcPr>
                  <w:tcW w:w="147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8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76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76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SS</w:t>
                  </w:r>
                </w:p>
              </w:tc>
              <w:tc>
                <w:tcPr>
                  <w:tcW w:w="1554" w:type="dxa"/>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120</w:t>
                  </w:r>
                </w:p>
              </w:tc>
              <w:tc>
                <w:tcPr>
                  <w:tcW w:w="1560" w:type="dxa"/>
                  <w:vAlign w:val="bottom"/>
                </w:tcPr>
                <w:p>
                  <w:pPr>
                    <w:keepNext w:val="0"/>
                    <w:keepLines w:val="0"/>
                    <w:widowControl/>
                    <w:suppressLineNumbers w:val="0"/>
                    <w:jc w:val="center"/>
                    <w:textAlignment w:val="bottom"/>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0.000027</w:t>
                  </w:r>
                </w:p>
              </w:tc>
              <w:tc>
                <w:tcPr>
                  <w:tcW w:w="147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769"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1769"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1554" w:type="dxa"/>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20</w:t>
                  </w:r>
                </w:p>
              </w:tc>
              <w:tc>
                <w:tcPr>
                  <w:tcW w:w="1560" w:type="dxa"/>
                  <w:vAlign w:val="bottom"/>
                </w:tcPr>
                <w:p>
                  <w:pPr>
                    <w:keepNext w:val="0"/>
                    <w:keepLines w:val="0"/>
                    <w:widowControl/>
                    <w:suppressLineNumbers w:val="0"/>
                    <w:jc w:val="center"/>
                    <w:textAlignment w:val="bottom"/>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0.000003</w:t>
                  </w:r>
                </w:p>
              </w:tc>
              <w:tc>
                <w:tcPr>
                  <w:tcW w:w="147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w:t>
                  </w:r>
                </w:p>
              </w:tc>
            </w:tr>
          </w:tbl>
          <w:p>
            <w:pPr>
              <w:pStyle w:val="33"/>
              <w:spacing w:line="336" w:lineRule="auto"/>
              <w:ind w:firstLine="472" w:firstLineChars="196"/>
              <w:rPr>
                <w:b/>
                <w:color w:val="auto"/>
                <w:kern w:val="2"/>
                <w:highlight w:val="none"/>
                <w:shd w:val="clear" w:color="auto" w:fill="auto"/>
              </w:rPr>
            </w:pPr>
            <w:r>
              <w:rPr>
                <w:rFonts w:hint="eastAsia"/>
                <w:b/>
                <w:color w:val="auto"/>
                <w:kern w:val="2"/>
                <w:highlight w:val="none"/>
                <w:shd w:val="clear" w:color="auto" w:fill="auto"/>
              </w:rPr>
              <w:t>三、噪声影响分析</w:t>
            </w:r>
            <w:bookmarkEnd w:id="21"/>
            <w:bookmarkEnd w:id="22"/>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本项目的噪声主要来自生产设备运行时产生的噪声</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噪声值约为</w:t>
            </w:r>
            <w:r>
              <w:rPr>
                <w:rFonts w:hint="default" w:ascii="Times New Roman" w:hAnsi="Times New Roman" w:eastAsia="TimesNewRomanPSMT" w:cs="Times New Roman"/>
                <w:color w:val="auto"/>
                <w:kern w:val="0"/>
                <w:sz w:val="24"/>
                <w:szCs w:val="24"/>
                <w:highlight w:val="none"/>
                <w:lang w:val="en-US" w:eastAsia="zh-CN" w:bidi="ar"/>
              </w:rPr>
              <w:t>70</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TimesNewRomanPSMT" w:cs="Times New Roman"/>
                <w:color w:val="auto"/>
                <w:kern w:val="0"/>
                <w:sz w:val="24"/>
                <w:szCs w:val="24"/>
                <w:highlight w:val="none"/>
                <w:lang w:val="en-US" w:eastAsia="zh-CN" w:bidi="ar"/>
              </w:rPr>
              <w:t>90dB(A)</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sz w:val="24"/>
                <w:highlight w:val="none"/>
                <w:lang w:eastAsia="zh-CN"/>
              </w:rPr>
              <w:t>江门 中环检测技术有限公司</w:t>
            </w:r>
            <w:r>
              <w:rPr>
                <w:rFonts w:hint="default" w:ascii="Times New Roman" w:hAnsi="Times New Roman" w:eastAsia="宋体" w:cs="Times New Roman"/>
                <w:color w:val="auto"/>
                <w:sz w:val="24"/>
                <w:highlight w:val="none"/>
              </w:rPr>
              <w:t>于</w:t>
            </w:r>
            <w:r>
              <w:rPr>
                <w:rFonts w:hint="eastAsia"/>
                <w:color w:val="auto"/>
                <w:sz w:val="24"/>
                <w:shd w:val="clear" w:color="auto" w:fill="auto"/>
              </w:rPr>
              <w:t>201</w:t>
            </w:r>
            <w:r>
              <w:rPr>
                <w:rFonts w:hint="eastAsia"/>
                <w:color w:val="auto"/>
                <w:sz w:val="24"/>
                <w:shd w:val="clear" w:color="auto" w:fill="auto"/>
                <w:lang w:val="en-US" w:eastAsia="zh-CN"/>
              </w:rPr>
              <w:t>9</w:t>
            </w:r>
            <w:r>
              <w:rPr>
                <w:rFonts w:hint="eastAsia"/>
                <w:color w:val="auto"/>
                <w:sz w:val="24"/>
                <w:shd w:val="clear" w:color="auto" w:fill="auto"/>
              </w:rPr>
              <w:t>年</w:t>
            </w:r>
            <w:r>
              <w:rPr>
                <w:rFonts w:hint="eastAsia"/>
                <w:color w:val="auto"/>
                <w:sz w:val="24"/>
                <w:shd w:val="clear" w:color="auto" w:fill="auto"/>
                <w:lang w:val="en-US" w:eastAsia="zh-CN"/>
              </w:rPr>
              <w:t>10</w:t>
            </w:r>
            <w:r>
              <w:rPr>
                <w:rFonts w:hint="eastAsia"/>
                <w:color w:val="auto"/>
                <w:sz w:val="24"/>
                <w:shd w:val="clear" w:color="auto" w:fill="auto"/>
              </w:rPr>
              <w:t>月</w:t>
            </w:r>
            <w:r>
              <w:rPr>
                <w:rFonts w:hint="eastAsia"/>
                <w:color w:val="auto"/>
                <w:sz w:val="24"/>
                <w:shd w:val="clear" w:color="auto" w:fill="auto"/>
                <w:lang w:val="en-US" w:eastAsia="zh-CN"/>
              </w:rPr>
              <w:t>22</w:t>
            </w:r>
            <w:r>
              <w:rPr>
                <w:rFonts w:hint="eastAsia"/>
                <w:color w:val="auto"/>
                <w:sz w:val="24"/>
                <w:shd w:val="clear" w:color="auto" w:fill="auto"/>
              </w:rPr>
              <w:t>日</w:t>
            </w:r>
            <w:r>
              <w:rPr>
                <w:rFonts w:hint="eastAsia"/>
                <w:color w:val="auto"/>
                <w:sz w:val="24"/>
                <w:shd w:val="clear" w:color="auto" w:fill="auto"/>
                <w:lang w:val="en-US" w:eastAsia="zh-CN"/>
              </w:rPr>
              <w:t>-23日</w:t>
            </w:r>
            <w:r>
              <w:rPr>
                <w:rFonts w:hint="eastAsia"/>
                <w:color w:val="auto"/>
                <w:sz w:val="24"/>
                <w:shd w:val="clear" w:color="auto" w:fill="auto"/>
              </w:rPr>
              <w:t>对</w:t>
            </w:r>
            <w:r>
              <w:rPr>
                <w:rFonts w:hint="default" w:ascii="Times New Roman" w:hAnsi="Times New Roman" w:cs="Times New Roman"/>
                <w:color w:val="auto"/>
                <w:kern w:val="0"/>
                <w:sz w:val="24"/>
                <w:szCs w:val="24"/>
                <w:highlight w:val="none"/>
                <w:shd w:val="clear" w:color="auto" w:fill="auto"/>
                <w:lang w:val="en-US" w:eastAsia="zh-CN" w:bidi="ar"/>
              </w:rPr>
              <w:t>本项目</w:t>
            </w:r>
            <w:r>
              <w:rPr>
                <w:rFonts w:hint="eastAsia" w:ascii="Times New Roman" w:hAnsi="Times New Roman" w:cs="Times New Roman"/>
                <w:color w:val="auto"/>
                <w:kern w:val="0"/>
                <w:sz w:val="24"/>
                <w:szCs w:val="24"/>
                <w:highlight w:val="none"/>
                <w:shd w:val="clear" w:color="auto" w:fill="auto"/>
                <w:lang w:val="en-US" w:eastAsia="zh-CN" w:bidi="ar"/>
              </w:rPr>
              <w:t>所在厂区</w:t>
            </w:r>
            <w:r>
              <w:rPr>
                <w:rFonts w:hint="default" w:ascii="Times New Roman" w:hAnsi="Times New Roman" w:cs="Times New Roman"/>
                <w:color w:val="auto"/>
                <w:kern w:val="0"/>
                <w:sz w:val="24"/>
                <w:szCs w:val="24"/>
                <w:highlight w:val="none"/>
                <w:shd w:val="clear" w:color="auto" w:fill="auto"/>
                <w:lang w:val="en-US" w:eastAsia="zh-CN" w:bidi="ar"/>
              </w:rPr>
              <w:t>边界噪声进行监测，监测时生产工况达到75%，根据本项目监测数据可知，本项目运营期</w:t>
            </w:r>
            <w:r>
              <w:rPr>
                <w:rFonts w:hint="eastAsia" w:ascii="Times New Roman" w:hAnsi="Times New Roman" w:cs="Times New Roman"/>
                <w:color w:val="auto"/>
                <w:kern w:val="0"/>
                <w:sz w:val="24"/>
                <w:szCs w:val="24"/>
                <w:highlight w:val="none"/>
                <w:shd w:val="clear" w:color="auto" w:fill="auto"/>
                <w:lang w:val="en-US" w:eastAsia="zh-CN" w:bidi="ar"/>
              </w:rPr>
              <w:t>厂区</w:t>
            </w:r>
            <w:r>
              <w:rPr>
                <w:rFonts w:hint="default" w:ascii="Times New Roman" w:hAnsi="Times New Roman" w:cs="Times New Roman"/>
                <w:color w:val="auto"/>
                <w:kern w:val="0"/>
                <w:sz w:val="24"/>
                <w:szCs w:val="24"/>
                <w:highlight w:val="none"/>
                <w:shd w:val="clear" w:color="auto" w:fill="auto"/>
                <w:lang w:val="en-US" w:eastAsia="zh-CN" w:bidi="ar"/>
              </w:rPr>
              <w:t>边界</w:t>
            </w:r>
            <w:r>
              <w:rPr>
                <w:rFonts w:hint="eastAsia" w:ascii="Times New Roman" w:hAnsi="Times New Roman" w:cs="Times New Roman"/>
                <w:color w:val="auto"/>
                <w:kern w:val="0"/>
                <w:sz w:val="24"/>
                <w:szCs w:val="24"/>
                <w:highlight w:val="none"/>
                <w:shd w:val="clear" w:color="auto" w:fill="auto"/>
                <w:lang w:val="en-US" w:eastAsia="zh-CN" w:bidi="ar"/>
              </w:rPr>
              <w:t>均</w:t>
            </w:r>
            <w:r>
              <w:rPr>
                <w:rFonts w:hint="default" w:ascii="Times New Roman" w:hAnsi="Times New Roman" w:cs="Times New Roman"/>
                <w:color w:val="auto"/>
                <w:kern w:val="0"/>
                <w:sz w:val="24"/>
                <w:szCs w:val="24"/>
                <w:highlight w:val="none"/>
                <w:shd w:val="clear" w:color="auto" w:fill="auto"/>
                <w:lang w:val="en-US" w:eastAsia="zh-CN" w:bidi="ar"/>
              </w:rPr>
              <w:t>满足《工业企业厂界环境噪声排放标准》（GB 12348-2008）</w:t>
            </w:r>
            <w:r>
              <w:rPr>
                <w:rFonts w:hint="eastAsia" w:ascii="Times New Roman" w:hAnsi="Times New Roman" w:cs="Times New Roman"/>
                <w:color w:val="auto"/>
                <w:kern w:val="0"/>
                <w:sz w:val="24"/>
                <w:szCs w:val="24"/>
                <w:highlight w:val="none"/>
                <w:shd w:val="clear" w:color="auto" w:fill="auto"/>
                <w:lang w:val="en-US" w:eastAsia="zh-CN" w:bidi="ar"/>
              </w:rPr>
              <w:t>2</w:t>
            </w:r>
            <w:r>
              <w:rPr>
                <w:rFonts w:hint="default" w:ascii="Times New Roman" w:hAnsi="Times New Roman" w:cs="Times New Roman"/>
                <w:color w:val="auto"/>
                <w:kern w:val="0"/>
                <w:sz w:val="24"/>
                <w:szCs w:val="24"/>
                <w:highlight w:val="none"/>
                <w:shd w:val="clear" w:color="auto" w:fill="auto"/>
                <w:lang w:val="en-US" w:eastAsia="zh-CN" w:bidi="ar"/>
              </w:rPr>
              <w:t>类</w:t>
            </w:r>
            <w:r>
              <w:rPr>
                <w:color w:val="auto"/>
                <w:sz w:val="24"/>
              </w:rPr>
              <w:t>和4类</w:t>
            </w:r>
            <w:r>
              <w:rPr>
                <w:rFonts w:hint="default" w:ascii="Times New Roman" w:hAnsi="Times New Roman" w:cs="Times New Roman"/>
                <w:color w:val="auto"/>
                <w:kern w:val="0"/>
                <w:sz w:val="24"/>
                <w:szCs w:val="24"/>
                <w:highlight w:val="none"/>
                <w:shd w:val="clear" w:color="auto" w:fill="auto"/>
                <w:lang w:val="en-US" w:eastAsia="zh-CN" w:bidi="ar"/>
              </w:rPr>
              <w:t>标准限值要求，说明本项目运营期噪声可达标排放，项目周围200米内</w:t>
            </w:r>
            <w:r>
              <w:rPr>
                <w:rFonts w:hint="eastAsia" w:cs="Times New Roman"/>
                <w:color w:val="auto"/>
                <w:kern w:val="0"/>
                <w:sz w:val="24"/>
                <w:szCs w:val="24"/>
                <w:highlight w:val="none"/>
                <w:shd w:val="clear" w:color="auto" w:fill="auto"/>
                <w:lang w:val="en-US" w:eastAsia="zh-CN" w:bidi="ar"/>
              </w:rPr>
              <w:t>无敏感点，</w:t>
            </w:r>
            <w:r>
              <w:rPr>
                <w:rFonts w:hint="default" w:ascii="Times New Roman" w:hAnsi="Times New Roman" w:cs="Times New Roman"/>
                <w:color w:val="auto"/>
                <w:kern w:val="0"/>
                <w:sz w:val="24"/>
                <w:szCs w:val="24"/>
                <w:highlight w:val="none"/>
                <w:shd w:val="clear" w:color="auto" w:fill="auto"/>
                <w:lang w:val="en-US" w:eastAsia="zh-CN" w:bidi="ar"/>
              </w:rPr>
              <w:t>说明周围声环境状况良好。</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为避免项目产生的噪声对周围环境造成影响，建议建设单位采取以下措施进行有效防治：</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①有针对性地对噪声设备进行合理布置，让噪声源尽量远离边界。</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②对高噪声设备进行隔声、减震等措施。</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③加强对设备的定期检查、维护和管理，以保证设备的正常运行，避免因设备异常运行所产生的噪声对周围环境的影响。</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④在生产过程中要加强环保意识，注意轻拿轻放，减少取、放配件时产生的人为噪声。</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⑤合理安排生产时间，白天作业，夜间禁止生产。</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完善上述相关防治措施后，可确保</w:t>
            </w:r>
            <w:r>
              <w:rPr>
                <w:rFonts w:hint="eastAsia" w:ascii="Times New Roman" w:hAnsi="Times New Roman" w:cs="Times New Roman"/>
                <w:color w:val="auto"/>
                <w:kern w:val="0"/>
                <w:sz w:val="24"/>
                <w:szCs w:val="24"/>
                <w:highlight w:val="none"/>
                <w:shd w:val="clear" w:color="auto" w:fill="auto"/>
                <w:lang w:val="en-US" w:eastAsia="zh-CN" w:bidi="ar"/>
              </w:rPr>
              <w:t>项目</w:t>
            </w:r>
            <w:r>
              <w:rPr>
                <w:rFonts w:hint="default" w:ascii="Times New Roman" w:hAnsi="Times New Roman" w:cs="Times New Roman"/>
                <w:color w:val="auto"/>
                <w:kern w:val="0"/>
                <w:sz w:val="24"/>
                <w:szCs w:val="24"/>
                <w:highlight w:val="none"/>
                <w:shd w:val="clear" w:color="auto" w:fill="auto"/>
                <w:lang w:val="en-US" w:eastAsia="zh-CN" w:bidi="ar"/>
              </w:rPr>
              <w:t>边界噪声达到《工业企业厂界环境噪声排放标准》（GB 12348-2008）</w:t>
            </w:r>
            <w:r>
              <w:rPr>
                <w:rFonts w:hint="eastAsia" w:ascii="Times New Roman" w:hAnsi="Times New Roman" w:cs="Times New Roman"/>
                <w:color w:val="auto"/>
                <w:kern w:val="0"/>
                <w:sz w:val="24"/>
                <w:szCs w:val="24"/>
                <w:highlight w:val="none"/>
                <w:shd w:val="clear" w:color="auto" w:fill="auto"/>
                <w:lang w:val="en-US" w:eastAsia="zh-CN" w:bidi="ar"/>
              </w:rPr>
              <w:t>2</w:t>
            </w:r>
            <w:r>
              <w:rPr>
                <w:rFonts w:hint="default" w:ascii="Times New Roman" w:hAnsi="Times New Roman" w:cs="Times New Roman"/>
                <w:color w:val="auto"/>
                <w:kern w:val="0"/>
                <w:sz w:val="24"/>
                <w:szCs w:val="24"/>
                <w:highlight w:val="none"/>
                <w:shd w:val="clear" w:color="auto" w:fill="auto"/>
                <w:lang w:val="en-US" w:eastAsia="zh-CN" w:bidi="ar"/>
              </w:rPr>
              <w:t>类</w:t>
            </w:r>
            <w:r>
              <w:rPr>
                <w:color w:val="auto"/>
                <w:sz w:val="24"/>
              </w:rPr>
              <w:t>和4类</w:t>
            </w:r>
            <w:r>
              <w:rPr>
                <w:rFonts w:hint="default" w:ascii="Times New Roman" w:hAnsi="Times New Roman" w:cs="Times New Roman"/>
                <w:color w:val="auto"/>
                <w:kern w:val="0"/>
                <w:sz w:val="24"/>
                <w:szCs w:val="24"/>
                <w:highlight w:val="none"/>
                <w:shd w:val="clear" w:color="auto" w:fill="auto"/>
                <w:lang w:val="en-US" w:eastAsia="zh-CN" w:bidi="ar"/>
              </w:rPr>
              <w:t>标准限值要求，则对区域声环境质量的影响较小。</w:t>
            </w:r>
          </w:p>
          <w:p>
            <w:pPr>
              <w:pStyle w:val="33"/>
              <w:spacing w:line="336" w:lineRule="auto"/>
              <w:ind w:firstLine="501" w:firstLineChars="208"/>
              <w:rPr>
                <w:b/>
                <w:color w:val="auto"/>
                <w:kern w:val="2"/>
                <w:shd w:val="clear" w:color="auto" w:fill="auto"/>
              </w:rPr>
            </w:pPr>
            <w:r>
              <w:rPr>
                <w:rFonts w:hint="eastAsia"/>
                <w:b/>
                <w:color w:val="auto"/>
                <w:kern w:val="2"/>
                <w:shd w:val="clear" w:color="auto" w:fill="auto"/>
              </w:rPr>
              <w:t>四、固体废物影响分析</w:t>
            </w:r>
          </w:p>
          <w:p>
            <w:pPr>
              <w:pStyle w:val="59"/>
              <w:autoSpaceDE/>
              <w:autoSpaceDN/>
              <w:snapToGrid w:val="0"/>
              <w:spacing w:line="336" w:lineRule="auto"/>
              <w:ind w:firstLine="475" w:firstLineChars="197"/>
              <w:textAlignment w:val="auto"/>
              <w:rPr>
                <w:rFonts w:hAnsi="宋体" w:eastAsia="宋体"/>
                <w:bCs/>
                <w:color w:val="auto"/>
                <w:shd w:val="clear" w:color="auto" w:fill="auto"/>
              </w:rPr>
            </w:pPr>
            <w:r>
              <w:rPr>
                <w:rFonts w:hint="eastAsia" w:ascii="宋体" w:hAnsi="宋体" w:eastAsia="宋体"/>
                <w:b/>
                <w:color w:val="auto"/>
                <w:kern w:val="2"/>
                <w:szCs w:val="24"/>
                <w:shd w:val="clear" w:color="auto" w:fill="auto"/>
              </w:rPr>
              <w:t>生活垃圾：</w:t>
            </w:r>
            <w:r>
              <w:rPr>
                <w:rFonts w:hint="eastAsia" w:hAnsi="宋体" w:eastAsia="宋体"/>
                <w:bCs/>
                <w:color w:val="auto"/>
                <w:shd w:val="clear" w:color="auto" w:fill="auto"/>
              </w:rPr>
              <w:t>生活垃圾包括平时生活使用的废旧塑料袋、饮料罐、纸盒等。生活垃圾中铝制罐、塑料瓶、玻璃瓶、报纸等可回收利用物质，分类收集再利用。对堆放点进行消毒杀菌，不能再利用的剩余垃圾交予环卫部门进行集中填埋处理处置。</w:t>
            </w:r>
          </w:p>
          <w:p>
            <w:pPr>
              <w:adjustRightInd w:val="0"/>
              <w:snapToGrid w:val="0"/>
              <w:spacing w:line="360" w:lineRule="auto"/>
              <w:ind w:firstLine="482" w:firstLineChars="200"/>
              <w:rPr>
                <w:rFonts w:hint="default" w:ascii="Times New Roman" w:hAnsi="Times New Roman" w:cs="Times New Roman"/>
                <w:color w:val="auto"/>
                <w:sz w:val="24"/>
                <w:szCs w:val="24"/>
              </w:rPr>
            </w:pPr>
            <w:r>
              <w:rPr>
                <w:rFonts w:hint="eastAsia" w:ascii="宋体" w:hAnsi="宋体"/>
                <w:b/>
                <w:color w:val="auto"/>
                <w:sz w:val="24"/>
                <w:shd w:val="clear" w:color="auto" w:fill="auto"/>
              </w:rPr>
              <w:t>一般工业固废</w:t>
            </w:r>
            <w:r>
              <w:rPr>
                <w:rFonts w:hint="eastAsia"/>
                <w:color w:val="auto"/>
                <w:sz w:val="24"/>
                <w:shd w:val="clear" w:color="auto" w:fill="auto"/>
              </w:rPr>
              <w:t>：</w:t>
            </w:r>
            <w:r>
              <w:rPr>
                <w:rFonts w:hint="default" w:ascii="Times New Roman" w:hAnsi="Times New Roman" w:cs="Times New Roman"/>
                <w:color w:val="auto"/>
                <w:sz w:val="24"/>
                <w:szCs w:val="22"/>
                <w:highlight w:val="none"/>
              </w:rPr>
              <w:t>根据建设单位提供的资料，</w:t>
            </w:r>
            <w:r>
              <w:rPr>
                <w:rFonts w:hint="default" w:ascii="Times New Roman" w:hAnsi="Times New Roman" w:cs="Times New Roman"/>
                <w:bCs/>
                <w:color w:val="auto"/>
                <w:sz w:val="24"/>
                <w:szCs w:val="24"/>
                <w:highlight w:val="none"/>
              </w:rPr>
              <w:t>项目</w:t>
            </w:r>
            <w:r>
              <w:rPr>
                <w:rFonts w:hint="eastAsia" w:cs="Times New Roman"/>
                <w:bCs/>
                <w:color w:val="auto"/>
                <w:sz w:val="24"/>
                <w:szCs w:val="24"/>
                <w:highlight w:val="none"/>
                <w:lang w:eastAsia="zh-CN"/>
              </w:rPr>
              <w:t>锯木工序</w:t>
            </w:r>
            <w:r>
              <w:rPr>
                <w:rFonts w:hint="default" w:ascii="Times New Roman" w:hAnsi="Times New Roman" w:cs="Times New Roman"/>
                <w:bCs/>
                <w:color w:val="auto"/>
                <w:sz w:val="24"/>
                <w:szCs w:val="24"/>
                <w:highlight w:val="none"/>
                <w:lang w:eastAsia="zh-CN"/>
              </w:rPr>
              <w:t>产生</w:t>
            </w:r>
            <w:r>
              <w:rPr>
                <w:rFonts w:hint="eastAsia" w:cs="Times New Roman"/>
                <w:bCs/>
                <w:color w:val="auto"/>
                <w:sz w:val="24"/>
                <w:szCs w:val="24"/>
                <w:highlight w:val="none"/>
                <w:lang w:eastAsia="zh-CN"/>
              </w:rPr>
              <w:t>木材</w:t>
            </w:r>
            <w:r>
              <w:rPr>
                <w:rFonts w:hint="default" w:ascii="Times New Roman" w:hAnsi="Times New Roman" w:cs="Times New Roman"/>
                <w:bCs/>
                <w:color w:val="auto"/>
                <w:sz w:val="24"/>
                <w:szCs w:val="24"/>
                <w:highlight w:val="none"/>
                <w:lang w:eastAsia="zh-CN"/>
              </w:rPr>
              <w:t>边角料</w:t>
            </w:r>
            <w:r>
              <w:rPr>
                <w:rFonts w:hint="default" w:ascii="Times New Roman" w:hAnsi="Times New Roman" w:cs="Times New Roman"/>
                <w:bCs/>
                <w:color w:val="auto"/>
                <w:sz w:val="24"/>
                <w:szCs w:val="24"/>
                <w:highlight w:val="none"/>
              </w:rPr>
              <w:t>，产生量约为</w:t>
            </w:r>
            <w:r>
              <w:rPr>
                <w:rFonts w:hint="eastAsia" w:cs="Times New Roman"/>
                <w:bCs/>
                <w:color w:val="auto"/>
                <w:sz w:val="24"/>
                <w:szCs w:val="24"/>
                <w:highlight w:val="none"/>
                <w:lang w:val="en-US" w:eastAsia="zh-CN"/>
              </w:rPr>
              <w:t>229t</w:t>
            </w:r>
            <w:r>
              <w:rPr>
                <w:rFonts w:hint="default" w:ascii="Times New Roman" w:hAnsi="Times New Roman" w:cs="Times New Roman"/>
                <w:color w:val="auto"/>
                <w:spacing w:val="-2"/>
                <w:sz w:val="24"/>
              </w:rPr>
              <w:t>/a</w:t>
            </w:r>
            <w:r>
              <w:rPr>
                <w:rFonts w:hint="default" w:ascii="Times New Roman" w:hAnsi="Times New Roman" w:cs="Times New Roman"/>
                <w:bCs/>
                <w:color w:val="auto"/>
                <w:sz w:val="24"/>
                <w:szCs w:val="24"/>
                <w:highlight w:val="none"/>
              </w:rPr>
              <w:t>；</w:t>
            </w:r>
            <w:r>
              <w:rPr>
                <w:rFonts w:hint="eastAsia" w:cs="Times New Roman"/>
                <w:color w:val="auto"/>
                <w:spacing w:val="-2"/>
                <w:sz w:val="24"/>
                <w:lang w:eastAsia="zh-CN"/>
              </w:rPr>
              <w:t>脉冲式布袋除尘装置粉尘产生量约为：</w:t>
            </w:r>
            <w:r>
              <w:rPr>
                <w:rFonts w:hint="eastAsia" w:cs="Times New Roman"/>
                <w:color w:val="auto"/>
                <w:spacing w:val="-2"/>
                <w:sz w:val="24"/>
                <w:lang w:val="en-US" w:eastAsia="zh-CN"/>
              </w:rPr>
              <w:t>1.28</w:t>
            </w:r>
            <w:r>
              <w:rPr>
                <w:rFonts w:hint="default" w:ascii="Times New Roman" w:hAnsi="Times New Roman" w:cs="Times New Roman"/>
                <w:color w:val="auto"/>
                <w:spacing w:val="-2"/>
                <w:sz w:val="24"/>
              </w:rPr>
              <w:t>t/a</w:t>
            </w:r>
            <w:r>
              <w:rPr>
                <w:rFonts w:hint="eastAsia" w:cs="Times New Roman"/>
                <w:color w:val="auto"/>
                <w:spacing w:val="-2"/>
                <w:sz w:val="24"/>
                <w:lang w:val="en-US" w:eastAsia="zh-CN"/>
              </w:rPr>
              <w:t>*80%*99%≈1</w:t>
            </w:r>
            <w:r>
              <w:rPr>
                <w:rFonts w:hint="default" w:ascii="Times New Roman" w:hAnsi="Times New Roman" w:cs="Times New Roman"/>
                <w:color w:val="auto"/>
                <w:spacing w:val="-2"/>
                <w:sz w:val="24"/>
              </w:rPr>
              <w:t>t/a</w:t>
            </w:r>
            <w:r>
              <w:rPr>
                <w:rFonts w:hint="eastAsia" w:cs="Times New Roman"/>
                <w:color w:val="auto"/>
                <w:spacing w:val="-2"/>
                <w:sz w:val="24"/>
                <w:lang w:eastAsia="zh-CN"/>
              </w:rPr>
              <w:t>。</w:t>
            </w:r>
            <w:r>
              <w:rPr>
                <w:rFonts w:hint="default" w:ascii="Times New Roman" w:hAnsi="Times New Roman" w:cs="Times New Roman"/>
                <w:color w:val="auto"/>
                <w:sz w:val="24"/>
                <w:szCs w:val="24"/>
              </w:rPr>
              <w:t>综上所述，项目一般固废产生量为</w:t>
            </w:r>
            <w:r>
              <w:rPr>
                <w:rFonts w:hint="eastAsia" w:cs="Times New Roman"/>
                <w:color w:val="auto"/>
                <w:sz w:val="24"/>
                <w:szCs w:val="24"/>
                <w:lang w:val="en-US" w:eastAsia="zh-CN"/>
              </w:rPr>
              <w:t>230</w:t>
            </w:r>
            <w:r>
              <w:rPr>
                <w:rFonts w:hint="default" w:ascii="Times New Roman" w:hAnsi="Times New Roman" w:cs="Times New Roman"/>
                <w:color w:val="auto"/>
                <w:spacing w:val="-2"/>
                <w:sz w:val="24"/>
                <w:szCs w:val="24"/>
              </w:rPr>
              <w:t>t/a</w:t>
            </w:r>
            <w:r>
              <w:rPr>
                <w:rFonts w:hint="default" w:ascii="Times New Roman" w:hAnsi="Times New Roman" w:cs="Times New Roman"/>
                <w:color w:val="auto"/>
                <w:sz w:val="24"/>
                <w:szCs w:val="24"/>
              </w:rPr>
              <w:t>，经收集后</w:t>
            </w:r>
            <w:r>
              <w:rPr>
                <w:rFonts w:hint="default" w:ascii="Times New Roman" w:hAnsi="Times New Roman" w:cs="Times New Roman"/>
                <w:color w:val="auto"/>
                <w:spacing w:val="-2"/>
                <w:sz w:val="24"/>
                <w:szCs w:val="24"/>
              </w:rPr>
              <w:t>交专业公司回收处理</w:t>
            </w:r>
            <w:r>
              <w:rPr>
                <w:rFonts w:hint="default" w:ascii="Times New Roman" w:hAnsi="Times New Roman" w:cs="Times New Roman"/>
                <w:color w:val="auto"/>
                <w:sz w:val="24"/>
                <w:szCs w:val="24"/>
              </w:rPr>
              <w:t>。</w:t>
            </w:r>
          </w:p>
          <w:p>
            <w:pPr>
              <w:spacing w:line="360" w:lineRule="auto"/>
              <w:ind w:firstLine="470" w:firstLineChars="196"/>
              <w:rPr>
                <w:color w:val="auto"/>
                <w:sz w:val="24"/>
                <w:shd w:val="clear" w:color="auto" w:fill="auto"/>
              </w:rPr>
            </w:pPr>
            <w:r>
              <w:rPr>
                <w:rFonts w:hint="eastAsia"/>
                <w:color w:val="auto"/>
                <w:sz w:val="24"/>
                <w:shd w:val="clear" w:color="auto" w:fill="auto"/>
              </w:rPr>
              <w:t>通过以上处理措施，项目固体废物对周围环境影响不明显。</w:t>
            </w:r>
          </w:p>
          <w:p>
            <w:pPr>
              <w:spacing w:line="360" w:lineRule="auto"/>
              <w:ind w:firstLine="482" w:firstLineChars="200"/>
              <w:rPr>
                <w:rFonts w:ascii="Times New Roman" w:hAnsi="Times New Roman"/>
                <w:b/>
                <w:color w:val="auto"/>
                <w:sz w:val="24"/>
                <w:highlight w:val="yellow"/>
              </w:rPr>
            </w:pPr>
            <w:r>
              <w:rPr>
                <w:rFonts w:hint="eastAsia"/>
                <w:b/>
                <w:color w:val="auto"/>
                <w:sz w:val="24"/>
                <w:lang w:val="en-US" w:eastAsia="zh-CN"/>
              </w:rPr>
              <w:t>五、</w:t>
            </w:r>
            <w:r>
              <w:rPr>
                <w:rFonts w:hint="eastAsia" w:ascii="Times New Roman" w:hAnsi="Times New Roman"/>
                <w:b/>
                <w:color w:val="auto"/>
                <w:sz w:val="24"/>
              </w:rPr>
              <w:t>环境风险影响分析</w:t>
            </w:r>
          </w:p>
          <w:p>
            <w:pPr>
              <w:pStyle w:val="159"/>
              <w:autoSpaceDE w:val="0"/>
              <w:autoSpaceDN w:val="0"/>
              <w:spacing w:line="408" w:lineRule="auto"/>
              <w:ind w:firstLine="480"/>
              <w:jc w:val="left"/>
              <w:rPr>
                <w:rFonts w:hint="eastAsia" w:ascii="宋体" w:hAnsi="宋体" w:cs="宋体"/>
                <w:color w:val="auto"/>
                <w:kern w:val="0"/>
                <w:sz w:val="24"/>
              </w:rPr>
            </w:pPr>
            <w:r>
              <w:rPr>
                <w:rFonts w:hint="eastAsia" w:ascii="宋体" w:hAnsi="宋体" w:cs="宋体"/>
                <w:color w:val="auto"/>
                <w:kern w:val="0"/>
                <w:sz w:val="24"/>
              </w:rPr>
              <w:t>（1）环境风险评价的目的</w:t>
            </w:r>
          </w:p>
          <w:p>
            <w:pPr>
              <w:pStyle w:val="159"/>
              <w:autoSpaceDE w:val="0"/>
              <w:autoSpaceDN w:val="0"/>
              <w:spacing w:line="408" w:lineRule="auto"/>
              <w:ind w:firstLine="48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根据《建设项目环境风险评价技术导则》（HJ/T169-2018）附录B，本项目</w:t>
            </w:r>
            <w:r>
              <w:rPr>
                <w:rFonts w:hint="eastAsia" w:ascii="宋体" w:hAnsi="宋体" w:cs="宋体"/>
                <w:color w:val="auto"/>
                <w:kern w:val="0"/>
                <w:sz w:val="24"/>
              </w:rPr>
              <w:t>原辅材料和产品均不属于其中所列的危险物质，故本项目不构成风险源，目环境风险潜势为Ⅰ，无评价工作等级划分，进行简单分析即可。</w:t>
            </w:r>
          </w:p>
          <w:p>
            <w:pPr>
              <w:pStyle w:val="159"/>
              <w:autoSpaceDE w:val="0"/>
              <w:autoSpaceDN w:val="0"/>
              <w:spacing w:line="408" w:lineRule="auto"/>
              <w:ind w:firstLine="480"/>
              <w:jc w:val="left"/>
              <w:rPr>
                <w:rFonts w:hint="eastAsia" w:ascii="Times New Roman" w:hAnsi="Times New Roman" w:cs="Times New Roman"/>
                <w:color w:val="auto"/>
                <w:kern w:val="0"/>
                <w:sz w:val="24"/>
              </w:rPr>
            </w:pPr>
            <w:r>
              <w:rPr>
                <w:rFonts w:hint="eastAsia" w:ascii="Times New Roman" w:hAnsi="Times New Roman" w:cs="Times New Roman"/>
                <w:color w:val="auto"/>
                <w:kern w:val="0"/>
                <w:sz w:val="24"/>
              </w:rPr>
              <w:t>（2）风险识别及环境风险分析</w:t>
            </w:r>
          </w:p>
          <w:p>
            <w:pPr>
              <w:pStyle w:val="159"/>
              <w:autoSpaceDE w:val="0"/>
              <w:autoSpaceDN w:val="0"/>
              <w:spacing w:line="408" w:lineRule="auto"/>
              <w:ind w:firstLine="480"/>
              <w:jc w:val="left"/>
              <w:rPr>
                <w:rFonts w:hint="eastAsia" w:ascii="Times New Roman" w:hAnsi="Times New Roman" w:cs="Times New Roman"/>
                <w:color w:val="auto"/>
                <w:kern w:val="0"/>
                <w:sz w:val="24"/>
              </w:rPr>
            </w:pPr>
            <w:r>
              <w:rPr>
                <w:rFonts w:hint="eastAsia" w:ascii="Times New Roman" w:hAnsi="Times New Roman" w:cs="Times New Roman"/>
                <w:color w:val="auto"/>
                <w:kern w:val="0"/>
                <w:sz w:val="24"/>
              </w:rPr>
              <w:t>1）火灾风险事故分析</w:t>
            </w:r>
          </w:p>
          <w:p>
            <w:pPr>
              <w:pStyle w:val="159"/>
              <w:autoSpaceDE w:val="0"/>
              <w:autoSpaceDN w:val="0"/>
              <w:spacing w:line="408" w:lineRule="auto"/>
              <w:ind w:firstLine="480"/>
              <w:jc w:val="left"/>
              <w:rPr>
                <w:rFonts w:hint="eastAsia" w:ascii="Times New Roman" w:hAnsi="Times New Roman" w:cs="Times New Roman"/>
                <w:color w:val="auto"/>
                <w:kern w:val="0"/>
                <w:sz w:val="24"/>
              </w:rPr>
            </w:pPr>
            <w:r>
              <w:rPr>
                <w:rFonts w:hint="eastAsia" w:ascii="Times New Roman" w:hAnsi="Times New Roman" w:cs="Times New Roman"/>
                <w:color w:val="auto"/>
                <w:kern w:val="0"/>
                <w:sz w:val="24"/>
              </w:rPr>
              <w:t>项目可能会出现由于不注意用电安全引起的短路，进而引发火灾。项目管理规范，尽管发生火灾也较容易控制，不会造成严重的财产损失及人员伤亡。并且通过类比同类行业，本项目发生火灾风险事故的年发生概率远小于交通事故发生的概率，因此，如果防范措施得当，对事故的预先判断准确及时，并采取正确的方法应对，则风险事故对周围大气环境的影响将大大降低。</w:t>
            </w:r>
          </w:p>
          <w:p>
            <w:pPr>
              <w:pStyle w:val="159"/>
              <w:autoSpaceDE w:val="0"/>
              <w:autoSpaceDN w:val="0"/>
              <w:spacing w:line="408" w:lineRule="auto"/>
              <w:ind w:firstLine="480"/>
              <w:jc w:val="left"/>
              <w:rPr>
                <w:rFonts w:hint="eastAsia" w:ascii="Times New Roman" w:hAnsi="Times New Roman" w:cs="Times New Roman"/>
                <w:color w:val="auto"/>
                <w:kern w:val="0"/>
                <w:sz w:val="24"/>
              </w:rPr>
            </w:pPr>
            <w:r>
              <w:rPr>
                <w:rFonts w:hint="eastAsia" w:ascii="Times New Roman" w:hAnsi="Times New Roman" w:cs="Times New Roman"/>
                <w:color w:val="auto"/>
                <w:kern w:val="0"/>
                <w:sz w:val="24"/>
              </w:rPr>
              <w:t>2）废气治理设施故障风险分析</w:t>
            </w:r>
          </w:p>
          <w:p>
            <w:pPr>
              <w:pStyle w:val="159"/>
              <w:autoSpaceDE w:val="0"/>
              <w:autoSpaceDN w:val="0"/>
              <w:spacing w:line="408" w:lineRule="auto"/>
              <w:ind w:firstLine="480"/>
              <w:jc w:val="left"/>
              <w:rPr>
                <w:rFonts w:hint="eastAsia" w:ascii="Times New Roman" w:hAnsi="Times New Roman" w:cs="Times New Roman"/>
                <w:color w:val="auto"/>
                <w:kern w:val="0"/>
                <w:sz w:val="24"/>
              </w:rPr>
            </w:pPr>
            <w:r>
              <w:rPr>
                <w:rFonts w:hint="eastAsia" w:ascii="Times New Roman" w:hAnsi="Times New Roman" w:cs="Times New Roman"/>
                <w:color w:val="auto"/>
                <w:kern w:val="0"/>
                <w:sz w:val="24"/>
              </w:rPr>
              <w:t>废气治理设施运行故障，主要原因有：废气治理设施在出现故障、维修时，未经处理的废气排入大气环境中；生产过程中由于设备老化、操作失误等原因造成车间废气浓度超标；厂区突然停电，废气治理设施停止工作，造成废气未能及时处理而造成事故排放；管理人员的疏忽和失职。本项目周围大气环境具有一定的环境容量，废气正常排放时对周围大气环境质量影响不大，一旦发生事故性排放，在极端气象条件下会使大气排放口周围形成较高的污染物落地浓度，污染物周围大气环境，特别是会对周围居民的正常生活造成较大影响。</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（3）环境风险防范措施及应急要求</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根据项目特征及所在地的环境特点，本评价将对上述事故引发的影响进行分析评价。</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1）火灾风险事故</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①火灾风险事故发生对地表水环境的影响及应急处理措施</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项目发生火灾事故时，在火灾的灭火过程中，消防喷水、泡沫喷淋等均会产生废水，以上消防废液含有大量的石油类，若直接经过市政雨水或污水管网进入纳污水体或市政污水处理厂，含高污染的消防排水势必对地面水体造成极为不利的影响，进入污水厂则可能因冲击负荷过大，造成污水厂处理设施的瘫痪，导致严重的危害后果。</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因此建设单位必须对以上可能产生的消防废水设计合理的处置方案。风险事故发生时的废水应急处理措施如下：</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A.设立相关突发环境事故应急处理组织机构，人员的组成和职责从公司的现状出发，本着统一、完善的原则，建立健全的公司突发环境事故应急组织机构。</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B.事故发生后，及时转移、撤离或者疏散可能受到危害的人员，并进行妥善安置。</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C.建议建设单位在雨水管网、污水管网的厂区出口处设置一个闸门，发生火灾事故时关闭闸门，防止消防废水或喷淋废水流出厂区，将其可能产生的环境影响控制在厂区之内。</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D.发生火灾事故事故时，在事故发生位置四周用装满沙土的袋子围成围堰拦截消防废液，并在厂内采取导流方式将消防废液、泡沫或喷淋废水等统一收集，待消除安全隐患后交由有资质单位处理。</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E.车间地面必须作水泥硬底化防渗处理，发生火灾时，消防废液或喷淋废水不会通过地面渗入地下而污染地下水。</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②火灾风险事故发生对大气环境的影响及应急处理措施</w:t>
            </w:r>
          </w:p>
          <w:p>
            <w:pPr>
              <w:pStyle w:val="159"/>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项目火灾过程产生的烟雾及有害气体排入环境可造成较大范围环境污染，造成高污染有毒有害物质进入环境，对环境造成严重污染，在不利风向时，周围的企业及员工及村庄等均会受到不同程度的影响。风险事故发生时的废气应急处理措施如下：</w:t>
            </w:r>
          </w:p>
          <w:p>
            <w:pPr>
              <w:pStyle w:val="159"/>
              <w:numPr>
                <w:ilvl w:val="0"/>
                <w:numId w:val="12"/>
              </w:numPr>
              <w:autoSpaceDE w:val="0"/>
              <w:autoSpaceDN w:val="0"/>
              <w:spacing w:line="408" w:lineRule="auto"/>
              <w:ind w:firstLine="422"/>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设立相关突发环境事故应急处理组织机构，人员的组成和职责从公司的现状出发，公司本着挖潜、统一、完善的原则，建立健全的公司突发环境事故应急组织机构。</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B.火灾事故发生时，救援人员必须佩戴理性的防毒过滤面具，同时穿好工作服，迅速判明事故当时的风向，可利用风标、旗帜等辨明风向，向上风向撤离，尽可能向侧、逆风向转移。</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C.事故发生后，要制定污染监测计划，清理处置残余污染物，进行场地清洗和洗消，</w:t>
            </w:r>
          </w:p>
          <w:p>
            <w:pPr>
              <w:pStyle w:val="159"/>
              <w:numPr>
                <w:ilvl w:val="0"/>
                <w:numId w:val="0"/>
              </w:numPr>
              <w:autoSpaceDE w:val="0"/>
              <w:autoSpaceDN w:val="0"/>
              <w:spacing w:line="408" w:lineRule="auto"/>
              <w:jc w:val="both"/>
              <w:rPr>
                <w:rFonts w:hint="eastAsia" w:ascii="Times New Roman" w:hAnsi="Times New Roman" w:cs="Times New Roman"/>
                <w:color w:val="auto"/>
                <w:kern w:val="0"/>
                <w:sz w:val="24"/>
              </w:rPr>
            </w:pPr>
            <w:r>
              <w:rPr>
                <w:rFonts w:hint="eastAsia" w:ascii="Times New Roman" w:hAnsi="Times New Roman" w:cs="Times New Roman"/>
                <w:color w:val="auto"/>
                <w:kern w:val="0"/>
                <w:sz w:val="24"/>
              </w:rPr>
              <w:t>对可能污染进行监测，根据现场监泄漏测结果，确定被转移、疏散群众返回时间，直止无异常方可停止监测工作。</w:t>
            </w:r>
          </w:p>
          <w:p>
            <w:pPr>
              <w:pStyle w:val="159"/>
              <w:numPr>
                <w:ilvl w:val="0"/>
                <w:numId w:val="0"/>
              </w:numPr>
              <w:autoSpaceDE w:val="0"/>
              <w:autoSpaceDN w:val="0"/>
              <w:spacing w:line="408" w:lineRule="auto"/>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 xml:space="preserve">    2）废气治理设施故障</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①风险事故对大气环境影响及应急处理措施</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本项目生产过程中对环境影响较大的事故主要是废气治理设施运行故障，主要原因有：废气治理设施在出现故障、维修时，未经处理的废气排入大气环境中；生产过程中由于设备老化、操作失误等原因造成车间废气浓度超标；厂区突然停电，废气治理设施停止工作</w:t>
            </w:r>
            <w:r>
              <w:rPr>
                <w:rFonts w:hint="eastAsia" w:cs="Times New Roman"/>
                <w:color w:val="auto"/>
                <w:kern w:val="0"/>
                <w:sz w:val="24"/>
                <w:lang w:val="en-US" w:eastAsia="zh-CN"/>
              </w:rPr>
              <w:t>，</w:t>
            </w:r>
            <w:r>
              <w:rPr>
                <w:rFonts w:hint="eastAsia" w:ascii="Times New Roman" w:hAnsi="Times New Roman" w:cs="Times New Roman"/>
                <w:color w:val="auto"/>
                <w:kern w:val="0"/>
                <w:sz w:val="24"/>
                <w:lang w:val="en-US" w:eastAsia="zh-CN"/>
              </w:rPr>
              <w:t>造成废气未能及时处理而造成事故排放； 管理人员的疏忽和失职。本项目周围大气环境具有一定的环境容量，废气正常排放时对周围大气环境质量影响不大，一旦发生事故性排放，在极端气象条件下会使大气排放口周围形成较高的污染物落地浓度，污染物周围大气环境，特别是会对周围居民的正常生活造成较大影响。</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风险事故发生时的废气应急处理措施：</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A.废气治理设施按相关的标准要求设计、施工和管理。建设单位加强废气治理设施的日常管理和维护，对治理设施进行定期和不定期检查，及时维修或更换不良部件。</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B.建设单位必须制定完善的管理制度及相应的应急处理设施，须建立严格、规范的大气污染应急预案，保证废气治理设施发生事故时能及时作出反应和有效的应对。一旦发生事故性排放，应当立即停止生产线运行，直至废气治理设施恢复为止。</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C.在迅速采取应急措施的情况下，敏感点区域的人员需在一定的时间进行撤离和防护。</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D.事故发生后，相关部门要制定污染监测计划，对可能污染进行监测，根据现场监测结果，确定被转移、疏散群众返回时间，直止无异常方可停止监测工作。</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②风险事故发生对地表水环境的影响及应急处理措施</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项目使用的原材料正常情况下为密封包装，一般不会进入雨水管网或污水管网，基本不会对周围地表水体产生影响，若散落到地面，需及时清理，避免通过地面渗入地下而污染地下水。</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（4）分析结论</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综上，项目应严格按照消防及安监部门的要求，做好防范措施，设立健全的公司突发环境事故应急组织机构，以便采取更有效的措施来监测灾情及防止污染事故的进一步扩散，则风险事故对周围大气环境和水环境的影响将大大降低，本项目环境风险在可接受的范围内。</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hint="eastAsia" w:eastAsia="宋体" w:cs="Times New Roman"/>
                <w:b/>
                <w:color w:val="auto"/>
                <w:sz w:val="21"/>
                <w:szCs w:val="21"/>
                <w:shd w:val="clear" w:color="auto" w:fill="auto"/>
              </w:rPr>
              <w:t>建设项目环境风险简单分析内容</w:t>
            </w:r>
          </w:p>
          <w:tbl>
            <w:tblPr>
              <w:tblStyle w:val="44"/>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1509"/>
              <w:gridCol w:w="1809"/>
              <w:gridCol w:w="180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建设项目名称</w:t>
                  </w:r>
                </w:p>
              </w:tc>
              <w:tc>
                <w:tcPr>
                  <w:tcW w:w="6936"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color w:val="auto"/>
                      <w:kern w:val="0"/>
                      <w:sz w:val="21"/>
                      <w:szCs w:val="21"/>
                      <w:lang w:eastAsia="zh-CN"/>
                    </w:rPr>
                    <w:t>开平市苍城镇强森木材加工厂年产木方4000立方米新建项目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1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建设地点</w:t>
                  </w:r>
                </w:p>
              </w:tc>
              <w:tc>
                <w:tcPr>
                  <w:tcW w:w="6936"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eastAsia="宋体"/>
                      <w:color w:val="auto"/>
                      <w:kern w:val="0"/>
                      <w:sz w:val="21"/>
                      <w:szCs w:val="21"/>
                      <w:lang w:eastAsia="zh-CN"/>
                    </w:rPr>
                  </w:pPr>
                  <w:r>
                    <w:rPr>
                      <w:rFonts w:hint="eastAsia"/>
                      <w:color w:val="auto"/>
                      <w:kern w:val="0"/>
                      <w:sz w:val="21"/>
                      <w:szCs w:val="21"/>
                      <w:lang w:eastAsia="zh-CN"/>
                    </w:rPr>
                    <w:t>开平市苍城镇强森木材加工厂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1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地理坐标</w:t>
                  </w:r>
                </w:p>
              </w:tc>
              <w:tc>
                <w:tcPr>
                  <w:tcW w:w="15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经度</w:t>
                  </w:r>
                </w:p>
              </w:tc>
              <w:tc>
                <w:tcPr>
                  <w:tcW w:w="18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112°32'55.83"</w:t>
                  </w:r>
                </w:p>
              </w:tc>
              <w:tc>
                <w:tcPr>
                  <w:tcW w:w="18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纬度</w:t>
                  </w:r>
                </w:p>
              </w:tc>
              <w:tc>
                <w:tcPr>
                  <w:tcW w:w="18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 22°29'25.17"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主要危险物质及分布</w:t>
                  </w:r>
                </w:p>
              </w:tc>
              <w:tc>
                <w:tcPr>
                  <w:tcW w:w="6936"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tcBorders>
                    <w:top w:val="single" w:color="auto" w:sz="4" w:space="0"/>
                    <w:left w:val="single" w:color="auto" w:sz="4" w:space="0"/>
                    <w:bottom w:val="single" w:color="auto" w:sz="4" w:space="0"/>
                    <w:right w:val="single" w:color="auto" w:sz="4" w:space="0"/>
                  </w:tcBorders>
                  <w:vAlign w:val="center"/>
                </w:tcPr>
                <w:p>
                  <w:pPr>
                    <w:pStyle w:val="159"/>
                    <w:autoSpaceDE w:val="0"/>
                    <w:autoSpaceDN w:val="0"/>
                    <w:spacing w:line="408" w:lineRule="auto"/>
                    <w:ind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环境影响途径及危害后果（大气、地表水、</w:t>
                  </w:r>
                  <w:r>
                    <w:rPr>
                      <w:rFonts w:ascii="Times New Roman" w:hAnsi="Times New Roman"/>
                      <w:color w:val="auto"/>
                      <w:kern w:val="0"/>
                      <w:sz w:val="21"/>
                      <w:szCs w:val="21"/>
                    </w:rPr>
                    <w:t xml:space="preserve"> </w:t>
                  </w:r>
                  <w:r>
                    <w:rPr>
                      <w:rFonts w:hint="eastAsia" w:ascii="Times New Roman" w:hAnsi="Times New Roman"/>
                      <w:color w:val="auto"/>
                      <w:kern w:val="0"/>
                      <w:sz w:val="21"/>
                      <w:szCs w:val="21"/>
                    </w:rPr>
                    <w:t>地下水等</w:t>
                  </w:r>
                  <w:r>
                    <w:rPr>
                      <w:rFonts w:ascii="Times New Roman" w:hAnsi="Times New Roman"/>
                      <w:color w:val="auto"/>
                      <w:kern w:val="0"/>
                      <w:sz w:val="21"/>
                      <w:szCs w:val="21"/>
                    </w:rPr>
                    <w:t xml:space="preserve"> </w:t>
                  </w:r>
                  <w:r>
                    <w:rPr>
                      <w:rFonts w:hint="eastAsia" w:ascii="Times New Roman" w:hAnsi="Times New Roman"/>
                      <w:color w:val="auto"/>
                      <w:kern w:val="0"/>
                      <w:sz w:val="21"/>
                      <w:szCs w:val="21"/>
                    </w:rPr>
                    <w:t>）</w:t>
                  </w:r>
                </w:p>
              </w:tc>
              <w:tc>
                <w:tcPr>
                  <w:tcW w:w="6936" w:type="dxa"/>
                  <w:gridSpan w:val="4"/>
                  <w:tcBorders>
                    <w:top w:val="single" w:color="auto" w:sz="4" w:space="0"/>
                    <w:left w:val="single" w:color="auto" w:sz="4" w:space="0"/>
                    <w:bottom w:val="single" w:color="auto" w:sz="4" w:space="0"/>
                    <w:right w:val="single" w:color="auto" w:sz="4" w:space="0"/>
                  </w:tcBorders>
                  <w:vAlign w:val="center"/>
                </w:tcPr>
                <w:p>
                  <w:pPr>
                    <w:pStyle w:val="159"/>
                    <w:autoSpaceDE w:val="0"/>
                    <w:autoSpaceDN w:val="0"/>
                    <w:spacing w:line="408" w:lineRule="auto"/>
                    <w:ind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火灾产生的消防废水等废水未有效收集排入下水道流入附近水体，影响水质环境，或经过土地渗透进入地下水环境影响地下水水质；火灾事故产生有毒有害烟气排入大气，影响大气环境。废气设施故障时未经处理的喷漆废气排入大气，影响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tcBorders>
                    <w:top w:val="single" w:color="auto" w:sz="4" w:space="0"/>
                    <w:left w:val="single" w:color="auto" w:sz="4" w:space="0"/>
                    <w:bottom w:val="single" w:color="auto" w:sz="4" w:space="0"/>
                    <w:right w:val="single" w:color="auto" w:sz="4" w:space="0"/>
                  </w:tcBorders>
                  <w:vAlign w:val="center"/>
                </w:tcPr>
                <w:p>
                  <w:pPr>
                    <w:pStyle w:val="159"/>
                    <w:autoSpaceDE w:val="0"/>
                    <w:autoSpaceDN w:val="0"/>
                    <w:spacing w:line="408" w:lineRule="auto"/>
                    <w:ind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风险防范措施要求</w:t>
                  </w:r>
                </w:p>
              </w:tc>
              <w:tc>
                <w:tcPr>
                  <w:tcW w:w="6936" w:type="dxa"/>
                  <w:gridSpan w:val="4"/>
                  <w:tcBorders>
                    <w:top w:val="single" w:color="auto" w:sz="4" w:space="0"/>
                    <w:left w:val="single" w:color="auto" w:sz="4" w:space="0"/>
                    <w:bottom w:val="single" w:color="auto" w:sz="4" w:space="0"/>
                    <w:right w:val="single" w:color="auto" w:sz="4" w:space="0"/>
                  </w:tcBorders>
                  <w:vAlign w:val="center"/>
                </w:tcPr>
                <w:p>
                  <w:pPr>
                    <w:pStyle w:val="159"/>
                    <w:autoSpaceDE w:val="0"/>
                    <w:autoSpaceDN w:val="0"/>
                    <w:spacing w:line="408" w:lineRule="auto"/>
                    <w:ind w:firstLine="0" w:firstLineChars="0"/>
                    <w:jc w:val="left"/>
                    <w:rPr>
                      <w:rFonts w:ascii="Times New Roman" w:hAnsi="Times New Roman"/>
                      <w:color w:val="auto"/>
                      <w:kern w:val="0"/>
                      <w:sz w:val="21"/>
                      <w:szCs w:val="21"/>
                    </w:rPr>
                  </w:pPr>
                  <w:r>
                    <w:rPr>
                      <w:rFonts w:hint="eastAsia"/>
                      <w:color w:val="auto"/>
                      <w:sz w:val="21"/>
                      <w:szCs w:val="21"/>
                    </w:rPr>
                    <w:t>车间地面作水泥硬底化防渗处理，设计合理的消防废水处置方案；加强应急物资供应；加强废气治理设施的日常管理和维护，对治理设施进行定期和不定期检查，及时维修或更换不良部件；加强本企业的环保技术培训，提高本企业全体员工的环境意识和综合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4" w:type="dxa"/>
                  <w:gridSpan w:val="5"/>
                  <w:tcBorders>
                    <w:top w:val="single" w:color="auto" w:sz="4" w:space="0"/>
                    <w:left w:val="single" w:color="auto" w:sz="4" w:space="0"/>
                    <w:bottom w:val="single" w:color="auto" w:sz="4" w:space="0"/>
                    <w:right w:val="single" w:color="auto" w:sz="4" w:space="0"/>
                  </w:tcBorders>
                  <w:vAlign w:val="center"/>
                </w:tcPr>
                <w:p>
                  <w:pPr>
                    <w:pStyle w:val="159"/>
                    <w:autoSpaceDE w:val="0"/>
                    <w:autoSpaceDN w:val="0"/>
                    <w:spacing w:line="408" w:lineRule="auto"/>
                    <w:ind w:firstLine="0" w:firstLineChars="0"/>
                    <w:jc w:val="center"/>
                    <w:rPr>
                      <w:rFonts w:ascii="Times New Roman" w:hAnsi="Times New Roman"/>
                      <w:color w:val="FF0000"/>
                      <w:kern w:val="0"/>
                      <w:sz w:val="21"/>
                      <w:szCs w:val="21"/>
                    </w:rPr>
                  </w:pPr>
                  <w:r>
                    <w:rPr>
                      <w:rFonts w:hint="eastAsia" w:ascii="Times New Roman" w:hAnsi="Times New Roman"/>
                      <w:color w:val="auto"/>
                      <w:kern w:val="0"/>
                      <w:sz w:val="21"/>
                      <w:szCs w:val="21"/>
                    </w:rPr>
                    <w:t>填表说明：无</w:t>
                  </w:r>
                </w:p>
              </w:tc>
            </w:tr>
          </w:tbl>
          <w:p>
            <w:pPr>
              <w:widowControl w:val="0"/>
              <w:numPr>
                <w:ilvl w:val="0"/>
                <w:numId w:val="13"/>
              </w:numPr>
              <w:spacing w:line="360" w:lineRule="auto"/>
              <w:ind w:firstLine="482" w:firstLineChars="200"/>
              <w:jc w:val="left"/>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土壤环境影响分析</w:t>
            </w:r>
          </w:p>
          <w:p>
            <w:pPr>
              <w:spacing w:line="360" w:lineRule="auto"/>
              <w:ind w:firstLine="480" w:firstLineChars="200"/>
              <w:rPr>
                <w:rFonts w:hAnsi="宋体"/>
                <w:color w:val="auto"/>
                <w:sz w:val="24"/>
              </w:rPr>
            </w:pPr>
            <w:r>
              <w:rPr>
                <w:rFonts w:hint="eastAsia" w:hAnsi="宋体"/>
                <w:color w:val="auto"/>
                <w:sz w:val="24"/>
              </w:rPr>
              <w:t>根据《环境影响评价技术导则 土壤环境（试行）》（HJ964-2018），污染影响型项目评价等级是根据土壤环境影响评价项目类别、占地规模与敏感程度进行划分，具体如下：</w:t>
            </w:r>
          </w:p>
          <w:p>
            <w:pPr>
              <w:spacing w:line="360" w:lineRule="auto"/>
              <w:ind w:firstLine="480" w:firstLineChars="200"/>
              <w:rPr>
                <w:rFonts w:hAnsi="宋体"/>
                <w:color w:val="auto"/>
                <w:sz w:val="24"/>
              </w:rPr>
            </w:pPr>
            <w:r>
              <w:rPr>
                <w:rFonts w:hint="eastAsia" w:hAnsi="宋体"/>
                <w:color w:val="auto"/>
                <w:sz w:val="24"/>
              </w:rPr>
              <w:t>（1）占地规模</w:t>
            </w:r>
          </w:p>
          <w:p>
            <w:pPr>
              <w:spacing w:line="360" w:lineRule="auto"/>
              <w:ind w:firstLine="480" w:firstLineChars="200"/>
              <w:rPr>
                <w:color w:val="auto"/>
                <w:sz w:val="24"/>
              </w:rPr>
            </w:pPr>
            <w:r>
              <w:rPr>
                <w:rFonts w:hint="eastAsia" w:hAnsi="宋体"/>
                <w:color w:val="auto"/>
                <w:sz w:val="24"/>
              </w:rPr>
              <w:t>项目占地面积为</w:t>
            </w:r>
            <w:r>
              <w:rPr>
                <w:rFonts w:hint="eastAsia"/>
                <w:color w:val="auto"/>
                <w:sz w:val="24"/>
                <w:lang w:val="en-US" w:eastAsia="zh-CN"/>
              </w:rPr>
              <w:t>2560</w:t>
            </w:r>
            <w:r>
              <w:rPr>
                <w:rFonts w:hint="eastAsia"/>
                <w:color w:val="auto"/>
                <w:sz w:val="24"/>
              </w:rPr>
              <w:t>m</w:t>
            </w:r>
            <w:r>
              <w:rPr>
                <w:rFonts w:hint="eastAsia"/>
                <w:color w:val="auto"/>
                <w:sz w:val="24"/>
                <w:vertAlign w:val="superscript"/>
              </w:rPr>
              <w:t>2</w:t>
            </w:r>
            <w:r>
              <w:rPr>
                <w:rFonts w:hint="eastAsia"/>
                <w:color w:val="auto"/>
                <w:sz w:val="24"/>
              </w:rPr>
              <w:t>，用地规模为小型（≤</w:t>
            </w:r>
            <w:r>
              <w:rPr>
                <w:color w:val="auto"/>
                <w:sz w:val="24"/>
              </w:rPr>
              <w:t>5 hm</w:t>
            </w:r>
            <w:r>
              <w:rPr>
                <w:color w:val="auto"/>
                <w:sz w:val="24"/>
                <w:vertAlign w:val="superscript"/>
              </w:rPr>
              <w:t>2</w:t>
            </w:r>
            <w:r>
              <w:rPr>
                <w:rFonts w:hint="eastAsia"/>
                <w:color w:val="auto"/>
                <w:sz w:val="24"/>
              </w:rPr>
              <w:t>）。</w:t>
            </w:r>
          </w:p>
          <w:p>
            <w:pPr>
              <w:spacing w:line="360" w:lineRule="auto"/>
              <w:ind w:firstLine="480" w:firstLineChars="200"/>
              <w:rPr>
                <w:color w:val="auto"/>
                <w:sz w:val="24"/>
                <w:highlight w:val="none"/>
              </w:rPr>
            </w:pPr>
            <w:r>
              <w:rPr>
                <w:rFonts w:hint="eastAsia"/>
                <w:color w:val="auto"/>
                <w:sz w:val="24"/>
                <w:highlight w:val="none"/>
              </w:rPr>
              <w:t>（2）敏感程度</w:t>
            </w:r>
          </w:p>
          <w:p>
            <w:pPr>
              <w:spacing w:line="360" w:lineRule="auto"/>
              <w:ind w:firstLine="480" w:firstLineChars="200"/>
              <w:rPr>
                <w:rFonts w:hint="eastAsia"/>
                <w:color w:val="auto"/>
                <w:sz w:val="24"/>
                <w:highlight w:val="none"/>
                <w:lang w:eastAsia="zh-CN"/>
              </w:rPr>
            </w:pPr>
            <w:r>
              <w:rPr>
                <w:color w:val="auto"/>
                <w:sz w:val="24"/>
                <w:highlight w:val="none"/>
              </w:rPr>
              <w:t>项目属于污染影响型，</w:t>
            </w:r>
            <w:r>
              <w:rPr>
                <w:rFonts w:hint="eastAsia"/>
                <w:color w:val="auto"/>
                <w:sz w:val="24"/>
                <w:highlight w:val="none"/>
              </w:rPr>
              <w:t>生活污水经三级化粪池处理后排放到市政污水管网，引至</w:t>
            </w:r>
            <w:r>
              <w:rPr>
                <w:rFonts w:hint="eastAsia"/>
                <w:color w:val="auto"/>
                <w:sz w:val="24"/>
                <w:highlight w:val="none"/>
                <w:lang w:eastAsia="zh-CN"/>
              </w:rPr>
              <w:t>开平市苍城污水处理厂</w:t>
            </w:r>
            <w:r>
              <w:rPr>
                <w:rFonts w:hint="eastAsia"/>
                <w:color w:val="auto"/>
                <w:sz w:val="24"/>
                <w:highlight w:val="none"/>
              </w:rPr>
              <w:t>处理</w:t>
            </w:r>
            <w:r>
              <w:rPr>
                <w:rFonts w:hint="eastAsia" w:eastAsia="宋体"/>
                <w:color w:val="auto"/>
                <w:sz w:val="24"/>
                <w:highlight w:val="none"/>
                <w:lang w:eastAsia="zh-CN"/>
              </w:rPr>
              <w:t>；</w:t>
            </w:r>
            <w:r>
              <w:rPr>
                <w:rFonts w:hint="eastAsia"/>
                <w:color w:val="auto"/>
                <w:sz w:val="24"/>
                <w:highlight w:val="none"/>
                <w:lang w:eastAsia="zh-CN"/>
              </w:rPr>
              <w:t>一般固废</w:t>
            </w:r>
            <w:r>
              <w:rPr>
                <w:rFonts w:hint="eastAsia" w:eastAsia="宋体"/>
                <w:color w:val="auto"/>
                <w:sz w:val="24"/>
                <w:highlight w:val="none"/>
                <w:lang w:eastAsia="zh-CN"/>
              </w:rPr>
              <w:t>暂存区将严格</w:t>
            </w:r>
            <w:r>
              <w:rPr>
                <w:rFonts w:hint="eastAsia"/>
                <w:color w:val="auto"/>
                <w:sz w:val="24"/>
                <w:shd w:val="clear" w:color="auto" w:fill="auto"/>
              </w:rPr>
              <w:t>《一般工业固体废物贮存、处置场污染控制标准》（GB 18599-2001）（2013年修订）</w:t>
            </w:r>
            <w:r>
              <w:rPr>
                <w:rFonts w:hint="eastAsia" w:eastAsia="宋体"/>
                <w:color w:val="auto"/>
                <w:sz w:val="24"/>
                <w:highlight w:val="none"/>
                <w:lang w:eastAsia="zh-CN"/>
              </w:rPr>
              <w:t>中的要求建设和维护使用，做好防渗处理。</w:t>
            </w:r>
          </w:p>
          <w:p>
            <w:pPr>
              <w:spacing w:line="360" w:lineRule="auto"/>
              <w:ind w:firstLine="480" w:firstLineChars="200"/>
              <w:rPr>
                <w:rFonts w:hint="eastAsia" w:hAnsi="宋体"/>
                <w:color w:val="auto"/>
                <w:sz w:val="24"/>
                <w:highlight w:val="none"/>
              </w:rPr>
            </w:pPr>
            <w:r>
              <w:rPr>
                <w:rFonts w:hint="eastAsia" w:eastAsia="宋体"/>
                <w:color w:val="auto"/>
                <w:sz w:val="24"/>
                <w:highlight w:val="none"/>
                <w:lang w:eastAsia="zh-CN"/>
              </w:rPr>
              <w:t>项目生产过程中</w:t>
            </w:r>
            <w:r>
              <w:rPr>
                <w:color w:val="auto"/>
                <w:sz w:val="24"/>
                <w:highlight w:val="none"/>
              </w:rPr>
              <w:t>有</w:t>
            </w:r>
            <w:r>
              <w:rPr>
                <w:rFonts w:hint="eastAsia"/>
                <w:color w:val="auto"/>
                <w:sz w:val="24"/>
                <w:highlight w:val="none"/>
              </w:rPr>
              <w:t>粉尘</w:t>
            </w:r>
            <w:r>
              <w:rPr>
                <w:color w:val="auto"/>
                <w:sz w:val="24"/>
                <w:highlight w:val="none"/>
              </w:rPr>
              <w:t>的产生和排放，故主要污染物为大气污染物（</w:t>
            </w:r>
            <w:r>
              <w:rPr>
                <w:rFonts w:hint="eastAsia"/>
                <w:color w:val="auto"/>
                <w:sz w:val="24"/>
                <w:highlight w:val="none"/>
                <w:lang w:val="en-US" w:eastAsia="zh-CN"/>
              </w:rPr>
              <w:t>PM</w:t>
            </w:r>
            <w:r>
              <w:rPr>
                <w:rFonts w:hint="eastAsia"/>
                <w:color w:val="auto"/>
                <w:sz w:val="24"/>
                <w:highlight w:val="none"/>
                <w:vertAlign w:val="subscript"/>
                <w:lang w:val="en-US" w:eastAsia="zh-CN"/>
              </w:rPr>
              <w:t>10</w:t>
            </w:r>
            <w:r>
              <w:rPr>
                <w:color w:val="auto"/>
                <w:sz w:val="24"/>
                <w:highlight w:val="none"/>
              </w:rPr>
              <w:t>、</w:t>
            </w:r>
            <w:r>
              <w:rPr>
                <w:rFonts w:hint="eastAsia" w:ascii="Times New Roman" w:eastAsia="宋体"/>
                <w:color w:val="auto"/>
                <w:sz w:val="24"/>
                <w:highlight w:val="none"/>
                <w:lang w:val="en-US" w:eastAsia="zh-CN"/>
              </w:rPr>
              <w:t>TSP</w:t>
            </w:r>
            <w:r>
              <w:rPr>
                <w:color w:val="auto"/>
                <w:sz w:val="24"/>
                <w:highlight w:val="none"/>
              </w:rPr>
              <w:t>），影响途径为大气沉降。项目</w:t>
            </w:r>
            <w:r>
              <w:rPr>
                <w:rFonts w:hint="eastAsia"/>
                <w:color w:val="auto"/>
                <w:sz w:val="24"/>
                <w:highlight w:val="none"/>
                <w:lang w:val="en-US" w:eastAsia="zh-CN"/>
              </w:rPr>
              <w:t>PM</w:t>
            </w:r>
            <w:r>
              <w:rPr>
                <w:rFonts w:hint="eastAsia"/>
                <w:color w:val="auto"/>
                <w:sz w:val="24"/>
                <w:highlight w:val="none"/>
                <w:vertAlign w:val="subscript"/>
                <w:lang w:val="en-US" w:eastAsia="zh-CN"/>
              </w:rPr>
              <w:t>10</w:t>
            </w:r>
            <w:r>
              <w:rPr>
                <w:color w:val="auto"/>
                <w:sz w:val="24"/>
                <w:highlight w:val="none"/>
              </w:rPr>
              <w:t>的排放方式为高空排放，</w:t>
            </w:r>
            <w:r>
              <w:rPr>
                <w:rFonts w:hint="eastAsia" w:ascii="Times New Roman" w:eastAsia="宋体"/>
                <w:color w:val="auto"/>
                <w:sz w:val="24"/>
                <w:highlight w:val="none"/>
                <w:lang w:val="en-US" w:eastAsia="zh-CN"/>
              </w:rPr>
              <w:t>TSP</w:t>
            </w:r>
            <w:r>
              <w:rPr>
                <w:color w:val="auto"/>
                <w:sz w:val="24"/>
                <w:highlight w:val="none"/>
              </w:rPr>
              <w:t>的排放方式为无组织排放。根据大气估算模式预测，项目</w:t>
            </w:r>
            <w:r>
              <w:rPr>
                <w:rFonts w:hint="eastAsia"/>
                <w:color w:val="auto"/>
                <w:sz w:val="24"/>
                <w:highlight w:val="none"/>
                <w:lang w:val="en-US" w:eastAsia="zh-CN"/>
              </w:rPr>
              <w:t>PM</w:t>
            </w:r>
            <w:r>
              <w:rPr>
                <w:rFonts w:hint="eastAsia"/>
                <w:color w:val="auto"/>
                <w:sz w:val="24"/>
                <w:highlight w:val="none"/>
                <w:vertAlign w:val="subscript"/>
                <w:lang w:val="en-US" w:eastAsia="zh-CN"/>
              </w:rPr>
              <w:t>10</w:t>
            </w:r>
            <w:r>
              <w:rPr>
                <w:rFonts w:hint="eastAsia"/>
                <w:color w:val="auto"/>
                <w:sz w:val="24"/>
                <w:highlight w:val="none"/>
              </w:rPr>
              <w:t>的高空排放</w:t>
            </w:r>
            <w:r>
              <w:rPr>
                <w:color w:val="auto"/>
                <w:sz w:val="24"/>
                <w:highlight w:val="none"/>
              </w:rPr>
              <w:t>、</w:t>
            </w:r>
            <w:r>
              <w:rPr>
                <w:rFonts w:hint="eastAsia" w:ascii="Times New Roman" w:eastAsia="宋体"/>
                <w:color w:val="auto"/>
                <w:sz w:val="24"/>
                <w:highlight w:val="none"/>
                <w:lang w:val="en-US" w:eastAsia="zh-CN"/>
              </w:rPr>
              <w:t>TSP</w:t>
            </w:r>
            <w:r>
              <w:rPr>
                <w:rFonts w:hint="eastAsia"/>
                <w:color w:val="auto"/>
                <w:sz w:val="24"/>
                <w:highlight w:val="none"/>
              </w:rPr>
              <w:t>的无组织排放最</w:t>
            </w:r>
            <w:r>
              <w:rPr>
                <w:color w:val="auto"/>
                <w:sz w:val="24"/>
                <w:highlight w:val="none"/>
              </w:rPr>
              <w:t>大落地浓度</w:t>
            </w:r>
            <w:r>
              <w:rPr>
                <w:rFonts w:hint="eastAsia"/>
                <w:color w:val="auto"/>
                <w:sz w:val="24"/>
                <w:highlight w:val="none"/>
              </w:rPr>
              <w:t>对</w:t>
            </w:r>
            <w:r>
              <w:rPr>
                <w:color w:val="auto"/>
                <w:sz w:val="24"/>
                <w:highlight w:val="none"/>
              </w:rPr>
              <w:t>应的离源距离分别为</w:t>
            </w:r>
            <w:r>
              <w:rPr>
                <w:rFonts w:hint="eastAsia"/>
                <w:color w:val="auto"/>
                <w:sz w:val="24"/>
                <w:highlight w:val="none"/>
                <w:lang w:val="en-US" w:eastAsia="zh-CN"/>
              </w:rPr>
              <w:t>70</w:t>
            </w:r>
            <w:r>
              <w:rPr>
                <w:color w:val="auto"/>
                <w:sz w:val="24"/>
                <w:highlight w:val="none"/>
              </w:rPr>
              <w:t>米、</w:t>
            </w:r>
            <w:r>
              <w:rPr>
                <w:rFonts w:hint="eastAsia"/>
                <w:color w:val="auto"/>
                <w:sz w:val="24"/>
                <w:highlight w:val="none"/>
                <w:lang w:val="en-US" w:eastAsia="zh-CN"/>
              </w:rPr>
              <w:t>34</w:t>
            </w:r>
            <w:r>
              <w:rPr>
                <w:rFonts w:hint="eastAsia"/>
                <w:color w:val="auto"/>
                <w:sz w:val="24"/>
                <w:highlight w:val="none"/>
              </w:rPr>
              <w:t>米</w:t>
            </w:r>
            <w:r>
              <w:rPr>
                <w:color w:val="auto"/>
                <w:sz w:val="24"/>
                <w:highlight w:val="none"/>
              </w:rPr>
              <w:t>。则本次项目土壤敏感区判定范围的“周边”以最大落地浓度</w:t>
            </w:r>
            <w:r>
              <w:rPr>
                <w:rFonts w:hint="eastAsia"/>
                <w:color w:val="auto"/>
                <w:sz w:val="24"/>
                <w:highlight w:val="none"/>
              </w:rPr>
              <w:t>对应</w:t>
            </w:r>
            <w:r>
              <w:rPr>
                <w:color w:val="auto"/>
                <w:sz w:val="24"/>
                <w:highlight w:val="none"/>
              </w:rPr>
              <w:t>的离源距离</w:t>
            </w:r>
            <w:r>
              <w:rPr>
                <w:rFonts w:hint="eastAsia"/>
                <w:color w:val="auto"/>
                <w:sz w:val="24"/>
                <w:highlight w:val="none"/>
                <w:lang w:val="en-US" w:eastAsia="zh-CN"/>
              </w:rPr>
              <w:t>70</w:t>
            </w:r>
            <w:r>
              <w:rPr>
                <w:color w:val="auto"/>
                <w:sz w:val="24"/>
                <w:highlight w:val="none"/>
              </w:rPr>
              <w:t>米计，项目厂界</w:t>
            </w:r>
            <w:r>
              <w:rPr>
                <w:rFonts w:hint="eastAsia" w:eastAsia="宋体"/>
                <w:color w:val="auto"/>
                <w:sz w:val="24"/>
                <w:highlight w:val="none"/>
                <w:lang w:eastAsia="zh-CN"/>
              </w:rPr>
              <w:t>周边</w:t>
            </w:r>
            <w:r>
              <w:rPr>
                <w:rFonts w:hint="eastAsia"/>
                <w:color w:val="auto"/>
                <w:sz w:val="24"/>
                <w:highlight w:val="none"/>
                <w:lang w:val="en-US" w:eastAsia="zh-CN"/>
              </w:rPr>
              <w:t>70</w:t>
            </w:r>
            <w:r>
              <w:rPr>
                <w:color w:val="auto"/>
                <w:sz w:val="24"/>
                <w:highlight w:val="none"/>
              </w:rPr>
              <w:t>米内无耕地、园地、牧草地、饮用水水源地或居民区、学校、医院、疗养院、养老院等土壤环境敏感目标，则项目周边的敏感程度为不敏感。</w:t>
            </w:r>
          </w:p>
          <w:p>
            <w:pPr>
              <w:spacing w:line="360" w:lineRule="auto"/>
              <w:ind w:firstLine="480" w:firstLineChars="200"/>
              <w:rPr>
                <w:rFonts w:hAnsi="宋体"/>
                <w:color w:val="auto"/>
                <w:sz w:val="24"/>
              </w:rPr>
            </w:pPr>
            <w:r>
              <w:rPr>
                <w:rFonts w:hint="eastAsia" w:hAnsi="宋体"/>
                <w:color w:val="auto"/>
                <w:sz w:val="24"/>
              </w:rPr>
              <w:t>（3）项目类别</w:t>
            </w:r>
          </w:p>
          <w:p>
            <w:pPr>
              <w:spacing w:line="360" w:lineRule="auto"/>
              <w:ind w:firstLine="480" w:firstLineChars="200"/>
              <w:rPr>
                <w:rFonts w:hAnsi="宋体"/>
                <w:color w:val="auto"/>
                <w:sz w:val="24"/>
              </w:rPr>
            </w:pPr>
            <w:r>
              <w:rPr>
                <w:rFonts w:hint="eastAsia" w:hAnsi="宋体"/>
                <w:color w:val="auto"/>
                <w:sz w:val="24"/>
              </w:rPr>
              <w:t>根据《环境影响评价技术导则 土壤环境（试行）》（HJ964-2018）附录A：“土壤环境影响评价项目类别”，如下表：</w:t>
            </w:r>
          </w:p>
          <w:p>
            <w:pPr>
              <w:widowControl/>
              <w:numPr>
                <w:ilvl w:val="0"/>
                <w:numId w:val="6"/>
              </w:numPr>
              <w:tabs>
                <w:tab w:val="left" w:pos="420"/>
              </w:tabs>
              <w:adjustRightInd w:val="0"/>
              <w:snapToGrid w:val="0"/>
              <w:spacing w:line="360" w:lineRule="auto"/>
              <w:ind w:left="0" w:firstLine="471"/>
              <w:jc w:val="center"/>
              <w:rPr>
                <w:b/>
                <w:color w:val="auto"/>
                <w:kern w:val="0"/>
                <w:szCs w:val="21"/>
              </w:rPr>
            </w:pPr>
            <w:r>
              <w:rPr>
                <w:b/>
                <w:color w:val="auto"/>
                <w:kern w:val="0"/>
                <w:szCs w:val="21"/>
              </w:rPr>
              <w:t>土壤环境影响评价项目类别表</w:t>
            </w:r>
          </w:p>
          <w:tbl>
            <w:tblPr>
              <w:tblStyle w:val="44"/>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960"/>
              <w:gridCol w:w="1153"/>
              <w:gridCol w:w="1557"/>
              <w:gridCol w:w="1557"/>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vMerge w:val="restart"/>
                  <w:tcBorders>
                    <w:tl2br w:val="nil"/>
                    <w:tr2bl w:val="nil"/>
                  </w:tcBorders>
                  <w:vAlign w:val="center"/>
                </w:tcPr>
                <w:p>
                  <w:pPr>
                    <w:jc w:val="center"/>
                    <w:rPr>
                      <w:rFonts w:ascii="宋体" w:hAnsi="宋体"/>
                      <w:b/>
                      <w:color w:val="auto"/>
                      <w:szCs w:val="21"/>
                    </w:rPr>
                  </w:pPr>
                  <w:r>
                    <w:rPr>
                      <w:rFonts w:hint="eastAsia" w:ascii="宋体" w:hAnsi="宋体"/>
                      <w:b/>
                      <w:color w:val="auto"/>
                      <w:szCs w:val="21"/>
                    </w:rPr>
                    <w:t>行业类别</w:t>
                  </w:r>
                </w:p>
              </w:tc>
              <w:tc>
                <w:tcPr>
                  <w:tcW w:w="6227" w:type="dxa"/>
                  <w:gridSpan w:val="4"/>
                  <w:tcBorders>
                    <w:tl2br w:val="nil"/>
                    <w:tr2bl w:val="nil"/>
                  </w:tcBorders>
                  <w:vAlign w:val="center"/>
                </w:tcPr>
                <w:p>
                  <w:pPr>
                    <w:jc w:val="center"/>
                    <w:rPr>
                      <w:rFonts w:ascii="宋体" w:hAnsi="宋体"/>
                      <w:b/>
                      <w:color w:val="auto"/>
                      <w:szCs w:val="21"/>
                    </w:rPr>
                  </w:pPr>
                  <w:r>
                    <w:rPr>
                      <w:rFonts w:hint="eastAsia" w:ascii="宋体" w:hAnsi="宋体"/>
                      <w:b/>
                      <w:color w:val="auto"/>
                      <w:szCs w:val="21"/>
                    </w:rPr>
                    <w:t>项目类别</w:t>
                  </w:r>
                </w:p>
              </w:tc>
              <w:tc>
                <w:tcPr>
                  <w:tcW w:w="1557" w:type="dxa"/>
                  <w:vMerge w:val="restart"/>
                  <w:tcBorders>
                    <w:tl2br w:val="nil"/>
                    <w:tr2bl w:val="nil"/>
                  </w:tcBorders>
                  <w:vAlign w:val="center"/>
                </w:tcPr>
                <w:p>
                  <w:pPr>
                    <w:jc w:val="center"/>
                    <w:rPr>
                      <w:rFonts w:ascii="宋体" w:hAnsi="宋体"/>
                      <w:b/>
                      <w:color w:val="auto"/>
                      <w:szCs w:val="21"/>
                    </w:rPr>
                  </w:pPr>
                  <w:r>
                    <w:rPr>
                      <w:rFonts w:hint="eastAsia" w:ascii="宋体" w:hAnsi="宋体"/>
                      <w:b/>
                      <w:color w:val="auto"/>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vMerge w:val="continue"/>
                  <w:tcBorders>
                    <w:tl2br w:val="nil"/>
                    <w:tr2bl w:val="nil"/>
                  </w:tcBorders>
                  <w:vAlign w:val="center"/>
                </w:tcPr>
                <w:p>
                  <w:pPr>
                    <w:jc w:val="center"/>
                    <w:rPr>
                      <w:rFonts w:ascii="宋体" w:hAnsi="宋体"/>
                      <w:b/>
                      <w:color w:val="auto"/>
                      <w:szCs w:val="21"/>
                    </w:rPr>
                  </w:pPr>
                </w:p>
              </w:tc>
              <w:tc>
                <w:tcPr>
                  <w:tcW w:w="1960"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Ⅰ类</w:t>
                  </w:r>
                </w:p>
              </w:tc>
              <w:tc>
                <w:tcPr>
                  <w:tcW w:w="1153" w:type="dxa"/>
                  <w:tcBorders>
                    <w:tl2br w:val="nil"/>
                    <w:tr2bl w:val="nil"/>
                  </w:tcBorders>
                  <w:vAlign w:val="center"/>
                </w:tcPr>
                <w:p>
                  <w:pPr>
                    <w:jc w:val="center"/>
                    <w:rPr>
                      <w:rFonts w:hint="eastAsia" w:ascii="宋体" w:hAnsi="宋体" w:eastAsia="宋体"/>
                      <w:b/>
                      <w:color w:val="auto"/>
                      <w:szCs w:val="21"/>
                      <w:lang w:eastAsia="zh-CN"/>
                    </w:rPr>
                  </w:pPr>
                  <w:r>
                    <w:rPr>
                      <w:rFonts w:hint="eastAsia" w:ascii="宋体" w:hAnsi="宋体"/>
                      <w:b/>
                      <w:color w:val="auto"/>
                      <w:szCs w:val="21"/>
                      <w:lang w:eastAsia="zh-CN"/>
                    </w:rPr>
                    <w:t>III类</w:t>
                  </w:r>
                </w:p>
              </w:tc>
              <w:tc>
                <w:tcPr>
                  <w:tcW w:w="1557"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Ⅲ类</w:t>
                  </w:r>
                </w:p>
              </w:tc>
              <w:tc>
                <w:tcPr>
                  <w:tcW w:w="1557"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Ⅳ类</w:t>
                  </w:r>
                </w:p>
              </w:tc>
              <w:tc>
                <w:tcPr>
                  <w:tcW w:w="1557" w:type="dxa"/>
                  <w:vMerge w:val="continue"/>
                  <w:tcBorders>
                    <w:tl2br w:val="nil"/>
                    <w:tr2bl w:val="nil"/>
                  </w:tcBorders>
                  <w:vAlign w:val="center"/>
                </w:tcPr>
                <w:p>
                  <w:pPr>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l2br w:val="nil"/>
                    <w:tr2bl w:val="nil"/>
                  </w:tcBorders>
                  <w:vAlign w:val="center"/>
                </w:tcPr>
                <w:p>
                  <w:pPr>
                    <w:autoSpaceDE w:val="0"/>
                    <w:autoSpaceDN w:val="0"/>
                    <w:adjustRightInd w:val="0"/>
                    <w:jc w:val="center"/>
                    <w:rPr>
                      <w:rFonts w:hint="eastAsia" w:ascii="宋体" w:hAnsi="宋体" w:eastAsia="宋体"/>
                      <w:color w:val="auto"/>
                      <w:szCs w:val="21"/>
                      <w:lang w:eastAsia="zh-CN"/>
                    </w:rPr>
                  </w:pPr>
                  <w:r>
                    <w:rPr>
                      <w:rFonts w:hint="eastAsia" w:ascii="宋体" w:cs="宋体"/>
                      <w:color w:val="auto"/>
                      <w:kern w:val="0"/>
                      <w:szCs w:val="21"/>
                    </w:rPr>
                    <w:t>设备制造、金属制品、汽车制造及其他用品制造</w:t>
                  </w:r>
                  <w:r>
                    <w:rPr>
                      <w:rFonts w:hint="eastAsia" w:ascii="宋体" w:cs="宋体"/>
                      <w:color w:val="auto"/>
                      <w:kern w:val="0"/>
                      <w:szCs w:val="21"/>
                      <w:vertAlign w:val="superscript"/>
                      <w:lang w:val="en-US" w:eastAsia="zh-CN"/>
                    </w:rPr>
                    <w:t>a</w:t>
                  </w:r>
                </w:p>
              </w:tc>
              <w:tc>
                <w:tcPr>
                  <w:tcW w:w="1960"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有电镀工艺的；金属制品表面处理及热处理加工的；使用有机涂层的（喷粉、喷塑和电泳除外）；有钝化工艺的热镀锌</w:t>
                  </w:r>
                </w:p>
              </w:tc>
              <w:tc>
                <w:tcPr>
                  <w:tcW w:w="1153" w:type="dxa"/>
                  <w:tcBorders>
                    <w:tl2br w:val="nil"/>
                    <w:tr2bl w:val="nil"/>
                  </w:tcBorders>
                  <w:vAlign w:val="center"/>
                </w:tcPr>
                <w:p>
                  <w:pPr>
                    <w:autoSpaceDE w:val="0"/>
                    <w:autoSpaceDN w:val="0"/>
                    <w:adjustRightInd w:val="0"/>
                    <w:jc w:val="center"/>
                    <w:rPr>
                      <w:rFonts w:ascii="宋体" w:hAnsi="宋体"/>
                      <w:color w:val="auto"/>
                      <w:szCs w:val="21"/>
                    </w:rPr>
                  </w:pPr>
                  <w:r>
                    <w:rPr>
                      <w:rFonts w:hint="eastAsia" w:ascii="宋体" w:cs="宋体"/>
                      <w:color w:val="auto"/>
                      <w:kern w:val="0"/>
                      <w:szCs w:val="21"/>
                    </w:rPr>
                    <w:t>有化学处理工艺的</w:t>
                  </w:r>
                </w:p>
              </w:tc>
              <w:tc>
                <w:tcPr>
                  <w:tcW w:w="1557" w:type="dxa"/>
                  <w:tcBorders>
                    <w:tl2br w:val="nil"/>
                    <w:tr2bl w:val="nil"/>
                  </w:tcBorders>
                  <w:vAlign w:val="center"/>
                </w:tcPr>
                <w:p>
                  <w:pPr>
                    <w:autoSpaceDE w:val="0"/>
                    <w:autoSpaceDN w:val="0"/>
                    <w:adjustRightInd w:val="0"/>
                    <w:jc w:val="center"/>
                    <w:rPr>
                      <w:rFonts w:ascii="宋体" w:hAnsi="宋体"/>
                      <w:color w:val="auto"/>
                      <w:szCs w:val="21"/>
                    </w:rPr>
                  </w:pPr>
                  <w:r>
                    <w:rPr>
                      <w:rFonts w:hint="eastAsia" w:ascii="宋体" w:cs="宋体"/>
                      <w:color w:val="auto"/>
                      <w:kern w:val="0"/>
                      <w:szCs w:val="21"/>
                    </w:rPr>
                    <w:t>其他</w:t>
                  </w:r>
                </w:p>
              </w:tc>
              <w:tc>
                <w:tcPr>
                  <w:tcW w:w="1557"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w:t>
                  </w:r>
                </w:p>
              </w:tc>
              <w:tc>
                <w:tcPr>
                  <w:tcW w:w="1557"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项目主要从事</w:t>
                  </w:r>
                  <w:r>
                    <w:rPr>
                      <w:rFonts w:hint="eastAsia" w:ascii="宋体" w:hAnsi="宋体"/>
                      <w:color w:val="auto"/>
                      <w:szCs w:val="21"/>
                      <w:lang w:eastAsia="zh-CN"/>
                    </w:rPr>
                    <w:t>木方</w:t>
                  </w:r>
                  <w:r>
                    <w:rPr>
                      <w:rFonts w:hint="eastAsia" w:ascii="宋体" w:hAnsi="宋体"/>
                      <w:color w:val="auto"/>
                      <w:szCs w:val="21"/>
                    </w:rPr>
                    <w:t>的加工生产，属于</w:t>
                  </w:r>
                  <w:r>
                    <w:rPr>
                      <w:rFonts w:hint="eastAsia" w:ascii="宋体" w:hAnsi="宋体"/>
                      <w:color w:val="auto"/>
                      <w:szCs w:val="21"/>
                      <w:lang w:eastAsia="zh-CN"/>
                    </w:rPr>
                    <w:t>木材加工</w:t>
                  </w:r>
                  <w:r>
                    <w:rPr>
                      <w:rFonts w:hint="eastAsia" w:ascii="宋体" w:hAnsi="宋体"/>
                      <w:color w:val="auto"/>
                      <w:szCs w:val="21"/>
                    </w:rPr>
                    <w:t>行业</w:t>
                  </w:r>
                  <w:r>
                    <w:rPr>
                      <w:rFonts w:hint="eastAsia" w:ascii="宋体" w:cs="宋体"/>
                      <w:color w:val="auto"/>
                      <w:kern w:val="0"/>
                      <w:szCs w:val="21"/>
                    </w:rPr>
                    <w:t>，</w:t>
                  </w:r>
                  <w:r>
                    <w:rPr>
                      <w:rFonts w:hint="eastAsia" w:ascii="宋体" w:cs="宋体"/>
                      <w:color w:val="auto"/>
                      <w:kern w:val="0"/>
                      <w:szCs w:val="21"/>
                      <w:lang w:eastAsia="zh-CN"/>
                    </w:rPr>
                    <w:t>不涉及Ⅰ类和III类的工艺，</w:t>
                  </w:r>
                  <w:r>
                    <w:rPr>
                      <w:rFonts w:hint="eastAsia" w:ascii="宋体" w:cs="宋体"/>
                      <w:color w:val="auto"/>
                      <w:kern w:val="0"/>
                      <w:szCs w:val="21"/>
                    </w:rPr>
                    <w:t>故</w:t>
                  </w:r>
                  <w:r>
                    <w:rPr>
                      <w:rFonts w:hint="eastAsia" w:ascii="宋体" w:cs="宋体"/>
                      <w:color w:val="auto"/>
                      <w:kern w:val="0"/>
                      <w:szCs w:val="21"/>
                      <w:lang w:eastAsia="zh-CN"/>
                    </w:rPr>
                    <w:t>本</w:t>
                  </w:r>
                  <w:r>
                    <w:rPr>
                      <w:rFonts w:hint="eastAsia" w:ascii="宋体" w:cs="宋体"/>
                      <w:color w:val="auto"/>
                      <w:kern w:val="0"/>
                      <w:szCs w:val="21"/>
                    </w:rPr>
                    <w:t>项目为</w:t>
                  </w:r>
                  <w:r>
                    <w:rPr>
                      <w:rFonts w:hint="eastAsia" w:ascii="宋体" w:hAnsi="宋体"/>
                      <w:color w:val="auto"/>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0" w:type="dxa"/>
                  <w:gridSpan w:val="6"/>
                  <w:tcBorders>
                    <w:tl2br w:val="nil"/>
                    <w:tr2bl w:val="nil"/>
                  </w:tcBorders>
                  <w:vAlign w:val="center"/>
                </w:tcPr>
                <w:p>
                  <w:pPr>
                    <w:jc w:val="center"/>
                    <w:rPr>
                      <w:rFonts w:hint="default" w:ascii="宋体" w:hAnsi="宋体"/>
                      <w:color w:val="auto"/>
                      <w:szCs w:val="21"/>
                      <w:lang w:val="en-US"/>
                    </w:rPr>
                  </w:pPr>
                  <w:r>
                    <w:rPr>
                      <w:rFonts w:hint="eastAsia" w:ascii="Times New Roman" w:hAnsi="Times New Roman" w:cs="Times New Roman"/>
                      <w:color w:val="auto"/>
                      <w:kern w:val="0"/>
                      <w:szCs w:val="21"/>
                      <w:vertAlign w:val="superscript"/>
                      <w:lang w:val="en-US" w:eastAsia="zh-CN"/>
                    </w:rPr>
                    <w:t>a</w:t>
                  </w:r>
                  <w:r>
                    <w:rPr>
                      <w:rFonts w:hint="eastAsia" w:ascii="Times New Roman" w:hAnsi="Times New Roman" w:cs="Times New Roman"/>
                      <w:color w:val="auto"/>
                      <w:kern w:val="0"/>
                      <w:szCs w:val="21"/>
                      <w:lang w:val="en-US" w:eastAsia="zh-CN"/>
                    </w:rPr>
                    <w:t>其他用品制造包括①木材加工和木、竹、藤、棕、草制品业；②家具制造业；③文教、工美、体育和娱乐用品制造业；④仪器仪表制造业等制造业</w:t>
                  </w:r>
                </w:p>
              </w:tc>
            </w:tr>
          </w:tbl>
          <w:p>
            <w:pPr>
              <w:spacing w:line="360" w:lineRule="auto"/>
              <w:ind w:firstLine="480" w:firstLineChars="200"/>
              <w:rPr>
                <w:rFonts w:hAnsi="宋体"/>
                <w:color w:val="auto"/>
                <w:sz w:val="24"/>
              </w:rPr>
            </w:pPr>
            <w:r>
              <w:rPr>
                <w:rFonts w:hint="eastAsia" w:hAnsi="宋体"/>
                <w:color w:val="auto"/>
                <w:sz w:val="24"/>
              </w:rPr>
              <w:t>（4）评价等级</w:t>
            </w:r>
          </w:p>
          <w:p>
            <w:pPr>
              <w:widowControl/>
              <w:numPr>
                <w:ilvl w:val="0"/>
                <w:numId w:val="6"/>
              </w:numPr>
              <w:tabs>
                <w:tab w:val="left" w:pos="420"/>
              </w:tabs>
              <w:adjustRightInd w:val="0"/>
              <w:snapToGrid w:val="0"/>
              <w:spacing w:line="360" w:lineRule="auto"/>
              <w:ind w:left="0" w:firstLine="471"/>
              <w:jc w:val="center"/>
              <w:rPr>
                <w:b/>
                <w:color w:val="auto"/>
                <w:kern w:val="0"/>
                <w:szCs w:val="21"/>
              </w:rPr>
            </w:pPr>
            <w:r>
              <w:rPr>
                <w:rFonts w:hint="eastAsia"/>
                <w:b/>
                <w:color w:val="auto"/>
                <w:kern w:val="0"/>
                <w:szCs w:val="21"/>
              </w:rPr>
              <w:t>污染影响型评价工作等级划分表</w:t>
            </w:r>
          </w:p>
          <w:tbl>
            <w:tblPr>
              <w:tblStyle w:val="44"/>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769"/>
              <w:gridCol w:w="836"/>
              <w:gridCol w:w="837"/>
              <w:gridCol w:w="838"/>
              <w:gridCol w:w="838"/>
              <w:gridCol w:w="837"/>
              <w:gridCol w:w="837"/>
              <w:gridCol w:w="83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6" w:type="dxa"/>
                  <w:vMerge w:val="restart"/>
                  <w:tcBorders>
                    <w:tl2br w:val="nil"/>
                    <w:tr2bl w:val="nil"/>
                  </w:tcBorders>
                </w:tcPr>
                <w:p>
                  <w:pPr>
                    <w:jc w:val="center"/>
                    <w:rPr>
                      <w:rFonts w:ascii="宋体" w:hAnsi="宋体"/>
                      <w:b/>
                      <w:color w:val="auto"/>
                      <w:szCs w:val="21"/>
                    </w:rPr>
                  </w:pPr>
                  <w:r>
                    <w:rPr>
                      <w:rFonts w:hint="eastAsia" w:ascii="宋体" w:hAnsi="宋体"/>
                      <w:b/>
                      <w:color w:val="auto"/>
                      <w:szCs w:val="21"/>
                    </w:rPr>
                    <w:t>占地规模</w:t>
                  </w:r>
                </w:p>
                <w:p>
                  <w:pPr>
                    <w:jc w:val="center"/>
                    <w:rPr>
                      <w:rFonts w:ascii="宋体" w:hAnsi="宋体"/>
                      <w:b/>
                      <w:color w:val="auto"/>
                      <w:szCs w:val="21"/>
                    </w:rPr>
                  </w:pPr>
                  <w:r>
                    <w:rPr>
                      <w:rFonts w:hint="eastAsia" w:ascii="宋体" w:hAnsi="宋体"/>
                      <w:b/>
                      <w:color w:val="auto"/>
                      <w:szCs w:val="21"/>
                    </w:rPr>
                    <w:t>评价工作等级</w:t>
                  </w:r>
                </w:p>
                <w:p>
                  <w:pPr>
                    <w:jc w:val="center"/>
                    <w:rPr>
                      <w:rFonts w:ascii="宋体" w:hAnsi="宋体"/>
                      <w:b/>
                      <w:color w:val="auto"/>
                      <w:szCs w:val="21"/>
                    </w:rPr>
                  </w:pPr>
                  <w:r>
                    <w:rPr>
                      <w:rFonts w:hint="eastAsia" w:ascii="宋体" w:hAnsi="宋体"/>
                      <w:b/>
                      <w:color w:val="auto"/>
                      <w:szCs w:val="21"/>
                    </w:rPr>
                    <w:t>敏感程度</w:t>
                  </w:r>
                </w:p>
              </w:tc>
              <w:tc>
                <w:tcPr>
                  <w:tcW w:w="2442" w:type="dxa"/>
                  <w:gridSpan w:val="3"/>
                  <w:tcBorders>
                    <w:tl2br w:val="nil"/>
                    <w:tr2bl w:val="nil"/>
                  </w:tcBorders>
                </w:tcPr>
                <w:p>
                  <w:pPr>
                    <w:jc w:val="center"/>
                    <w:rPr>
                      <w:rFonts w:ascii="宋体" w:hAnsi="宋体"/>
                      <w:b/>
                      <w:color w:val="auto"/>
                      <w:szCs w:val="21"/>
                    </w:rPr>
                  </w:pPr>
                  <w:r>
                    <w:rPr>
                      <w:rFonts w:hint="eastAsia" w:ascii="宋体" w:hAnsi="宋体"/>
                      <w:b/>
                      <w:color w:val="auto"/>
                      <w:szCs w:val="21"/>
                    </w:rPr>
                    <w:t>Ⅰ类</w:t>
                  </w:r>
                </w:p>
              </w:tc>
              <w:tc>
                <w:tcPr>
                  <w:tcW w:w="2513" w:type="dxa"/>
                  <w:gridSpan w:val="3"/>
                  <w:tcBorders>
                    <w:tl2br w:val="nil"/>
                    <w:tr2bl w:val="nil"/>
                  </w:tcBorders>
                </w:tcPr>
                <w:p>
                  <w:pPr>
                    <w:jc w:val="center"/>
                    <w:rPr>
                      <w:rFonts w:hint="eastAsia" w:ascii="宋体" w:hAnsi="宋体" w:eastAsia="宋体"/>
                      <w:b/>
                      <w:color w:val="auto"/>
                      <w:szCs w:val="21"/>
                      <w:lang w:eastAsia="zh-CN"/>
                    </w:rPr>
                  </w:pPr>
                  <w:r>
                    <w:rPr>
                      <w:rFonts w:hint="eastAsia" w:ascii="宋体" w:hAnsi="宋体"/>
                      <w:b/>
                      <w:color w:val="auto"/>
                      <w:szCs w:val="21"/>
                      <w:lang w:eastAsia="zh-CN"/>
                    </w:rPr>
                    <w:t>III类</w:t>
                  </w:r>
                </w:p>
              </w:tc>
              <w:tc>
                <w:tcPr>
                  <w:tcW w:w="2513" w:type="dxa"/>
                  <w:gridSpan w:val="3"/>
                  <w:tcBorders>
                    <w:tl2br w:val="nil"/>
                    <w:tr2bl w:val="nil"/>
                  </w:tcBorders>
                </w:tcPr>
                <w:p>
                  <w:pPr>
                    <w:jc w:val="center"/>
                    <w:rPr>
                      <w:rFonts w:ascii="宋体" w:hAnsi="宋体"/>
                      <w:b/>
                      <w:color w:val="auto"/>
                      <w:szCs w:val="21"/>
                    </w:rPr>
                  </w:pPr>
                  <w:r>
                    <w:rPr>
                      <w:rFonts w:hint="eastAsia" w:ascii="宋体" w:hAnsi="宋体"/>
                      <w:b/>
                      <w:color w:val="auto"/>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6" w:type="dxa"/>
                  <w:vMerge w:val="continue"/>
                  <w:tcBorders>
                    <w:tl2br w:val="nil"/>
                    <w:tr2bl w:val="nil"/>
                  </w:tcBorders>
                </w:tcPr>
                <w:p>
                  <w:pPr>
                    <w:jc w:val="center"/>
                    <w:rPr>
                      <w:rFonts w:ascii="宋体" w:hAnsi="宋体"/>
                      <w:b/>
                      <w:color w:val="auto"/>
                      <w:szCs w:val="21"/>
                    </w:rPr>
                  </w:pPr>
                </w:p>
              </w:tc>
              <w:tc>
                <w:tcPr>
                  <w:tcW w:w="769"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大</w:t>
                  </w:r>
                </w:p>
              </w:tc>
              <w:tc>
                <w:tcPr>
                  <w:tcW w:w="836"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中</w:t>
                  </w:r>
                </w:p>
              </w:tc>
              <w:tc>
                <w:tcPr>
                  <w:tcW w:w="837"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小</w:t>
                  </w:r>
                </w:p>
              </w:tc>
              <w:tc>
                <w:tcPr>
                  <w:tcW w:w="838"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大</w:t>
                  </w:r>
                </w:p>
              </w:tc>
              <w:tc>
                <w:tcPr>
                  <w:tcW w:w="838"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中</w:t>
                  </w:r>
                </w:p>
              </w:tc>
              <w:tc>
                <w:tcPr>
                  <w:tcW w:w="837"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小</w:t>
                  </w:r>
                </w:p>
              </w:tc>
              <w:tc>
                <w:tcPr>
                  <w:tcW w:w="837"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大</w:t>
                  </w:r>
                </w:p>
              </w:tc>
              <w:tc>
                <w:tcPr>
                  <w:tcW w:w="838"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中</w:t>
                  </w:r>
                </w:p>
              </w:tc>
              <w:tc>
                <w:tcPr>
                  <w:tcW w:w="838" w:type="dxa"/>
                  <w:tcBorders>
                    <w:tl2br w:val="nil"/>
                    <w:tr2bl w:val="nil"/>
                  </w:tcBorders>
                  <w:vAlign w:val="center"/>
                </w:tcPr>
                <w:p>
                  <w:pPr>
                    <w:jc w:val="center"/>
                    <w:rPr>
                      <w:rFonts w:ascii="宋体" w:hAnsi="宋体"/>
                      <w:b/>
                      <w:color w:val="auto"/>
                      <w:szCs w:val="21"/>
                    </w:rPr>
                  </w:pPr>
                  <w:r>
                    <w:rPr>
                      <w:rFonts w:hint="eastAsia" w:ascii="宋体" w:hAnsi="宋体"/>
                      <w:b/>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tcBorders>
                    <w:tl2br w:val="nil"/>
                    <w:tr2bl w:val="nil"/>
                  </w:tcBorders>
                </w:tcPr>
                <w:p>
                  <w:pPr>
                    <w:jc w:val="center"/>
                    <w:rPr>
                      <w:rFonts w:ascii="宋体" w:hAnsi="宋体"/>
                      <w:color w:val="auto"/>
                      <w:szCs w:val="21"/>
                    </w:rPr>
                  </w:pPr>
                  <w:r>
                    <w:rPr>
                      <w:rFonts w:hint="eastAsia" w:ascii="宋体" w:hAnsi="宋体"/>
                      <w:color w:val="auto"/>
                      <w:szCs w:val="21"/>
                    </w:rPr>
                    <w:t>敏感</w:t>
                  </w:r>
                </w:p>
              </w:tc>
              <w:tc>
                <w:tcPr>
                  <w:tcW w:w="769" w:type="dxa"/>
                  <w:tcBorders>
                    <w:tl2br w:val="nil"/>
                    <w:tr2bl w:val="nil"/>
                  </w:tcBorders>
                </w:tcPr>
                <w:p>
                  <w:pPr>
                    <w:jc w:val="center"/>
                    <w:rPr>
                      <w:rFonts w:ascii="宋体" w:hAnsi="宋体"/>
                      <w:color w:val="auto"/>
                      <w:szCs w:val="21"/>
                    </w:rPr>
                  </w:pPr>
                  <w:r>
                    <w:rPr>
                      <w:rFonts w:hint="eastAsia" w:ascii="宋体" w:hAnsi="宋体"/>
                      <w:color w:val="auto"/>
                      <w:szCs w:val="21"/>
                    </w:rPr>
                    <w:t>一级</w:t>
                  </w:r>
                </w:p>
              </w:tc>
              <w:tc>
                <w:tcPr>
                  <w:tcW w:w="836" w:type="dxa"/>
                  <w:tcBorders>
                    <w:tl2br w:val="nil"/>
                    <w:tr2bl w:val="nil"/>
                  </w:tcBorders>
                </w:tcPr>
                <w:p>
                  <w:pPr>
                    <w:jc w:val="center"/>
                    <w:rPr>
                      <w:rFonts w:ascii="宋体" w:hAnsi="宋体"/>
                      <w:color w:val="auto"/>
                      <w:szCs w:val="21"/>
                    </w:rPr>
                  </w:pPr>
                  <w:r>
                    <w:rPr>
                      <w:rFonts w:hint="eastAsia" w:ascii="宋体" w:hAnsi="宋体"/>
                      <w:color w:val="auto"/>
                      <w:szCs w:val="21"/>
                    </w:rPr>
                    <w:t>一级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一级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636" w:type="dxa"/>
                  <w:tcBorders>
                    <w:tl2br w:val="nil"/>
                    <w:tr2bl w:val="nil"/>
                  </w:tcBorders>
                </w:tcPr>
                <w:p>
                  <w:pPr>
                    <w:jc w:val="center"/>
                    <w:rPr>
                      <w:rFonts w:ascii="宋体" w:hAnsi="宋体"/>
                      <w:color w:val="auto"/>
                      <w:szCs w:val="21"/>
                    </w:rPr>
                  </w:pPr>
                  <w:r>
                    <w:rPr>
                      <w:rFonts w:hint="eastAsia" w:ascii="宋体" w:hAnsi="宋体"/>
                      <w:color w:val="auto"/>
                      <w:szCs w:val="21"/>
                    </w:rPr>
                    <w:t>较敏感</w:t>
                  </w:r>
                </w:p>
              </w:tc>
              <w:tc>
                <w:tcPr>
                  <w:tcW w:w="769" w:type="dxa"/>
                  <w:tcBorders>
                    <w:tl2br w:val="nil"/>
                    <w:tr2bl w:val="nil"/>
                  </w:tcBorders>
                </w:tcPr>
                <w:p>
                  <w:pPr>
                    <w:jc w:val="center"/>
                    <w:rPr>
                      <w:rFonts w:ascii="宋体" w:hAnsi="宋体"/>
                      <w:color w:val="auto"/>
                      <w:szCs w:val="21"/>
                    </w:rPr>
                  </w:pPr>
                  <w:r>
                    <w:rPr>
                      <w:rFonts w:hint="eastAsia" w:ascii="宋体" w:hAnsi="宋体"/>
                      <w:color w:val="auto"/>
                      <w:szCs w:val="21"/>
                    </w:rPr>
                    <w:t>一级</w:t>
                  </w:r>
                </w:p>
              </w:tc>
              <w:tc>
                <w:tcPr>
                  <w:tcW w:w="836" w:type="dxa"/>
                  <w:tcBorders>
                    <w:tl2br w:val="nil"/>
                    <w:tr2bl w:val="nil"/>
                  </w:tcBorders>
                </w:tcPr>
                <w:p>
                  <w:pPr>
                    <w:jc w:val="center"/>
                    <w:rPr>
                      <w:rFonts w:ascii="宋体" w:hAnsi="宋体"/>
                      <w:color w:val="auto"/>
                      <w:szCs w:val="21"/>
                    </w:rPr>
                  </w:pPr>
                  <w:r>
                    <w:rPr>
                      <w:rFonts w:hint="eastAsia" w:ascii="宋体" w:hAnsi="宋体"/>
                      <w:color w:val="auto"/>
                      <w:szCs w:val="21"/>
                    </w:rPr>
                    <w:t>一级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tcBorders>
                    <w:tl2br w:val="nil"/>
                    <w:tr2bl w:val="nil"/>
                  </w:tcBorders>
                </w:tcPr>
                <w:p>
                  <w:pPr>
                    <w:jc w:val="center"/>
                    <w:rPr>
                      <w:rFonts w:ascii="宋体" w:hAnsi="宋体"/>
                      <w:color w:val="auto"/>
                      <w:szCs w:val="21"/>
                    </w:rPr>
                  </w:pPr>
                  <w:r>
                    <w:rPr>
                      <w:rFonts w:hint="eastAsia" w:ascii="宋体" w:hAnsi="宋体"/>
                      <w:color w:val="auto"/>
                      <w:szCs w:val="21"/>
                    </w:rPr>
                    <w:t>不敏感</w:t>
                  </w:r>
                </w:p>
              </w:tc>
              <w:tc>
                <w:tcPr>
                  <w:tcW w:w="769" w:type="dxa"/>
                  <w:tcBorders>
                    <w:tl2br w:val="nil"/>
                    <w:tr2bl w:val="nil"/>
                  </w:tcBorders>
                </w:tcPr>
                <w:p>
                  <w:pPr>
                    <w:jc w:val="center"/>
                    <w:rPr>
                      <w:rFonts w:ascii="宋体" w:hAnsi="宋体"/>
                      <w:color w:val="auto"/>
                      <w:szCs w:val="21"/>
                    </w:rPr>
                  </w:pPr>
                  <w:r>
                    <w:rPr>
                      <w:rFonts w:hint="eastAsia" w:ascii="宋体" w:hAnsi="宋体"/>
                      <w:color w:val="auto"/>
                      <w:szCs w:val="21"/>
                    </w:rPr>
                    <w:t>一级</w:t>
                  </w:r>
                </w:p>
              </w:tc>
              <w:tc>
                <w:tcPr>
                  <w:tcW w:w="836"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二级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7" w:type="dxa"/>
                  <w:tcBorders>
                    <w:tl2br w:val="nil"/>
                    <w:tr2bl w:val="nil"/>
                  </w:tcBorders>
                </w:tcPr>
                <w:p>
                  <w:pPr>
                    <w:jc w:val="center"/>
                    <w:rPr>
                      <w:rFonts w:ascii="宋体" w:hAnsi="宋体"/>
                      <w:color w:val="auto"/>
                      <w:szCs w:val="21"/>
                    </w:rPr>
                  </w:pPr>
                  <w:r>
                    <w:rPr>
                      <w:rFonts w:hint="eastAsia" w:ascii="宋体" w:hAnsi="宋体"/>
                      <w:color w:val="auto"/>
                      <w:szCs w:val="21"/>
                    </w:rPr>
                    <w:t>三级</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w:t>
                  </w:r>
                </w:p>
              </w:tc>
              <w:tc>
                <w:tcPr>
                  <w:tcW w:w="838" w:type="dxa"/>
                  <w:tcBorders>
                    <w:tl2br w:val="nil"/>
                    <w:tr2bl w:val="nil"/>
                  </w:tcBorders>
                </w:tcPr>
                <w:p>
                  <w:pPr>
                    <w:jc w:val="center"/>
                    <w:rPr>
                      <w:rFonts w:ascii="宋体" w:hAnsi="宋体"/>
                      <w:color w:val="auto"/>
                      <w:szCs w:val="21"/>
                    </w:rPr>
                  </w:pP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04" w:type="dxa"/>
                  <w:gridSpan w:val="10"/>
                  <w:tcBorders>
                    <w:tl2br w:val="nil"/>
                    <w:tr2bl w:val="nil"/>
                  </w:tcBorders>
                </w:tcPr>
                <w:p>
                  <w:pPr>
                    <w:jc w:val="left"/>
                    <w:rPr>
                      <w:rFonts w:ascii="宋体" w:hAnsi="宋体"/>
                      <w:color w:val="auto"/>
                      <w:szCs w:val="21"/>
                    </w:rPr>
                  </w:pPr>
                  <w:r>
                    <w:rPr>
                      <w:rFonts w:hint="eastAsia" w:ascii="宋体" w:cs="宋体"/>
                      <w:color w:val="auto"/>
                      <w:kern w:val="0"/>
                      <w:sz w:val="18"/>
                      <w:szCs w:val="18"/>
                    </w:rPr>
                    <w:t>注：“</w:t>
                  </w:r>
                  <w:r>
                    <w:rPr>
                      <w:rFonts w:ascii="宋体" w:cs="宋体"/>
                      <w:color w:val="auto"/>
                      <w:kern w:val="0"/>
                      <w:sz w:val="18"/>
                      <w:szCs w:val="18"/>
                    </w:rPr>
                    <w:t>-</w:t>
                  </w:r>
                  <w:r>
                    <w:rPr>
                      <w:rFonts w:hint="eastAsia" w:ascii="宋体" w:cs="宋体"/>
                      <w:color w:val="auto"/>
                      <w:kern w:val="0"/>
                      <w:sz w:val="18"/>
                      <w:szCs w:val="18"/>
                    </w:rPr>
                    <w:t>”表示可不开展土壤环境影响评价工作。</w:t>
                  </w:r>
                </w:p>
              </w:tc>
            </w:tr>
          </w:tbl>
          <w:p>
            <w:pPr>
              <w:spacing w:line="360" w:lineRule="auto"/>
              <w:ind w:firstLine="480" w:firstLineChars="200"/>
              <w:rPr>
                <w:rFonts w:hAnsi="宋体"/>
                <w:color w:val="auto"/>
                <w:sz w:val="24"/>
              </w:rPr>
            </w:pPr>
            <w:r>
              <w:rPr>
                <w:rFonts w:hint="eastAsia" w:hAnsi="宋体"/>
                <w:color w:val="auto"/>
                <w:sz w:val="24"/>
              </w:rPr>
              <w:t>根据项目情况，项目占地</w:t>
            </w:r>
            <w:r>
              <w:rPr>
                <w:rFonts w:hint="eastAsia" w:hAnsi="宋体"/>
                <w:color w:val="auto"/>
                <w:sz w:val="24"/>
                <w:lang w:eastAsia="zh-CN"/>
              </w:rPr>
              <w:t>规模</w:t>
            </w:r>
            <w:r>
              <w:rPr>
                <w:rFonts w:hint="eastAsia" w:hAnsi="宋体"/>
                <w:color w:val="auto"/>
                <w:sz w:val="24"/>
              </w:rPr>
              <w:t>为小型，敏感程度为</w:t>
            </w:r>
            <w:r>
              <w:rPr>
                <w:rFonts w:hint="eastAsia" w:hAnsi="宋体"/>
                <w:color w:val="auto"/>
                <w:sz w:val="24"/>
                <w:lang w:eastAsia="zh-CN"/>
              </w:rPr>
              <w:t>不</w:t>
            </w:r>
            <w:r>
              <w:rPr>
                <w:rFonts w:hint="eastAsia" w:hAnsi="宋体"/>
                <w:color w:val="auto"/>
                <w:sz w:val="24"/>
              </w:rPr>
              <w:t>敏感，项目类别为Ⅲ类，因此，项目未列入评价工作等级中，可不开展土壤环境影响评价工作。</w:t>
            </w:r>
          </w:p>
          <w:p>
            <w:pPr>
              <w:widowControl w:val="0"/>
              <w:spacing w:line="360" w:lineRule="auto"/>
              <w:ind w:firstLine="482" w:firstLineChars="200"/>
              <w:jc w:val="left"/>
              <w:rPr>
                <w:rFonts w:hint="default" w:ascii="Times New Roman" w:hAnsi="Times New Roman" w:eastAsia="宋体" w:cs="Times New Roman"/>
                <w:b/>
                <w:bCs/>
                <w:color w:val="auto"/>
                <w:sz w:val="24"/>
                <w:highlight w:val="none"/>
                <w:lang w:eastAsia="zh-CN"/>
              </w:rPr>
            </w:pPr>
            <w:r>
              <w:rPr>
                <w:rFonts w:hint="eastAsia" w:cs="Times New Roman"/>
                <w:b/>
                <w:bCs/>
                <w:color w:val="auto"/>
                <w:sz w:val="24"/>
                <w:highlight w:val="none"/>
                <w:lang w:val="en-US" w:eastAsia="zh-CN"/>
              </w:rPr>
              <w:t>七</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eastAsia="zh-CN"/>
              </w:rPr>
              <w:t>环境管理和监测计划</w:t>
            </w:r>
          </w:p>
          <w:p>
            <w:pPr>
              <w:widowControl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为了及时反映企业排污状况，提供环境管理和污染防治的依据，必须认真落实环境监测工作。开展此工作的环境监测机构，除环保行政主管部门的环境监测站对项目的排污状况和处理设施进行监督性监测、技术指导和考核外，建设单位应设立人员负责开展常规性的工作。根据《排污单位自行监测技术指南总则》（HJ819-2017）相关要求以及针对本项目的特点和环境管理的要求，对气、声等环境要素分别制订出环境监测计划。</w:t>
            </w:r>
          </w:p>
          <w:p>
            <w:pPr>
              <w:pStyle w:val="144"/>
              <w:numPr>
                <w:ilvl w:val="0"/>
                <w:numId w:val="6"/>
              </w:numPr>
              <w:tabs>
                <w:tab w:val="left" w:pos="420"/>
              </w:tabs>
              <w:spacing w:line="360" w:lineRule="auto"/>
              <w:ind w:left="0" w:firstLine="471"/>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环境监测计划及记录信息表</w:t>
            </w:r>
          </w:p>
          <w:tbl>
            <w:tblPr>
              <w:tblStyle w:val="44"/>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52"/>
              <w:gridCol w:w="1262"/>
              <w:gridCol w:w="1170"/>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污染物</w:t>
                  </w:r>
                </w:p>
              </w:tc>
              <w:tc>
                <w:tcPr>
                  <w:tcW w:w="1652"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监测点位</w:t>
                  </w:r>
                </w:p>
              </w:tc>
              <w:tc>
                <w:tcPr>
                  <w:tcW w:w="1262"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检测指标</w:t>
                  </w:r>
                </w:p>
              </w:tc>
              <w:tc>
                <w:tcPr>
                  <w:tcW w:w="1170"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监测频次</w:t>
                  </w:r>
                </w:p>
              </w:tc>
              <w:tc>
                <w:tcPr>
                  <w:tcW w:w="4147"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废气</w:t>
                  </w:r>
                </w:p>
              </w:tc>
              <w:tc>
                <w:tcPr>
                  <w:tcW w:w="1652"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排气筒G1</w:t>
                  </w:r>
                </w:p>
              </w:tc>
              <w:tc>
                <w:tcPr>
                  <w:tcW w:w="1262"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10</w:t>
                  </w:r>
                </w:p>
              </w:tc>
              <w:tc>
                <w:tcPr>
                  <w:tcW w:w="1170"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每年一次</w:t>
                  </w:r>
                </w:p>
              </w:tc>
              <w:tc>
                <w:tcPr>
                  <w:tcW w:w="4147"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达到广东省地方标准《大气污染物排放限值》（DB44/27-2001）中第二时段二级标准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p>
              </w:tc>
              <w:tc>
                <w:tcPr>
                  <w:tcW w:w="1652"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厂界上风向1个，下风向3个</w:t>
                  </w:r>
                </w:p>
              </w:tc>
              <w:tc>
                <w:tcPr>
                  <w:tcW w:w="1262"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TSP</w:t>
                  </w:r>
                </w:p>
              </w:tc>
              <w:tc>
                <w:tcPr>
                  <w:tcW w:w="1170"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每年一次</w:t>
                  </w:r>
                </w:p>
              </w:tc>
              <w:tc>
                <w:tcPr>
                  <w:tcW w:w="4147"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广东省地方标准《大气污染物排放限值》（DB44/ 27-2001）第二时段无组织排放监控浓度限值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7" w:type="dxa"/>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废水</w:t>
                  </w:r>
                </w:p>
              </w:tc>
              <w:tc>
                <w:tcPr>
                  <w:tcW w:w="1652"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生活污水处理设施出口</w:t>
                  </w:r>
                </w:p>
              </w:tc>
              <w:tc>
                <w:tcPr>
                  <w:tcW w:w="1262"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170"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每年一次</w:t>
                  </w:r>
                </w:p>
              </w:tc>
              <w:tc>
                <w:tcPr>
                  <w:tcW w:w="4147" w:type="dxa"/>
                  <w:shd w:val="clear" w:color="auto" w:fill="auto"/>
                  <w:vAlign w:val="center"/>
                </w:tcPr>
                <w:p>
                  <w:pPr>
                    <w:widowControl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广东省地方标准《水污染物排放限值》（DB44/26-2001）第二时段三级标准和</w:t>
                  </w:r>
                  <w:r>
                    <w:rPr>
                      <w:rFonts w:hint="eastAsia" w:cs="Times New Roman" w:eastAsiaTheme="minorEastAsia"/>
                      <w:color w:val="auto"/>
                      <w:kern w:val="2"/>
                      <w:sz w:val="21"/>
                      <w:szCs w:val="21"/>
                      <w:lang w:val="en-US" w:eastAsia="zh-CN" w:bidi="ar-SA"/>
                    </w:rPr>
                    <w:t>《污水排入城镇下水道水质标准》(GB/T31962-2015 )B级标准</w:t>
                  </w:r>
                  <w:r>
                    <w:rPr>
                      <w:rFonts w:hint="default" w:ascii="Times New Roman" w:hAnsi="Times New Roman" w:cs="Times New Roman" w:eastAsiaTheme="minorEastAsia"/>
                      <w:color w:val="auto"/>
                      <w:kern w:val="2"/>
                      <w:sz w:val="21"/>
                      <w:szCs w:val="21"/>
                      <w:lang w:val="en-US" w:eastAsia="zh-CN" w:bidi="ar-SA"/>
                    </w:rPr>
                    <w:t>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噪声</w:t>
                  </w:r>
                </w:p>
              </w:tc>
              <w:tc>
                <w:tcPr>
                  <w:tcW w:w="1652"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厂界四周</w:t>
                  </w:r>
                </w:p>
              </w:tc>
              <w:tc>
                <w:tcPr>
                  <w:tcW w:w="1262"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等效连续A声级</w:t>
                  </w:r>
                </w:p>
              </w:tc>
              <w:tc>
                <w:tcPr>
                  <w:tcW w:w="1170"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每年一次</w:t>
                  </w:r>
                </w:p>
              </w:tc>
              <w:tc>
                <w:tcPr>
                  <w:tcW w:w="4147" w:type="dxa"/>
                  <w:shd w:val="clear" w:color="auto" w:fill="auto"/>
                  <w:vAlign w:val="center"/>
                </w:tcPr>
                <w:p>
                  <w:pPr>
                    <w:widowControl w:val="0"/>
                    <w:spacing w:line="276"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shd w:val="clear" w:color="auto" w:fill="auto"/>
                    </w:rPr>
                    <w:t xml:space="preserve">《工业企业厂界环境噪声排放标准》(GB12348-2008) </w:t>
                  </w:r>
                  <w:r>
                    <w:rPr>
                      <w:rFonts w:hint="eastAsia" w:ascii="Times New Roman" w:hAnsi="Times New Roman" w:cs="Times New Roman"/>
                      <w:color w:val="auto"/>
                      <w:sz w:val="21"/>
                      <w:szCs w:val="21"/>
                      <w:shd w:val="clear" w:color="auto" w:fill="auto"/>
                    </w:rPr>
                    <w:t>2类和4类</w:t>
                  </w:r>
                  <w:r>
                    <w:rPr>
                      <w:rFonts w:ascii="Times New Roman" w:hAnsi="Times New Roman" w:cs="Times New Roman"/>
                      <w:color w:val="auto"/>
                      <w:sz w:val="21"/>
                      <w:szCs w:val="21"/>
                      <w:shd w:val="clear" w:color="auto" w:fill="auto"/>
                    </w:rPr>
                    <w:t>标准</w:t>
                  </w:r>
                </w:p>
              </w:tc>
            </w:tr>
          </w:tbl>
          <w:p>
            <w:pPr>
              <w:pStyle w:val="33"/>
              <w:spacing w:line="360" w:lineRule="auto"/>
              <w:ind w:firstLine="501" w:firstLineChars="208"/>
              <w:rPr>
                <w:b/>
                <w:color w:val="auto"/>
                <w:kern w:val="2"/>
                <w:szCs w:val="24"/>
                <w:shd w:val="clear" w:color="auto" w:fill="auto"/>
              </w:rPr>
            </w:pPr>
            <w:r>
              <w:rPr>
                <w:rFonts w:hint="eastAsia"/>
                <w:b/>
                <w:color w:val="auto"/>
                <w:kern w:val="2"/>
                <w:szCs w:val="24"/>
                <w:shd w:val="clear" w:color="auto" w:fill="auto"/>
                <w:lang w:eastAsia="zh-CN"/>
              </w:rPr>
              <w:t>八</w:t>
            </w:r>
            <w:r>
              <w:rPr>
                <w:rFonts w:hint="eastAsia"/>
                <w:b/>
                <w:color w:val="auto"/>
                <w:kern w:val="2"/>
                <w:szCs w:val="24"/>
                <w:shd w:val="clear" w:color="auto" w:fill="auto"/>
              </w:rPr>
              <w:t>、环保投资</w:t>
            </w:r>
          </w:p>
          <w:p>
            <w:pPr>
              <w:spacing w:line="360" w:lineRule="auto"/>
              <w:ind w:firstLine="480" w:firstLineChars="200"/>
              <w:rPr>
                <w:color w:val="auto"/>
                <w:sz w:val="24"/>
                <w:shd w:val="clear" w:color="auto" w:fill="auto"/>
              </w:rPr>
            </w:pPr>
            <w:r>
              <w:rPr>
                <w:rFonts w:hint="eastAsia"/>
                <w:color w:val="auto"/>
                <w:sz w:val="24"/>
                <w:shd w:val="clear" w:color="auto" w:fill="auto"/>
              </w:rPr>
              <w:t>根据项目投资及行业特性，本项目拟环保投资总额为</w:t>
            </w:r>
            <w:r>
              <w:rPr>
                <w:rFonts w:hint="eastAsia"/>
                <w:color w:val="auto"/>
                <w:sz w:val="24"/>
                <w:shd w:val="clear" w:color="auto" w:fill="auto"/>
                <w:lang w:val="en-US" w:eastAsia="zh-CN"/>
              </w:rPr>
              <w:t>8</w:t>
            </w:r>
            <w:r>
              <w:rPr>
                <w:rFonts w:hint="eastAsia"/>
                <w:color w:val="auto"/>
                <w:sz w:val="24"/>
                <w:shd w:val="clear" w:color="auto" w:fill="auto"/>
              </w:rPr>
              <w:t>万元，具体项目见下表。</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本项目环保投资一览表</w:t>
            </w:r>
          </w:p>
          <w:tbl>
            <w:tblPr>
              <w:tblStyle w:val="44"/>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257"/>
              <w:gridCol w:w="1787"/>
              <w:gridCol w:w="4524"/>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b/>
                      <w:color w:val="auto"/>
                      <w:kern w:val="0"/>
                      <w:sz w:val="21"/>
                      <w:szCs w:val="21"/>
                      <w:shd w:val="clear" w:color="auto" w:fill="auto"/>
                    </w:rPr>
                  </w:pPr>
                  <w:r>
                    <w:rPr>
                      <w:rFonts w:hint="eastAsia" w:hAnsi="宋体"/>
                      <w:b/>
                      <w:color w:val="auto"/>
                      <w:kern w:val="0"/>
                      <w:sz w:val="21"/>
                      <w:szCs w:val="21"/>
                      <w:shd w:val="clear" w:color="auto" w:fill="auto"/>
                    </w:rPr>
                    <w:t>序号</w:t>
                  </w:r>
                </w:p>
              </w:tc>
              <w:tc>
                <w:tcPr>
                  <w:tcW w:w="3044"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b/>
                      <w:color w:val="auto"/>
                      <w:kern w:val="0"/>
                      <w:sz w:val="21"/>
                      <w:szCs w:val="21"/>
                      <w:shd w:val="clear" w:color="auto" w:fill="auto"/>
                    </w:rPr>
                  </w:pPr>
                  <w:r>
                    <w:rPr>
                      <w:rFonts w:hint="eastAsia"/>
                      <w:b/>
                      <w:color w:val="auto"/>
                      <w:kern w:val="0"/>
                      <w:sz w:val="21"/>
                      <w:szCs w:val="21"/>
                      <w:shd w:val="clear" w:color="auto" w:fill="auto"/>
                    </w:rPr>
                    <w:t>污染源</w:t>
                  </w:r>
                </w:p>
              </w:tc>
              <w:tc>
                <w:tcPr>
                  <w:tcW w:w="45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auto"/>
                      <w:kern w:val="0"/>
                      <w:sz w:val="21"/>
                      <w:szCs w:val="21"/>
                      <w:shd w:val="clear" w:color="auto" w:fill="auto"/>
                    </w:rPr>
                  </w:pPr>
                  <w:r>
                    <w:rPr>
                      <w:rFonts w:hint="eastAsia" w:hAnsi="宋体"/>
                      <w:b/>
                      <w:color w:val="auto"/>
                      <w:kern w:val="0"/>
                      <w:sz w:val="21"/>
                      <w:szCs w:val="21"/>
                      <w:shd w:val="clear" w:color="auto" w:fill="auto"/>
                    </w:rPr>
                    <w:t>主要环保措施</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auto"/>
                      <w:kern w:val="0"/>
                      <w:sz w:val="21"/>
                      <w:szCs w:val="21"/>
                      <w:shd w:val="clear" w:color="auto" w:fill="auto"/>
                    </w:rPr>
                  </w:pPr>
                  <w:r>
                    <w:rPr>
                      <w:rFonts w:hint="eastAsia" w:hAnsi="宋体"/>
                      <w:b/>
                      <w:color w:val="auto"/>
                      <w:kern w:val="0"/>
                      <w:sz w:val="21"/>
                      <w:szCs w:val="21"/>
                      <w:shd w:val="clear" w:color="auto" w:fill="auto"/>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57" w:type="dxa"/>
                  <w:tcBorders>
                    <w:left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1</w:t>
                  </w:r>
                </w:p>
              </w:tc>
              <w:tc>
                <w:tcPr>
                  <w:tcW w:w="1257" w:type="dxa"/>
                  <w:tcBorders>
                    <w:left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大气污染物</w:t>
                  </w:r>
                </w:p>
              </w:tc>
              <w:tc>
                <w:tcPr>
                  <w:tcW w:w="1787" w:type="dxa"/>
                  <w:tcBorders>
                    <w:top w:val="single" w:color="auto" w:sz="4" w:space="0"/>
                    <w:left w:val="single" w:color="auto" w:sz="4" w:space="0"/>
                    <w:bottom w:val="single" w:color="auto" w:sz="4" w:space="0"/>
                    <w:right w:val="single" w:color="auto" w:sz="4" w:space="0"/>
                  </w:tcBorders>
                  <w:vAlign w:val="center"/>
                </w:tcPr>
                <w:p>
                  <w:pPr>
                    <w:pStyle w:val="62"/>
                    <w:rPr>
                      <w:rFonts w:hint="eastAsia"/>
                      <w:color w:val="auto"/>
                      <w:sz w:val="21"/>
                      <w:szCs w:val="21"/>
                      <w:shd w:val="clear" w:color="auto" w:fill="auto"/>
                    </w:rPr>
                  </w:pPr>
                  <w:r>
                    <w:rPr>
                      <w:rFonts w:hint="eastAsia" w:ascii="Times New Roman" w:hAnsi="Times New Roman"/>
                      <w:color w:val="auto"/>
                      <w:kern w:val="2"/>
                      <w:sz w:val="21"/>
                      <w:szCs w:val="21"/>
                      <w:shd w:val="clear" w:color="auto" w:fill="auto"/>
                      <w:lang w:eastAsia="zh-CN"/>
                    </w:rPr>
                    <w:t>锯木工序</w:t>
                  </w:r>
                </w:p>
              </w:tc>
              <w:tc>
                <w:tcPr>
                  <w:tcW w:w="4524" w:type="dxa"/>
                  <w:tcBorders>
                    <w:left w:val="single" w:color="auto" w:sz="4" w:space="0"/>
                    <w:bottom w:val="single" w:color="auto" w:sz="4" w:space="0"/>
                    <w:right w:val="single" w:color="auto" w:sz="4" w:space="0"/>
                  </w:tcBorders>
                  <w:vAlign w:val="center"/>
                </w:tcPr>
                <w:p>
                  <w:pPr>
                    <w:jc w:val="center"/>
                    <w:rPr>
                      <w:rFonts w:hint="eastAsia"/>
                      <w:color w:val="auto"/>
                      <w:sz w:val="21"/>
                      <w:szCs w:val="21"/>
                      <w:shd w:val="clear" w:color="auto" w:fill="auto"/>
                    </w:rPr>
                  </w:pPr>
                  <w:r>
                    <w:rPr>
                      <w:rFonts w:hint="eastAsia"/>
                      <w:color w:val="auto"/>
                      <w:sz w:val="21"/>
                      <w:szCs w:val="21"/>
                      <w:shd w:val="clear" w:color="auto" w:fill="auto"/>
                    </w:rPr>
                    <w:t>设置集气装置将粉尘收集后引至</w:t>
                  </w:r>
                  <w:r>
                    <w:rPr>
                      <w:rFonts w:hint="eastAsia"/>
                      <w:color w:val="auto"/>
                      <w:sz w:val="21"/>
                      <w:szCs w:val="21"/>
                      <w:shd w:val="clear" w:color="auto" w:fill="auto"/>
                      <w:lang w:eastAsia="zh-CN"/>
                    </w:rPr>
                    <w:t>脉冲式布袋除尘装置</w:t>
                  </w:r>
                  <w:r>
                    <w:rPr>
                      <w:rFonts w:hint="eastAsia"/>
                      <w:color w:val="auto"/>
                      <w:sz w:val="21"/>
                      <w:szCs w:val="21"/>
                      <w:shd w:val="clear" w:color="auto" w:fill="auto"/>
                    </w:rPr>
                    <w:t>进行处理后高空排放</w:t>
                  </w:r>
                </w:p>
              </w:tc>
              <w:tc>
                <w:tcPr>
                  <w:tcW w:w="1243" w:type="dxa"/>
                  <w:tcBorders>
                    <w:left w:val="single" w:color="auto" w:sz="4" w:space="0"/>
                    <w:right w:val="single" w:color="auto" w:sz="4" w:space="0"/>
                  </w:tcBorders>
                  <w:vAlign w:val="center"/>
                </w:tcPr>
                <w:p>
                  <w:pPr>
                    <w:spacing w:line="360" w:lineRule="auto"/>
                    <w:jc w:val="center"/>
                    <w:rPr>
                      <w:rFonts w:hint="eastAsia" w:eastAsia="宋体"/>
                      <w:color w:val="auto"/>
                      <w:kern w:val="0"/>
                      <w:sz w:val="21"/>
                      <w:szCs w:val="21"/>
                      <w:shd w:val="clear" w:color="auto" w:fill="auto"/>
                      <w:lang w:val="en-US" w:eastAsia="zh-CN"/>
                    </w:rPr>
                  </w:pPr>
                  <w:r>
                    <w:rPr>
                      <w:rFonts w:hint="eastAsia"/>
                      <w:color w:val="auto"/>
                      <w:kern w:val="0"/>
                      <w:sz w:val="21"/>
                      <w:szCs w:val="21"/>
                      <w:shd w:val="clear" w:color="auto" w:fil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tcBorders>
                    <w:left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2</w:t>
                  </w:r>
                </w:p>
              </w:tc>
              <w:tc>
                <w:tcPr>
                  <w:tcW w:w="1257" w:type="dxa"/>
                  <w:tcBorders>
                    <w:left w:val="single" w:color="auto" w:sz="4" w:space="0"/>
                    <w:right w:val="single" w:color="auto" w:sz="4" w:space="0"/>
                  </w:tcBorders>
                  <w:vAlign w:val="center"/>
                </w:tcPr>
                <w:p>
                  <w:pPr>
                    <w:jc w:val="center"/>
                    <w:rPr>
                      <w:color w:val="auto"/>
                      <w:sz w:val="21"/>
                      <w:szCs w:val="21"/>
                      <w:shd w:val="clear" w:color="auto" w:fill="auto"/>
                    </w:rPr>
                  </w:pPr>
                  <w:r>
                    <w:rPr>
                      <w:rFonts w:hint="eastAsia" w:hAnsi="宋体"/>
                      <w:color w:val="auto"/>
                      <w:kern w:val="0"/>
                      <w:sz w:val="21"/>
                      <w:szCs w:val="21"/>
                      <w:shd w:val="clear" w:color="auto" w:fill="auto"/>
                    </w:rPr>
                    <w:t>水污染物</w:t>
                  </w:r>
                </w:p>
              </w:tc>
              <w:tc>
                <w:tcPr>
                  <w:tcW w:w="17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宋体" w:eastAsia="宋体" w:cs="Times New Roman"/>
                      <w:color w:val="auto"/>
                      <w:kern w:val="2"/>
                      <w:sz w:val="21"/>
                      <w:szCs w:val="21"/>
                      <w:shd w:val="clear" w:color="auto" w:fill="auto"/>
                      <w:lang w:val="en-US" w:eastAsia="zh-CN" w:bidi="ar-SA"/>
                    </w:rPr>
                  </w:pPr>
                  <w:r>
                    <w:rPr>
                      <w:rFonts w:hint="eastAsia" w:ascii="宋体" w:hAnsi="宋体"/>
                      <w:color w:val="auto"/>
                      <w:sz w:val="21"/>
                      <w:szCs w:val="21"/>
                      <w:shd w:val="clear" w:color="auto" w:fill="auto"/>
                    </w:rPr>
                    <w:t>生活污水</w:t>
                  </w:r>
                </w:p>
              </w:tc>
              <w:tc>
                <w:tcPr>
                  <w:tcW w:w="4524" w:type="dxa"/>
                  <w:tcBorders>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hAnsi="宋体"/>
                      <w:color w:val="auto"/>
                      <w:sz w:val="21"/>
                      <w:szCs w:val="21"/>
                      <w:shd w:val="clear" w:color="auto" w:fill="auto"/>
                    </w:rPr>
                    <w:t>生活污水经</w:t>
                  </w:r>
                  <w:r>
                    <w:rPr>
                      <w:rFonts w:hAnsi="宋体"/>
                      <w:color w:val="auto"/>
                      <w:sz w:val="21"/>
                      <w:szCs w:val="21"/>
                      <w:shd w:val="clear" w:color="auto" w:fill="auto"/>
                    </w:rPr>
                    <w:t>三级化粪池</w:t>
                  </w:r>
                  <w:r>
                    <w:rPr>
                      <w:rFonts w:hint="eastAsia" w:hAnsi="宋体"/>
                      <w:color w:val="auto"/>
                      <w:sz w:val="21"/>
                      <w:szCs w:val="21"/>
                      <w:shd w:val="clear" w:color="auto" w:fill="auto"/>
                    </w:rPr>
                    <w:t>预</w:t>
                  </w:r>
                  <w:r>
                    <w:rPr>
                      <w:rFonts w:hAnsi="宋体"/>
                      <w:color w:val="auto"/>
                      <w:sz w:val="21"/>
                      <w:szCs w:val="21"/>
                      <w:shd w:val="clear" w:color="auto" w:fill="auto"/>
                    </w:rPr>
                    <w:t>处理</w:t>
                  </w:r>
                  <w:r>
                    <w:rPr>
                      <w:rFonts w:hint="eastAsia" w:hAnsi="宋体"/>
                      <w:color w:val="auto"/>
                      <w:sz w:val="21"/>
                      <w:szCs w:val="21"/>
                      <w:shd w:val="clear" w:color="auto" w:fill="auto"/>
                    </w:rPr>
                    <w:t>后排入市政污水管网</w:t>
                  </w:r>
                </w:p>
              </w:tc>
              <w:tc>
                <w:tcPr>
                  <w:tcW w:w="1243" w:type="dxa"/>
                  <w:tcBorders>
                    <w:left w:val="single" w:color="auto" w:sz="4" w:space="0"/>
                    <w:right w:val="single" w:color="auto" w:sz="4" w:space="0"/>
                  </w:tcBorders>
                  <w:vAlign w:val="center"/>
                </w:tcPr>
                <w:p>
                  <w:pPr>
                    <w:spacing w:line="360" w:lineRule="auto"/>
                    <w:jc w:val="center"/>
                    <w:rPr>
                      <w:rFonts w:hint="eastAsia" w:ascii="Times New Roman" w:hAnsi="Times New Roman" w:eastAsia="宋体" w:cs="Times New Roman"/>
                      <w:color w:val="auto"/>
                      <w:kern w:val="0"/>
                      <w:sz w:val="21"/>
                      <w:szCs w:val="21"/>
                      <w:shd w:val="clear" w:color="auto" w:fill="auto"/>
                      <w:lang w:val="en-US" w:eastAsia="zh-CN" w:bidi="ar-SA"/>
                    </w:rPr>
                  </w:pPr>
                  <w:r>
                    <w:rPr>
                      <w:rFonts w:hint="eastAsia"/>
                      <w:color w:val="auto"/>
                      <w:kern w:val="0"/>
                      <w:sz w:val="21"/>
                      <w:szCs w:val="21"/>
                      <w:shd w:val="clear" w:color="auto" w:fil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7" w:type="dxa"/>
                  <w:vMerge w:val="restart"/>
                  <w:tcBorders>
                    <w:top w:val="single" w:color="auto" w:sz="4" w:space="0"/>
                    <w:left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3</w:t>
                  </w:r>
                </w:p>
              </w:tc>
              <w:tc>
                <w:tcPr>
                  <w:tcW w:w="1257" w:type="dxa"/>
                  <w:vMerge w:val="restart"/>
                  <w:tcBorders>
                    <w:top w:val="single" w:color="auto" w:sz="4" w:space="0"/>
                    <w:left w:val="single" w:color="auto" w:sz="4" w:space="0"/>
                    <w:right w:val="single" w:color="auto" w:sz="4" w:space="0"/>
                  </w:tcBorders>
                  <w:vAlign w:val="center"/>
                </w:tcPr>
                <w:p>
                  <w:pPr>
                    <w:jc w:val="center"/>
                    <w:rPr>
                      <w:rFonts w:hAnsi="宋体"/>
                      <w:color w:val="auto"/>
                      <w:kern w:val="0"/>
                      <w:sz w:val="21"/>
                      <w:szCs w:val="21"/>
                      <w:shd w:val="clear" w:color="auto" w:fill="auto"/>
                    </w:rPr>
                  </w:pPr>
                  <w:r>
                    <w:rPr>
                      <w:rFonts w:hint="eastAsia" w:hAnsi="宋体"/>
                      <w:color w:val="auto"/>
                      <w:kern w:val="0"/>
                      <w:sz w:val="21"/>
                      <w:szCs w:val="21"/>
                      <w:shd w:val="clear" w:color="auto" w:fill="auto"/>
                    </w:rPr>
                    <w:t>固体废物</w:t>
                  </w:r>
                </w:p>
              </w:tc>
              <w:tc>
                <w:tcPr>
                  <w:tcW w:w="1787" w:type="dxa"/>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生活垃圾</w:t>
                  </w:r>
                </w:p>
              </w:tc>
              <w:tc>
                <w:tcPr>
                  <w:tcW w:w="4524" w:type="dxa"/>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环卫部门处理</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rFonts w:hint="eastAsia"/>
                      <w:color w:val="auto"/>
                      <w:kern w:val="0"/>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57" w:type="dxa"/>
                  <w:vMerge w:val="continue"/>
                  <w:tcBorders>
                    <w:left w:val="single" w:color="auto" w:sz="4" w:space="0"/>
                    <w:right w:val="single" w:color="auto" w:sz="4" w:space="0"/>
                  </w:tcBorders>
                  <w:vAlign w:val="center"/>
                </w:tcPr>
                <w:p>
                  <w:pPr>
                    <w:rPr>
                      <w:color w:val="auto"/>
                      <w:kern w:val="0"/>
                      <w:sz w:val="21"/>
                      <w:szCs w:val="21"/>
                      <w:shd w:val="clear" w:color="auto" w:fill="auto"/>
                    </w:rPr>
                  </w:pPr>
                </w:p>
              </w:tc>
              <w:tc>
                <w:tcPr>
                  <w:tcW w:w="1257" w:type="dxa"/>
                  <w:vMerge w:val="continue"/>
                  <w:tcBorders>
                    <w:left w:val="single" w:color="auto" w:sz="4" w:space="0"/>
                    <w:right w:val="single" w:color="auto" w:sz="4" w:space="0"/>
                  </w:tcBorders>
                  <w:vAlign w:val="center"/>
                </w:tcPr>
                <w:p>
                  <w:pPr>
                    <w:rPr>
                      <w:rFonts w:hAnsi="宋体"/>
                      <w:color w:val="auto"/>
                      <w:kern w:val="0"/>
                      <w:sz w:val="21"/>
                      <w:szCs w:val="21"/>
                      <w:shd w:val="clear" w:color="auto" w:fill="auto"/>
                    </w:rPr>
                  </w:pPr>
                </w:p>
              </w:tc>
              <w:tc>
                <w:tcPr>
                  <w:tcW w:w="1787" w:type="dxa"/>
                  <w:tcBorders>
                    <w:top w:val="single" w:color="auto" w:sz="4" w:space="0"/>
                    <w:left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一般工业固废</w:t>
                  </w:r>
                </w:p>
              </w:tc>
              <w:tc>
                <w:tcPr>
                  <w:tcW w:w="4524" w:type="dxa"/>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交专业公司回收处理</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rFonts w:hint="eastAsia"/>
                      <w:color w:val="auto"/>
                      <w:kern w:val="0"/>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4</w:t>
                  </w:r>
                </w:p>
              </w:tc>
              <w:tc>
                <w:tcPr>
                  <w:tcW w:w="3044"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hAnsi="宋体"/>
                      <w:color w:val="auto"/>
                      <w:kern w:val="0"/>
                      <w:sz w:val="21"/>
                      <w:szCs w:val="21"/>
                      <w:shd w:val="clear" w:color="auto" w:fill="auto"/>
                    </w:rPr>
                    <w:t>噪声</w:t>
                  </w:r>
                </w:p>
              </w:tc>
              <w:tc>
                <w:tcPr>
                  <w:tcW w:w="4524" w:type="dxa"/>
                  <w:tcBorders>
                    <w:top w:val="single" w:color="auto" w:sz="4" w:space="0"/>
                    <w:left w:val="single" w:color="auto" w:sz="4" w:space="0"/>
                    <w:bottom w:val="single" w:color="auto" w:sz="4" w:space="0"/>
                    <w:right w:val="single" w:color="auto" w:sz="4" w:space="0"/>
                  </w:tcBorders>
                  <w:vAlign w:val="center"/>
                </w:tcPr>
                <w:p>
                  <w:pPr>
                    <w:pStyle w:val="62"/>
                    <w:rPr>
                      <w:rFonts w:hAnsi="宋体"/>
                      <w:color w:val="auto"/>
                      <w:kern w:val="2"/>
                      <w:sz w:val="21"/>
                      <w:szCs w:val="21"/>
                      <w:shd w:val="clear" w:color="auto" w:fill="auto"/>
                    </w:rPr>
                  </w:pPr>
                  <w:r>
                    <w:rPr>
                      <w:rFonts w:hint="eastAsia" w:hAnsi="宋体"/>
                      <w:bCs/>
                      <w:color w:val="auto"/>
                      <w:kern w:val="2"/>
                      <w:sz w:val="21"/>
                      <w:szCs w:val="21"/>
                      <w:shd w:val="clear" w:color="auto" w:fill="auto"/>
                    </w:rPr>
                    <w:t>稳固设备，安装消声器，设置隔音门窗，设置单独隔声间，</w:t>
                  </w:r>
                  <w:r>
                    <w:rPr>
                      <w:rFonts w:hint="eastAsia" w:hAnsi="宋体"/>
                      <w:color w:val="auto"/>
                      <w:kern w:val="2"/>
                      <w:sz w:val="21"/>
                      <w:szCs w:val="21"/>
                      <w:shd w:val="clear" w:color="auto" w:fill="auto"/>
                    </w:rPr>
                    <w:t>定期对各种机械设备进行维护与保养，适时添加润滑油</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 w:val="21"/>
                      <w:szCs w:val="21"/>
                      <w:shd w:val="clear" w:color="auto" w:fill="auto"/>
                      <w:lang w:val="en-US" w:eastAsia="zh-CN"/>
                    </w:rPr>
                  </w:pPr>
                  <w:r>
                    <w:rPr>
                      <w:rFonts w:hint="eastAsia"/>
                      <w:color w:val="auto"/>
                      <w:kern w:val="0"/>
                      <w:sz w:val="21"/>
                      <w:szCs w:val="21"/>
                      <w:shd w:val="clear" w:color="auto" w:fil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5</w:t>
                  </w:r>
                </w:p>
              </w:tc>
              <w:tc>
                <w:tcPr>
                  <w:tcW w:w="7568"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hAnsi="宋体"/>
                      <w:color w:val="auto"/>
                      <w:kern w:val="0"/>
                      <w:sz w:val="21"/>
                      <w:szCs w:val="21"/>
                      <w:shd w:val="clear" w:color="auto" w:fill="auto"/>
                    </w:rPr>
                    <w:t>合计</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kern w:val="0"/>
                      <w:sz w:val="21"/>
                      <w:szCs w:val="21"/>
                      <w:shd w:val="clear" w:color="auto" w:fill="auto"/>
                      <w:lang w:eastAsia="zh-CN"/>
                    </w:rPr>
                  </w:pPr>
                  <w:r>
                    <w:rPr>
                      <w:rFonts w:hint="eastAsia"/>
                      <w:color w:val="auto"/>
                      <w:kern w:val="0"/>
                      <w:sz w:val="21"/>
                      <w:szCs w:val="21"/>
                      <w:shd w:val="clear" w:color="auto" w:fill="auto"/>
                      <w:lang w:val="en-US" w:eastAsia="zh-CN"/>
                    </w:rPr>
                    <w:t>8</w:t>
                  </w:r>
                </w:p>
              </w:tc>
            </w:tr>
          </w:tbl>
          <w:p>
            <w:pPr>
              <w:numPr>
                <w:ilvl w:val="0"/>
                <w:numId w:val="0"/>
              </w:numPr>
              <w:adjustRightInd w:val="0"/>
              <w:snapToGrid w:val="0"/>
              <w:spacing w:line="360" w:lineRule="auto"/>
              <w:ind w:firstLine="482" w:firstLineChars="200"/>
              <w:rPr>
                <w:rFonts w:hint="eastAsia" w:ascii="宋体" w:hAnsi="宋体"/>
                <w:b/>
                <w:color w:val="auto"/>
                <w:sz w:val="24"/>
                <w:highlight w:val="none"/>
              </w:rPr>
            </w:pPr>
            <w:r>
              <w:rPr>
                <w:rFonts w:hint="eastAsia" w:ascii="宋体" w:hAnsi="宋体"/>
                <w:b/>
                <w:bCs w:val="0"/>
                <w:color w:val="auto"/>
                <w:sz w:val="24"/>
                <w:highlight w:val="none"/>
                <w:lang w:eastAsia="zh-CN"/>
              </w:rPr>
              <w:t>九、</w:t>
            </w:r>
            <w:r>
              <w:rPr>
                <w:rFonts w:hint="eastAsia" w:ascii="宋体" w:hAnsi="宋体"/>
                <w:b/>
                <w:bCs w:val="0"/>
                <w:color w:val="auto"/>
                <w:sz w:val="24"/>
                <w:highlight w:val="none"/>
              </w:rPr>
              <w:t>项</w:t>
            </w:r>
            <w:r>
              <w:rPr>
                <w:rFonts w:hint="eastAsia" w:ascii="宋体" w:hAnsi="宋体"/>
                <w:b/>
                <w:color w:val="auto"/>
                <w:sz w:val="24"/>
                <w:highlight w:val="none"/>
              </w:rPr>
              <w:t>目 “三同时”环境保护验收情况见下表：</w:t>
            </w:r>
          </w:p>
          <w:p>
            <w:pPr>
              <w:pStyle w:val="144"/>
              <w:numPr>
                <w:ilvl w:val="0"/>
                <w:numId w:val="6"/>
              </w:numPr>
              <w:tabs>
                <w:tab w:val="left" w:pos="420"/>
              </w:tabs>
              <w:spacing w:line="360" w:lineRule="auto"/>
              <w:ind w:left="0" w:firstLine="471"/>
              <w:rPr>
                <w:rFonts w:eastAsia="宋体" w:cs="Times New Roman"/>
                <w:b/>
                <w:color w:val="auto"/>
                <w:sz w:val="21"/>
                <w:szCs w:val="21"/>
                <w:shd w:val="clear" w:color="auto" w:fill="auto"/>
              </w:rPr>
            </w:pPr>
            <w:r>
              <w:rPr>
                <w:rFonts w:hint="eastAsia" w:eastAsia="宋体" w:cs="Times New Roman"/>
                <w:b/>
                <w:color w:val="auto"/>
                <w:sz w:val="21"/>
                <w:szCs w:val="21"/>
                <w:shd w:val="clear" w:color="auto" w:fill="auto"/>
              </w:rPr>
              <w:t>建设项目“三同时”环境保护验收一览表</w:t>
            </w:r>
          </w:p>
          <w:tbl>
            <w:tblPr>
              <w:tblStyle w:val="44"/>
              <w:tblW w:w="93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543"/>
              <w:gridCol w:w="1901"/>
              <w:gridCol w:w="2791"/>
              <w:gridCol w:w="1338"/>
              <w:gridCol w:w="2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73" w:hRule="atLeast"/>
                <w:jc w:val="center"/>
              </w:trPr>
              <w:tc>
                <w:tcPr>
                  <w:tcW w:w="543" w:type="dxa"/>
                  <w:tcBorders>
                    <w:top w:val="single" w:color="auto" w:sz="4" w:space="0"/>
                    <w:left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项目</w:t>
                  </w:r>
                </w:p>
              </w:tc>
              <w:tc>
                <w:tcPr>
                  <w:tcW w:w="1901" w:type="dxa"/>
                  <w:tcBorders>
                    <w:top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污染源</w:t>
                  </w:r>
                </w:p>
              </w:tc>
              <w:tc>
                <w:tcPr>
                  <w:tcW w:w="2791" w:type="dxa"/>
                  <w:tcBorders>
                    <w:top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防治措施</w:t>
                  </w:r>
                </w:p>
              </w:tc>
              <w:tc>
                <w:tcPr>
                  <w:tcW w:w="1338" w:type="dxa"/>
                  <w:tcBorders>
                    <w:top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规模</w:t>
                  </w:r>
                </w:p>
              </w:tc>
              <w:tc>
                <w:tcPr>
                  <w:tcW w:w="2752" w:type="dxa"/>
                  <w:tcBorders>
                    <w:top w:val="single" w:color="auto" w:sz="4" w:space="0"/>
                    <w:right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验收要求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10" w:hRule="atLeast"/>
                <w:jc w:val="center"/>
              </w:trPr>
              <w:tc>
                <w:tcPr>
                  <w:tcW w:w="543" w:type="dxa"/>
                  <w:tcBorders>
                    <w:top w:val="single" w:color="auto" w:sz="4" w:space="0"/>
                    <w:left w:val="single" w:color="auto" w:sz="4" w:space="0"/>
                    <w:bottom w:val="single" w:color="auto" w:sz="4" w:space="0"/>
                  </w:tcBorders>
                  <w:vAlign w:val="center"/>
                </w:tcPr>
                <w:p>
                  <w:pPr>
                    <w:rPr>
                      <w:color w:val="auto"/>
                      <w:szCs w:val="21"/>
                      <w:highlight w:val="none"/>
                    </w:rPr>
                  </w:pPr>
                  <w:r>
                    <w:rPr>
                      <w:color w:val="auto"/>
                      <w:szCs w:val="21"/>
                      <w:highlight w:val="none"/>
                    </w:rPr>
                    <w:t>废气</w:t>
                  </w:r>
                </w:p>
              </w:tc>
              <w:tc>
                <w:tcPr>
                  <w:tcW w:w="1901" w:type="dxa"/>
                  <w:vAlign w:val="center"/>
                </w:tcPr>
                <w:p>
                  <w:pPr>
                    <w:pStyle w:val="62"/>
                    <w:rPr>
                      <w:rFonts w:ascii="Times New Roman" w:hAnsi="Times New Roman"/>
                      <w:color w:val="auto"/>
                      <w:position w:val="0"/>
                      <w:sz w:val="21"/>
                      <w:szCs w:val="21"/>
                      <w:highlight w:val="none"/>
                    </w:rPr>
                  </w:pPr>
                  <w:r>
                    <w:rPr>
                      <w:rFonts w:hint="eastAsia" w:ascii="Times New Roman" w:hAnsi="Times New Roman"/>
                      <w:color w:val="auto"/>
                      <w:kern w:val="2"/>
                      <w:sz w:val="21"/>
                      <w:szCs w:val="21"/>
                      <w:shd w:val="clear" w:color="auto" w:fill="auto"/>
                      <w:lang w:eastAsia="zh-CN"/>
                    </w:rPr>
                    <w:t>锯木工序</w:t>
                  </w:r>
                </w:p>
              </w:tc>
              <w:tc>
                <w:tcPr>
                  <w:tcW w:w="2791" w:type="dxa"/>
                  <w:vAlign w:val="center"/>
                </w:tcPr>
                <w:p>
                  <w:pPr>
                    <w:jc w:val="center"/>
                    <w:rPr>
                      <w:color w:val="auto"/>
                      <w:sz w:val="21"/>
                      <w:szCs w:val="21"/>
                      <w:highlight w:val="none"/>
                    </w:rPr>
                  </w:pPr>
                  <w:r>
                    <w:rPr>
                      <w:rFonts w:hint="eastAsia"/>
                      <w:color w:val="auto"/>
                      <w:sz w:val="21"/>
                      <w:szCs w:val="21"/>
                      <w:shd w:val="clear" w:color="auto" w:fill="auto"/>
                    </w:rPr>
                    <w:t>设置集气装置将粉尘收集后引至</w:t>
                  </w:r>
                  <w:r>
                    <w:rPr>
                      <w:rFonts w:hint="eastAsia"/>
                      <w:color w:val="auto"/>
                      <w:sz w:val="21"/>
                      <w:szCs w:val="21"/>
                      <w:shd w:val="clear" w:color="auto" w:fill="auto"/>
                      <w:lang w:eastAsia="zh-CN"/>
                    </w:rPr>
                    <w:t>脉冲式布袋除尘装置</w:t>
                  </w:r>
                  <w:r>
                    <w:rPr>
                      <w:rFonts w:hint="eastAsia"/>
                      <w:color w:val="auto"/>
                      <w:sz w:val="21"/>
                      <w:szCs w:val="21"/>
                      <w:shd w:val="clear" w:color="auto" w:fill="auto"/>
                    </w:rPr>
                    <w:t>进行处理后高空排放</w:t>
                  </w:r>
                </w:p>
              </w:tc>
              <w:tc>
                <w:tcPr>
                  <w:tcW w:w="1338" w:type="dxa"/>
                  <w:vAlign w:val="center"/>
                </w:tcPr>
                <w:p>
                  <w:pPr>
                    <w:spacing w:line="240" w:lineRule="auto"/>
                    <w:jc w:val="center"/>
                    <w:rPr>
                      <w:rFonts w:ascii="Times New Roman" w:hAnsi="Times New Roman"/>
                      <w:color w:val="auto"/>
                      <w:sz w:val="21"/>
                      <w:szCs w:val="21"/>
                      <w:shd w:val="clear" w:color="auto" w:fill="auto"/>
                    </w:rPr>
                  </w:pPr>
                  <w:r>
                    <w:rPr>
                      <w:rFonts w:hint="eastAsia"/>
                      <w:color w:val="auto"/>
                      <w:sz w:val="21"/>
                      <w:szCs w:val="21"/>
                      <w:highlight w:val="none"/>
                      <w:lang w:eastAsia="zh-CN"/>
                    </w:rPr>
                    <w:t>有组织：</w:t>
                  </w:r>
                </w:p>
                <w:p>
                  <w:pPr>
                    <w:snapToGrid w:val="0"/>
                    <w:jc w:val="center"/>
                    <w:rPr>
                      <w:rFonts w:hint="eastAsia"/>
                      <w:color w:val="auto"/>
                      <w:szCs w:val="21"/>
                      <w:highlight w:val="none"/>
                    </w:rPr>
                  </w:pPr>
                  <w:r>
                    <w:rPr>
                      <w:rFonts w:hint="eastAsia"/>
                      <w:color w:val="auto"/>
                      <w:szCs w:val="21"/>
                      <w:highlight w:val="none"/>
                      <w:lang w:val="en-US" w:eastAsia="zh-CN"/>
                    </w:rPr>
                    <w:t>0.427</w:t>
                  </w:r>
                  <w:r>
                    <w:rPr>
                      <w:rFonts w:hint="eastAsia"/>
                      <w:color w:val="auto"/>
                      <w:szCs w:val="21"/>
                      <w:highlight w:val="none"/>
                    </w:rPr>
                    <w:t>mg/m</w:t>
                  </w:r>
                  <w:r>
                    <w:rPr>
                      <w:rFonts w:hint="eastAsia"/>
                      <w:color w:val="auto"/>
                      <w:szCs w:val="21"/>
                      <w:highlight w:val="none"/>
                      <w:vertAlign w:val="superscript"/>
                    </w:rPr>
                    <w:t>3</w:t>
                  </w:r>
                </w:p>
                <w:p>
                  <w:pPr>
                    <w:snapToGrid w:val="0"/>
                    <w:jc w:val="center"/>
                    <w:rPr>
                      <w:rFonts w:hint="eastAsia"/>
                      <w:color w:val="auto"/>
                      <w:szCs w:val="21"/>
                      <w:highlight w:val="none"/>
                    </w:rPr>
                  </w:pPr>
                  <w:r>
                    <w:rPr>
                      <w:rFonts w:hint="eastAsia"/>
                      <w:color w:val="auto"/>
                      <w:szCs w:val="21"/>
                      <w:highlight w:val="none"/>
                      <w:lang w:val="en-US" w:eastAsia="zh-CN"/>
                    </w:rPr>
                    <w:t>0.01t</w:t>
                  </w:r>
                  <w:r>
                    <w:rPr>
                      <w:rFonts w:hint="eastAsia"/>
                      <w:color w:val="auto"/>
                      <w:szCs w:val="21"/>
                      <w:highlight w:val="none"/>
                    </w:rPr>
                    <w:t>/a</w:t>
                  </w:r>
                </w:p>
                <w:p>
                  <w:pPr>
                    <w:snapToGrid w:val="0"/>
                    <w:jc w:val="center"/>
                    <w:rPr>
                      <w:color w:val="auto"/>
                      <w:szCs w:val="21"/>
                      <w:highlight w:val="none"/>
                    </w:rPr>
                  </w:pPr>
                  <w:r>
                    <w:rPr>
                      <w:rFonts w:hint="eastAsia"/>
                      <w:color w:val="auto"/>
                      <w:sz w:val="21"/>
                      <w:szCs w:val="21"/>
                      <w:shd w:val="clear" w:color="auto" w:fill="auto"/>
                      <w:lang w:eastAsia="zh-CN"/>
                    </w:rPr>
                    <w:t>无组织：</w:t>
                  </w:r>
                  <w:r>
                    <w:rPr>
                      <w:rFonts w:hint="eastAsia"/>
                      <w:color w:val="auto"/>
                      <w:sz w:val="21"/>
                      <w:szCs w:val="21"/>
                      <w:shd w:val="clear" w:color="auto" w:fill="auto"/>
                      <w:lang w:val="en-US" w:eastAsia="zh-CN"/>
                    </w:rPr>
                    <w:t>0.256</w:t>
                  </w:r>
                  <w:r>
                    <w:rPr>
                      <w:rFonts w:hint="eastAsia" w:ascii="Times New Roman" w:hAnsi="Times New Roman"/>
                      <w:color w:val="auto"/>
                      <w:sz w:val="21"/>
                      <w:szCs w:val="21"/>
                      <w:shd w:val="clear" w:color="auto" w:fill="auto"/>
                      <w:lang w:val="en-US" w:eastAsia="zh-CN"/>
                    </w:rPr>
                    <w:t>t</w:t>
                  </w:r>
                  <w:r>
                    <w:rPr>
                      <w:rFonts w:ascii="Times New Roman" w:hAnsi="Times New Roman"/>
                      <w:color w:val="auto"/>
                      <w:sz w:val="21"/>
                      <w:szCs w:val="21"/>
                      <w:shd w:val="clear" w:color="auto" w:fill="auto"/>
                    </w:rPr>
                    <w:t>/a</w:t>
                  </w:r>
                </w:p>
              </w:tc>
              <w:tc>
                <w:tcPr>
                  <w:tcW w:w="2752" w:type="dxa"/>
                  <w:tcBorders>
                    <w:right w:val="single" w:color="auto" w:sz="4" w:space="0"/>
                  </w:tcBorders>
                  <w:vAlign w:val="center"/>
                </w:tcPr>
                <w:p>
                  <w:pPr>
                    <w:jc w:val="center"/>
                    <w:rPr>
                      <w:color w:val="auto"/>
                      <w:sz w:val="21"/>
                      <w:szCs w:val="21"/>
                      <w:highlight w:val="none"/>
                    </w:rPr>
                  </w:pPr>
                  <w:r>
                    <w:rPr>
                      <w:rFonts w:hint="eastAsia"/>
                      <w:color w:val="auto"/>
                      <w:sz w:val="21"/>
                      <w:szCs w:val="21"/>
                    </w:rPr>
                    <w:t>达到</w:t>
                  </w:r>
                  <w:r>
                    <w:rPr>
                      <w:rFonts w:hAnsi="宋体"/>
                      <w:color w:val="auto"/>
                      <w:sz w:val="21"/>
                      <w:szCs w:val="21"/>
                    </w:rPr>
                    <w:t>广东省</w:t>
                  </w:r>
                  <w:r>
                    <w:rPr>
                      <w:rFonts w:hint="eastAsia" w:hAnsi="宋体"/>
                      <w:color w:val="auto"/>
                      <w:sz w:val="21"/>
                      <w:szCs w:val="21"/>
                    </w:rPr>
                    <w:t>地方标准</w:t>
                  </w:r>
                  <w:r>
                    <w:rPr>
                      <w:rFonts w:hAnsi="宋体"/>
                      <w:color w:val="auto"/>
                      <w:sz w:val="21"/>
                      <w:szCs w:val="21"/>
                    </w:rPr>
                    <w:t>《大气污染物排放限值》（DB44/27－2001）第二时段二级标准</w:t>
                  </w:r>
                  <w:r>
                    <w:rPr>
                      <w:rFonts w:hint="eastAsia" w:hAnsi="宋体"/>
                      <w:color w:val="auto"/>
                      <w:sz w:val="21"/>
                      <w:szCs w:val="21"/>
                    </w:rPr>
                    <w:t>和第二时段无组织排放监控浓度限值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68" w:hRule="atLeast"/>
                <w:jc w:val="center"/>
              </w:trPr>
              <w:tc>
                <w:tcPr>
                  <w:tcW w:w="543" w:type="dxa"/>
                  <w:tcBorders>
                    <w:top w:val="single" w:color="auto" w:sz="4" w:space="0"/>
                    <w:left w:val="single" w:color="auto" w:sz="4" w:space="0"/>
                    <w:bottom w:val="single" w:color="auto" w:sz="4" w:space="0"/>
                  </w:tcBorders>
                  <w:vAlign w:val="center"/>
                </w:tcPr>
                <w:p>
                  <w:pPr>
                    <w:rPr>
                      <w:color w:val="auto"/>
                      <w:szCs w:val="21"/>
                      <w:highlight w:val="none"/>
                    </w:rPr>
                  </w:pPr>
                  <w:r>
                    <w:rPr>
                      <w:color w:val="auto"/>
                      <w:szCs w:val="21"/>
                      <w:highlight w:val="none"/>
                    </w:rPr>
                    <w:t>废水</w:t>
                  </w:r>
                </w:p>
              </w:tc>
              <w:tc>
                <w:tcPr>
                  <w:tcW w:w="1901" w:type="dxa"/>
                  <w:tcBorders>
                    <w:top w:val="single" w:color="auto" w:sz="4" w:space="0"/>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olor w:val="auto"/>
                      <w:sz w:val="21"/>
                      <w:szCs w:val="21"/>
                      <w:shd w:val="clear" w:color="auto" w:fill="auto"/>
                    </w:rPr>
                    <w:t>生活污水</w:t>
                  </w:r>
                </w:p>
              </w:tc>
              <w:tc>
                <w:tcPr>
                  <w:tcW w:w="2791" w:type="dxa"/>
                  <w:vAlign w:val="center"/>
                </w:tcPr>
                <w:p>
                  <w:pPr>
                    <w:jc w:val="center"/>
                    <w:rPr>
                      <w:rFonts w:hint="eastAsia" w:ascii="Times New Roman" w:hAnsi="Times New Roman" w:eastAsia="宋体" w:cs="Times New Roman"/>
                      <w:bCs/>
                      <w:color w:val="auto"/>
                      <w:kern w:val="0"/>
                      <w:sz w:val="21"/>
                      <w:szCs w:val="21"/>
                      <w:highlight w:val="none"/>
                      <w:lang w:val="en-US" w:eastAsia="zh-CN" w:bidi="ar-SA"/>
                    </w:rPr>
                  </w:pPr>
                  <w:r>
                    <w:rPr>
                      <w:rFonts w:hint="eastAsia" w:hAnsi="宋体"/>
                      <w:color w:val="auto"/>
                      <w:sz w:val="21"/>
                      <w:szCs w:val="21"/>
                      <w:shd w:val="clear" w:color="auto" w:fill="auto"/>
                    </w:rPr>
                    <w:t>生活污水经</w:t>
                  </w:r>
                  <w:r>
                    <w:rPr>
                      <w:rFonts w:hAnsi="宋体"/>
                      <w:color w:val="auto"/>
                      <w:sz w:val="21"/>
                      <w:szCs w:val="21"/>
                      <w:shd w:val="clear" w:color="auto" w:fill="auto"/>
                    </w:rPr>
                    <w:t>三级化粪池</w:t>
                  </w:r>
                  <w:r>
                    <w:rPr>
                      <w:rFonts w:hint="eastAsia" w:hAnsi="宋体"/>
                      <w:color w:val="auto"/>
                      <w:sz w:val="21"/>
                      <w:szCs w:val="21"/>
                      <w:shd w:val="clear" w:color="auto" w:fill="auto"/>
                    </w:rPr>
                    <w:t>预</w:t>
                  </w:r>
                  <w:r>
                    <w:rPr>
                      <w:rFonts w:hAnsi="宋体"/>
                      <w:color w:val="auto"/>
                      <w:sz w:val="21"/>
                      <w:szCs w:val="21"/>
                      <w:shd w:val="clear" w:color="auto" w:fill="auto"/>
                    </w:rPr>
                    <w:t>处理</w:t>
                  </w:r>
                  <w:r>
                    <w:rPr>
                      <w:rFonts w:hint="eastAsia" w:hAnsi="宋体"/>
                      <w:color w:val="auto"/>
                      <w:sz w:val="21"/>
                      <w:szCs w:val="21"/>
                      <w:shd w:val="clear" w:color="auto" w:fill="auto"/>
                    </w:rPr>
                    <w:t>后排入市政污水管网</w:t>
                  </w:r>
                </w:p>
              </w:tc>
              <w:tc>
                <w:tcPr>
                  <w:tcW w:w="1338"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64.8</w:t>
                  </w:r>
                  <w:r>
                    <w:rPr>
                      <w:color w:val="auto"/>
                      <w:szCs w:val="21"/>
                      <w:highlight w:val="none"/>
                    </w:rPr>
                    <w:t>t/a</w:t>
                  </w:r>
                </w:p>
              </w:tc>
              <w:tc>
                <w:tcPr>
                  <w:tcW w:w="2752" w:type="dxa"/>
                  <w:tcBorders>
                    <w:top w:val="single" w:color="auto" w:sz="4" w:space="0"/>
                    <w:right w:val="single" w:color="auto" w:sz="4" w:space="0"/>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达到广东省地方标准《水污染物排放限值》（DB44/26-2001）第二时段三级标准和</w:t>
                  </w:r>
                  <w:r>
                    <w:rPr>
                      <w:rFonts w:hint="eastAsia"/>
                      <w:color w:val="auto"/>
                      <w:szCs w:val="21"/>
                      <w:highlight w:val="none"/>
                      <w:lang w:eastAsia="zh-CN"/>
                    </w:rPr>
                    <w:t>《污水排入城镇下水道水质标准》(GB/T31962-2015 )B级标准</w:t>
                  </w:r>
                  <w:r>
                    <w:rPr>
                      <w:rFonts w:hint="eastAsia"/>
                      <w:color w:val="auto"/>
                      <w:szCs w:val="21"/>
                      <w:highlight w:val="none"/>
                    </w:rPr>
                    <w:t>较严者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90" w:hRule="atLeast"/>
                <w:jc w:val="center"/>
              </w:trPr>
              <w:tc>
                <w:tcPr>
                  <w:tcW w:w="543" w:type="dxa"/>
                  <w:vMerge w:val="restart"/>
                  <w:tcBorders>
                    <w:top w:val="single" w:color="auto" w:sz="4" w:space="0"/>
                    <w:left w:val="single" w:color="auto" w:sz="4" w:space="0"/>
                    <w:bottom w:val="single" w:color="auto" w:sz="4" w:space="0"/>
                  </w:tcBorders>
                  <w:vAlign w:val="center"/>
                </w:tcPr>
                <w:p>
                  <w:pPr>
                    <w:rPr>
                      <w:color w:val="auto"/>
                      <w:szCs w:val="21"/>
                      <w:highlight w:val="none"/>
                    </w:rPr>
                  </w:pPr>
                  <w:r>
                    <w:rPr>
                      <w:color w:val="auto"/>
                      <w:szCs w:val="21"/>
                      <w:highlight w:val="none"/>
                    </w:rPr>
                    <w:t>固废</w:t>
                  </w:r>
                </w:p>
              </w:tc>
              <w:tc>
                <w:tcPr>
                  <w:tcW w:w="1901" w:type="dxa"/>
                  <w:vAlign w:val="center"/>
                </w:tcPr>
                <w:p>
                  <w:pPr>
                    <w:snapToGrid w:val="0"/>
                    <w:jc w:val="center"/>
                    <w:rPr>
                      <w:color w:val="auto"/>
                      <w:szCs w:val="21"/>
                      <w:highlight w:val="none"/>
                    </w:rPr>
                  </w:pPr>
                  <w:r>
                    <w:rPr>
                      <w:color w:val="auto"/>
                      <w:szCs w:val="21"/>
                      <w:highlight w:val="none"/>
                    </w:rPr>
                    <w:t>生活垃圾</w:t>
                  </w:r>
                </w:p>
              </w:tc>
              <w:tc>
                <w:tcPr>
                  <w:tcW w:w="2791" w:type="dxa"/>
                  <w:vAlign w:val="center"/>
                </w:tcPr>
                <w:p>
                  <w:pPr>
                    <w:keepNext/>
                    <w:topLinePunct/>
                    <w:autoSpaceDE w:val="0"/>
                    <w:autoSpaceDN w:val="0"/>
                    <w:adjustRightInd w:val="0"/>
                    <w:jc w:val="center"/>
                    <w:textAlignment w:val="baseline"/>
                    <w:rPr>
                      <w:color w:val="auto"/>
                      <w:kern w:val="0"/>
                      <w:position w:val="-28"/>
                      <w:szCs w:val="21"/>
                      <w:highlight w:val="none"/>
                    </w:rPr>
                  </w:pPr>
                  <w:r>
                    <w:rPr>
                      <w:color w:val="auto"/>
                      <w:kern w:val="0"/>
                      <w:szCs w:val="21"/>
                      <w:highlight w:val="none"/>
                    </w:rPr>
                    <w:t>交环卫部门处理</w:t>
                  </w:r>
                </w:p>
              </w:tc>
              <w:tc>
                <w:tcPr>
                  <w:tcW w:w="1338" w:type="dxa"/>
                  <w:vAlign w:val="center"/>
                </w:tcPr>
                <w:p>
                  <w:pPr>
                    <w:keepNext/>
                    <w:topLinePunct/>
                    <w:autoSpaceDE w:val="0"/>
                    <w:autoSpaceDN w:val="0"/>
                    <w:adjustRightInd w:val="0"/>
                    <w:jc w:val="center"/>
                    <w:textAlignment w:val="baseline"/>
                    <w:rPr>
                      <w:color w:val="auto"/>
                      <w:kern w:val="0"/>
                      <w:szCs w:val="21"/>
                      <w:highlight w:val="none"/>
                    </w:rPr>
                  </w:pPr>
                  <w:r>
                    <w:rPr>
                      <w:rFonts w:hint="eastAsia"/>
                      <w:color w:val="auto"/>
                      <w:szCs w:val="21"/>
                      <w:highlight w:val="none"/>
                      <w:lang w:val="en-US" w:eastAsia="zh-CN"/>
                    </w:rPr>
                    <w:t>0.9</w:t>
                  </w:r>
                  <w:r>
                    <w:rPr>
                      <w:color w:val="auto"/>
                      <w:kern w:val="0"/>
                      <w:szCs w:val="21"/>
                      <w:highlight w:val="none"/>
                    </w:rPr>
                    <w:t>t/a</w:t>
                  </w:r>
                </w:p>
              </w:tc>
              <w:tc>
                <w:tcPr>
                  <w:tcW w:w="2752" w:type="dxa"/>
                  <w:vMerge w:val="restart"/>
                  <w:tcBorders>
                    <w:right w:val="single" w:color="auto" w:sz="4" w:space="0"/>
                  </w:tcBorders>
                  <w:vAlign w:val="center"/>
                </w:tcPr>
                <w:p>
                  <w:pPr>
                    <w:widowControl/>
                    <w:adjustRightInd w:val="0"/>
                    <w:spacing w:before="60"/>
                    <w:jc w:val="center"/>
                    <w:textAlignment w:val="baseline"/>
                    <w:rPr>
                      <w:bCs/>
                      <w:color w:val="auto"/>
                      <w:szCs w:val="21"/>
                      <w:highlight w:val="none"/>
                    </w:rPr>
                  </w:pPr>
                  <w:r>
                    <w:rPr>
                      <w:color w:val="auto"/>
                      <w:kern w:val="0"/>
                      <w:szCs w:val="21"/>
                      <w:highlight w:val="none"/>
                    </w:rPr>
                    <w:t>符合环保要求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12" w:hRule="atLeast"/>
                <w:jc w:val="center"/>
              </w:trPr>
              <w:tc>
                <w:tcPr>
                  <w:tcW w:w="543" w:type="dxa"/>
                  <w:vMerge w:val="continue"/>
                  <w:tcBorders>
                    <w:top w:val="single" w:color="auto" w:sz="4" w:space="0"/>
                    <w:left w:val="single" w:color="auto" w:sz="4" w:space="0"/>
                    <w:bottom w:val="single" w:color="auto" w:sz="4" w:space="0"/>
                  </w:tcBorders>
                  <w:vAlign w:val="center"/>
                </w:tcPr>
                <w:p>
                  <w:pPr>
                    <w:rPr>
                      <w:color w:val="auto"/>
                      <w:szCs w:val="21"/>
                      <w:highlight w:val="none"/>
                    </w:rPr>
                  </w:pPr>
                </w:p>
              </w:tc>
              <w:tc>
                <w:tcPr>
                  <w:tcW w:w="1901" w:type="dxa"/>
                  <w:vAlign w:val="top"/>
                </w:tcPr>
                <w:p>
                  <w:pPr>
                    <w:jc w:val="center"/>
                    <w:rPr>
                      <w:rFonts w:hint="eastAsia" w:eastAsia="宋体"/>
                      <w:color w:val="auto"/>
                      <w:szCs w:val="21"/>
                      <w:highlight w:val="none"/>
                      <w:lang w:eastAsia="zh-CN"/>
                    </w:rPr>
                  </w:pPr>
                  <w:r>
                    <w:rPr>
                      <w:rFonts w:hint="eastAsia"/>
                      <w:color w:val="auto"/>
                      <w:szCs w:val="21"/>
                      <w:highlight w:val="none"/>
                      <w:lang w:eastAsia="zh-CN"/>
                    </w:rPr>
                    <w:t>木材边角料、脉冲式布袋除尘装置粉尘</w:t>
                  </w:r>
                </w:p>
              </w:tc>
              <w:tc>
                <w:tcPr>
                  <w:tcW w:w="2791" w:type="dxa"/>
                  <w:vAlign w:val="center"/>
                </w:tcPr>
                <w:p>
                  <w:pPr>
                    <w:adjustRightInd w:val="0"/>
                    <w:jc w:val="center"/>
                    <w:rPr>
                      <w:color w:val="auto"/>
                      <w:szCs w:val="21"/>
                      <w:highlight w:val="none"/>
                    </w:rPr>
                  </w:pPr>
                  <w:r>
                    <w:rPr>
                      <w:color w:val="auto"/>
                      <w:szCs w:val="21"/>
                      <w:highlight w:val="none"/>
                    </w:rPr>
                    <w:t>交专业公司回收处理</w:t>
                  </w:r>
                </w:p>
              </w:tc>
              <w:tc>
                <w:tcPr>
                  <w:tcW w:w="1338" w:type="dxa"/>
                  <w:vAlign w:val="center"/>
                </w:tcPr>
                <w:p>
                  <w:pPr>
                    <w:keepNext/>
                    <w:topLinePunct/>
                    <w:autoSpaceDE w:val="0"/>
                    <w:autoSpaceDN w:val="0"/>
                    <w:adjustRightInd w:val="0"/>
                    <w:jc w:val="center"/>
                    <w:textAlignment w:val="baseline"/>
                    <w:rPr>
                      <w:color w:val="auto"/>
                      <w:kern w:val="0"/>
                      <w:szCs w:val="21"/>
                      <w:highlight w:val="none"/>
                    </w:rPr>
                  </w:pPr>
                  <w:r>
                    <w:rPr>
                      <w:rFonts w:hint="eastAsia"/>
                      <w:color w:val="auto"/>
                      <w:szCs w:val="21"/>
                      <w:highlight w:val="none"/>
                      <w:lang w:val="en-US" w:eastAsia="zh-CN"/>
                    </w:rPr>
                    <w:t>230</w:t>
                  </w:r>
                  <w:r>
                    <w:rPr>
                      <w:color w:val="auto"/>
                      <w:kern w:val="0"/>
                      <w:szCs w:val="21"/>
                      <w:highlight w:val="none"/>
                    </w:rPr>
                    <w:t>t/a</w:t>
                  </w:r>
                </w:p>
              </w:tc>
              <w:tc>
                <w:tcPr>
                  <w:tcW w:w="2752" w:type="dxa"/>
                  <w:vMerge w:val="continue"/>
                  <w:tcBorders>
                    <w:right w:val="single" w:color="auto" w:sz="4" w:space="0"/>
                  </w:tcBorders>
                  <w:vAlign w:val="center"/>
                </w:tcPr>
                <w:p>
                  <w:pPr>
                    <w:widowControl/>
                    <w:adjustRightInd w:val="0"/>
                    <w:spacing w:before="60"/>
                    <w:jc w:val="center"/>
                    <w:textAlignment w:val="baseline"/>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534" w:hRule="atLeast"/>
                <w:jc w:val="center"/>
              </w:trPr>
              <w:tc>
                <w:tcPr>
                  <w:tcW w:w="543" w:type="dxa"/>
                  <w:tcBorders>
                    <w:top w:val="single" w:color="auto" w:sz="4" w:space="0"/>
                    <w:left w:val="single" w:color="auto" w:sz="4" w:space="0"/>
                    <w:bottom w:val="single" w:color="auto" w:sz="4" w:space="0"/>
                  </w:tcBorders>
                  <w:vAlign w:val="center"/>
                </w:tcPr>
                <w:p>
                  <w:pPr>
                    <w:rPr>
                      <w:color w:val="auto"/>
                      <w:szCs w:val="21"/>
                      <w:highlight w:val="none"/>
                    </w:rPr>
                  </w:pPr>
                  <w:r>
                    <w:rPr>
                      <w:color w:val="auto"/>
                      <w:szCs w:val="21"/>
                      <w:highlight w:val="none"/>
                    </w:rPr>
                    <w:t>噪声</w:t>
                  </w:r>
                </w:p>
              </w:tc>
              <w:tc>
                <w:tcPr>
                  <w:tcW w:w="1901" w:type="dxa"/>
                  <w:tcBorders>
                    <w:bottom w:val="single" w:color="auto" w:sz="4" w:space="0"/>
                  </w:tcBorders>
                  <w:vAlign w:val="center"/>
                </w:tcPr>
                <w:p>
                  <w:pPr>
                    <w:jc w:val="center"/>
                    <w:rPr>
                      <w:bCs/>
                      <w:color w:val="auto"/>
                      <w:szCs w:val="21"/>
                      <w:highlight w:val="none"/>
                    </w:rPr>
                  </w:pPr>
                  <w:r>
                    <w:rPr>
                      <w:color w:val="auto"/>
                      <w:szCs w:val="21"/>
                      <w:highlight w:val="none"/>
                    </w:rPr>
                    <w:t>设备、机械噪声</w:t>
                  </w:r>
                </w:p>
              </w:tc>
              <w:tc>
                <w:tcPr>
                  <w:tcW w:w="2791" w:type="dxa"/>
                  <w:tcBorders>
                    <w:bottom w:val="single" w:color="auto" w:sz="4" w:space="0"/>
                  </w:tcBorders>
                  <w:vAlign w:val="center"/>
                </w:tcPr>
                <w:p>
                  <w:pPr>
                    <w:jc w:val="center"/>
                    <w:rPr>
                      <w:color w:val="auto"/>
                      <w:szCs w:val="21"/>
                      <w:highlight w:val="none"/>
                    </w:rPr>
                  </w:pPr>
                  <w:r>
                    <w:rPr>
                      <w:color w:val="auto"/>
                      <w:szCs w:val="21"/>
                      <w:highlight w:val="none"/>
                    </w:rPr>
                    <w:t>使用低噪声设备，合理安排高噪声设备作业时段，采用隔声、消声、减振等措施</w:t>
                  </w:r>
                </w:p>
              </w:tc>
              <w:tc>
                <w:tcPr>
                  <w:tcW w:w="1338" w:type="dxa"/>
                  <w:tcBorders>
                    <w:bottom w:val="single" w:color="auto" w:sz="4" w:space="0"/>
                  </w:tcBorders>
                  <w:vAlign w:val="center"/>
                </w:tcPr>
                <w:p>
                  <w:pPr>
                    <w:jc w:val="center"/>
                    <w:rPr>
                      <w:color w:val="auto"/>
                      <w:szCs w:val="21"/>
                      <w:highlight w:val="none"/>
                    </w:rPr>
                  </w:pPr>
                  <w:r>
                    <w:rPr>
                      <w:color w:val="auto"/>
                      <w:sz w:val="21"/>
                      <w:szCs w:val="21"/>
                      <w:highlight w:val="none"/>
                    </w:rPr>
                    <w:t>噪声值</w:t>
                  </w:r>
                  <w:r>
                    <w:rPr>
                      <w:rFonts w:hint="eastAsia"/>
                      <w:color w:val="auto"/>
                      <w:sz w:val="21"/>
                      <w:szCs w:val="21"/>
                      <w:highlight w:val="none"/>
                      <w:lang w:eastAsia="zh-CN"/>
                    </w:rPr>
                    <w:t>＜</w:t>
                  </w:r>
                  <w:r>
                    <w:rPr>
                      <w:rFonts w:hint="eastAsia"/>
                      <w:color w:val="auto"/>
                      <w:sz w:val="21"/>
                      <w:szCs w:val="21"/>
                      <w:highlight w:val="none"/>
                      <w:lang w:val="en-US" w:eastAsia="zh-CN"/>
                    </w:rPr>
                    <w:t>60</w:t>
                  </w:r>
                  <w:r>
                    <w:rPr>
                      <w:color w:val="auto"/>
                      <w:sz w:val="21"/>
                      <w:szCs w:val="21"/>
                      <w:highlight w:val="none"/>
                    </w:rPr>
                    <w:t>dB(A)</w:t>
                  </w:r>
                </w:p>
              </w:tc>
              <w:tc>
                <w:tcPr>
                  <w:tcW w:w="2752" w:type="dxa"/>
                  <w:tcBorders>
                    <w:bottom w:val="single" w:color="auto" w:sz="4" w:space="0"/>
                    <w:right w:val="single" w:color="auto" w:sz="4" w:space="0"/>
                  </w:tcBorders>
                  <w:vAlign w:val="center"/>
                </w:tcPr>
                <w:p>
                  <w:pPr>
                    <w:jc w:val="center"/>
                    <w:rPr>
                      <w:bCs/>
                      <w:color w:val="auto"/>
                      <w:szCs w:val="21"/>
                      <w:highlight w:val="none"/>
                    </w:rPr>
                  </w:pPr>
                  <w:r>
                    <w:rPr>
                      <w:bCs/>
                      <w:color w:val="auto"/>
                      <w:szCs w:val="21"/>
                      <w:highlight w:val="none"/>
                    </w:rPr>
                    <w:t>达到《工业企业厂界环境噪声排放标准》（GB12348-2008）</w:t>
                  </w:r>
                  <w:r>
                    <w:rPr>
                      <w:rFonts w:hint="eastAsia"/>
                      <w:bCs/>
                      <w:color w:val="auto"/>
                      <w:szCs w:val="21"/>
                      <w:highlight w:val="none"/>
                      <w:lang w:eastAsia="zh-CN"/>
                    </w:rPr>
                    <w:t>2类和4类</w:t>
                  </w:r>
                  <w:r>
                    <w:rPr>
                      <w:bCs/>
                      <w:color w:val="auto"/>
                      <w:szCs w:val="21"/>
                      <w:highlight w:val="none"/>
                    </w:rPr>
                    <w:t>标准</w:t>
                  </w:r>
                </w:p>
              </w:tc>
            </w:tr>
          </w:tbl>
          <w:p>
            <w:pPr>
              <w:ind w:firstLine="480" w:firstLineChars="200"/>
              <w:rPr>
                <w:color w:val="FF0000"/>
                <w:sz w:val="24"/>
                <w:shd w:val="clear" w:color="auto" w:fill="auto"/>
              </w:rPr>
            </w:pPr>
          </w:p>
        </w:tc>
      </w:tr>
    </w:tbl>
    <w:p>
      <w:pPr>
        <w:pStyle w:val="41"/>
        <w:jc w:val="left"/>
        <w:rPr>
          <w:rFonts w:ascii="Times New Roman" w:hAnsi="Times New Roman"/>
          <w:color w:val="auto"/>
          <w:shd w:val="clear" w:color="auto" w:fill="auto"/>
        </w:rPr>
      </w:pPr>
      <w:r>
        <w:rPr>
          <w:rFonts w:ascii="Times New Roman" w:hAnsi="Times New Roman"/>
          <w:color w:val="auto"/>
          <w:shd w:val="clear" w:color="auto" w:fill="auto"/>
        </w:rPr>
        <w:t>建设项目拟采取的防治措施及预期治理效果</w:t>
      </w:r>
    </w:p>
    <w:tbl>
      <w:tblPr>
        <w:tblStyle w:val="44"/>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37"/>
        <w:gridCol w:w="1843"/>
        <w:gridCol w:w="2732"/>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atLeast"/>
          <w:jc w:val="center"/>
        </w:trPr>
        <w:tc>
          <w:tcPr>
            <w:tcW w:w="675" w:type="dxa"/>
            <w:tcBorders>
              <w:tl2br w:val="single" w:color="auto" w:sz="4" w:space="0"/>
            </w:tcBorders>
            <w:textDirection w:val="tbRlV"/>
            <w:vAlign w:val="center"/>
          </w:tcPr>
          <w:p>
            <w:pPr>
              <w:ind w:left="113" w:right="113"/>
              <w:rPr>
                <w:color w:val="auto"/>
                <w:sz w:val="24"/>
                <w:shd w:val="clear" w:color="auto" w:fill="auto"/>
              </w:rPr>
            </w:pPr>
            <w:r>
              <w:rPr>
                <w:rFonts w:hAnsi="宋体"/>
                <w:color w:val="auto"/>
                <w:sz w:val="24"/>
                <w:shd w:val="clear" w:color="auto" w:fill="auto"/>
              </w:rPr>
              <w:t>内容</w:t>
            </w:r>
          </w:p>
          <w:p>
            <w:pPr>
              <w:ind w:left="113" w:right="113"/>
              <w:jc w:val="center"/>
              <w:rPr>
                <w:color w:val="auto"/>
                <w:sz w:val="24"/>
                <w:shd w:val="clear" w:color="auto" w:fill="auto"/>
              </w:rPr>
            </w:pPr>
            <w:r>
              <w:rPr>
                <w:color w:val="auto"/>
                <w:sz w:val="24"/>
                <w:shd w:val="clear" w:color="auto" w:fill="auto"/>
              </w:rPr>
              <w:t xml:space="preserve"> </w:t>
            </w:r>
            <w:r>
              <w:rPr>
                <w:rFonts w:hAnsi="宋体"/>
                <w:color w:val="auto"/>
                <w:sz w:val="24"/>
                <w:shd w:val="clear" w:color="auto" w:fill="auto"/>
              </w:rPr>
              <w:t>类型</w:t>
            </w:r>
          </w:p>
        </w:tc>
        <w:tc>
          <w:tcPr>
            <w:tcW w:w="1637" w:type="dxa"/>
            <w:vAlign w:val="center"/>
          </w:tcPr>
          <w:p>
            <w:pPr>
              <w:jc w:val="center"/>
              <w:rPr>
                <w:color w:val="auto"/>
                <w:sz w:val="24"/>
                <w:shd w:val="clear" w:color="auto" w:fill="auto"/>
              </w:rPr>
            </w:pPr>
            <w:r>
              <w:rPr>
                <w:rFonts w:hAnsi="宋体"/>
                <w:color w:val="auto"/>
                <w:sz w:val="24"/>
                <w:shd w:val="clear" w:color="auto" w:fill="auto"/>
              </w:rPr>
              <w:t>排放源</w:t>
            </w:r>
          </w:p>
          <w:p>
            <w:pPr>
              <w:jc w:val="center"/>
              <w:rPr>
                <w:color w:val="auto"/>
                <w:sz w:val="24"/>
                <w:shd w:val="clear" w:color="auto" w:fill="auto"/>
              </w:rPr>
            </w:pPr>
            <w:r>
              <w:rPr>
                <w:rFonts w:hAnsi="宋体"/>
                <w:color w:val="auto"/>
                <w:sz w:val="24"/>
                <w:shd w:val="clear" w:color="auto" w:fill="auto"/>
              </w:rPr>
              <w:t>（编号）</w:t>
            </w:r>
          </w:p>
        </w:tc>
        <w:tc>
          <w:tcPr>
            <w:tcW w:w="1843" w:type="dxa"/>
            <w:vAlign w:val="center"/>
          </w:tcPr>
          <w:p>
            <w:pPr>
              <w:jc w:val="center"/>
              <w:rPr>
                <w:color w:val="auto"/>
                <w:sz w:val="24"/>
                <w:shd w:val="clear" w:color="auto" w:fill="auto"/>
              </w:rPr>
            </w:pPr>
            <w:r>
              <w:rPr>
                <w:rFonts w:hAnsi="宋体"/>
                <w:color w:val="auto"/>
                <w:sz w:val="24"/>
                <w:shd w:val="clear" w:color="auto" w:fill="auto"/>
              </w:rPr>
              <w:t>污染物</w:t>
            </w:r>
          </w:p>
          <w:p>
            <w:pPr>
              <w:jc w:val="center"/>
              <w:rPr>
                <w:color w:val="auto"/>
                <w:sz w:val="24"/>
                <w:shd w:val="clear" w:color="auto" w:fill="auto"/>
              </w:rPr>
            </w:pPr>
            <w:r>
              <w:rPr>
                <w:rFonts w:hAnsi="宋体"/>
                <w:color w:val="auto"/>
                <w:sz w:val="24"/>
                <w:shd w:val="clear" w:color="auto" w:fill="auto"/>
              </w:rPr>
              <w:t>名称</w:t>
            </w:r>
          </w:p>
        </w:tc>
        <w:tc>
          <w:tcPr>
            <w:tcW w:w="2732" w:type="dxa"/>
            <w:vAlign w:val="center"/>
          </w:tcPr>
          <w:p>
            <w:pPr>
              <w:jc w:val="center"/>
              <w:rPr>
                <w:color w:val="auto"/>
                <w:sz w:val="24"/>
                <w:shd w:val="clear" w:color="auto" w:fill="auto"/>
              </w:rPr>
            </w:pPr>
            <w:r>
              <w:rPr>
                <w:rFonts w:hAnsi="宋体"/>
                <w:color w:val="auto"/>
                <w:sz w:val="24"/>
                <w:shd w:val="clear" w:color="auto" w:fill="auto"/>
              </w:rPr>
              <w:t>防治措施</w:t>
            </w:r>
          </w:p>
        </w:tc>
        <w:tc>
          <w:tcPr>
            <w:tcW w:w="2850" w:type="dxa"/>
            <w:vAlign w:val="center"/>
          </w:tcPr>
          <w:p>
            <w:pPr>
              <w:jc w:val="center"/>
              <w:rPr>
                <w:color w:val="auto"/>
                <w:sz w:val="24"/>
                <w:shd w:val="clear" w:color="auto" w:fill="auto"/>
              </w:rPr>
            </w:pPr>
            <w:r>
              <w:rPr>
                <w:rFonts w:hAnsi="宋体"/>
                <w:color w:val="auto"/>
                <w:sz w:val="24"/>
                <w:shd w:val="clear" w:color="auto" w:fill="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675" w:type="dxa"/>
            <w:vAlign w:val="center"/>
          </w:tcPr>
          <w:p>
            <w:pPr>
              <w:ind w:firstLine="120" w:firstLineChars="50"/>
              <w:rPr>
                <w:color w:val="auto"/>
                <w:sz w:val="24"/>
                <w:shd w:val="clear" w:color="auto" w:fill="auto"/>
              </w:rPr>
            </w:pPr>
            <w:r>
              <w:rPr>
                <w:rFonts w:hAnsi="宋体"/>
                <w:color w:val="auto"/>
                <w:sz w:val="24"/>
                <w:shd w:val="clear" w:color="auto" w:fill="auto"/>
              </w:rPr>
              <w:t>大</w:t>
            </w:r>
          </w:p>
          <w:p>
            <w:pPr>
              <w:jc w:val="center"/>
              <w:rPr>
                <w:color w:val="auto"/>
                <w:sz w:val="24"/>
                <w:shd w:val="clear" w:color="auto" w:fill="auto"/>
              </w:rPr>
            </w:pPr>
            <w:r>
              <w:rPr>
                <w:rFonts w:hAnsi="宋体"/>
                <w:color w:val="auto"/>
                <w:sz w:val="24"/>
                <w:shd w:val="clear" w:color="auto" w:fill="auto"/>
              </w:rPr>
              <w:t>气</w:t>
            </w:r>
          </w:p>
          <w:p>
            <w:pPr>
              <w:jc w:val="center"/>
              <w:rPr>
                <w:color w:val="auto"/>
                <w:sz w:val="24"/>
                <w:shd w:val="clear" w:color="auto" w:fill="auto"/>
              </w:rPr>
            </w:pPr>
            <w:r>
              <w:rPr>
                <w:rFonts w:hAnsi="宋体"/>
                <w:color w:val="auto"/>
                <w:sz w:val="24"/>
                <w:shd w:val="clear" w:color="auto" w:fill="auto"/>
              </w:rPr>
              <w:t>污</w:t>
            </w:r>
          </w:p>
          <w:p>
            <w:pPr>
              <w:jc w:val="center"/>
              <w:rPr>
                <w:color w:val="auto"/>
                <w:sz w:val="24"/>
                <w:shd w:val="clear" w:color="auto" w:fill="auto"/>
              </w:rPr>
            </w:pPr>
            <w:r>
              <w:rPr>
                <w:rFonts w:hAnsi="宋体"/>
                <w:color w:val="auto"/>
                <w:sz w:val="24"/>
                <w:shd w:val="clear" w:color="auto" w:fill="auto"/>
              </w:rPr>
              <w:t>染</w:t>
            </w:r>
          </w:p>
          <w:p>
            <w:pPr>
              <w:ind w:firstLine="120" w:firstLineChars="50"/>
              <w:rPr>
                <w:rFonts w:hAnsi="宋体"/>
                <w:color w:val="auto"/>
                <w:sz w:val="24"/>
                <w:shd w:val="clear" w:color="auto" w:fill="auto"/>
              </w:rPr>
            </w:pPr>
            <w:r>
              <w:rPr>
                <w:rFonts w:hAnsi="宋体"/>
                <w:color w:val="auto"/>
                <w:sz w:val="24"/>
                <w:shd w:val="clear" w:color="auto" w:fill="auto"/>
              </w:rPr>
              <w:t>物</w:t>
            </w:r>
          </w:p>
        </w:tc>
        <w:tc>
          <w:tcPr>
            <w:tcW w:w="1637" w:type="dxa"/>
            <w:vAlign w:val="center"/>
          </w:tcPr>
          <w:p>
            <w:pPr>
              <w:pStyle w:val="62"/>
              <w:rPr>
                <w:rFonts w:hint="eastAsia" w:ascii="Times New Roman" w:hAnsi="Times New Roman"/>
                <w:color w:val="auto"/>
                <w:position w:val="0"/>
                <w:sz w:val="24"/>
                <w:szCs w:val="24"/>
                <w:shd w:val="clear" w:color="auto" w:fill="auto"/>
              </w:rPr>
            </w:pPr>
            <w:r>
              <w:rPr>
                <w:rFonts w:hint="eastAsia" w:ascii="Times New Roman" w:hAnsi="Times New Roman"/>
                <w:color w:val="auto"/>
                <w:kern w:val="2"/>
                <w:szCs w:val="24"/>
                <w:shd w:val="clear" w:color="auto" w:fill="auto"/>
                <w:lang w:eastAsia="zh-CN"/>
              </w:rPr>
              <w:t>锯木</w:t>
            </w:r>
            <w:r>
              <w:rPr>
                <w:rFonts w:ascii="Times New Roman" w:hAnsi="Times New Roman"/>
                <w:color w:val="auto"/>
                <w:kern w:val="2"/>
                <w:szCs w:val="24"/>
                <w:shd w:val="clear" w:color="auto" w:fill="auto"/>
              </w:rPr>
              <w:t>工序</w:t>
            </w:r>
          </w:p>
        </w:tc>
        <w:tc>
          <w:tcPr>
            <w:tcW w:w="1843" w:type="dxa"/>
            <w:vAlign w:val="center"/>
          </w:tcPr>
          <w:p>
            <w:pPr>
              <w:pStyle w:val="61"/>
              <w:rPr>
                <w:rFonts w:hint="eastAsia" w:ascii="Times New Roman" w:hAnsi="Times New Roman"/>
                <w:color w:val="auto"/>
                <w:position w:val="0"/>
                <w:sz w:val="24"/>
                <w:szCs w:val="24"/>
                <w:shd w:val="clear" w:color="auto" w:fill="auto"/>
              </w:rPr>
            </w:pPr>
            <w:r>
              <w:rPr>
                <w:rFonts w:hint="eastAsia" w:ascii="Times New Roman" w:hAnsi="Times New Roman"/>
                <w:color w:val="auto"/>
                <w:position w:val="0"/>
                <w:sz w:val="24"/>
                <w:szCs w:val="24"/>
                <w:shd w:val="clear" w:color="auto" w:fill="auto"/>
                <w:lang w:eastAsia="zh-CN"/>
              </w:rPr>
              <w:t>粉尘</w:t>
            </w:r>
          </w:p>
        </w:tc>
        <w:tc>
          <w:tcPr>
            <w:tcW w:w="2732" w:type="dxa"/>
            <w:vAlign w:val="center"/>
          </w:tcPr>
          <w:p>
            <w:pPr>
              <w:jc w:val="center"/>
              <w:rPr>
                <w:rFonts w:hint="eastAsia"/>
                <w:color w:val="auto"/>
                <w:sz w:val="24"/>
                <w:shd w:val="clear" w:color="auto" w:fill="auto"/>
              </w:rPr>
            </w:pPr>
            <w:r>
              <w:rPr>
                <w:rFonts w:hint="eastAsia"/>
                <w:color w:val="auto"/>
                <w:sz w:val="24"/>
                <w:shd w:val="clear" w:color="auto" w:fill="auto"/>
              </w:rPr>
              <w:t>设置集气装置将粉尘收集后引至</w:t>
            </w:r>
            <w:r>
              <w:rPr>
                <w:rFonts w:hint="eastAsia"/>
                <w:color w:val="auto"/>
                <w:sz w:val="24"/>
                <w:shd w:val="clear" w:color="auto" w:fill="auto"/>
                <w:lang w:eastAsia="zh-CN"/>
              </w:rPr>
              <w:t>脉冲式布袋除尘装置</w:t>
            </w:r>
            <w:r>
              <w:rPr>
                <w:rFonts w:hint="eastAsia"/>
                <w:color w:val="auto"/>
                <w:sz w:val="24"/>
                <w:shd w:val="clear" w:color="auto" w:fill="auto"/>
              </w:rPr>
              <w:t>进行处理后高空排放</w:t>
            </w:r>
          </w:p>
        </w:tc>
        <w:tc>
          <w:tcPr>
            <w:tcW w:w="2850" w:type="dxa"/>
            <w:vAlign w:val="center"/>
          </w:tcPr>
          <w:p>
            <w:pPr>
              <w:spacing w:line="216" w:lineRule="auto"/>
              <w:jc w:val="center"/>
              <w:rPr>
                <w:rFonts w:hint="eastAsia" w:ascii="宋体" w:hAnsi="宋体"/>
                <w:color w:val="auto"/>
                <w:sz w:val="24"/>
                <w:shd w:val="clear" w:color="auto" w:fill="auto"/>
              </w:rPr>
            </w:pPr>
            <w:r>
              <w:rPr>
                <w:rFonts w:hint="eastAsia"/>
                <w:color w:val="auto"/>
                <w:sz w:val="24"/>
                <w:shd w:val="clear" w:color="auto" w:fill="auto"/>
              </w:rPr>
              <w:t>达到</w:t>
            </w:r>
            <w:r>
              <w:rPr>
                <w:rFonts w:hint="eastAsia"/>
                <w:color w:val="auto"/>
                <w:sz w:val="24"/>
                <w:highlight w:val="none"/>
                <w:lang w:eastAsia="zh-CN"/>
              </w:rPr>
              <w:t>广东省地方标准《大气污染物排放限值》</w:t>
            </w:r>
            <w:r>
              <w:rPr>
                <w:color w:val="auto"/>
                <w:sz w:val="24"/>
                <w:highlight w:val="none"/>
              </w:rPr>
              <w:t>（DB44/27-2001）中第二时段二级标准</w:t>
            </w:r>
            <w:r>
              <w:rPr>
                <w:rFonts w:hint="default" w:ascii="Times New Roman" w:hAnsi="Times New Roman" w:cs="Times New Roman"/>
                <w:color w:val="auto"/>
                <w:sz w:val="24"/>
                <w:highlight w:val="none"/>
                <w:lang w:eastAsia="zh-CN"/>
              </w:rPr>
              <w:t>和第二时段无组织排放监控浓度限值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675" w:type="dxa"/>
            <w:vAlign w:val="center"/>
          </w:tcPr>
          <w:p>
            <w:pPr>
              <w:jc w:val="center"/>
              <w:rPr>
                <w:color w:val="auto"/>
                <w:sz w:val="24"/>
                <w:shd w:val="clear" w:color="auto" w:fill="auto"/>
              </w:rPr>
            </w:pPr>
            <w:r>
              <w:rPr>
                <w:rFonts w:hAnsi="宋体"/>
                <w:color w:val="auto"/>
                <w:sz w:val="24"/>
                <w:shd w:val="clear" w:color="auto" w:fill="auto"/>
              </w:rPr>
              <w:t>水</w:t>
            </w:r>
          </w:p>
          <w:p>
            <w:pPr>
              <w:jc w:val="center"/>
              <w:rPr>
                <w:color w:val="auto"/>
                <w:sz w:val="24"/>
                <w:shd w:val="clear" w:color="auto" w:fill="auto"/>
              </w:rPr>
            </w:pPr>
            <w:r>
              <w:rPr>
                <w:rFonts w:hAnsi="宋体"/>
                <w:color w:val="auto"/>
                <w:sz w:val="24"/>
                <w:shd w:val="clear" w:color="auto" w:fill="auto"/>
              </w:rPr>
              <w:t>污</w:t>
            </w:r>
          </w:p>
          <w:p>
            <w:pPr>
              <w:jc w:val="center"/>
              <w:rPr>
                <w:color w:val="auto"/>
                <w:sz w:val="24"/>
                <w:shd w:val="clear" w:color="auto" w:fill="auto"/>
              </w:rPr>
            </w:pPr>
            <w:r>
              <w:rPr>
                <w:rFonts w:hAnsi="宋体"/>
                <w:color w:val="auto"/>
                <w:sz w:val="24"/>
                <w:shd w:val="clear" w:color="auto" w:fill="auto"/>
              </w:rPr>
              <w:t>染</w:t>
            </w:r>
          </w:p>
          <w:p>
            <w:pPr>
              <w:jc w:val="center"/>
              <w:rPr>
                <w:color w:val="auto"/>
                <w:sz w:val="24"/>
                <w:shd w:val="clear" w:color="auto" w:fill="auto"/>
              </w:rPr>
            </w:pPr>
            <w:r>
              <w:rPr>
                <w:rFonts w:hAnsi="宋体"/>
                <w:color w:val="auto"/>
                <w:sz w:val="24"/>
                <w:shd w:val="clear" w:color="auto" w:fill="auto"/>
              </w:rPr>
              <w:t>物</w:t>
            </w:r>
          </w:p>
        </w:tc>
        <w:tc>
          <w:tcPr>
            <w:tcW w:w="1637" w:type="dxa"/>
            <w:vAlign w:val="center"/>
          </w:tcPr>
          <w:p>
            <w:pPr>
              <w:jc w:val="center"/>
              <w:rPr>
                <w:color w:val="auto"/>
                <w:sz w:val="24"/>
                <w:shd w:val="clear" w:color="auto" w:fill="auto"/>
              </w:rPr>
            </w:pPr>
            <w:r>
              <w:rPr>
                <w:rFonts w:hAnsi="宋体"/>
                <w:color w:val="auto"/>
                <w:sz w:val="24"/>
                <w:shd w:val="clear" w:color="auto" w:fill="auto"/>
              </w:rPr>
              <w:t>生活污水</w:t>
            </w:r>
          </w:p>
        </w:tc>
        <w:tc>
          <w:tcPr>
            <w:tcW w:w="1843" w:type="dxa"/>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COD</w:t>
            </w:r>
            <w:r>
              <w:rPr>
                <w:rFonts w:ascii="Times New Roman" w:hAnsi="Times New Roman"/>
                <w:color w:val="auto"/>
                <w:position w:val="0"/>
                <w:sz w:val="24"/>
                <w:szCs w:val="24"/>
                <w:shd w:val="clear" w:color="auto" w:fill="auto"/>
                <w:vertAlign w:val="subscript"/>
              </w:rPr>
              <w:t>cr</w:t>
            </w:r>
          </w:p>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BOD</w:t>
            </w:r>
            <w:r>
              <w:rPr>
                <w:rFonts w:ascii="Times New Roman" w:hAnsi="Times New Roman"/>
                <w:color w:val="auto"/>
                <w:position w:val="0"/>
                <w:sz w:val="24"/>
                <w:szCs w:val="24"/>
                <w:shd w:val="clear" w:color="auto" w:fill="auto"/>
                <w:vertAlign w:val="subscript"/>
              </w:rPr>
              <w:t>5</w:t>
            </w:r>
          </w:p>
          <w:p>
            <w:pPr>
              <w:jc w:val="center"/>
              <w:rPr>
                <w:color w:val="auto"/>
                <w:sz w:val="24"/>
                <w:shd w:val="clear" w:color="auto" w:fill="auto"/>
              </w:rPr>
            </w:pPr>
            <w:r>
              <w:rPr>
                <w:color w:val="auto"/>
                <w:sz w:val="24"/>
                <w:shd w:val="clear" w:color="auto" w:fill="auto"/>
              </w:rPr>
              <w:t>SS</w:t>
            </w:r>
          </w:p>
          <w:p>
            <w:pPr>
              <w:jc w:val="center"/>
              <w:rPr>
                <w:color w:val="auto"/>
                <w:sz w:val="24"/>
                <w:shd w:val="clear" w:color="auto" w:fill="auto"/>
              </w:rPr>
            </w:pPr>
            <w:r>
              <w:rPr>
                <w:color w:val="auto"/>
                <w:sz w:val="24"/>
                <w:shd w:val="clear" w:color="auto" w:fill="auto"/>
              </w:rPr>
              <w:t>NH</w:t>
            </w:r>
            <w:r>
              <w:rPr>
                <w:color w:val="auto"/>
                <w:sz w:val="24"/>
                <w:shd w:val="clear" w:color="auto" w:fill="auto"/>
                <w:vertAlign w:val="subscript"/>
              </w:rPr>
              <w:t>3</w:t>
            </w:r>
            <w:r>
              <w:rPr>
                <w:color w:val="auto"/>
                <w:sz w:val="24"/>
                <w:shd w:val="clear" w:color="auto" w:fill="auto"/>
              </w:rPr>
              <w:t xml:space="preserve">-N </w:t>
            </w:r>
          </w:p>
          <w:p>
            <w:pPr>
              <w:jc w:val="center"/>
              <w:rPr>
                <w:color w:val="auto"/>
                <w:sz w:val="24"/>
                <w:shd w:val="clear" w:color="auto" w:fill="auto"/>
              </w:rPr>
            </w:pPr>
          </w:p>
        </w:tc>
        <w:tc>
          <w:tcPr>
            <w:tcW w:w="2732" w:type="dxa"/>
            <w:vAlign w:val="center"/>
          </w:tcPr>
          <w:p>
            <w:pPr>
              <w:jc w:val="center"/>
              <w:rPr>
                <w:color w:val="auto"/>
                <w:sz w:val="24"/>
                <w:shd w:val="clear" w:color="auto" w:fill="auto"/>
              </w:rPr>
            </w:pPr>
            <w:r>
              <w:rPr>
                <w:rFonts w:hAnsi="宋体"/>
                <w:color w:val="auto"/>
                <w:sz w:val="24"/>
                <w:shd w:val="clear" w:color="auto" w:fill="auto"/>
              </w:rPr>
              <w:t>经</w:t>
            </w:r>
            <w:r>
              <w:rPr>
                <w:rFonts w:hint="eastAsia" w:hAnsi="宋体"/>
                <w:color w:val="auto"/>
                <w:sz w:val="24"/>
                <w:shd w:val="clear" w:color="auto" w:fill="auto"/>
              </w:rPr>
              <w:t>三级化粪池</w:t>
            </w:r>
            <w:r>
              <w:rPr>
                <w:rFonts w:hAnsi="宋体"/>
                <w:color w:val="auto"/>
                <w:sz w:val="24"/>
                <w:shd w:val="clear" w:color="auto" w:fill="auto"/>
              </w:rPr>
              <w:t>处理后排放到市政</w:t>
            </w:r>
            <w:r>
              <w:rPr>
                <w:rFonts w:hint="eastAsia" w:hAnsi="宋体"/>
                <w:color w:val="auto"/>
                <w:sz w:val="24"/>
                <w:shd w:val="clear" w:color="auto" w:fill="auto"/>
              </w:rPr>
              <w:t>污水</w:t>
            </w:r>
            <w:r>
              <w:rPr>
                <w:rFonts w:hAnsi="宋体"/>
                <w:color w:val="auto"/>
                <w:spacing w:val="15"/>
                <w:sz w:val="24"/>
                <w:shd w:val="clear" w:color="auto" w:fill="auto"/>
              </w:rPr>
              <w:t>管网</w:t>
            </w:r>
            <w:r>
              <w:rPr>
                <w:rFonts w:hAnsi="宋体"/>
                <w:color w:val="auto"/>
                <w:sz w:val="24"/>
                <w:shd w:val="clear" w:color="auto" w:fill="auto"/>
              </w:rPr>
              <w:t>，引至</w:t>
            </w:r>
            <w:r>
              <w:rPr>
                <w:rFonts w:hint="eastAsia" w:hAnsi="宋体"/>
                <w:color w:val="auto"/>
                <w:sz w:val="24"/>
                <w:shd w:val="clear" w:color="auto" w:fill="auto"/>
                <w:lang w:eastAsia="zh-CN"/>
              </w:rPr>
              <w:t>开平市苍城污水处理厂</w:t>
            </w:r>
            <w:r>
              <w:rPr>
                <w:rFonts w:hAnsi="宋体"/>
                <w:color w:val="auto"/>
                <w:sz w:val="24"/>
                <w:shd w:val="clear" w:color="auto" w:fill="auto"/>
              </w:rPr>
              <w:t>处理</w:t>
            </w:r>
          </w:p>
        </w:tc>
        <w:tc>
          <w:tcPr>
            <w:tcW w:w="2850" w:type="dxa"/>
            <w:vAlign w:val="center"/>
          </w:tcPr>
          <w:p>
            <w:pPr>
              <w:jc w:val="center"/>
              <w:rPr>
                <w:color w:val="auto"/>
                <w:sz w:val="24"/>
                <w:shd w:val="clear" w:color="auto" w:fill="auto"/>
              </w:rPr>
            </w:pPr>
            <w:r>
              <w:rPr>
                <w:rFonts w:hAnsi="宋体"/>
                <w:color w:val="auto"/>
                <w:sz w:val="24"/>
                <w:shd w:val="clear" w:color="auto" w:fill="auto"/>
              </w:rPr>
              <w:t>达到</w:t>
            </w:r>
            <w:r>
              <w:rPr>
                <w:rFonts w:hint="eastAsia"/>
                <w:color w:val="auto"/>
                <w:sz w:val="24"/>
                <w:shd w:val="clear" w:color="auto" w:fill="auto"/>
                <w:lang w:eastAsia="zh-CN"/>
              </w:rPr>
              <w:t>广东省地方标准《水污染物排放限值》</w:t>
            </w:r>
            <w:r>
              <w:rPr>
                <w:color w:val="auto"/>
                <w:sz w:val="24"/>
                <w:shd w:val="clear" w:color="auto" w:fill="auto"/>
              </w:rPr>
              <w:t>（DB44/26-2001）第二时段三级标准</w:t>
            </w:r>
            <w:r>
              <w:rPr>
                <w:rFonts w:hint="eastAsia"/>
                <w:color w:val="auto"/>
                <w:sz w:val="24"/>
                <w:shd w:val="clear" w:color="auto" w:fill="auto"/>
              </w:rPr>
              <w:t>和</w:t>
            </w:r>
            <w:r>
              <w:rPr>
                <w:rFonts w:hint="eastAsia"/>
                <w:color w:val="auto"/>
                <w:sz w:val="24"/>
                <w:shd w:val="clear" w:color="auto" w:fill="auto"/>
                <w:lang w:eastAsia="zh-CN"/>
              </w:rPr>
              <w:t>《污水排入城镇下水道水质标准》(GB/T31962-2015 )B级标准</w:t>
            </w:r>
            <w:r>
              <w:rPr>
                <w:rFonts w:hint="eastAsia"/>
                <w:color w:val="auto"/>
                <w:sz w:val="24"/>
                <w:shd w:val="clear" w:color="auto" w:fill="auto"/>
              </w:rPr>
              <w:t>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75" w:type="dxa"/>
            <w:vMerge w:val="restart"/>
            <w:vAlign w:val="center"/>
          </w:tcPr>
          <w:p>
            <w:pPr>
              <w:jc w:val="center"/>
              <w:rPr>
                <w:color w:val="auto"/>
                <w:sz w:val="24"/>
                <w:shd w:val="clear" w:color="auto" w:fill="auto"/>
              </w:rPr>
            </w:pPr>
            <w:r>
              <w:rPr>
                <w:rFonts w:hAnsi="宋体"/>
                <w:color w:val="auto"/>
                <w:sz w:val="24"/>
                <w:shd w:val="clear" w:color="auto" w:fill="auto"/>
              </w:rPr>
              <w:t>固</w:t>
            </w:r>
          </w:p>
          <w:p>
            <w:pPr>
              <w:jc w:val="center"/>
              <w:rPr>
                <w:color w:val="auto"/>
                <w:sz w:val="24"/>
                <w:shd w:val="clear" w:color="auto" w:fill="auto"/>
              </w:rPr>
            </w:pPr>
            <w:r>
              <w:rPr>
                <w:rFonts w:hAnsi="宋体"/>
                <w:color w:val="auto"/>
                <w:sz w:val="24"/>
                <w:shd w:val="clear" w:color="auto" w:fill="auto"/>
              </w:rPr>
              <w:t>体</w:t>
            </w:r>
          </w:p>
          <w:p>
            <w:pPr>
              <w:jc w:val="center"/>
              <w:rPr>
                <w:color w:val="auto"/>
                <w:sz w:val="24"/>
                <w:shd w:val="clear" w:color="auto" w:fill="auto"/>
              </w:rPr>
            </w:pPr>
            <w:r>
              <w:rPr>
                <w:rFonts w:hAnsi="宋体"/>
                <w:color w:val="auto"/>
                <w:sz w:val="24"/>
                <w:shd w:val="clear" w:color="auto" w:fill="auto"/>
              </w:rPr>
              <w:t>废</w:t>
            </w:r>
          </w:p>
          <w:p>
            <w:pPr>
              <w:jc w:val="center"/>
              <w:rPr>
                <w:color w:val="auto"/>
                <w:sz w:val="24"/>
                <w:shd w:val="clear" w:color="auto" w:fill="auto"/>
              </w:rPr>
            </w:pPr>
            <w:r>
              <w:rPr>
                <w:rFonts w:hAnsi="宋体"/>
                <w:color w:val="auto"/>
                <w:sz w:val="24"/>
                <w:shd w:val="clear" w:color="auto" w:fill="auto"/>
              </w:rPr>
              <w:t>物</w:t>
            </w:r>
          </w:p>
        </w:tc>
        <w:tc>
          <w:tcPr>
            <w:tcW w:w="1637" w:type="dxa"/>
            <w:vAlign w:val="center"/>
          </w:tcPr>
          <w:p>
            <w:pPr>
              <w:pStyle w:val="61"/>
              <w:rPr>
                <w:rFonts w:ascii="Times New Roman" w:hAnsi="Times New Roman"/>
                <w:color w:val="auto"/>
                <w:position w:val="0"/>
                <w:sz w:val="24"/>
                <w:szCs w:val="24"/>
                <w:shd w:val="clear" w:color="auto" w:fill="auto"/>
              </w:rPr>
            </w:pPr>
            <w:r>
              <w:rPr>
                <w:rFonts w:ascii="Times New Roman" w:hAnsi="宋体"/>
                <w:color w:val="auto"/>
                <w:position w:val="0"/>
                <w:sz w:val="24"/>
                <w:szCs w:val="24"/>
                <w:shd w:val="clear" w:color="auto" w:fill="auto"/>
              </w:rPr>
              <w:t>生活垃圾</w:t>
            </w:r>
          </w:p>
        </w:tc>
        <w:tc>
          <w:tcPr>
            <w:tcW w:w="1843" w:type="dxa"/>
            <w:vAlign w:val="center"/>
          </w:tcPr>
          <w:p>
            <w:pPr>
              <w:pStyle w:val="61"/>
              <w:rPr>
                <w:rFonts w:ascii="Times New Roman" w:hAnsi="Times New Roman"/>
                <w:color w:val="auto"/>
                <w:position w:val="0"/>
                <w:sz w:val="24"/>
                <w:szCs w:val="24"/>
                <w:shd w:val="clear" w:color="auto" w:fill="auto"/>
              </w:rPr>
            </w:pPr>
            <w:r>
              <w:rPr>
                <w:rFonts w:ascii="Times New Roman" w:hAnsi="宋体"/>
                <w:color w:val="auto"/>
                <w:position w:val="0"/>
                <w:sz w:val="24"/>
                <w:szCs w:val="24"/>
                <w:shd w:val="clear" w:color="auto" w:fill="auto"/>
              </w:rPr>
              <w:t>生活垃圾</w:t>
            </w:r>
          </w:p>
        </w:tc>
        <w:tc>
          <w:tcPr>
            <w:tcW w:w="2732" w:type="dxa"/>
            <w:vAlign w:val="center"/>
          </w:tcPr>
          <w:p>
            <w:pPr>
              <w:jc w:val="center"/>
              <w:rPr>
                <w:color w:val="auto"/>
                <w:sz w:val="24"/>
                <w:shd w:val="clear" w:color="auto" w:fill="auto"/>
              </w:rPr>
            </w:pPr>
            <w:r>
              <w:rPr>
                <w:rFonts w:hAnsi="宋体"/>
                <w:color w:val="auto"/>
                <w:sz w:val="24"/>
                <w:shd w:val="clear" w:color="auto" w:fill="auto"/>
              </w:rPr>
              <w:t>交环卫部门处理</w:t>
            </w:r>
          </w:p>
        </w:tc>
        <w:tc>
          <w:tcPr>
            <w:tcW w:w="2850" w:type="dxa"/>
            <w:vMerge w:val="restart"/>
            <w:vAlign w:val="center"/>
          </w:tcPr>
          <w:p>
            <w:pPr>
              <w:spacing w:line="216" w:lineRule="auto"/>
              <w:jc w:val="center"/>
              <w:rPr>
                <w:color w:val="auto"/>
                <w:sz w:val="24"/>
                <w:shd w:val="clear" w:color="auto" w:fill="auto"/>
              </w:rPr>
            </w:pPr>
            <w:r>
              <w:rPr>
                <w:rFonts w:hAnsi="宋体"/>
                <w:color w:val="auto"/>
                <w:sz w:val="24"/>
                <w:shd w:val="clear" w:color="auto" w:fill="auto"/>
              </w:rPr>
              <w:t>符合环保有关要求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675" w:type="dxa"/>
            <w:vMerge w:val="continue"/>
            <w:vAlign w:val="center"/>
          </w:tcPr>
          <w:p>
            <w:pPr>
              <w:jc w:val="center"/>
              <w:rPr>
                <w:color w:val="auto"/>
                <w:sz w:val="24"/>
                <w:shd w:val="clear" w:color="auto" w:fill="auto"/>
              </w:rPr>
            </w:pPr>
          </w:p>
        </w:tc>
        <w:tc>
          <w:tcPr>
            <w:tcW w:w="1637" w:type="dxa"/>
            <w:vAlign w:val="center"/>
          </w:tcPr>
          <w:p>
            <w:pPr>
              <w:pStyle w:val="61"/>
              <w:rPr>
                <w:rFonts w:ascii="Times New Roman" w:hAnsi="Times New Roman"/>
                <w:color w:val="auto"/>
                <w:position w:val="0"/>
                <w:sz w:val="24"/>
                <w:szCs w:val="24"/>
                <w:shd w:val="clear" w:color="auto" w:fill="auto"/>
              </w:rPr>
            </w:pPr>
            <w:r>
              <w:rPr>
                <w:rFonts w:ascii="Times New Roman" w:hAnsi="宋体"/>
                <w:color w:val="auto"/>
                <w:position w:val="0"/>
                <w:sz w:val="24"/>
                <w:szCs w:val="24"/>
                <w:shd w:val="clear" w:color="auto" w:fill="auto"/>
              </w:rPr>
              <w:t>一般固体废物</w:t>
            </w:r>
          </w:p>
        </w:tc>
        <w:tc>
          <w:tcPr>
            <w:tcW w:w="1843" w:type="dxa"/>
            <w:vAlign w:val="center"/>
          </w:tcPr>
          <w:p>
            <w:pPr>
              <w:pStyle w:val="138"/>
              <w:rPr>
                <w:color w:val="auto"/>
                <w:sz w:val="24"/>
                <w:shd w:val="clear" w:color="auto" w:fill="auto"/>
              </w:rPr>
            </w:pPr>
            <w:r>
              <w:rPr>
                <w:rFonts w:hint="eastAsia"/>
                <w:color w:val="auto"/>
                <w:spacing w:val="-2"/>
                <w:sz w:val="24"/>
                <w:shd w:val="clear" w:color="auto" w:fill="auto"/>
                <w:lang w:eastAsia="zh-CN"/>
              </w:rPr>
              <w:t>木材边角料、脉冲式布袋除尘装置粉尘</w:t>
            </w:r>
          </w:p>
        </w:tc>
        <w:tc>
          <w:tcPr>
            <w:tcW w:w="2732" w:type="dxa"/>
            <w:vAlign w:val="center"/>
          </w:tcPr>
          <w:p>
            <w:pPr>
              <w:jc w:val="center"/>
              <w:rPr>
                <w:color w:val="auto"/>
                <w:sz w:val="24"/>
                <w:shd w:val="clear" w:color="auto" w:fill="auto"/>
              </w:rPr>
            </w:pPr>
            <w:r>
              <w:rPr>
                <w:rFonts w:hAnsi="宋体"/>
                <w:color w:val="auto"/>
                <w:sz w:val="24"/>
                <w:shd w:val="clear" w:color="auto" w:fill="auto"/>
              </w:rPr>
              <w:t>交专业公司回收处理</w:t>
            </w:r>
          </w:p>
        </w:tc>
        <w:tc>
          <w:tcPr>
            <w:tcW w:w="2850" w:type="dxa"/>
            <w:vMerge w:val="continue"/>
            <w:vAlign w:val="center"/>
          </w:tcPr>
          <w:p>
            <w:pPr>
              <w:spacing w:line="216" w:lineRule="auto"/>
              <w:jc w:val="center"/>
              <w:rPr>
                <w:color w:val="auto"/>
                <w:sz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jc w:val="center"/>
        </w:trPr>
        <w:tc>
          <w:tcPr>
            <w:tcW w:w="675" w:type="dxa"/>
            <w:vAlign w:val="center"/>
          </w:tcPr>
          <w:p>
            <w:pPr>
              <w:spacing w:line="276" w:lineRule="auto"/>
              <w:jc w:val="center"/>
              <w:rPr>
                <w:color w:val="auto"/>
                <w:sz w:val="24"/>
                <w:shd w:val="clear" w:color="auto" w:fill="auto"/>
              </w:rPr>
            </w:pPr>
            <w:r>
              <w:rPr>
                <w:rFonts w:hAnsi="宋体"/>
                <w:color w:val="auto"/>
                <w:sz w:val="24"/>
                <w:shd w:val="clear" w:color="auto" w:fill="auto"/>
              </w:rPr>
              <w:t>噪</w:t>
            </w:r>
          </w:p>
          <w:p>
            <w:pPr>
              <w:spacing w:line="276" w:lineRule="auto"/>
              <w:jc w:val="center"/>
              <w:rPr>
                <w:color w:val="auto"/>
                <w:sz w:val="24"/>
                <w:shd w:val="clear" w:color="auto" w:fill="auto"/>
              </w:rPr>
            </w:pPr>
            <w:r>
              <w:rPr>
                <w:rFonts w:hAnsi="宋体"/>
                <w:color w:val="auto"/>
                <w:sz w:val="24"/>
                <w:shd w:val="clear" w:color="auto" w:fill="auto"/>
              </w:rPr>
              <w:t>声</w:t>
            </w:r>
          </w:p>
        </w:tc>
        <w:tc>
          <w:tcPr>
            <w:tcW w:w="9062" w:type="dxa"/>
            <w:gridSpan w:val="4"/>
            <w:vAlign w:val="center"/>
          </w:tcPr>
          <w:p>
            <w:pPr>
              <w:pStyle w:val="137"/>
              <w:spacing w:line="276" w:lineRule="auto"/>
              <w:ind w:firstLine="0" w:firstLineChars="0"/>
              <w:rPr>
                <w:rFonts w:ascii="Times New Roman" w:hAnsi="Times New Roman" w:cs="Times New Roman"/>
                <w:color w:val="auto"/>
                <w:sz w:val="24"/>
                <w:szCs w:val="24"/>
                <w:shd w:val="clear" w:color="auto" w:fill="auto"/>
              </w:rPr>
            </w:pPr>
            <w:r>
              <w:rPr>
                <w:rFonts w:hint="eastAsia" w:ascii="Times New Roman" w:hAnsi="Times New Roman" w:cs="Times New Roman"/>
                <w:color w:val="auto"/>
                <w:sz w:val="24"/>
                <w:szCs w:val="24"/>
                <w:shd w:val="clear" w:color="auto" w:fill="auto"/>
              </w:rPr>
              <w:t>本项目的噪声主要来自生产设备运行时产生的噪声，噪声值约为70～90dB(A)</w:t>
            </w:r>
            <w:r>
              <w:rPr>
                <w:rFonts w:ascii="Times New Roman" w:hAnsi="Times New Roman" w:cs="Times New Roman"/>
                <w:color w:val="auto"/>
                <w:sz w:val="24"/>
                <w:szCs w:val="24"/>
                <w:shd w:val="clear" w:color="auto" w:fill="auto"/>
              </w:rPr>
              <w:t xml:space="preserve">；通过适当的隔声、减震、吸声并设置单独隔声间等降噪措施，使得噪声的排放达到《工业企业厂界环境噪声排放标准》(GB12348-2008) </w:t>
            </w:r>
            <w:r>
              <w:rPr>
                <w:rFonts w:hint="eastAsia" w:ascii="Times New Roman" w:hAnsi="Times New Roman" w:cs="Times New Roman"/>
                <w:color w:val="auto"/>
                <w:sz w:val="24"/>
                <w:szCs w:val="24"/>
                <w:shd w:val="clear" w:color="auto" w:fill="auto"/>
              </w:rPr>
              <w:t>2类和4类</w:t>
            </w:r>
            <w:r>
              <w:rPr>
                <w:rFonts w:ascii="Times New Roman" w:hAnsi="Times New Roman" w:cs="Times New Roman"/>
                <w:color w:val="auto"/>
                <w:sz w:val="24"/>
                <w:szCs w:val="24"/>
                <w:shd w:val="clear" w:color="auto" w:fill="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jc w:val="center"/>
        </w:trPr>
        <w:tc>
          <w:tcPr>
            <w:tcW w:w="9737" w:type="dxa"/>
            <w:gridSpan w:val="5"/>
          </w:tcPr>
          <w:p>
            <w:pPr>
              <w:spacing w:line="360" w:lineRule="auto"/>
              <w:rPr>
                <w:b/>
                <w:bCs/>
                <w:color w:val="auto"/>
                <w:sz w:val="24"/>
                <w:shd w:val="clear" w:color="auto" w:fill="auto"/>
              </w:rPr>
            </w:pPr>
            <w:r>
              <w:rPr>
                <w:rFonts w:hAnsi="宋体"/>
                <w:b/>
                <w:bCs/>
                <w:color w:val="auto"/>
                <w:sz w:val="24"/>
                <w:shd w:val="clear" w:color="auto" w:fill="auto"/>
              </w:rPr>
              <w:t>生态保护措施及预期效果</w:t>
            </w:r>
          </w:p>
          <w:p>
            <w:pPr>
              <w:spacing w:line="360" w:lineRule="auto"/>
              <w:ind w:firstLine="480" w:firstLineChars="200"/>
              <w:rPr>
                <w:rFonts w:hAnsi="宋体"/>
                <w:color w:val="auto"/>
                <w:sz w:val="24"/>
                <w:shd w:val="clear" w:color="auto" w:fill="auto"/>
              </w:rPr>
            </w:pPr>
            <w:r>
              <w:rPr>
                <w:rFonts w:hAnsi="宋体"/>
                <w:color w:val="auto"/>
                <w:sz w:val="24"/>
                <w:shd w:val="clear" w:color="auto" w:fill="auto"/>
              </w:rPr>
              <w:t>本项目无施工工程及土地开发等方面，不直接对生态环境存在不利影响。项目建设在落实上述措施对各种污染物进行有效的治理，防治厂区内环境的污染，可降低其对周围生态环境的影响，并搞好周围的绿化、美化，以减少对附近区域生态环境的影响。</w:t>
            </w:r>
          </w:p>
          <w:p>
            <w:pPr>
              <w:pStyle w:val="2"/>
              <w:rPr>
                <w:rFonts w:hAnsi="宋体"/>
                <w:color w:val="auto"/>
                <w:sz w:val="24"/>
                <w:shd w:val="clear" w:color="auto" w:fill="auto"/>
              </w:rPr>
            </w:pPr>
          </w:p>
          <w:p>
            <w:pPr>
              <w:pStyle w:val="2"/>
              <w:rPr>
                <w:rFonts w:hAnsi="宋体"/>
                <w:color w:val="auto"/>
                <w:sz w:val="24"/>
                <w:shd w:val="clear" w:color="auto" w:fill="auto"/>
              </w:rPr>
            </w:pPr>
          </w:p>
          <w:p>
            <w:pPr>
              <w:pStyle w:val="2"/>
              <w:rPr>
                <w:rFonts w:hAnsi="宋体"/>
                <w:color w:val="auto"/>
                <w:sz w:val="24"/>
                <w:shd w:val="clear" w:color="auto" w:fill="auto"/>
              </w:rPr>
            </w:pPr>
          </w:p>
          <w:p>
            <w:pPr>
              <w:pStyle w:val="4"/>
              <w:rPr>
                <w:rFonts w:hAnsi="宋体"/>
                <w:color w:val="auto"/>
                <w:sz w:val="24"/>
                <w:shd w:val="clear" w:color="auto" w:fill="auto"/>
              </w:rPr>
            </w:pPr>
          </w:p>
          <w:p>
            <w:pPr>
              <w:pStyle w:val="5"/>
              <w:rPr>
                <w:color w:val="auto"/>
              </w:rPr>
            </w:pPr>
          </w:p>
          <w:p>
            <w:pPr>
              <w:pStyle w:val="2"/>
              <w:rPr>
                <w:rFonts w:hAnsi="宋体"/>
                <w:color w:val="auto"/>
                <w:sz w:val="24"/>
                <w:shd w:val="clear" w:color="auto" w:fill="auto"/>
              </w:rPr>
            </w:pPr>
          </w:p>
          <w:p>
            <w:pPr>
              <w:pStyle w:val="2"/>
              <w:rPr>
                <w:rFonts w:hAnsi="宋体"/>
                <w:color w:val="auto"/>
                <w:sz w:val="24"/>
                <w:shd w:val="clear" w:color="auto" w:fill="auto"/>
              </w:rPr>
            </w:pPr>
          </w:p>
          <w:p>
            <w:pPr>
              <w:pStyle w:val="4"/>
              <w:rPr>
                <w:rFonts w:hAnsi="宋体"/>
                <w:color w:val="auto"/>
                <w:sz w:val="24"/>
                <w:shd w:val="clear" w:color="auto" w:fill="auto"/>
              </w:rPr>
            </w:pPr>
          </w:p>
          <w:p>
            <w:pPr>
              <w:pStyle w:val="5"/>
            </w:pPr>
          </w:p>
          <w:p>
            <w:pPr>
              <w:pStyle w:val="2"/>
              <w:rPr>
                <w:rFonts w:hAnsi="宋体"/>
                <w:color w:val="FF0000"/>
                <w:sz w:val="24"/>
                <w:shd w:val="clear" w:color="auto" w:fill="auto"/>
              </w:rPr>
            </w:pPr>
          </w:p>
          <w:p>
            <w:pPr>
              <w:spacing w:line="276" w:lineRule="auto"/>
              <w:ind w:firstLine="480" w:firstLineChars="200"/>
              <w:rPr>
                <w:color w:val="FF0000"/>
                <w:sz w:val="24"/>
                <w:shd w:val="clear" w:color="auto" w:fill="auto"/>
              </w:rPr>
            </w:pPr>
          </w:p>
        </w:tc>
      </w:tr>
    </w:tbl>
    <w:p>
      <w:pPr>
        <w:pStyle w:val="41"/>
        <w:jc w:val="left"/>
        <w:rPr>
          <w:rFonts w:ascii="Times New Roman" w:hAnsi="Times New Roman"/>
          <w:color w:val="auto"/>
          <w:shd w:val="clear" w:color="auto" w:fill="auto"/>
        </w:rPr>
      </w:pPr>
      <w:r>
        <w:rPr>
          <w:rFonts w:hint="eastAsia" w:ascii="Times New Roman" w:hAnsi="Times New Roman"/>
          <w:color w:val="auto"/>
          <w:shd w:val="clear" w:color="auto" w:fill="auto"/>
        </w:rPr>
        <w:t>结论与建议</w:t>
      </w:r>
    </w:p>
    <w:tbl>
      <w:tblPr>
        <w:tblStyle w:val="44"/>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6" w:hRule="atLeast"/>
        </w:trPr>
        <w:tc>
          <w:tcPr>
            <w:tcW w:w="9571" w:type="dxa"/>
          </w:tcPr>
          <w:p>
            <w:pPr>
              <w:adjustRightInd w:val="0"/>
              <w:snapToGrid w:val="0"/>
              <w:spacing w:line="360" w:lineRule="auto"/>
              <w:ind w:firstLine="431"/>
              <w:rPr>
                <w:b/>
                <w:bCs/>
                <w:color w:val="auto"/>
                <w:sz w:val="24"/>
                <w:shd w:val="clear" w:color="auto" w:fill="auto"/>
              </w:rPr>
            </w:pPr>
            <w:r>
              <w:rPr>
                <w:rFonts w:hint="eastAsia"/>
                <w:b/>
                <w:bCs/>
                <w:color w:val="auto"/>
                <w:sz w:val="24"/>
                <w:shd w:val="clear" w:color="auto" w:fill="auto"/>
              </w:rPr>
              <w:t>一、项目概况</w:t>
            </w:r>
          </w:p>
          <w:p>
            <w:pPr>
              <w:spacing w:line="360" w:lineRule="auto"/>
              <w:ind w:left="-44" w:leftChars="-21" w:firstLine="511" w:firstLineChars="213"/>
              <w:rPr>
                <w:color w:val="auto"/>
                <w:sz w:val="24"/>
                <w:shd w:val="clear" w:color="auto" w:fill="auto"/>
              </w:rPr>
            </w:pPr>
            <w:r>
              <w:rPr>
                <w:rFonts w:hint="eastAsia"/>
                <w:color w:val="auto"/>
                <w:sz w:val="24"/>
                <w:shd w:val="clear" w:color="auto" w:fill="auto"/>
                <w:lang w:eastAsia="zh-CN"/>
              </w:rPr>
              <w:t>开平市苍城镇强森木材加工厂年产木方4000立方米新建项目</w:t>
            </w:r>
            <w:r>
              <w:rPr>
                <w:color w:val="auto"/>
                <w:sz w:val="24"/>
                <w:shd w:val="clear" w:color="auto" w:fill="auto"/>
              </w:rPr>
              <w:t>位于</w:t>
            </w:r>
            <w:r>
              <w:rPr>
                <w:rFonts w:hint="eastAsia"/>
                <w:bCs/>
                <w:color w:val="auto"/>
                <w:sz w:val="24"/>
                <w:shd w:val="clear" w:color="auto" w:fill="auto"/>
                <w:lang w:eastAsia="zh-CN"/>
              </w:rPr>
              <w:t>开平市苍城镇竹木市场1区1号之一</w:t>
            </w:r>
            <w:r>
              <w:rPr>
                <w:b w:val="0"/>
                <w:bCs/>
                <w:color w:val="auto"/>
                <w:sz w:val="24"/>
                <w:shd w:val="clear" w:color="auto" w:fill="auto"/>
              </w:rPr>
              <w:t>（项目所在地中心卫星坐标：北纬</w:t>
            </w:r>
            <w:r>
              <w:rPr>
                <w:rFonts w:hint="eastAsia"/>
                <w:b w:val="0"/>
                <w:bCs/>
                <w:color w:val="auto"/>
                <w:sz w:val="24"/>
                <w:shd w:val="clear" w:color="auto" w:fill="auto"/>
              </w:rPr>
              <w:t xml:space="preserve"> 22°29'25.17"</w:t>
            </w:r>
            <w:r>
              <w:rPr>
                <w:b w:val="0"/>
                <w:bCs/>
                <w:color w:val="auto"/>
                <w:sz w:val="24"/>
                <w:shd w:val="clear" w:color="auto" w:fill="auto"/>
              </w:rPr>
              <w:t>，东经</w:t>
            </w:r>
            <w:r>
              <w:rPr>
                <w:rFonts w:hint="eastAsia"/>
                <w:b w:val="0"/>
                <w:bCs/>
                <w:color w:val="auto"/>
                <w:sz w:val="24"/>
                <w:shd w:val="clear" w:color="auto" w:fill="auto"/>
              </w:rPr>
              <w:t>112°32'55.83"）</w:t>
            </w:r>
            <w:r>
              <w:rPr>
                <w:rFonts w:hint="eastAsia"/>
                <w:bCs/>
                <w:color w:val="auto"/>
                <w:sz w:val="24"/>
                <w:shd w:val="clear" w:color="auto" w:fill="auto"/>
              </w:rPr>
              <w:t>。项目总投资</w:t>
            </w:r>
            <w:r>
              <w:rPr>
                <w:rFonts w:hint="eastAsia"/>
                <w:bCs/>
                <w:color w:val="auto"/>
                <w:sz w:val="24"/>
                <w:shd w:val="clear" w:color="auto" w:fill="auto"/>
                <w:lang w:val="en-US" w:eastAsia="zh-CN"/>
              </w:rPr>
              <w:t>50</w:t>
            </w:r>
            <w:r>
              <w:rPr>
                <w:rFonts w:hint="eastAsia"/>
                <w:bCs/>
                <w:color w:val="auto"/>
                <w:sz w:val="24"/>
                <w:shd w:val="clear" w:color="auto" w:fill="auto"/>
              </w:rPr>
              <w:t>万元，占地面积</w:t>
            </w:r>
            <w:r>
              <w:rPr>
                <w:rFonts w:hint="eastAsia"/>
                <w:bCs/>
                <w:color w:val="auto"/>
                <w:sz w:val="24"/>
                <w:shd w:val="clear" w:color="auto" w:fill="auto"/>
                <w:lang w:val="en-US" w:eastAsia="zh-CN"/>
              </w:rPr>
              <w:t>2560</w:t>
            </w:r>
            <w:r>
              <w:rPr>
                <w:rFonts w:hint="eastAsia"/>
                <w:bCs/>
                <w:color w:val="auto"/>
                <w:sz w:val="24"/>
                <w:shd w:val="clear" w:color="auto" w:fill="auto"/>
              </w:rPr>
              <w:t>平方米，建筑</w:t>
            </w:r>
            <w:r>
              <w:rPr>
                <w:bCs/>
                <w:color w:val="auto"/>
                <w:sz w:val="24"/>
                <w:shd w:val="clear" w:color="auto" w:fill="auto"/>
              </w:rPr>
              <w:t>面积</w:t>
            </w:r>
            <w:r>
              <w:rPr>
                <w:rFonts w:hint="eastAsia"/>
                <w:bCs/>
                <w:color w:val="auto"/>
                <w:sz w:val="24"/>
                <w:shd w:val="clear" w:color="auto" w:fill="auto"/>
                <w:lang w:val="en-US" w:eastAsia="zh-CN"/>
              </w:rPr>
              <w:t>600</w:t>
            </w:r>
            <w:r>
              <w:rPr>
                <w:rFonts w:hint="eastAsia"/>
                <w:bCs/>
                <w:color w:val="auto"/>
                <w:sz w:val="24"/>
                <w:shd w:val="clear" w:color="auto" w:fill="auto"/>
              </w:rPr>
              <w:t>平方米，主要从事</w:t>
            </w:r>
            <w:r>
              <w:rPr>
                <w:rFonts w:hint="eastAsia"/>
                <w:bCs/>
                <w:color w:val="auto"/>
                <w:sz w:val="24"/>
                <w:shd w:val="clear" w:color="auto" w:fill="auto"/>
                <w:lang w:eastAsia="zh-CN"/>
              </w:rPr>
              <w:t>木方的加工生产</w:t>
            </w:r>
            <w:r>
              <w:rPr>
                <w:rFonts w:hint="eastAsia"/>
                <w:bCs/>
                <w:color w:val="auto"/>
                <w:sz w:val="24"/>
                <w:shd w:val="clear" w:color="auto" w:fill="auto"/>
              </w:rPr>
              <w:t>，年产量为</w:t>
            </w:r>
            <w:r>
              <w:rPr>
                <w:rFonts w:hint="eastAsia"/>
                <w:color w:val="auto"/>
                <w:sz w:val="24"/>
                <w:shd w:val="clear" w:color="auto" w:fill="auto"/>
                <w:lang w:val="en-US" w:eastAsia="zh-CN"/>
              </w:rPr>
              <w:t>4000</w:t>
            </w:r>
            <w:r>
              <w:rPr>
                <w:rFonts w:hint="eastAsia"/>
                <w:color w:val="auto"/>
                <w:sz w:val="24"/>
                <w:shd w:val="clear" w:color="auto" w:fill="auto"/>
                <w:lang w:eastAsia="zh-CN"/>
              </w:rPr>
              <w:t>立方米</w:t>
            </w:r>
            <w:r>
              <w:rPr>
                <w:rFonts w:hint="eastAsia"/>
                <w:color w:val="auto"/>
                <w:sz w:val="24"/>
                <w:shd w:val="clear" w:color="auto" w:fill="auto"/>
              </w:rPr>
              <w:t>。</w:t>
            </w:r>
          </w:p>
          <w:p>
            <w:pPr>
              <w:adjustRightInd w:val="0"/>
              <w:snapToGrid w:val="0"/>
              <w:spacing w:line="360" w:lineRule="auto"/>
              <w:ind w:firstLine="431"/>
              <w:rPr>
                <w:b/>
                <w:bCs/>
                <w:color w:val="auto"/>
                <w:sz w:val="24"/>
                <w:shd w:val="clear" w:color="auto" w:fill="auto"/>
              </w:rPr>
            </w:pPr>
            <w:r>
              <w:rPr>
                <w:b/>
                <w:bCs/>
                <w:color w:val="auto"/>
                <w:sz w:val="24"/>
                <w:shd w:val="clear" w:color="auto" w:fill="auto"/>
              </w:rPr>
              <w:t>二、环境质量现状</w:t>
            </w:r>
          </w:p>
          <w:p>
            <w:pPr>
              <w:spacing w:beforeLines="0" w:afterLines="0" w:line="360" w:lineRule="auto"/>
              <w:ind w:firstLine="480" w:firstLineChars="200"/>
              <w:jc w:val="left"/>
              <w:rPr>
                <w:rFonts w:hint="eastAsia" w:ascii="宋体" w:hAnsi="宋体" w:eastAsia="宋体"/>
                <w:b w:val="0"/>
                <w:bCs/>
                <w:color w:val="auto"/>
                <w:sz w:val="24"/>
                <w:highlight w:val="none"/>
              </w:rPr>
            </w:pPr>
            <w:r>
              <w:rPr>
                <w:color w:val="auto"/>
                <w:sz w:val="24"/>
                <w:highlight w:val="none"/>
                <w:shd w:val="clear" w:color="auto" w:fill="auto"/>
              </w:rPr>
              <w:t>（1）</w:t>
            </w:r>
            <w:r>
              <w:rPr>
                <w:rFonts w:hint="eastAsia" w:ascii="宋体" w:hAnsi="宋体"/>
                <w:color w:val="auto"/>
                <w:sz w:val="24"/>
                <w:highlight w:val="none"/>
                <w:lang w:eastAsia="zh-CN"/>
              </w:rPr>
              <w:t>江门市</w:t>
            </w:r>
            <w:r>
              <w:rPr>
                <w:rFonts w:hint="eastAsia" w:ascii="TimesNewRomanPSMT" w:hAnsi="TimesNewRomanPSMT" w:eastAsia="TimesNewRomanPSMT"/>
                <w:color w:val="auto"/>
                <w:sz w:val="24"/>
                <w:highlight w:val="none"/>
              </w:rPr>
              <w:t>SO</w:t>
            </w:r>
            <w:r>
              <w:rPr>
                <w:rFonts w:hint="eastAsia" w:ascii="TimesNewRomanPSMT" w:hAnsi="TimesNewRomanPSMT" w:eastAsia="TimesNewRomanPSMT"/>
                <w:color w:val="auto"/>
                <w:sz w:val="16"/>
                <w:highlight w:val="none"/>
              </w:rPr>
              <w:t>2</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NO</w:t>
            </w:r>
            <w:r>
              <w:rPr>
                <w:rFonts w:hint="eastAsia" w:ascii="TimesNewRomanPSMT" w:hAnsi="TimesNewRomanPSMT" w:eastAsia="TimesNewRomanPSMT"/>
                <w:color w:val="auto"/>
                <w:sz w:val="16"/>
                <w:highlight w:val="none"/>
              </w:rPr>
              <w:t>2</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PM</w:t>
            </w:r>
            <w:r>
              <w:rPr>
                <w:rFonts w:hint="eastAsia" w:ascii="TimesNewRomanPSMT" w:hAnsi="TimesNewRomanPSMT" w:eastAsia="TimesNewRomanPSMT"/>
                <w:color w:val="auto"/>
                <w:sz w:val="16"/>
                <w:highlight w:val="none"/>
              </w:rPr>
              <w:t xml:space="preserve">10 </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PM</w:t>
            </w:r>
            <w:r>
              <w:rPr>
                <w:rFonts w:hint="eastAsia" w:ascii="TimesNewRomanPSMT" w:hAnsi="TimesNewRomanPSMT" w:eastAsia="TimesNewRomanPSMT"/>
                <w:color w:val="auto"/>
                <w:sz w:val="16"/>
                <w:highlight w:val="none"/>
              </w:rPr>
              <w:t xml:space="preserve">2.5 </w:t>
            </w:r>
            <w:r>
              <w:rPr>
                <w:rFonts w:hint="eastAsia" w:cs="Times New Roman"/>
                <w:color w:val="auto"/>
                <w:sz w:val="24"/>
                <w:szCs w:val="24"/>
                <w:highlight w:val="none"/>
                <w:lang w:eastAsia="zh-CN"/>
              </w:rPr>
              <w:t>年平均质量浓度</w:t>
            </w:r>
            <w:r>
              <w:rPr>
                <w:rFonts w:hint="eastAsia" w:ascii="宋体" w:hAnsi="宋体"/>
                <w:color w:val="auto"/>
                <w:sz w:val="24"/>
                <w:highlight w:val="none"/>
                <w:lang w:eastAsia="zh-CN"/>
              </w:rPr>
              <w:t>以及</w:t>
            </w:r>
            <w:r>
              <w:rPr>
                <w:rFonts w:hint="eastAsia" w:ascii="TimesNewRomanPSMT" w:hAnsi="TimesNewRomanPSMT" w:eastAsia="TimesNewRomanPSMT"/>
                <w:color w:val="auto"/>
                <w:sz w:val="24"/>
                <w:highlight w:val="none"/>
              </w:rPr>
              <w:t>CO日均值第95百分位数浓度</w:t>
            </w:r>
            <w:r>
              <w:rPr>
                <w:rFonts w:hint="eastAsia" w:ascii="宋体" w:hAnsi="宋体" w:eastAsia="宋体"/>
                <w:color w:val="auto"/>
                <w:sz w:val="24"/>
                <w:highlight w:val="none"/>
              </w:rPr>
              <w:t>均满足《环境空气质量标准》（</w:t>
            </w:r>
            <w:r>
              <w:rPr>
                <w:rFonts w:hint="eastAsia" w:ascii="TimesNewRomanPSMT" w:hAnsi="TimesNewRomanPSMT" w:eastAsia="TimesNewRomanPSMT"/>
                <w:color w:val="auto"/>
                <w:sz w:val="24"/>
                <w:highlight w:val="none"/>
              </w:rPr>
              <w:t>GB3095-2012</w:t>
            </w:r>
            <w:r>
              <w:rPr>
                <w:rFonts w:hint="eastAsia" w:ascii="宋体" w:hAnsi="宋体" w:eastAsia="宋体"/>
                <w:color w:val="auto"/>
                <w:sz w:val="24"/>
                <w:highlight w:val="none"/>
              </w:rPr>
              <w:t>）及</w:t>
            </w:r>
            <w:r>
              <w:rPr>
                <w:rFonts w:hint="eastAsia" w:ascii="TimesNewRomanPSMT" w:hAnsi="TimesNewRomanPSMT" w:eastAsia="TimesNewRomanPSMT"/>
                <w:color w:val="auto"/>
                <w:sz w:val="24"/>
                <w:highlight w:val="none"/>
              </w:rPr>
              <w:t>”2018</w:t>
            </w:r>
            <w:r>
              <w:rPr>
                <w:rFonts w:hint="eastAsia" w:ascii="宋体" w:hAnsi="宋体" w:eastAsia="宋体"/>
                <w:color w:val="auto"/>
                <w:sz w:val="24"/>
                <w:highlight w:val="none"/>
              </w:rPr>
              <w:t>修改单</w:t>
            </w:r>
            <w:r>
              <w:rPr>
                <w:rFonts w:hint="eastAsia" w:ascii="TimesNewRomanPSMT" w:hAnsi="TimesNewRomanPSMT" w:eastAsia="TimesNewRomanPSMT"/>
                <w:color w:val="auto"/>
                <w:sz w:val="24"/>
                <w:highlight w:val="none"/>
              </w:rPr>
              <w:t>”</w:t>
            </w:r>
            <w:r>
              <w:rPr>
                <w:rFonts w:hint="eastAsia" w:ascii="宋体" w:hAnsi="宋体" w:eastAsia="宋体"/>
                <w:color w:val="auto"/>
                <w:sz w:val="24"/>
                <w:highlight w:val="none"/>
              </w:rPr>
              <w:t>二级标准要求，</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eastAsia" w:ascii="宋体" w:hAnsi="宋体" w:eastAsia="宋体"/>
                <w:color w:val="auto"/>
                <w:sz w:val="24"/>
                <w:highlight w:val="none"/>
              </w:rPr>
              <w:t>日最大</w:t>
            </w:r>
            <w:r>
              <w:rPr>
                <w:rFonts w:hint="eastAsia" w:ascii="TimesNewRomanPSMT" w:hAnsi="TimesNewRomanPSMT" w:eastAsia="TimesNewRomanPSMT"/>
                <w:color w:val="auto"/>
                <w:sz w:val="24"/>
                <w:highlight w:val="none"/>
              </w:rPr>
              <w:t>8</w:t>
            </w:r>
            <w:r>
              <w:rPr>
                <w:rFonts w:hint="eastAsia" w:ascii="宋体" w:hAnsi="宋体" w:eastAsia="宋体"/>
                <w:color w:val="auto"/>
                <w:sz w:val="24"/>
                <w:highlight w:val="none"/>
              </w:rPr>
              <w:t>小时平均第</w:t>
            </w:r>
            <w:r>
              <w:rPr>
                <w:rFonts w:hint="eastAsia" w:ascii="TimesNewRomanPSMT" w:hAnsi="TimesNewRomanPSMT" w:eastAsia="TimesNewRomanPSMT"/>
                <w:color w:val="auto"/>
                <w:sz w:val="24"/>
                <w:highlight w:val="none"/>
              </w:rPr>
              <w:t>90</w:t>
            </w:r>
            <w:r>
              <w:rPr>
                <w:rFonts w:hint="eastAsia" w:ascii="宋体" w:hAnsi="宋体" w:eastAsia="宋体"/>
                <w:color w:val="auto"/>
                <w:sz w:val="24"/>
                <w:highlight w:val="none"/>
              </w:rPr>
              <w:t>百分位数不能满足《环境空气质量标准》（</w:t>
            </w:r>
            <w:r>
              <w:rPr>
                <w:rFonts w:hint="eastAsia" w:ascii="TimesNewRomanPSMT" w:hAnsi="TimesNewRomanPSMT" w:eastAsia="TimesNewRomanPSMT"/>
                <w:color w:val="auto"/>
                <w:sz w:val="24"/>
                <w:highlight w:val="none"/>
              </w:rPr>
              <w:t>GB3095-2012</w:t>
            </w:r>
            <w:r>
              <w:rPr>
                <w:rFonts w:hint="eastAsia" w:ascii="宋体" w:hAnsi="宋体" w:eastAsia="宋体"/>
                <w:color w:val="auto"/>
                <w:sz w:val="24"/>
                <w:highlight w:val="none"/>
              </w:rPr>
              <w:t>）及</w:t>
            </w:r>
            <w:r>
              <w:rPr>
                <w:rFonts w:hint="eastAsia" w:ascii="TimesNewRomanPSMT" w:hAnsi="TimesNewRomanPSMT" w:eastAsia="TimesNewRomanPSMT"/>
                <w:color w:val="auto"/>
                <w:sz w:val="24"/>
                <w:highlight w:val="none"/>
              </w:rPr>
              <w:t>”2018</w:t>
            </w:r>
            <w:r>
              <w:rPr>
                <w:rFonts w:hint="eastAsia" w:ascii="宋体" w:hAnsi="宋体" w:eastAsia="宋体"/>
                <w:color w:val="auto"/>
                <w:sz w:val="24"/>
                <w:highlight w:val="none"/>
              </w:rPr>
              <w:t>修改单</w:t>
            </w:r>
            <w:r>
              <w:rPr>
                <w:rFonts w:hint="eastAsia" w:ascii="TimesNewRomanPSMT" w:hAnsi="TimesNewRomanPSMT" w:eastAsia="TimesNewRomanPSMT"/>
                <w:color w:val="auto"/>
                <w:sz w:val="24"/>
                <w:highlight w:val="none"/>
              </w:rPr>
              <w:t>”</w:t>
            </w:r>
            <w:r>
              <w:rPr>
                <w:rFonts w:hint="eastAsia" w:ascii="宋体" w:hAnsi="宋体" w:eastAsia="宋体"/>
                <w:color w:val="auto"/>
                <w:sz w:val="24"/>
                <w:highlight w:val="none"/>
              </w:rPr>
              <w:t>二级标准要求，</w:t>
            </w:r>
            <w:r>
              <w:rPr>
                <w:rFonts w:hint="eastAsia" w:ascii="宋体" w:hAnsi="宋体" w:eastAsia="宋体"/>
                <w:b w:val="0"/>
                <w:bCs/>
                <w:color w:val="auto"/>
                <w:sz w:val="24"/>
                <w:highlight w:val="none"/>
              </w:rPr>
              <w:t>故该区域为环境空气质量不达标区域。</w:t>
            </w:r>
          </w:p>
          <w:p>
            <w:pPr>
              <w:spacing w:beforeLines="0" w:afterLines="0" w:line="360" w:lineRule="auto"/>
              <w:ind w:firstLine="480" w:firstLineChars="200"/>
              <w:jc w:val="left"/>
              <w:rPr>
                <w:rFonts w:hint="eastAsia"/>
                <w:color w:val="auto"/>
                <w:highlight w:val="none"/>
              </w:rPr>
            </w:pPr>
            <w:r>
              <w:rPr>
                <w:rFonts w:hint="eastAsia" w:ascii="宋体" w:hAnsi="宋体"/>
                <w:color w:val="auto"/>
                <w:sz w:val="24"/>
                <w:highlight w:val="none"/>
                <w:lang w:eastAsia="zh-CN"/>
              </w:rPr>
              <w:t>开平市</w:t>
            </w:r>
            <w:r>
              <w:rPr>
                <w:rFonts w:hint="eastAsia" w:ascii="TimesNewRomanPSMT" w:hAnsi="TimesNewRomanPSMT" w:eastAsia="TimesNewRomanPSMT"/>
                <w:color w:val="auto"/>
                <w:sz w:val="24"/>
                <w:highlight w:val="none"/>
              </w:rPr>
              <w:t>SO</w:t>
            </w:r>
            <w:r>
              <w:rPr>
                <w:rFonts w:hint="eastAsia" w:ascii="TimesNewRomanPSMT" w:hAnsi="TimesNewRomanPSMT" w:eastAsia="TimesNewRomanPSMT"/>
                <w:color w:val="auto"/>
                <w:sz w:val="16"/>
                <w:highlight w:val="none"/>
              </w:rPr>
              <w:t>2</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NO</w:t>
            </w:r>
            <w:r>
              <w:rPr>
                <w:rFonts w:hint="eastAsia" w:ascii="TimesNewRomanPSMT" w:hAnsi="TimesNewRomanPSMT" w:eastAsia="TimesNewRomanPSMT"/>
                <w:color w:val="auto"/>
                <w:sz w:val="16"/>
                <w:highlight w:val="none"/>
              </w:rPr>
              <w:t>2</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PM</w:t>
            </w:r>
            <w:r>
              <w:rPr>
                <w:rFonts w:hint="eastAsia" w:ascii="TimesNewRomanPSMT" w:hAnsi="TimesNewRomanPSMT" w:eastAsia="TimesNewRomanPSMT"/>
                <w:color w:val="auto"/>
                <w:sz w:val="16"/>
                <w:highlight w:val="none"/>
              </w:rPr>
              <w:t xml:space="preserve">10 </w:t>
            </w:r>
            <w:r>
              <w:rPr>
                <w:rFonts w:hint="eastAsia" w:ascii="宋体" w:hAnsi="宋体" w:eastAsia="宋体"/>
                <w:color w:val="auto"/>
                <w:sz w:val="24"/>
                <w:highlight w:val="none"/>
              </w:rPr>
              <w:t>、</w:t>
            </w:r>
            <w:r>
              <w:rPr>
                <w:rFonts w:hint="eastAsia" w:ascii="TimesNewRomanPSMT" w:hAnsi="TimesNewRomanPSMT" w:eastAsia="TimesNewRomanPSMT"/>
                <w:color w:val="auto"/>
                <w:sz w:val="24"/>
                <w:highlight w:val="none"/>
              </w:rPr>
              <w:t>PM</w:t>
            </w:r>
            <w:r>
              <w:rPr>
                <w:rFonts w:hint="eastAsia" w:ascii="TimesNewRomanPSMT" w:hAnsi="TimesNewRomanPSMT" w:eastAsia="TimesNewRomanPSMT"/>
                <w:color w:val="auto"/>
                <w:sz w:val="16"/>
                <w:highlight w:val="none"/>
              </w:rPr>
              <w:t xml:space="preserve">2.5 </w:t>
            </w:r>
            <w:r>
              <w:rPr>
                <w:rFonts w:hint="eastAsia" w:cs="Times New Roman"/>
                <w:color w:val="auto"/>
                <w:sz w:val="24"/>
                <w:szCs w:val="24"/>
                <w:highlight w:val="none"/>
                <w:lang w:eastAsia="zh-CN"/>
              </w:rPr>
              <w:t>年平均质量浓度</w:t>
            </w:r>
            <w:r>
              <w:rPr>
                <w:rFonts w:hint="eastAsia" w:ascii="宋体" w:hAnsi="宋体"/>
                <w:color w:val="auto"/>
                <w:sz w:val="24"/>
                <w:highlight w:val="none"/>
                <w:lang w:eastAsia="zh-CN"/>
              </w:rPr>
              <w:t>以及</w:t>
            </w:r>
            <w:r>
              <w:rPr>
                <w:rFonts w:hint="eastAsia" w:ascii="TimesNewRomanPSMT" w:hAnsi="TimesNewRomanPSMT" w:eastAsia="TimesNewRomanPSMT"/>
                <w:color w:val="auto"/>
                <w:sz w:val="24"/>
                <w:highlight w:val="none"/>
              </w:rPr>
              <w:t>CO日均值第95百分位数浓度</w:t>
            </w:r>
            <w:r>
              <w:rPr>
                <w:rFonts w:hint="eastAsia" w:ascii="宋体" w:hAnsi="宋体" w:eastAsia="宋体"/>
                <w:color w:val="auto"/>
                <w:sz w:val="24"/>
                <w:highlight w:val="none"/>
              </w:rPr>
              <w:t>均满足《环境空气质量标准》（</w:t>
            </w:r>
            <w:r>
              <w:rPr>
                <w:rFonts w:hint="eastAsia" w:ascii="TimesNewRomanPSMT" w:hAnsi="TimesNewRomanPSMT" w:eastAsia="TimesNewRomanPSMT"/>
                <w:color w:val="auto"/>
                <w:sz w:val="24"/>
                <w:highlight w:val="none"/>
              </w:rPr>
              <w:t>GB3095-2012</w:t>
            </w:r>
            <w:r>
              <w:rPr>
                <w:rFonts w:hint="eastAsia" w:ascii="宋体" w:hAnsi="宋体" w:eastAsia="宋体"/>
                <w:color w:val="auto"/>
                <w:sz w:val="24"/>
                <w:highlight w:val="none"/>
              </w:rPr>
              <w:t>）及</w:t>
            </w:r>
            <w:r>
              <w:rPr>
                <w:rFonts w:hint="eastAsia" w:ascii="TimesNewRomanPSMT" w:hAnsi="TimesNewRomanPSMT" w:eastAsia="TimesNewRomanPSMT"/>
                <w:color w:val="auto"/>
                <w:sz w:val="24"/>
                <w:highlight w:val="none"/>
              </w:rPr>
              <w:t>”2018</w:t>
            </w:r>
            <w:r>
              <w:rPr>
                <w:rFonts w:hint="eastAsia" w:ascii="宋体" w:hAnsi="宋体" w:eastAsia="宋体"/>
                <w:color w:val="auto"/>
                <w:sz w:val="24"/>
                <w:highlight w:val="none"/>
              </w:rPr>
              <w:t>修改单</w:t>
            </w:r>
            <w:r>
              <w:rPr>
                <w:rFonts w:hint="eastAsia" w:ascii="TimesNewRomanPSMT" w:hAnsi="TimesNewRomanPSMT" w:eastAsia="TimesNewRomanPSMT"/>
                <w:color w:val="auto"/>
                <w:sz w:val="24"/>
                <w:highlight w:val="none"/>
              </w:rPr>
              <w:t>”</w:t>
            </w:r>
            <w:r>
              <w:rPr>
                <w:rFonts w:hint="eastAsia" w:ascii="宋体" w:hAnsi="宋体" w:eastAsia="宋体"/>
                <w:color w:val="auto"/>
                <w:sz w:val="24"/>
                <w:highlight w:val="none"/>
              </w:rPr>
              <w:t>二级标准要求，</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eastAsia" w:ascii="宋体" w:hAnsi="宋体" w:eastAsia="宋体"/>
                <w:color w:val="auto"/>
                <w:sz w:val="24"/>
                <w:highlight w:val="none"/>
              </w:rPr>
              <w:t>日最大</w:t>
            </w:r>
            <w:r>
              <w:rPr>
                <w:rFonts w:hint="eastAsia" w:ascii="TimesNewRomanPSMT" w:hAnsi="TimesNewRomanPSMT" w:eastAsia="TimesNewRomanPSMT"/>
                <w:color w:val="auto"/>
                <w:sz w:val="24"/>
                <w:highlight w:val="none"/>
              </w:rPr>
              <w:t>8</w:t>
            </w:r>
            <w:r>
              <w:rPr>
                <w:rFonts w:hint="eastAsia" w:ascii="宋体" w:hAnsi="宋体" w:eastAsia="宋体"/>
                <w:color w:val="auto"/>
                <w:sz w:val="24"/>
                <w:highlight w:val="none"/>
              </w:rPr>
              <w:t>小时平均第</w:t>
            </w:r>
            <w:r>
              <w:rPr>
                <w:rFonts w:hint="eastAsia" w:ascii="TimesNewRomanPSMT" w:hAnsi="TimesNewRomanPSMT" w:eastAsia="TimesNewRomanPSMT"/>
                <w:color w:val="auto"/>
                <w:sz w:val="24"/>
                <w:highlight w:val="none"/>
              </w:rPr>
              <w:t>90</w:t>
            </w:r>
            <w:r>
              <w:rPr>
                <w:rFonts w:hint="eastAsia" w:ascii="宋体" w:hAnsi="宋体" w:eastAsia="宋体"/>
                <w:color w:val="auto"/>
                <w:sz w:val="24"/>
                <w:highlight w:val="none"/>
              </w:rPr>
              <w:t>百分位数不能满足《环境空气质量标准》（</w:t>
            </w:r>
            <w:r>
              <w:rPr>
                <w:rFonts w:hint="eastAsia" w:ascii="TimesNewRomanPSMT" w:hAnsi="TimesNewRomanPSMT" w:eastAsia="TimesNewRomanPSMT"/>
                <w:color w:val="auto"/>
                <w:sz w:val="24"/>
                <w:highlight w:val="none"/>
              </w:rPr>
              <w:t>GB3095-2012</w:t>
            </w:r>
            <w:r>
              <w:rPr>
                <w:rFonts w:hint="eastAsia" w:ascii="宋体" w:hAnsi="宋体" w:eastAsia="宋体"/>
                <w:color w:val="auto"/>
                <w:sz w:val="24"/>
                <w:highlight w:val="none"/>
              </w:rPr>
              <w:t>）及</w:t>
            </w:r>
            <w:r>
              <w:rPr>
                <w:rFonts w:hint="eastAsia" w:ascii="TimesNewRomanPSMT" w:hAnsi="TimesNewRomanPSMT" w:eastAsia="TimesNewRomanPSMT"/>
                <w:color w:val="auto"/>
                <w:sz w:val="24"/>
                <w:highlight w:val="none"/>
              </w:rPr>
              <w:t>”2018</w:t>
            </w:r>
            <w:r>
              <w:rPr>
                <w:rFonts w:hint="eastAsia" w:ascii="宋体" w:hAnsi="宋体" w:eastAsia="宋体"/>
                <w:color w:val="auto"/>
                <w:sz w:val="24"/>
                <w:highlight w:val="none"/>
              </w:rPr>
              <w:t>修改单</w:t>
            </w:r>
            <w:r>
              <w:rPr>
                <w:rFonts w:hint="eastAsia" w:ascii="TimesNewRomanPSMT" w:hAnsi="TimesNewRomanPSMT" w:eastAsia="TimesNewRomanPSMT"/>
                <w:color w:val="auto"/>
                <w:sz w:val="24"/>
                <w:highlight w:val="none"/>
              </w:rPr>
              <w:t>”</w:t>
            </w:r>
            <w:r>
              <w:rPr>
                <w:rFonts w:hint="eastAsia" w:ascii="宋体" w:hAnsi="宋体" w:eastAsia="宋体"/>
                <w:color w:val="auto"/>
                <w:sz w:val="24"/>
                <w:highlight w:val="none"/>
              </w:rPr>
              <w:t>二级标准要求，</w:t>
            </w:r>
            <w:r>
              <w:rPr>
                <w:rFonts w:hint="eastAsia" w:ascii="宋体" w:hAnsi="宋体"/>
                <w:b w:val="0"/>
                <w:bCs/>
                <w:color w:val="auto"/>
                <w:sz w:val="24"/>
                <w:highlight w:val="none"/>
                <w:lang w:eastAsia="zh-CN"/>
              </w:rPr>
              <w:t>说明该区域环境空气质量一般</w:t>
            </w:r>
            <w:r>
              <w:rPr>
                <w:rFonts w:hint="eastAsia" w:ascii="宋体" w:hAnsi="宋体" w:eastAsia="宋体"/>
                <w:b w:val="0"/>
                <w:bCs/>
                <w:color w:val="auto"/>
                <w:sz w:val="24"/>
                <w:highlight w:val="none"/>
              </w:rPr>
              <w:t>。</w:t>
            </w:r>
          </w:p>
          <w:p>
            <w:pPr>
              <w:numPr>
                <w:ilvl w:val="0"/>
                <w:numId w:val="14"/>
              </w:numPr>
              <w:adjustRightInd w:val="0"/>
              <w:snapToGrid w:val="0"/>
              <w:spacing w:line="360" w:lineRule="auto"/>
              <w:ind w:firstLine="480" w:firstLineChars="200"/>
              <w:rPr>
                <w:rFonts w:hint="default" w:ascii="Times New Roman" w:hAnsi="Times New Roman" w:cs="Times New Roman"/>
                <w:b w:val="0"/>
                <w:bCs/>
                <w:color w:val="auto"/>
                <w:sz w:val="24"/>
                <w:shd w:val="clear" w:color="auto" w:fill="auto"/>
              </w:rPr>
            </w:pPr>
            <w:r>
              <w:rPr>
                <w:rFonts w:hint="default" w:ascii="Times New Roman" w:hAnsi="Times New Roman" w:cs="Times New Roman"/>
                <w:b w:val="0"/>
                <w:bCs/>
                <w:color w:val="auto"/>
                <w:sz w:val="24"/>
                <w:shd w:val="clear" w:color="auto" w:fill="auto"/>
              </w:rPr>
              <w:t>监测结果表明：W1断面总磷、总氮2个指标及W2断面总氮指标均超过《地表水环境质量标准》（GB 3838-2002）III类水质标准，其余监测指标都满足《地表水环境质量标准》（GB 3838-2002）III类标准的要求。</w:t>
            </w:r>
          </w:p>
          <w:p>
            <w:pPr>
              <w:adjustRightInd w:val="0"/>
              <w:snapToGrid w:val="0"/>
              <w:spacing w:line="360" w:lineRule="auto"/>
              <w:ind w:firstLine="480" w:firstLineChars="200"/>
              <w:rPr>
                <w:color w:val="auto"/>
                <w:sz w:val="24"/>
                <w:shd w:val="clear" w:color="auto" w:fill="auto"/>
              </w:rPr>
            </w:pPr>
            <w:r>
              <w:rPr>
                <w:color w:val="auto"/>
                <w:sz w:val="24"/>
                <w:shd w:val="clear" w:color="auto" w:fill="auto"/>
              </w:rPr>
              <w:t>（3）从监测结果可以看出，项目所在地</w:t>
            </w:r>
            <w:r>
              <w:rPr>
                <w:rFonts w:hint="eastAsia"/>
                <w:color w:val="auto"/>
                <w:sz w:val="24"/>
                <w:shd w:val="clear" w:color="auto" w:fill="auto"/>
              </w:rPr>
              <w:t>各</w:t>
            </w:r>
            <w:r>
              <w:rPr>
                <w:color w:val="auto"/>
                <w:sz w:val="24"/>
                <w:shd w:val="clear" w:color="auto" w:fill="auto"/>
              </w:rPr>
              <w:t>监测点噪声值</w:t>
            </w:r>
            <w:r>
              <w:rPr>
                <w:rFonts w:hint="eastAsia"/>
                <w:color w:val="auto"/>
                <w:sz w:val="24"/>
                <w:shd w:val="clear" w:color="auto" w:fill="auto"/>
              </w:rPr>
              <w:t>均达到</w:t>
            </w:r>
            <w:r>
              <w:rPr>
                <w:color w:val="auto"/>
                <w:sz w:val="24"/>
                <w:shd w:val="clear" w:color="auto" w:fill="auto"/>
              </w:rPr>
              <w:t>《声环境质量标准》(GB3096—2008)</w:t>
            </w:r>
            <w:r>
              <w:rPr>
                <w:rFonts w:hint="eastAsia"/>
                <w:color w:val="auto"/>
                <w:sz w:val="24"/>
                <w:shd w:val="clear" w:color="auto" w:fill="auto"/>
                <w:lang w:eastAsia="zh-CN"/>
              </w:rPr>
              <w:t>2类和4a类</w:t>
            </w:r>
            <w:r>
              <w:rPr>
                <w:color w:val="auto"/>
                <w:sz w:val="24"/>
                <w:shd w:val="clear" w:color="auto" w:fill="auto"/>
              </w:rPr>
              <w:t>标准。结果表明项目所在地声环境质量</w:t>
            </w:r>
            <w:r>
              <w:rPr>
                <w:rFonts w:hint="eastAsia"/>
                <w:color w:val="auto"/>
                <w:sz w:val="24"/>
                <w:shd w:val="clear" w:color="auto" w:fill="auto"/>
              </w:rPr>
              <w:t>较好</w:t>
            </w:r>
            <w:r>
              <w:rPr>
                <w:color w:val="auto"/>
                <w:sz w:val="24"/>
                <w:shd w:val="clear" w:color="auto" w:fill="auto"/>
              </w:rPr>
              <w:t>。</w:t>
            </w:r>
          </w:p>
          <w:p>
            <w:pPr>
              <w:adjustRightInd w:val="0"/>
              <w:snapToGrid w:val="0"/>
              <w:spacing w:line="360" w:lineRule="auto"/>
              <w:ind w:firstLine="354" w:firstLineChars="147"/>
              <w:rPr>
                <w:b/>
                <w:bCs/>
                <w:color w:val="auto"/>
                <w:sz w:val="24"/>
                <w:shd w:val="clear" w:color="auto" w:fill="auto"/>
              </w:rPr>
            </w:pPr>
            <w:r>
              <w:rPr>
                <w:rFonts w:hint="eastAsia"/>
                <w:b/>
                <w:bCs/>
                <w:color w:val="auto"/>
                <w:sz w:val="24"/>
                <w:shd w:val="clear" w:color="auto" w:fill="auto"/>
              </w:rPr>
              <w:t>三、环境影响评价结论</w:t>
            </w:r>
          </w:p>
          <w:p>
            <w:pPr>
              <w:spacing w:line="360" w:lineRule="auto"/>
              <w:ind w:firstLine="480"/>
              <w:rPr>
                <w:b/>
                <w:bCs/>
                <w:color w:val="auto"/>
                <w:sz w:val="24"/>
                <w:shd w:val="clear" w:color="auto" w:fill="auto"/>
              </w:rPr>
            </w:pPr>
            <w:r>
              <w:rPr>
                <w:b/>
                <w:bCs/>
                <w:color w:val="auto"/>
                <w:sz w:val="24"/>
                <w:shd w:val="clear" w:color="auto" w:fill="auto"/>
              </w:rPr>
              <w:t>1、环境空气影响评价结论</w:t>
            </w:r>
          </w:p>
          <w:p>
            <w:pPr>
              <w:spacing w:line="360" w:lineRule="auto"/>
              <w:ind w:firstLine="482" w:firstLineChars="200"/>
              <w:rPr>
                <w:rFonts w:hAnsi="宋体"/>
                <w:color w:val="auto"/>
                <w:sz w:val="24"/>
              </w:rPr>
            </w:pPr>
            <w:r>
              <w:rPr>
                <w:rFonts w:hint="eastAsia"/>
                <w:b/>
                <w:color w:val="auto"/>
                <w:sz w:val="24"/>
                <w:highlight w:val="none"/>
                <w:lang w:eastAsia="zh-CN"/>
              </w:rPr>
              <w:t>锯木</w:t>
            </w:r>
            <w:r>
              <w:rPr>
                <w:rFonts w:hint="eastAsia"/>
                <w:b/>
                <w:color w:val="auto"/>
                <w:sz w:val="24"/>
                <w:highlight w:val="none"/>
              </w:rPr>
              <w:t>工序：</w:t>
            </w:r>
            <w:r>
              <w:rPr>
                <w:rFonts w:hint="eastAsia"/>
                <w:color w:val="auto"/>
                <w:sz w:val="24"/>
                <w:highlight w:val="none"/>
              </w:rPr>
              <w:t>项目在</w:t>
            </w:r>
            <w:r>
              <w:rPr>
                <w:rFonts w:hint="eastAsia"/>
                <w:color w:val="auto"/>
                <w:sz w:val="24"/>
                <w:highlight w:val="none"/>
                <w:lang w:eastAsia="zh-CN"/>
              </w:rPr>
              <w:t>锯木</w:t>
            </w:r>
            <w:r>
              <w:rPr>
                <w:rFonts w:hint="eastAsia"/>
                <w:color w:val="auto"/>
                <w:sz w:val="24"/>
                <w:highlight w:val="none"/>
              </w:rPr>
              <w:t>工序中会产生一定量的粉尘，</w:t>
            </w:r>
            <w:r>
              <w:rPr>
                <w:rFonts w:hint="eastAsia" w:hAnsi="宋体"/>
                <w:color w:val="auto"/>
                <w:sz w:val="24"/>
              </w:rPr>
              <w:t>将粉尘统一收集至</w:t>
            </w:r>
            <w:r>
              <w:rPr>
                <w:rFonts w:hint="eastAsia" w:hAnsi="宋体"/>
                <w:color w:val="auto"/>
                <w:sz w:val="24"/>
                <w:lang w:eastAsia="zh-CN"/>
              </w:rPr>
              <w:t>脉冲式布袋除尘装置</w:t>
            </w:r>
            <w:r>
              <w:rPr>
                <w:rFonts w:hint="eastAsia" w:hAnsi="宋体"/>
                <w:color w:val="auto"/>
                <w:sz w:val="24"/>
              </w:rPr>
              <w:t>处理，处理效率可达</w:t>
            </w:r>
            <w:r>
              <w:rPr>
                <w:rFonts w:hint="eastAsia" w:hAnsi="宋体"/>
                <w:color w:val="auto"/>
                <w:sz w:val="24"/>
                <w:lang w:val="en-US" w:eastAsia="zh-CN"/>
              </w:rPr>
              <w:t>99</w:t>
            </w:r>
            <w:r>
              <w:rPr>
                <w:rFonts w:hint="eastAsia" w:hAnsi="宋体"/>
                <w:color w:val="auto"/>
                <w:sz w:val="24"/>
              </w:rPr>
              <w:t>%，处理达标后经排气筒引至楼顶高空排放</w:t>
            </w:r>
            <w:r>
              <w:rPr>
                <w:rFonts w:hint="eastAsia" w:hAnsi="宋体"/>
                <w:color w:val="auto"/>
                <w:sz w:val="24"/>
                <w:shd w:val="clear" w:color="auto" w:fill="auto"/>
                <w:lang w:eastAsia="zh-CN"/>
              </w:rPr>
              <w:t>，</w:t>
            </w:r>
            <w:r>
              <w:rPr>
                <w:rFonts w:hint="eastAsia" w:hAnsi="宋体"/>
                <w:color w:val="auto"/>
                <w:sz w:val="24"/>
              </w:rPr>
              <w:t>粉尘排放浓度和排放速率可以达到</w:t>
            </w:r>
            <w:r>
              <w:rPr>
                <w:rFonts w:hint="eastAsia"/>
                <w:color w:val="auto"/>
                <w:sz w:val="24"/>
              </w:rPr>
              <w:t>广东省地方标准《大气污染物排放限值》</w:t>
            </w:r>
            <w:r>
              <w:rPr>
                <w:color w:val="auto"/>
                <w:sz w:val="24"/>
              </w:rPr>
              <w:t>（DB44/27-2001）中第二时段二级标准</w:t>
            </w:r>
            <w:r>
              <w:rPr>
                <w:rFonts w:hint="eastAsia" w:hAnsi="宋体"/>
                <w:color w:val="auto"/>
                <w:sz w:val="24"/>
              </w:rPr>
              <w:t>，</w:t>
            </w:r>
            <w:r>
              <w:rPr>
                <w:rFonts w:hint="eastAsia"/>
                <w:color w:val="auto"/>
                <w:sz w:val="24"/>
                <w:shd w:val="clear" w:color="auto" w:fill="FFFFFF"/>
              </w:rPr>
              <w:t>无组织排放量较少，</w:t>
            </w:r>
            <w:r>
              <w:rPr>
                <w:color w:val="auto"/>
                <w:sz w:val="24"/>
                <w:shd w:val="clear" w:color="auto" w:fill="FFFFFF"/>
              </w:rPr>
              <w:t>根据估算，</w:t>
            </w:r>
            <w:r>
              <w:rPr>
                <w:color w:val="auto"/>
                <w:sz w:val="24"/>
              </w:rPr>
              <w:t>周界外</w:t>
            </w:r>
            <w:r>
              <w:rPr>
                <w:rFonts w:hint="eastAsia"/>
                <w:color w:val="auto"/>
                <w:sz w:val="24"/>
              </w:rPr>
              <w:t>粉尘</w:t>
            </w:r>
            <w:r>
              <w:rPr>
                <w:color w:val="auto"/>
                <w:kern w:val="0"/>
                <w:sz w:val="24"/>
              </w:rPr>
              <w:t>最大落地浓度</w:t>
            </w:r>
            <w:r>
              <w:rPr>
                <w:rFonts w:hint="eastAsia"/>
                <w:color w:val="auto"/>
                <w:kern w:val="0"/>
                <w:sz w:val="24"/>
              </w:rPr>
              <w:t>未超过</w:t>
            </w:r>
            <w:r>
              <w:rPr>
                <w:color w:val="auto"/>
                <w:sz w:val="24"/>
              </w:rPr>
              <w:t>广东省地方标准《大气污染物排放限值》（DB44/ 27-2001）第二时段无组织排放监控浓度限值</w:t>
            </w:r>
            <w:r>
              <w:rPr>
                <w:rFonts w:hint="eastAsia"/>
                <w:color w:val="auto"/>
                <w:sz w:val="24"/>
              </w:rPr>
              <w:t>，对周围环境影响较小。</w:t>
            </w:r>
          </w:p>
          <w:p>
            <w:pPr>
              <w:spacing w:line="360" w:lineRule="auto"/>
              <w:ind w:firstLine="480"/>
              <w:rPr>
                <w:b/>
                <w:bCs/>
                <w:color w:val="auto"/>
                <w:sz w:val="24"/>
                <w:shd w:val="clear" w:color="auto" w:fill="auto"/>
              </w:rPr>
            </w:pPr>
            <w:r>
              <w:rPr>
                <w:b/>
                <w:bCs/>
                <w:color w:val="auto"/>
                <w:sz w:val="24"/>
                <w:shd w:val="clear" w:color="auto" w:fill="auto"/>
              </w:rPr>
              <w:t>2、水环境影响评价结论</w:t>
            </w:r>
          </w:p>
          <w:p>
            <w:pPr>
              <w:spacing w:line="343" w:lineRule="auto"/>
              <w:ind w:firstLine="482" w:firstLineChars="200"/>
              <w:rPr>
                <w:rFonts w:hAnsi="宋体"/>
                <w:color w:val="auto"/>
                <w:sz w:val="24"/>
                <w:shd w:val="clear" w:color="auto" w:fill="auto"/>
              </w:rPr>
            </w:pPr>
            <w:r>
              <w:rPr>
                <w:rFonts w:hint="eastAsia"/>
                <w:b/>
                <w:color w:val="auto"/>
                <w:sz w:val="24"/>
                <w:shd w:val="clear" w:color="auto" w:fill="auto"/>
              </w:rPr>
              <w:t>生活污水：</w:t>
            </w:r>
            <w:r>
              <w:rPr>
                <w:rFonts w:hint="eastAsia"/>
                <w:color w:val="auto"/>
                <w:sz w:val="24"/>
                <w:shd w:val="clear" w:color="auto" w:fill="auto"/>
              </w:rPr>
              <w:t>项目</w:t>
            </w:r>
            <w:r>
              <w:rPr>
                <w:color w:val="auto"/>
                <w:sz w:val="24"/>
                <w:shd w:val="clear" w:color="auto" w:fill="auto"/>
              </w:rPr>
              <w:t>员工生活污水排放量为</w:t>
            </w:r>
            <w:r>
              <w:rPr>
                <w:rFonts w:hint="eastAsia"/>
                <w:color w:val="auto"/>
                <w:sz w:val="24"/>
                <w:shd w:val="clear" w:color="auto" w:fill="auto"/>
                <w:lang w:val="en-US" w:eastAsia="zh-CN"/>
              </w:rPr>
              <w:t>64.8</w:t>
            </w:r>
            <w:r>
              <w:rPr>
                <w:color w:val="auto"/>
                <w:sz w:val="24"/>
                <w:shd w:val="clear" w:color="auto" w:fill="auto"/>
              </w:rPr>
              <w:t>t/a</w:t>
            </w:r>
            <w:r>
              <w:rPr>
                <w:rFonts w:hint="eastAsia"/>
                <w:color w:val="auto"/>
                <w:sz w:val="24"/>
                <w:shd w:val="clear" w:color="auto" w:fill="auto"/>
              </w:rPr>
              <w:t>，</w:t>
            </w:r>
            <w:r>
              <w:rPr>
                <w:color w:val="auto"/>
                <w:sz w:val="24"/>
                <w:shd w:val="clear" w:color="auto" w:fill="auto"/>
              </w:rPr>
              <w:t>主要污染物为COD</w:t>
            </w:r>
            <w:r>
              <w:rPr>
                <w:color w:val="auto"/>
                <w:sz w:val="24"/>
                <w:shd w:val="clear" w:color="auto" w:fill="auto"/>
                <w:vertAlign w:val="subscript"/>
              </w:rPr>
              <w:t>cr</w:t>
            </w:r>
            <w:r>
              <w:rPr>
                <w:color w:val="auto"/>
                <w:sz w:val="24"/>
                <w:shd w:val="clear" w:color="auto" w:fill="auto"/>
              </w:rPr>
              <w:t>、BOD</w:t>
            </w:r>
            <w:r>
              <w:rPr>
                <w:color w:val="auto"/>
                <w:sz w:val="24"/>
                <w:shd w:val="clear" w:color="auto" w:fill="auto"/>
                <w:vertAlign w:val="subscript"/>
              </w:rPr>
              <w:t>5</w:t>
            </w:r>
            <w:r>
              <w:rPr>
                <w:color w:val="auto"/>
                <w:sz w:val="24"/>
                <w:shd w:val="clear" w:color="auto" w:fill="auto"/>
              </w:rPr>
              <w:t>、SS、NH</w:t>
            </w:r>
            <w:r>
              <w:rPr>
                <w:color w:val="auto"/>
                <w:sz w:val="24"/>
                <w:shd w:val="clear" w:color="auto" w:fill="auto"/>
                <w:vertAlign w:val="subscript"/>
              </w:rPr>
              <w:t>3</w:t>
            </w:r>
            <w:r>
              <w:rPr>
                <w:color w:val="auto"/>
                <w:sz w:val="24"/>
                <w:shd w:val="clear" w:color="auto" w:fill="auto"/>
              </w:rPr>
              <w:t>-N等。</w:t>
            </w:r>
            <w:r>
              <w:rPr>
                <w:rFonts w:hint="eastAsia"/>
                <w:bCs/>
                <w:color w:val="auto"/>
                <w:sz w:val="24"/>
                <w:shd w:val="clear" w:color="auto" w:fill="auto"/>
              </w:rPr>
              <w:t>项目生活污水经三级化粪池预处理后，达到</w:t>
            </w:r>
            <w:r>
              <w:rPr>
                <w:rFonts w:hint="eastAsia"/>
                <w:bCs/>
                <w:color w:val="auto"/>
                <w:sz w:val="24"/>
                <w:shd w:val="clear" w:color="auto" w:fill="auto"/>
                <w:lang w:eastAsia="zh-CN"/>
              </w:rPr>
              <w:t>广东省地方标准《水污染物排放限值》</w:t>
            </w:r>
            <w:r>
              <w:rPr>
                <w:rFonts w:hint="eastAsia"/>
                <w:bCs/>
                <w:color w:val="auto"/>
                <w:sz w:val="24"/>
                <w:shd w:val="clear" w:color="auto" w:fill="auto"/>
              </w:rPr>
              <w:t>（DB44/26-2001）第二时段三级标准</w:t>
            </w:r>
            <w:r>
              <w:rPr>
                <w:rFonts w:hint="eastAsia"/>
                <w:color w:val="auto"/>
                <w:sz w:val="24"/>
                <w:shd w:val="clear" w:color="auto" w:fill="auto"/>
              </w:rPr>
              <w:t>和</w:t>
            </w:r>
            <w:r>
              <w:rPr>
                <w:rFonts w:hint="eastAsia"/>
                <w:color w:val="auto"/>
                <w:sz w:val="24"/>
                <w:shd w:val="clear" w:color="auto" w:fill="auto"/>
                <w:lang w:eastAsia="zh-CN"/>
              </w:rPr>
              <w:t>《污水排入城镇下水道水质标准》(GB/T31962-2015 )B级标准</w:t>
            </w:r>
            <w:r>
              <w:rPr>
                <w:rFonts w:hint="eastAsia"/>
                <w:color w:val="auto"/>
                <w:sz w:val="24"/>
                <w:shd w:val="clear" w:color="auto" w:fill="auto"/>
              </w:rPr>
              <w:t>较严者</w:t>
            </w:r>
            <w:r>
              <w:rPr>
                <w:rFonts w:hint="eastAsia"/>
                <w:bCs/>
                <w:color w:val="auto"/>
                <w:sz w:val="24"/>
                <w:shd w:val="clear" w:color="auto" w:fill="auto"/>
              </w:rPr>
              <w:t>排放至市政污水管网，</w:t>
            </w:r>
            <w:r>
              <w:rPr>
                <w:rFonts w:hint="eastAsia"/>
                <w:color w:val="auto"/>
                <w:sz w:val="24"/>
                <w:shd w:val="clear" w:color="auto" w:fill="auto"/>
              </w:rPr>
              <w:t>然后</w:t>
            </w:r>
            <w:r>
              <w:rPr>
                <w:rFonts w:hint="eastAsia"/>
                <w:bCs/>
                <w:color w:val="auto"/>
                <w:sz w:val="24"/>
                <w:shd w:val="clear" w:color="auto" w:fill="auto"/>
              </w:rPr>
              <w:t>引</w:t>
            </w:r>
            <w:r>
              <w:rPr>
                <w:rFonts w:hint="eastAsia"/>
                <w:color w:val="auto"/>
                <w:sz w:val="24"/>
                <w:shd w:val="clear" w:color="auto" w:fill="auto"/>
              </w:rPr>
              <w:t>至</w:t>
            </w:r>
            <w:r>
              <w:rPr>
                <w:rFonts w:hint="eastAsia" w:ascii="Times New Roman" w:hAnsi="Times New Roman" w:eastAsia="宋体"/>
                <w:b w:val="0"/>
                <w:bCs/>
                <w:color w:val="auto"/>
                <w:sz w:val="24"/>
                <w:szCs w:val="24"/>
                <w:shd w:val="clear" w:color="auto" w:fill="auto"/>
                <w:lang w:eastAsia="zh-CN"/>
              </w:rPr>
              <w:t>开平市苍城污水处理厂</w:t>
            </w:r>
            <w:r>
              <w:rPr>
                <w:rFonts w:hint="eastAsia"/>
                <w:color w:val="auto"/>
                <w:sz w:val="24"/>
                <w:shd w:val="clear" w:color="auto" w:fill="auto"/>
              </w:rPr>
              <w:t>处</w:t>
            </w:r>
            <w:r>
              <w:rPr>
                <w:rFonts w:hint="eastAsia"/>
                <w:bCs/>
                <w:color w:val="auto"/>
                <w:sz w:val="24"/>
                <w:shd w:val="clear" w:color="auto" w:fill="auto"/>
              </w:rPr>
              <w:t>理后达</w:t>
            </w:r>
            <w:r>
              <w:rPr>
                <w:rFonts w:hint="eastAsia"/>
                <w:color w:val="auto"/>
                <w:sz w:val="24"/>
                <w:shd w:val="clear" w:color="auto" w:fill="auto"/>
              </w:rPr>
              <w:t>到</w:t>
            </w:r>
            <w:r>
              <w:rPr>
                <w:rFonts w:hint="eastAsia"/>
                <w:color w:val="auto"/>
                <w:sz w:val="24"/>
                <w:shd w:val="clear" w:color="auto" w:fill="auto"/>
                <w:lang w:eastAsia="zh-CN"/>
              </w:rPr>
              <w:t>《城镇污水处理厂污染物排放标准》（GB18918-2002）中一级A 标准及广东省地方标准《水污染物排放限值》（DB44/26-2001）第二时段一级标准的较严值</w:t>
            </w:r>
            <w:r>
              <w:rPr>
                <w:bCs/>
                <w:color w:val="auto"/>
                <w:sz w:val="24"/>
                <w:shd w:val="clear" w:color="auto" w:fill="auto"/>
              </w:rPr>
              <w:t>后排放</w:t>
            </w:r>
            <w:r>
              <w:rPr>
                <w:rFonts w:hint="eastAsia"/>
                <w:color w:val="auto"/>
                <w:sz w:val="24"/>
                <w:shd w:val="clear" w:color="auto" w:fill="auto"/>
              </w:rPr>
              <w:t>。</w:t>
            </w:r>
            <w:r>
              <w:rPr>
                <w:color w:val="auto"/>
                <w:sz w:val="24"/>
                <w:shd w:val="clear" w:color="auto" w:fill="auto"/>
              </w:rPr>
              <w:t>项目产生生活污水经处理后水污染物得到一定量削减，减轻了污水排放对纳污水体的污染负荷，有利于水环境保护</w:t>
            </w:r>
            <w:r>
              <w:rPr>
                <w:rFonts w:hint="eastAsia"/>
                <w:color w:val="auto"/>
                <w:sz w:val="24"/>
                <w:shd w:val="clear" w:color="auto" w:fill="auto"/>
              </w:rPr>
              <w:t>，</w:t>
            </w:r>
            <w:r>
              <w:rPr>
                <w:bCs/>
                <w:color w:val="auto"/>
                <w:sz w:val="24"/>
                <w:szCs w:val="20"/>
                <w:shd w:val="clear" w:color="auto" w:fill="auto"/>
              </w:rPr>
              <w:t>则项目生活污水对周围环境影响不大。</w:t>
            </w:r>
          </w:p>
          <w:p>
            <w:pPr>
              <w:spacing w:line="360" w:lineRule="auto"/>
              <w:ind w:firstLine="480"/>
              <w:rPr>
                <w:b/>
                <w:bCs/>
                <w:color w:val="auto"/>
                <w:sz w:val="24"/>
                <w:shd w:val="clear" w:color="auto" w:fill="auto"/>
              </w:rPr>
            </w:pPr>
            <w:r>
              <w:rPr>
                <w:rFonts w:hint="eastAsia"/>
                <w:b/>
                <w:bCs/>
                <w:color w:val="auto"/>
                <w:sz w:val="24"/>
                <w:shd w:val="clear" w:color="auto" w:fill="auto"/>
              </w:rPr>
              <w:t>3</w:t>
            </w:r>
            <w:r>
              <w:rPr>
                <w:b/>
                <w:bCs/>
                <w:color w:val="auto"/>
                <w:sz w:val="24"/>
                <w:shd w:val="clear" w:color="auto" w:fill="auto"/>
              </w:rPr>
              <w:t>、声环境影响评价结论</w:t>
            </w:r>
          </w:p>
          <w:p>
            <w:pPr>
              <w:pStyle w:val="137"/>
              <w:ind w:firstLine="480"/>
              <w:rPr>
                <w:color w:val="auto"/>
                <w:sz w:val="24"/>
                <w:shd w:val="clear" w:color="auto" w:fill="auto"/>
              </w:rPr>
            </w:pPr>
            <w:r>
              <w:rPr>
                <w:rFonts w:hint="eastAsia" w:hAnsi="宋体"/>
                <w:color w:val="auto"/>
                <w:sz w:val="24"/>
                <w:shd w:val="clear" w:color="auto" w:fill="auto"/>
              </w:rPr>
              <w:t>项目营运期</w:t>
            </w:r>
            <w:r>
              <w:rPr>
                <w:rFonts w:hint="eastAsia" w:ascii="Times New Roman" w:hAnsi="Times New Roman" w:cs="Times New Roman"/>
                <w:color w:val="auto"/>
                <w:sz w:val="24"/>
                <w:szCs w:val="24"/>
                <w:shd w:val="clear" w:color="auto" w:fill="auto"/>
              </w:rPr>
              <w:t>生产设备</w:t>
            </w:r>
            <w:r>
              <w:rPr>
                <w:rFonts w:hint="eastAsia" w:hAnsi="宋体"/>
                <w:color w:val="auto"/>
                <w:sz w:val="24"/>
                <w:shd w:val="clear" w:color="auto" w:fill="auto"/>
              </w:rPr>
              <w:t>产生噪声值在</w:t>
            </w:r>
            <w:r>
              <w:rPr>
                <w:rFonts w:ascii="Times New Roman" w:hAnsi="Times New Roman" w:cs="Times New Roman"/>
                <w:color w:val="auto"/>
                <w:sz w:val="24"/>
                <w:shd w:val="clear" w:color="auto" w:fill="auto"/>
              </w:rPr>
              <w:t>70</w:t>
            </w:r>
            <w:r>
              <w:rPr>
                <w:rFonts w:ascii="Times New Roman" w:cs="Times New Roman"/>
                <w:color w:val="auto"/>
                <w:sz w:val="24"/>
                <w:shd w:val="clear" w:color="auto" w:fill="auto"/>
              </w:rPr>
              <w:t>～</w:t>
            </w:r>
            <w:r>
              <w:rPr>
                <w:rFonts w:ascii="Times New Roman" w:hAnsi="Times New Roman" w:cs="Times New Roman"/>
                <w:color w:val="auto"/>
                <w:sz w:val="24"/>
                <w:shd w:val="clear" w:color="auto" w:fill="auto"/>
              </w:rPr>
              <w:t>8</w:t>
            </w:r>
            <w:r>
              <w:rPr>
                <w:rFonts w:hint="eastAsia" w:ascii="Times New Roman" w:hAnsi="Times New Roman" w:cs="Times New Roman"/>
                <w:color w:val="auto"/>
                <w:sz w:val="24"/>
                <w:shd w:val="clear" w:color="auto" w:fill="auto"/>
              </w:rPr>
              <w:t>5</w:t>
            </w:r>
            <w:r>
              <w:rPr>
                <w:rFonts w:ascii="Times New Roman" w:hAnsi="Times New Roman" w:cs="Times New Roman"/>
                <w:color w:val="auto"/>
                <w:sz w:val="24"/>
                <w:shd w:val="clear" w:color="auto" w:fill="auto"/>
              </w:rPr>
              <w:t>dB(A)</w:t>
            </w:r>
            <w:r>
              <w:rPr>
                <w:rFonts w:hint="eastAsia"/>
                <w:color w:val="auto"/>
                <w:sz w:val="24"/>
                <w:shd w:val="clear" w:color="auto" w:fill="auto"/>
              </w:rPr>
              <w:t>之间</w:t>
            </w:r>
            <w:r>
              <w:rPr>
                <w:color w:val="auto"/>
                <w:sz w:val="24"/>
                <w:shd w:val="clear" w:color="auto" w:fill="auto"/>
              </w:rPr>
              <w:t>。</w:t>
            </w:r>
            <w:r>
              <w:rPr>
                <w:rFonts w:hint="eastAsia" w:ascii="Times New Roman"/>
                <w:color w:val="auto"/>
                <w:sz w:val="24"/>
                <w:szCs w:val="24"/>
                <w:shd w:val="clear" w:color="auto" w:fill="auto"/>
              </w:rPr>
              <w:t>项目</w:t>
            </w:r>
            <w:r>
              <w:rPr>
                <w:rFonts w:ascii="Times New Roman"/>
                <w:color w:val="auto"/>
                <w:sz w:val="24"/>
                <w:szCs w:val="24"/>
                <w:shd w:val="clear" w:color="auto" w:fill="auto"/>
              </w:rPr>
              <w:t>除选用噪声低的设备外，还</w:t>
            </w:r>
            <w:r>
              <w:rPr>
                <w:rFonts w:hint="eastAsia" w:ascii="Times New Roman"/>
                <w:color w:val="auto"/>
                <w:sz w:val="24"/>
                <w:szCs w:val="24"/>
                <w:shd w:val="clear" w:color="auto" w:fill="auto"/>
              </w:rPr>
              <w:t>应</w:t>
            </w:r>
            <w:r>
              <w:rPr>
                <w:rFonts w:ascii="Times New Roman"/>
                <w:color w:val="auto"/>
                <w:sz w:val="24"/>
                <w:szCs w:val="24"/>
                <w:shd w:val="clear" w:color="auto" w:fill="auto"/>
              </w:rPr>
              <w:t>进行减振和减噪声处理，如车间的门窗部位选用隔声性能良好的铝合金或双层门窗结构等</w:t>
            </w:r>
            <w:r>
              <w:rPr>
                <w:rFonts w:hint="eastAsia" w:ascii="Times New Roman"/>
                <w:color w:val="auto"/>
                <w:sz w:val="24"/>
                <w:szCs w:val="24"/>
                <w:shd w:val="clear" w:color="auto" w:fill="auto"/>
              </w:rPr>
              <w:t>，并设置单独隔声间，</w:t>
            </w:r>
            <w:r>
              <w:rPr>
                <w:rFonts w:ascii="Times New Roman"/>
                <w:color w:val="auto"/>
                <w:sz w:val="24"/>
                <w:szCs w:val="24"/>
                <w:shd w:val="clear" w:color="auto" w:fill="auto"/>
              </w:rPr>
              <w:t>再经过一定自然距离的衰减作用，</w:t>
            </w:r>
            <w:r>
              <w:rPr>
                <w:color w:val="auto"/>
                <w:sz w:val="24"/>
                <w:shd w:val="clear" w:color="auto" w:fill="auto"/>
              </w:rPr>
              <w:t>使得项目产生的噪声达到《工业企业厂界环境噪声排放标准》</w:t>
            </w:r>
            <w:r>
              <w:rPr>
                <w:rFonts w:ascii="Times New Roman" w:hAnsi="Times New Roman" w:cs="Times New Roman"/>
                <w:color w:val="auto"/>
                <w:sz w:val="24"/>
                <w:shd w:val="clear" w:color="auto" w:fill="auto"/>
              </w:rPr>
              <w:t>(GB12348</w:t>
            </w:r>
            <w:r>
              <w:rPr>
                <w:rFonts w:hint="eastAsia" w:ascii="Times New Roman" w:hAnsi="Times New Roman" w:cs="Times New Roman"/>
                <w:color w:val="auto"/>
                <w:sz w:val="24"/>
                <w:shd w:val="clear" w:color="auto" w:fill="auto"/>
              </w:rPr>
              <w:t>-</w:t>
            </w:r>
            <w:r>
              <w:rPr>
                <w:rFonts w:ascii="Times New Roman" w:hAnsi="Times New Roman" w:cs="Times New Roman"/>
                <w:color w:val="auto"/>
                <w:sz w:val="24"/>
                <w:shd w:val="clear" w:color="auto" w:fill="auto"/>
              </w:rPr>
              <w:t xml:space="preserve">2008) </w:t>
            </w:r>
            <w:r>
              <w:rPr>
                <w:rFonts w:hint="eastAsia" w:ascii="Times New Roman" w:hAnsi="Times New Roman" w:cs="Times New Roman"/>
                <w:color w:val="auto"/>
                <w:sz w:val="24"/>
                <w:shd w:val="clear" w:color="auto" w:fill="auto"/>
                <w:lang w:eastAsia="zh-CN"/>
              </w:rPr>
              <w:t>2类和4类</w:t>
            </w:r>
            <w:r>
              <w:rPr>
                <w:color w:val="auto"/>
                <w:sz w:val="24"/>
                <w:shd w:val="clear" w:color="auto" w:fill="auto"/>
              </w:rPr>
              <w:t>标准要求，</w:t>
            </w:r>
            <w:r>
              <w:rPr>
                <w:rFonts w:hint="eastAsia"/>
                <w:color w:val="auto"/>
                <w:sz w:val="24"/>
                <w:shd w:val="clear" w:color="auto" w:fill="auto"/>
              </w:rPr>
              <w:t>对周围环境影响不大。</w:t>
            </w:r>
          </w:p>
          <w:p>
            <w:pPr>
              <w:spacing w:line="360" w:lineRule="auto"/>
              <w:ind w:firstLine="480"/>
              <w:rPr>
                <w:b/>
                <w:bCs/>
                <w:color w:val="auto"/>
                <w:sz w:val="24"/>
                <w:shd w:val="clear" w:color="auto" w:fill="auto"/>
              </w:rPr>
            </w:pPr>
            <w:r>
              <w:rPr>
                <w:rFonts w:hint="eastAsia"/>
                <w:b/>
                <w:bCs/>
                <w:color w:val="auto"/>
                <w:sz w:val="24"/>
                <w:shd w:val="clear" w:color="auto" w:fill="auto"/>
              </w:rPr>
              <w:t>4</w:t>
            </w:r>
            <w:r>
              <w:rPr>
                <w:b/>
                <w:bCs/>
                <w:color w:val="auto"/>
                <w:sz w:val="24"/>
                <w:shd w:val="clear" w:color="auto" w:fill="auto"/>
              </w:rPr>
              <w:t>、固体废弃物影响评价结论</w:t>
            </w:r>
          </w:p>
          <w:p>
            <w:pPr>
              <w:spacing w:line="360" w:lineRule="auto"/>
              <w:ind w:firstLine="520" w:firstLineChars="200"/>
              <w:rPr>
                <w:color w:val="auto"/>
                <w:sz w:val="24"/>
                <w:shd w:val="clear" w:color="auto" w:fill="auto"/>
              </w:rPr>
            </w:pPr>
            <w:r>
              <w:rPr>
                <w:rFonts w:hint="eastAsia" w:ascii="宋体" w:hAnsi="宋体"/>
                <w:color w:val="auto"/>
                <w:spacing w:val="10"/>
                <w:sz w:val="24"/>
                <w:shd w:val="clear" w:color="auto" w:fill="auto"/>
              </w:rPr>
              <w:t>一般工业固废</w:t>
            </w:r>
            <w:r>
              <w:rPr>
                <w:rFonts w:ascii="宋体" w:hAnsi="宋体"/>
                <w:color w:val="auto"/>
                <w:spacing w:val="10"/>
                <w:sz w:val="24"/>
                <w:shd w:val="clear" w:color="auto" w:fill="auto"/>
              </w:rPr>
              <w:t>交</w:t>
            </w:r>
            <w:r>
              <w:rPr>
                <w:rFonts w:hint="eastAsia" w:ascii="宋体" w:hAnsi="宋体"/>
                <w:color w:val="auto"/>
                <w:spacing w:val="10"/>
                <w:sz w:val="24"/>
                <w:shd w:val="clear" w:color="auto" w:fill="auto"/>
              </w:rPr>
              <w:t>专业公司回收处理；</w:t>
            </w:r>
            <w:r>
              <w:rPr>
                <w:rFonts w:hint="eastAsia"/>
                <w:color w:val="auto"/>
                <w:spacing w:val="-4"/>
                <w:sz w:val="24"/>
                <w:shd w:val="clear" w:color="auto" w:fill="auto"/>
              </w:rPr>
              <w:t>员工生活</w:t>
            </w:r>
            <w:r>
              <w:rPr>
                <w:rFonts w:hint="eastAsia"/>
                <w:color w:val="auto"/>
                <w:sz w:val="24"/>
                <w:shd w:val="clear" w:color="auto" w:fill="auto"/>
              </w:rPr>
              <w:t>产生</w:t>
            </w:r>
            <w:r>
              <w:rPr>
                <w:rFonts w:hint="eastAsia"/>
                <w:bCs/>
                <w:color w:val="auto"/>
                <w:sz w:val="24"/>
                <w:shd w:val="clear" w:color="auto" w:fill="auto"/>
              </w:rPr>
              <w:t>的普通</w:t>
            </w:r>
            <w:r>
              <w:rPr>
                <w:rFonts w:hint="eastAsia"/>
                <w:color w:val="auto"/>
                <w:sz w:val="24"/>
                <w:shd w:val="clear" w:color="auto" w:fill="auto"/>
              </w:rPr>
              <w:t>生活垃圾必须按照指定地点堆放在生活垃圾堆放点，每日由环卫部门清理运走，并对堆放点进行定期的清洁消毒，杀灭害虫。因此，项目产生的固体废物经处理后对周围环境影响不明显。</w:t>
            </w:r>
          </w:p>
          <w:p>
            <w:pPr>
              <w:numPr>
                <w:ilvl w:val="0"/>
                <w:numId w:val="0"/>
              </w:numPr>
              <w:spacing w:line="360" w:lineRule="auto"/>
              <w:ind w:firstLine="482" w:firstLineChars="200"/>
              <w:rPr>
                <w:b/>
                <w:bCs/>
                <w:color w:val="auto"/>
                <w:sz w:val="24"/>
                <w:shd w:val="clear" w:color="auto" w:fill="auto"/>
              </w:rPr>
            </w:pPr>
            <w:r>
              <w:rPr>
                <w:rFonts w:hint="eastAsia"/>
                <w:b/>
                <w:bCs/>
                <w:color w:val="auto"/>
                <w:sz w:val="24"/>
                <w:shd w:val="clear" w:color="auto" w:fill="auto"/>
                <w:lang w:val="en-US" w:eastAsia="zh-CN"/>
              </w:rPr>
              <w:t>5、</w:t>
            </w:r>
            <w:r>
              <w:rPr>
                <w:rFonts w:hint="eastAsia"/>
                <w:b/>
                <w:bCs/>
                <w:color w:val="auto"/>
                <w:sz w:val="24"/>
                <w:shd w:val="clear" w:color="auto" w:fill="auto"/>
                <w:lang w:eastAsia="zh-CN"/>
              </w:rPr>
              <w:t>风险</w:t>
            </w:r>
            <w:r>
              <w:rPr>
                <w:b/>
                <w:bCs/>
                <w:color w:val="auto"/>
                <w:sz w:val="24"/>
                <w:shd w:val="clear" w:color="auto" w:fill="auto"/>
              </w:rPr>
              <w:t>影响评价结论</w:t>
            </w:r>
          </w:p>
          <w:p>
            <w:pPr>
              <w:pStyle w:val="159"/>
              <w:numPr>
                <w:ilvl w:val="0"/>
                <w:numId w:val="0"/>
              </w:numPr>
              <w:autoSpaceDE w:val="0"/>
              <w:autoSpaceDN w:val="0"/>
              <w:spacing w:line="408" w:lineRule="auto"/>
              <w:ind w:firstLine="480" w:firstLineChars="200"/>
              <w:jc w:val="both"/>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项目严格按照消防及安监部门的要求，做好防范措施，设立健全的公司突发环境事故应急组织机构，以便采取更有效的措施来监测灾情及防止污染事故的进一步扩散，则风险事故对周围大气环境和水环境的影响将大大降低，本项目环境风险在可接受的范围内。</w:t>
            </w:r>
          </w:p>
          <w:p>
            <w:pPr>
              <w:numPr>
                <w:ilvl w:val="0"/>
                <w:numId w:val="15"/>
              </w:numPr>
              <w:adjustRightInd w:val="0"/>
              <w:snapToGrid w:val="0"/>
              <w:spacing w:line="360" w:lineRule="auto"/>
              <w:ind w:firstLine="431"/>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土壤环境影响分析结论</w:t>
            </w:r>
          </w:p>
          <w:p>
            <w:pPr>
              <w:spacing w:line="360" w:lineRule="auto"/>
              <w:ind w:firstLine="480" w:firstLineChars="200"/>
              <w:rPr>
                <w:rFonts w:hint="eastAsia" w:hAnsi="宋体"/>
                <w:color w:val="auto"/>
                <w:sz w:val="24"/>
                <w:lang w:eastAsia="zh-CN"/>
              </w:rPr>
            </w:pPr>
            <w:r>
              <w:rPr>
                <w:rFonts w:hint="eastAsia" w:hAnsi="宋体"/>
                <w:color w:val="auto"/>
                <w:sz w:val="24"/>
              </w:rPr>
              <w:t>根据项目情况，项目占地</w:t>
            </w:r>
            <w:r>
              <w:rPr>
                <w:rFonts w:hint="eastAsia" w:hAnsi="宋体"/>
                <w:color w:val="auto"/>
                <w:sz w:val="24"/>
                <w:lang w:eastAsia="zh-CN"/>
              </w:rPr>
              <w:t>规模</w:t>
            </w:r>
            <w:r>
              <w:rPr>
                <w:rFonts w:hint="eastAsia" w:hAnsi="宋体"/>
                <w:color w:val="auto"/>
                <w:sz w:val="24"/>
              </w:rPr>
              <w:t>为小型，敏感程度为</w:t>
            </w:r>
            <w:r>
              <w:rPr>
                <w:rFonts w:hint="eastAsia" w:hAnsi="宋体"/>
                <w:color w:val="auto"/>
                <w:sz w:val="24"/>
                <w:lang w:eastAsia="zh-CN"/>
              </w:rPr>
              <w:t>不</w:t>
            </w:r>
            <w:r>
              <w:rPr>
                <w:rFonts w:hint="eastAsia" w:hAnsi="宋体"/>
                <w:color w:val="auto"/>
                <w:sz w:val="24"/>
              </w:rPr>
              <w:t>敏感，项目类别为Ⅲ类，因此，项目未列入评价工作等级中，可不开展土壤环境影响评价工作。</w:t>
            </w:r>
          </w:p>
          <w:p>
            <w:pPr>
              <w:adjustRightInd w:val="0"/>
              <w:snapToGrid w:val="0"/>
              <w:spacing w:line="360" w:lineRule="auto"/>
              <w:ind w:firstLine="431"/>
              <w:rPr>
                <w:b/>
                <w:bCs/>
                <w:color w:val="auto"/>
                <w:sz w:val="24"/>
                <w:shd w:val="clear" w:color="auto" w:fill="auto"/>
              </w:rPr>
            </w:pPr>
            <w:r>
              <w:rPr>
                <w:b/>
                <w:bCs/>
                <w:color w:val="auto"/>
                <w:sz w:val="24"/>
                <w:shd w:val="clear" w:color="auto" w:fill="auto"/>
              </w:rPr>
              <w:t>四、项目产业政策符合性</w:t>
            </w:r>
          </w:p>
          <w:p>
            <w:pPr>
              <w:pStyle w:val="153"/>
              <w:ind w:firstLine="480"/>
              <w:rPr>
                <w:rFonts w:hint="eastAsia"/>
                <w:color w:val="auto"/>
              </w:rPr>
            </w:pPr>
            <w:r>
              <w:rPr>
                <w:rFonts w:hint="eastAsia"/>
                <w:color w:val="auto"/>
              </w:rPr>
              <w:t>项目不属于国家《产业结构调整指导目录（2011 年本）（修正）》的限制或淘汰类别，</w:t>
            </w:r>
            <w:r>
              <w:rPr>
                <w:rFonts w:hint="default" w:ascii="Times New Roman" w:hAnsi="Times New Roman" w:cs="Times New Roman"/>
                <w:bCs/>
                <w:color w:val="auto"/>
                <w:sz w:val="24"/>
                <w:shd w:val="clear" w:color="auto" w:fill="auto"/>
                <w:lang w:val="en-US" w:eastAsia="zh-CN"/>
              </w:rPr>
              <w:t>不在</w:t>
            </w:r>
            <w:r>
              <w:rPr>
                <w:rFonts w:hint="eastAsia" w:cs="Times New Roman"/>
                <w:bCs/>
                <w:color w:val="auto"/>
                <w:sz w:val="24"/>
                <w:shd w:val="clear" w:color="auto" w:fill="auto"/>
                <w:lang w:val="en-US" w:eastAsia="zh-CN"/>
              </w:rPr>
              <w:t>《市场准入负面清单（2019年版）》发改体改[2019]1685号</w:t>
            </w:r>
            <w:r>
              <w:rPr>
                <w:rFonts w:hint="default" w:ascii="Times New Roman" w:hAnsi="Times New Roman" w:cs="Times New Roman"/>
                <w:bCs/>
                <w:color w:val="auto"/>
                <w:sz w:val="24"/>
                <w:shd w:val="clear" w:color="auto" w:fill="auto"/>
                <w:lang w:val="en-US" w:eastAsia="zh-CN"/>
              </w:rPr>
              <w:t>类目</w:t>
            </w:r>
            <w:r>
              <w:rPr>
                <w:rFonts w:hint="eastAsia" w:cs="Times New Roman"/>
                <w:bCs/>
                <w:color w:val="auto"/>
                <w:sz w:val="24"/>
                <w:shd w:val="clear" w:color="auto" w:fill="auto"/>
                <w:lang w:val="en-US" w:eastAsia="zh-CN"/>
              </w:rPr>
              <w:t>，</w:t>
            </w:r>
            <w:r>
              <w:rPr>
                <w:rFonts w:hint="eastAsia"/>
                <w:color w:val="auto"/>
              </w:rPr>
              <w:t>因此项目符合国家、广东省的产业政策。</w:t>
            </w:r>
          </w:p>
          <w:p>
            <w:pPr>
              <w:adjustRightInd w:val="0"/>
              <w:snapToGrid w:val="0"/>
              <w:spacing w:line="336" w:lineRule="auto"/>
              <w:ind w:firstLine="482" w:firstLineChars="200"/>
              <w:rPr>
                <w:b/>
                <w:bCs/>
                <w:color w:val="auto"/>
                <w:sz w:val="24"/>
                <w:shd w:val="clear" w:color="auto" w:fill="auto"/>
              </w:rPr>
            </w:pPr>
            <w:r>
              <w:rPr>
                <w:rFonts w:hint="eastAsia"/>
                <w:b/>
                <w:bCs/>
                <w:color w:val="auto"/>
                <w:sz w:val="24"/>
                <w:shd w:val="clear" w:color="auto" w:fill="auto"/>
              </w:rPr>
              <w:t>五、项目选址合理性</w:t>
            </w:r>
          </w:p>
          <w:p>
            <w:pPr>
              <w:adjustRightInd w:val="0"/>
              <w:snapToGrid w:val="0"/>
              <w:spacing w:line="360" w:lineRule="auto"/>
              <w:ind w:firstLine="480" w:firstLineChars="200"/>
              <w:rPr>
                <w:color w:val="auto"/>
                <w:sz w:val="24"/>
                <w:shd w:val="clear" w:color="auto" w:fill="auto"/>
              </w:rPr>
            </w:pPr>
            <w:r>
              <w:rPr>
                <w:rFonts w:hint="eastAsia"/>
                <w:color w:val="auto"/>
                <w:sz w:val="24"/>
                <w:shd w:val="clear" w:color="auto" w:fill="auto"/>
              </w:rPr>
              <w:t>本项目位于</w:t>
            </w:r>
            <w:r>
              <w:rPr>
                <w:rFonts w:hint="eastAsia"/>
                <w:bCs/>
                <w:color w:val="auto"/>
                <w:sz w:val="24"/>
                <w:shd w:val="clear" w:color="auto" w:fill="auto"/>
                <w:lang w:eastAsia="zh-CN"/>
              </w:rPr>
              <w:t>开平市苍城镇竹木市场1区1号之一</w:t>
            </w:r>
            <w:r>
              <w:rPr>
                <w:rFonts w:hint="eastAsia"/>
                <w:color w:val="auto"/>
                <w:sz w:val="24"/>
                <w:shd w:val="clear" w:color="auto" w:fill="auto"/>
              </w:rPr>
              <w:t>，</w:t>
            </w:r>
            <w:r>
              <w:rPr>
                <w:rFonts w:hint="eastAsia"/>
                <w:bCs/>
                <w:color w:val="auto"/>
                <w:sz w:val="24"/>
                <w:shd w:val="clear" w:color="auto" w:fill="auto"/>
              </w:rPr>
              <w:t>所在地属于工业用地，</w:t>
            </w:r>
            <w:r>
              <w:rPr>
                <w:color w:val="auto"/>
                <w:sz w:val="24"/>
                <w:shd w:val="clear" w:color="auto" w:fill="auto"/>
              </w:rPr>
              <w:t>没有占用基本农业用地和林地</w:t>
            </w:r>
            <w:r>
              <w:rPr>
                <w:rFonts w:hint="eastAsia"/>
                <w:color w:val="auto"/>
                <w:sz w:val="24"/>
                <w:shd w:val="clear" w:color="auto" w:fill="auto"/>
              </w:rPr>
              <w:t>，</w:t>
            </w:r>
            <w:r>
              <w:rPr>
                <w:color w:val="auto"/>
                <w:sz w:val="24"/>
                <w:shd w:val="clear" w:color="auto" w:fill="auto"/>
              </w:rPr>
              <w:t>项目符合城镇规划要求。</w:t>
            </w:r>
          </w:p>
          <w:p>
            <w:pPr>
              <w:adjustRightInd w:val="0"/>
              <w:snapToGrid w:val="0"/>
              <w:spacing w:line="360" w:lineRule="auto"/>
              <w:ind w:firstLine="472" w:firstLineChars="196"/>
              <w:rPr>
                <w:b/>
                <w:color w:val="auto"/>
                <w:sz w:val="24"/>
                <w:shd w:val="clear" w:color="auto" w:fill="auto"/>
              </w:rPr>
            </w:pPr>
            <w:r>
              <w:rPr>
                <w:rFonts w:hint="eastAsia"/>
                <w:b/>
                <w:color w:val="auto"/>
                <w:sz w:val="24"/>
                <w:shd w:val="clear" w:color="auto" w:fill="auto"/>
              </w:rPr>
              <w:t>六、</w:t>
            </w:r>
            <w:r>
              <w:rPr>
                <w:b/>
                <w:color w:val="auto"/>
                <w:sz w:val="24"/>
                <w:shd w:val="clear" w:color="auto" w:fill="auto"/>
              </w:rPr>
              <w:t>综合结论</w:t>
            </w:r>
          </w:p>
          <w:p>
            <w:pPr>
              <w:pStyle w:val="78"/>
              <w:spacing w:line="336" w:lineRule="auto"/>
              <w:ind w:left="0" w:right="0" w:firstLine="480" w:firstLineChars="200"/>
              <w:jc w:val="both"/>
              <w:rPr>
                <w:color w:val="auto"/>
                <w:shd w:val="clear" w:color="auto" w:fill="auto"/>
              </w:rPr>
            </w:pPr>
            <w:r>
              <w:rPr>
                <w:color w:val="auto"/>
                <w:shd w:val="clear" w:color="auto" w:fill="auto"/>
              </w:rPr>
              <w:t>通过上述分析，</w:t>
            </w:r>
            <w:r>
              <w:rPr>
                <w:rFonts w:hint="eastAsia"/>
                <w:color w:val="auto"/>
                <w:shd w:val="clear" w:color="auto" w:fill="auto"/>
              </w:rPr>
              <w:t>本项目符合国家和地方产业政策，符合当地城市规划和环境保护规划，采取的“三废”治理措施经济技术可行有效，工程实施后可满足当地环境质量要求。</w:t>
            </w:r>
          </w:p>
          <w:p>
            <w:pPr>
              <w:pStyle w:val="78"/>
              <w:spacing w:line="336" w:lineRule="auto"/>
              <w:ind w:left="0" w:right="0" w:firstLine="480" w:firstLineChars="200"/>
              <w:jc w:val="both"/>
              <w:rPr>
                <w:rFonts w:hint="eastAsia"/>
                <w:b/>
                <w:bCs/>
                <w:color w:val="auto"/>
                <w:sz w:val="24"/>
                <w:shd w:val="clear" w:color="auto" w:fill="auto"/>
              </w:rPr>
            </w:pPr>
            <w:r>
              <w:rPr>
                <w:rFonts w:hint="eastAsia"/>
                <w:color w:val="auto"/>
                <w:shd w:val="clear" w:color="auto" w:fill="auto"/>
              </w:rPr>
              <w:t>评价认为，在确保各项污染治理措施“三同时”建设和外排污染物达标的前提下，从环境保护角度而言本项目建设是可行的。</w:t>
            </w: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rFonts w:hint="eastAsia"/>
                <w:b/>
                <w:bCs/>
                <w:color w:val="auto"/>
                <w:sz w:val="24"/>
                <w:shd w:val="clear" w:color="auto" w:fill="auto"/>
              </w:rPr>
            </w:pPr>
          </w:p>
          <w:p>
            <w:pPr>
              <w:pStyle w:val="2"/>
              <w:rPr>
                <w:rFonts w:hint="eastAsia"/>
                <w:b/>
                <w:bCs/>
                <w:color w:val="auto"/>
                <w:sz w:val="24"/>
                <w:shd w:val="clear" w:color="auto" w:fill="auto"/>
              </w:rPr>
            </w:pPr>
          </w:p>
          <w:p>
            <w:pPr>
              <w:pStyle w:val="4"/>
              <w:rPr>
                <w:rFonts w:hint="eastAsia"/>
                <w:b/>
                <w:bCs/>
                <w:color w:val="auto"/>
                <w:sz w:val="24"/>
                <w:shd w:val="clear" w:color="auto" w:fill="auto"/>
              </w:rPr>
            </w:pPr>
          </w:p>
          <w:p>
            <w:pPr>
              <w:pStyle w:val="5"/>
              <w:rPr>
                <w:rFonts w:hint="eastAsia"/>
                <w:b/>
                <w:bCs/>
                <w:color w:val="auto"/>
                <w:sz w:val="24"/>
                <w:shd w:val="clear" w:color="auto" w:fill="auto"/>
              </w:rPr>
            </w:pPr>
          </w:p>
          <w:p>
            <w:pPr>
              <w:pStyle w:val="6"/>
              <w:rPr>
                <w:rFonts w:hint="eastAsia"/>
                <w:b/>
                <w:bCs/>
                <w:color w:val="auto"/>
                <w:sz w:val="24"/>
                <w:shd w:val="clear" w:color="auto" w:fill="auto"/>
              </w:rPr>
            </w:pPr>
          </w:p>
          <w:p>
            <w:pPr>
              <w:pStyle w:val="7"/>
              <w:rPr>
                <w:rFonts w:hint="eastAsia"/>
                <w:color w:val="auto"/>
              </w:rPr>
            </w:pPr>
          </w:p>
          <w:p>
            <w:pPr>
              <w:adjustRightInd w:val="0"/>
              <w:snapToGrid w:val="0"/>
              <w:spacing w:line="360" w:lineRule="auto"/>
              <w:ind w:firstLine="431"/>
              <w:rPr>
                <w:rFonts w:hint="eastAsia"/>
                <w:b/>
                <w:bCs/>
                <w:color w:val="auto"/>
                <w:sz w:val="24"/>
                <w:shd w:val="clear" w:color="auto" w:fill="auto"/>
              </w:rPr>
            </w:pPr>
          </w:p>
          <w:p>
            <w:pPr>
              <w:adjustRightInd w:val="0"/>
              <w:snapToGrid w:val="0"/>
              <w:spacing w:line="360" w:lineRule="auto"/>
              <w:ind w:firstLine="431"/>
              <w:rPr>
                <w:b/>
                <w:bCs/>
                <w:color w:val="auto"/>
                <w:sz w:val="24"/>
                <w:shd w:val="clear" w:color="auto" w:fill="auto"/>
              </w:rPr>
            </w:pPr>
            <w:r>
              <w:rPr>
                <w:rFonts w:hint="eastAsia"/>
                <w:b/>
                <w:bCs/>
                <w:color w:val="auto"/>
                <w:sz w:val="24"/>
                <w:shd w:val="clear" w:color="auto" w:fill="auto"/>
              </w:rPr>
              <w:t>七</w:t>
            </w:r>
            <w:r>
              <w:rPr>
                <w:b/>
                <w:bCs/>
                <w:color w:val="auto"/>
                <w:sz w:val="24"/>
                <w:shd w:val="clear" w:color="auto" w:fill="auto"/>
              </w:rPr>
              <w:t>、建议</w:t>
            </w:r>
          </w:p>
          <w:p>
            <w:pPr>
              <w:spacing w:line="360" w:lineRule="auto"/>
              <w:ind w:firstLine="480" w:firstLineChars="200"/>
              <w:rPr>
                <w:color w:val="auto"/>
                <w:sz w:val="24"/>
                <w:shd w:val="clear" w:color="auto" w:fill="auto"/>
              </w:rPr>
            </w:pPr>
            <w:r>
              <w:rPr>
                <w:color w:val="auto"/>
                <w:sz w:val="24"/>
                <w:shd w:val="clear" w:color="auto" w:fill="auto"/>
              </w:rPr>
              <w:t>1、根据环评要求，落实“三废治理”费用，做到专款专用，项目实施后应保证足够的环保资金，确保污染防治措施有效地运行，保证污染物达标排放；</w:t>
            </w:r>
          </w:p>
          <w:p>
            <w:pPr>
              <w:spacing w:line="360" w:lineRule="auto"/>
              <w:ind w:firstLine="480" w:firstLineChars="200"/>
              <w:rPr>
                <w:color w:val="auto"/>
                <w:sz w:val="24"/>
                <w:shd w:val="clear" w:color="auto" w:fill="auto"/>
              </w:rPr>
            </w:pPr>
            <w:r>
              <w:rPr>
                <w:color w:val="auto"/>
                <w:sz w:val="24"/>
                <w:shd w:val="clear" w:color="auto" w:fill="auto"/>
              </w:rPr>
              <w:t>2、加强环境管理和宣传教育，提高员工环保意识；</w:t>
            </w:r>
          </w:p>
          <w:p>
            <w:pPr>
              <w:spacing w:line="360" w:lineRule="auto"/>
              <w:ind w:firstLine="480" w:firstLineChars="200"/>
              <w:rPr>
                <w:color w:val="auto"/>
                <w:sz w:val="24"/>
                <w:shd w:val="clear" w:color="auto" w:fill="auto"/>
              </w:rPr>
            </w:pPr>
            <w:r>
              <w:rPr>
                <w:color w:val="auto"/>
                <w:sz w:val="24"/>
                <w:shd w:val="clear" w:color="auto" w:fill="auto"/>
              </w:rPr>
              <w:t>3、搞好厂区的绿化</w:t>
            </w:r>
            <w:r>
              <w:rPr>
                <w:rFonts w:hint="eastAsia"/>
                <w:color w:val="auto"/>
                <w:sz w:val="24"/>
                <w:shd w:val="clear" w:color="auto" w:fill="auto"/>
              </w:rPr>
              <w:t>、</w:t>
            </w:r>
            <w:r>
              <w:rPr>
                <w:color w:val="auto"/>
                <w:sz w:val="24"/>
                <w:shd w:val="clear" w:color="auto" w:fill="auto"/>
              </w:rPr>
              <w:t>美化</w:t>
            </w:r>
            <w:r>
              <w:rPr>
                <w:rFonts w:hint="eastAsia"/>
                <w:color w:val="auto"/>
                <w:sz w:val="24"/>
                <w:shd w:val="clear" w:color="auto" w:fill="auto"/>
              </w:rPr>
              <w:t>、</w:t>
            </w:r>
            <w:r>
              <w:rPr>
                <w:color w:val="auto"/>
                <w:sz w:val="24"/>
                <w:shd w:val="clear" w:color="auto" w:fill="auto"/>
              </w:rPr>
              <w:t xml:space="preserve">净化工作； </w:t>
            </w:r>
          </w:p>
          <w:p>
            <w:pPr>
              <w:spacing w:line="360" w:lineRule="auto"/>
              <w:ind w:firstLine="480" w:firstLineChars="200"/>
              <w:rPr>
                <w:color w:val="auto"/>
                <w:sz w:val="24"/>
                <w:shd w:val="clear" w:color="auto" w:fill="auto"/>
              </w:rPr>
            </w:pPr>
            <w:r>
              <w:rPr>
                <w:color w:val="auto"/>
                <w:sz w:val="24"/>
                <w:shd w:val="clear" w:color="auto" w:fill="auto"/>
              </w:rPr>
              <w:t>4、建立健全一套完善的环境管理制度，并严格按管理制度执行；</w:t>
            </w:r>
          </w:p>
          <w:p>
            <w:pPr>
              <w:spacing w:line="360" w:lineRule="auto"/>
              <w:ind w:firstLine="480" w:firstLineChars="200"/>
              <w:rPr>
                <w:color w:val="auto"/>
                <w:sz w:val="24"/>
                <w:shd w:val="clear" w:color="auto" w:fill="auto"/>
              </w:rPr>
            </w:pPr>
            <w:r>
              <w:rPr>
                <w:color w:val="auto"/>
                <w:sz w:val="24"/>
                <w:shd w:val="clear" w:color="auto" w:fill="auto"/>
              </w:rPr>
              <w:t>5、加强生产管理，实施清洁生产，从而减少污染物的产生量；</w:t>
            </w:r>
          </w:p>
          <w:p>
            <w:pPr>
              <w:spacing w:line="360" w:lineRule="auto"/>
              <w:ind w:firstLine="480" w:firstLineChars="200"/>
              <w:rPr>
                <w:color w:val="auto"/>
                <w:sz w:val="24"/>
                <w:shd w:val="clear" w:color="auto" w:fill="auto"/>
              </w:rPr>
            </w:pPr>
            <w:r>
              <w:rPr>
                <w:color w:val="auto"/>
                <w:sz w:val="24"/>
                <w:shd w:val="clear" w:color="auto" w:fill="auto"/>
              </w:rPr>
              <w:t>6、合理生产布局，建立设备管理网络体系，形成保证设备正常运行和正常维修保养的一系列工程程序，确保设备完好，尽可能减少污染物排放量；</w:t>
            </w:r>
          </w:p>
          <w:p>
            <w:pPr>
              <w:spacing w:line="360" w:lineRule="auto"/>
              <w:ind w:firstLine="480" w:firstLineChars="200"/>
              <w:rPr>
                <w:color w:val="auto"/>
                <w:sz w:val="24"/>
                <w:shd w:val="clear" w:color="auto" w:fill="auto"/>
              </w:rPr>
            </w:pPr>
            <w:r>
              <w:rPr>
                <w:color w:val="auto"/>
                <w:sz w:val="24"/>
                <w:shd w:val="clear" w:color="auto" w:fill="auto"/>
              </w:rPr>
              <w:t>7、关心并积极听取可能受项目环境影响的附近居民等人员</w:t>
            </w:r>
            <w:r>
              <w:rPr>
                <w:rFonts w:hint="eastAsia"/>
                <w:color w:val="auto"/>
                <w:sz w:val="24"/>
                <w:shd w:val="clear" w:color="auto" w:fill="auto"/>
              </w:rPr>
              <w:t>、</w:t>
            </w:r>
            <w:r>
              <w:rPr>
                <w:color w:val="auto"/>
                <w:sz w:val="24"/>
                <w:shd w:val="clear" w:color="auto" w:fill="auto"/>
              </w:rPr>
              <w:t>单位的反映，定期向项目最高管理者和当地环保部门汇报项目环境保护工作的情况，同时接受当地环境保护部门的监督和管理。遵守有关环境法律；法规，树立良好的企业形象，实现经济效益与社会效益；环境效益相统一；</w:t>
            </w:r>
          </w:p>
          <w:p>
            <w:pPr>
              <w:pStyle w:val="29"/>
              <w:ind w:firstLine="480"/>
              <w:rPr>
                <w:b w:val="0"/>
                <w:color w:val="auto"/>
                <w:sz w:val="24"/>
                <w:shd w:val="clear" w:color="auto" w:fill="auto"/>
              </w:rPr>
            </w:pPr>
            <w:r>
              <w:rPr>
                <w:rFonts w:hint="eastAsia"/>
                <w:b w:val="0"/>
                <w:color w:val="auto"/>
                <w:sz w:val="24"/>
                <w:shd w:val="clear" w:color="auto" w:fill="auto"/>
              </w:rPr>
              <w:t>8、作好防范措施，防治废气、噪声扰民；一旦出现相关投诉，项目应立即停止生产并协调处理相关投诉，采取有效措施；</w:t>
            </w:r>
          </w:p>
          <w:p>
            <w:pPr>
              <w:pStyle w:val="29"/>
              <w:ind w:firstLine="480"/>
              <w:rPr>
                <w:b w:val="0"/>
                <w:color w:val="auto"/>
                <w:sz w:val="24"/>
                <w:shd w:val="clear" w:color="auto" w:fill="auto"/>
              </w:rPr>
            </w:pPr>
            <w:r>
              <w:rPr>
                <w:rFonts w:hint="eastAsia"/>
                <w:b w:val="0"/>
                <w:color w:val="auto"/>
                <w:sz w:val="24"/>
                <w:shd w:val="clear" w:color="auto" w:fill="auto"/>
              </w:rPr>
              <w:t>9、企业要定期或不定期委托具有监测能力和资格单位对本项目的有组织或无组织排放情况进行监测，以便掌握本项目污染及达标排放情况，一旦出现有投诉影响人体健康或污染物排放超过国家和地方有关环保标准，应及时停产并对环保设施进行检修；</w:t>
            </w:r>
          </w:p>
          <w:p>
            <w:pPr>
              <w:spacing w:line="360" w:lineRule="auto"/>
              <w:ind w:firstLine="480" w:firstLineChars="200"/>
              <w:rPr>
                <w:rFonts w:hint="eastAsia"/>
                <w:color w:val="auto"/>
                <w:sz w:val="24"/>
                <w:shd w:val="clear" w:color="auto" w:fill="auto"/>
              </w:rPr>
            </w:pPr>
            <w:r>
              <w:rPr>
                <w:rFonts w:hint="eastAsia"/>
                <w:color w:val="auto"/>
                <w:sz w:val="24"/>
                <w:shd w:val="clear" w:color="auto" w:fill="auto"/>
              </w:rPr>
              <w:t>10</w:t>
            </w:r>
            <w:r>
              <w:rPr>
                <w:color w:val="auto"/>
                <w:sz w:val="24"/>
                <w:shd w:val="clear" w:color="auto" w:fill="auto"/>
              </w:rPr>
              <w:t>、今后若企业的生产工艺发生变化或生产规模扩大；生产技术更新改造，都必须重新进行环境影响评价，并征得环保部门审批同意后方可实施。</w:t>
            </w:r>
          </w:p>
          <w:p>
            <w:pPr>
              <w:spacing w:line="360" w:lineRule="auto"/>
              <w:ind w:firstLine="480" w:firstLineChars="200"/>
              <w:rPr>
                <w:rFonts w:hint="eastAsia"/>
                <w:color w:val="auto"/>
                <w:sz w:val="24"/>
                <w:shd w:val="clear" w:color="auto" w:fill="auto"/>
              </w:rPr>
            </w:pPr>
          </w:p>
          <w:p>
            <w:pPr>
              <w:pStyle w:val="2"/>
              <w:rPr>
                <w:rFonts w:hint="eastAsia"/>
                <w:color w:val="auto"/>
                <w:sz w:val="24"/>
                <w:shd w:val="clear" w:color="auto" w:fill="auto"/>
              </w:rPr>
            </w:pPr>
          </w:p>
          <w:p>
            <w:pPr>
              <w:pStyle w:val="2"/>
              <w:rPr>
                <w:rFonts w:hint="eastAsia"/>
                <w:color w:val="auto"/>
                <w:sz w:val="24"/>
                <w:shd w:val="clear" w:color="auto" w:fill="auto"/>
              </w:rPr>
            </w:pPr>
          </w:p>
          <w:p>
            <w:pPr>
              <w:pStyle w:val="2"/>
              <w:wordWrap w:val="0"/>
              <w:spacing w:line="360" w:lineRule="auto"/>
              <w:jc w:val="right"/>
              <w:rPr>
                <w:rFonts w:hint="default"/>
                <w:color w:val="auto"/>
                <w:sz w:val="24"/>
                <w:shd w:val="clear" w:color="auto" w:fill="auto"/>
                <w:lang w:val="en-US" w:eastAsia="zh-CN"/>
              </w:rPr>
            </w:pPr>
            <w:r>
              <w:rPr>
                <w:rFonts w:hint="eastAsia"/>
                <w:color w:val="auto"/>
                <w:sz w:val="24"/>
                <w:shd w:val="clear" w:color="auto" w:fill="auto"/>
                <w:lang w:eastAsia="zh-CN"/>
              </w:rPr>
              <w:t>评价单位：</w:t>
            </w:r>
            <w:r>
              <w:rPr>
                <w:rFonts w:hint="eastAsia"/>
                <w:color w:val="auto"/>
                <w:sz w:val="24"/>
                <w:shd w:val="clear" w:color="auto" w:fill="auto"/>
                <w:lang w:val="en-US" w:eastAsia="zh-CN"/>
              </w:rPr>
              <w:t xml:space="preserve">                              </w:t>
            </w:r>
          </w:p>
          <w:p>
            <w:pPr>
              <w:pStyle w:val="2"/>
              <w:wordWrap w:val="0"/>
              <w:spacing w:line="360" w:lineRule="auto"/>
              <w:jc w:val="right"/>
              <w:rPr>
                <w:rFonts w:hint="eastAsia"/>
                <w:color w:val="auto"/>
                <w:sz w:val="24"/>
                <w:shd w:val="clear" w:color="auto" w:fill="auto"/>
                <w:lang w:val="en-US" w:eastAsia="zh-CN"/>
              </w:rPr>
            </w:pPr>
            <w:r>
              <w:rPr>
                <w:rFonts w:hint="eastAsia"/>
                <w:color w:val="auto"/>
                <w:sz w:val="24"/>
                <w:shd w:val="clear" w:color="auto" w:fill="auto"/>
                <w:lang w:val="en-US" w:eastAsia="zh-CN"/>
              </w:rPr>
              <w:t xml:space="preserve"> </w:t>
            </w:r>
            <w:r>
              <w:rPr>
                <w:rFonts w:hint="eastAsia"/>
                <w:color w:val="auto"/>
                <w:sz w:val="24"/>
                <w:shd w:val="clear" w:color="auto" w:fill="auto"/>
                <w:lang w:eastAsia="zh-CN"/>
              </w:rPr>
              <w:t>项目负责人：</w:t>
            </w:r>
            <w:r>
              <w:rPr>
                <w:rFonts w:hint="eastAsia"/>
                <w:color w:val="auto"/>
                <w:sz w:val="24"/>
                <w:shd w:val="clear" w:color="auto" w:fill="auto"/>
                <w:lang w:val="en-US" w:eastAsia="zh-CN"/>
              </w:rPr>
              <w:t xml:space="preserve">                            </w:t>
            </w:r>
          </w:p>
          <w:p>
            <w:pPr>
              <w:pStyle w:val="2"/>
              <w:jc w:val="center"/>
              <w:rPr>
                <w:rFonts w:hint="eastAsia"/>
                <w:color w:val="auto"/>
              </w:rPr>
            </w:pPr>
            <w:r>
              <w:rPr>
                <w:rFonts w:hint="eastAsia"/>
                <w:color w:val="auto"/>
                <w:sz w:val="24"/>
                <w:shd w:val="clear" w:color="auto" w:fill="auto"/>
                <w:lang w:val="en-US" w:eastAsia="zh-CN"/>
              </w:rPr>
              <w:t xml:space="preserve">        </w:t>
            </w:r>
            <w:r>
              <w:rPr>
                <w:rFonts w:hint="eastAsia"/>
                <w:color w:val="auto"/>
                <w:sz w:val="24"/>
                <w:shd w:val="clear" w:color="auto" w:fill="auto"/>
                <w:lang w:eastAsia="zh-CN"/>
              </w:rPr>
              <w:t>审核日期：</w:t>
            </w:r>
          </w:p>
          <w:p>
            <w:pPr>
              <w:spacing w:line="360" w:lineRule="auto"/>
              <w:ind w:firstLine="480" w:firstLineChars="200"/>
              <w:rPr>
                <w:color w:val="auto"/>
                <w:sz w:val="24"/>
                <w:shd w:val="clear" w:color="auto" w:fill="auto"/>
              </w:rPr>
            </w:pPr>
            <w:r>
              <w:rPr>
                <w:color w:val="auto"/>
                <w:sz w:val="24"/>
                <w:shd w:val="clear" w:color="auto" w:fill="auto"/>
              </w:rPr>
              <w:tab/>
            </w:r>
          </w:p>
        </w:tc>
      </w:tr>
    </w:tbl>
    <w:p>
      <w:pPr>
        <w:rPr>
          <w:color w:val="auto"/>
          <w:sz w:val="28"/>
          <w:shd w:val="clear" w:color="auto" w:fill="auto"/>
        </w:rPr>
        <w:sectPr>
          <w:footerReference r:id="rId16" w:type="default"/>
          <w:pgSz w:w="11907" w:h="16840"/>
          <w:pgMar w:top="1440" w:right="1134" w:bottom="1134" w:left="1418" w:header="0" w:footer="898" w:gutter="0"/>
          <w:pgBorders>
            <w:top w:val="none" w:sz="0" w:space="0"/>
            <w:left w:val="none" w:sz="0" w:space="0"/>
            <w:bottom w:val="none" w:sz="0" w:space="0"/>
            <w:right w:val="none" w:sz="0" w:space="0"/>
          </w:pgBorders>
          <w:cols w:space="720" w:num="1"/>
          <w:docGrid w:linePitch="326" w:charSpace="-4916"/>
        </w:sectPr>
      </w:pP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6" w:hRule="atLeast"/>
        </w:trPr>
        <w:tc>
          <w:tcPr>
            <w:tcW w:w="9288" w:type="dxa"/>
          </w:tcPr>
          <w:p>
            <w:pPr>
              <w:pStyle w:val="64"/>
              <w:spacing w:before="200" w:line="240" w:lineRule="auto"/>
              <w:ind w:firstLine="0"/>
              <w:rPr>
                <w:rFonts w:eastAsia="宋体"/>
                <w:color w:val="auto"/>
                <w:szCs w:val="24"/>
                <w:shd w:val="clear" w:color="auto" w:fill="auto"/>
              </w:rPr>
            </w:pPr>
            <w:r>
              <w:rPr>
                <w:rFonts w:eastAsia="宋体"/>
                <w:color w:val="auto"/>
                <w:shd w:val="clear" w:color="auto" w:fill="auto"/>
              </w:rPr>
              <w:br w:type="page"/>
            </w:r>
            <w:r>
              <w:rPr>
                <w:rFonts w:hint="eastAsia" w:eastAsia="宋体"/>
                <w:bCs/>
                <w:color w:val="auto"/>
                <w:szCs w:val="24"/>
                <w:shd w:val="clear" w:color="auto" w:fill="auto"/>
              </w:rPr>
              <w:t>预审意见：</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　　　　　　　　　　　　　　　　　　　　　　　　　　　　　　　公　章</w:t>
            </w: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88" w:type="dxa"/>
          </w:tcPr>
          <w:p>
            <w:pPr>
              <w:pStyle w:val="64"/>
              <w:spacing w:before="200" w:line="240" w:lineRule="auto"/>
              <w:ind w:firstLine="0"/>
              <w:rPr>
                <w:rFonts w:eastAsia="宋体"/>
                <w:bCs/>
                <w:color w:val="auto"/>
                <w:szCs w:val="24"/>
                <w:shd w:val="clear" w:color="auto" w:fill="auto"/>
              </w:rPr>
            </w:pPr>
            <w:r>
              <w:rPr>
                <w:rFonts w:hint="eastAsia" w:eastAsia="宋体"/>
                <w:bCs/>
                <w:color w:val="auto"/>
                <w:szCs w:val="24"/>
                <w:shd w:val="clear" w:color="auto" w:fill="auto"/>
              </w:rPr>
              <w:t>下一级环境保护行政主管部门审查意见：</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　　　　　　　　　　　　　　　　　　　　　　　　　　　　　　　公　章</w:t>
            </w: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经办人：　　　　　　　　　　　　　　　　　　　　　　　　　　年　　月　　日</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tc>
      </w:tr>
    </w:tbl>
    <w:tbl>
      <w:tblPr>
        <w:tblStyle w:val="44"/>
        <w:tblpPr w:leftFromText="180" w:rightFromText="180" w:vertAnchor="page" w:horzAnchor="page" w:tblpX="1320" w:tblpY="15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5" w:hRule="atLeast"/>
        </w:trPr>
        <w:tc>
          <w:tcPr>
            <w:tcW w:w="9288" w:type="dxa"/>
            <w:tcBorders>
              <w:bottom w:val="single" w:color="auto" w:sz="4" w:space="0"/>
            </w:tcBorders>
          </w:tcPr>
          <w:p>
            <w:pPr>
              <w:pStyle w:val="64"/>
              <w:spacing w:before="200" w:line="240" w:lineRule="auto"/>
              <w:ind w:firstLine="0"/>
              <w:rPr>
                <w:rFonts w:eastAsia="宋体"/>
                <w:bCs/>
                <w:color w:val="auto"/>
                <w:szCs w:val="24"/>
                <w:shd w:val="clear" w:color="auto" w:fill="auto"/>
              </w:rPr>
            </w:pPr>
            <w:r>
              <w:rPr>
                <w:rFonts w:hint="eastAsia" w:eastAsia="宋体"/>
                <w:bCs/>
                <w:color w:val="auto"/>
                <w:szCs w:val="24"/>
                <w:shd w:val="clear" w:color="auto" w:fill="auto"/>
              </w:rPr>
              <w:t>审批意见：</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　　　　　　　　　　　　　　　　　　　　　　　　　　　　　　　公　章</w:t>
            </w: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经办人：　　　　　　　　　　　　　　　　　　　　　　　　　　　年　　月　　日</w:t>
            </w:r>
          </w:p>
        </w:tc>
      </w:tr>
    </w:tbl>
    <w:p>
      <w:pPr>
        <w:rPr>
          <w:color w:val="auto"/>
          <w:shd w:val="clear" w:color="auto" w:fill="auto"/>
        </w:rPr>
      </w:pPr>
    </w:p>
    <w:p>
      <w:pPr>
        <w:spacing w:before="60" w:after="60"/>
        <w:ind w:left="210" w:leftChars="100"/>
        <w:outlineLvl w:val="0"/>
        <w:rPr>
          <w:rFonts w:eastAsia="黑体"/>
          <w:b/>
          <w:bCs/>
          <w:color w:val="FF0000"/>
          <w:sz w:val="36"/>
          <w:szCs w:val="36"/>
          <w:shd w:val="clear" w:color="auto" w:fill="auto"/>
        </w:rPr>
        <w:sectPr>
          <w:headerReference r:id="rId17" w:type="default"/>
          <w:footerReference r:id="rId18" w:type="default"/>
          <w:footerReference r:id="rId19" w:type="even"/>
          <w:pgSz w:w="11907" w:h="16840"/>
          <w:pgMar w:top="1418" w:right="1304" w:bottom="1418" w:left="1304" w:header="851" w:footer="851" w:gutter="0"/>
          <w:pgBorders>
            <w:top w:val="none" w:sz="0" w:space="0"/>
            <w:left w:val="none" w:sz="0" w:space="0"/>
            <w:bottom w:val="none" w:sz="0" w:space="0"/>
            <w:right w:val="none" w:sz="0" w:space="0"/>
          </w:pgBorders>
          <w:cols w:space="425" w:num="1"/>
          <w:docGrid w:type="lines" w:linePitch="312" w:charSpace="0"/>
        </w:sectPr>
      </w:pPr>
    </w:p>
    <w:tbl>
      <w:tblPr>
        <w:tblStyle w:val="44"/>
        <w:tblpPr w:leftFromText="180" w:rightFromText="180" w:vertAnchor="text" w:horzAnchor="page" w:tblpX="1410" w:tblpY="99"/>
        <w:tblOverlap w:val="never"/>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375" w:type="dxa"/>
            <w:vAlign w:val="top"/>
          </w:tcPr>
          <w:p>
            <w:pPr>
              <w:keepNext w:val="0"/>
              <w:keepLines w:val="0"/>
              <w:pageBreakBefore w:val="0"/>
              <w:widowControl w:val="0"/>
              <w:kinsoku/>
              <w:wordWrap/>
              <w:overflowPunct/>
              <w:topLinePunct w:val="0"/>
              <w:autoSpaceDE w:val="0"/>
              <w:autoSpaceDN w:val="0"/>
              <w:bidi w:val="0"/>
              <w:adjustRightInd w:val="0"/>
              <w:snapToGrid/>
              <w:spacing w:line="312" w:lineRule="auto"/>
              <w:jc w:val="center"/>
              <w:rPr>
                <w:color w:val="auto"/>
              </w:rPr>
            </w:pPr>
            <w:r>
              <w:rPr>
                <w:rFonts w:hint="eastAsia"/>
                <w:b/>
                <w:bCs/>
                <w:color w:val="auto"/>
                <w:sz w:val="36"/>
                <w:szCs w:val="36"/>
              </w:rPr>
              <w:t>注释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5" w:hRule="atLeast"/>
        </w:trPr>
        <w:tc>
          <w:tcPr>
            <w:tcW w:w="9375" w:type="dxa"/>
            <w:vAlign w:val="top"/>
          </w:tcPr>
          <w:p>
            <w:pPr>
              <w:pStyle w:val="156"/>
              <w:keepNext w:val="0"/>
              <w:keepLines w:val="0"/>
              <w:pageBreakBefore w:val="0"/>
              <w:widowControl w:val="0"/>
              <w:kinsoku/>
              <w:wordWrap/>
              <w:overflowPunct/>
              <w:topLinePunct w:val="0"/>
              <w:bidi w:val="0"/>
              <w:snapToGrid/>
              <w:spacing w:line="312" w:lineRule="auto"/>
              <w:ind w:left="0" w:leftChars="0" w:firstLine="482" w:firstLineChars="200"/>
              <w:jc w:val="left"/>
              <w:rPr>
                <w:rFonts w:hint="eastAsia" w:asciiTheme="majorEastAsia" w:hAnsiTheme="majorEastAsia" w:eastAsiaTheme="majorEastAsia" w:cstheme="majorEastAsia"/>
                <w:b/>
                <w:color w:val="auto"/>
                <w:kern w:val="2"/>
                <w:sz w:val="24"/>
                <w:szCs w:val="24"/>
              </w:rPr>
            </w:pPr>
            <w:r>
              <w:rPr>
                <w:rFonts w:hint="eastAsia" w:asciiTheme="majorEastAsia" w:hAnsiTheme="majorEastAsia" w:eastAsiaTheme="majorEastAsia" w:cstheme="majorEastAsia"/>
                <w:b/>
                <w:color w:val="auto"/>
                <w:kern w:val="2"/>
                <w:sz w:val="24"/>
                <w:szCs w:val="24"/>
              </w:rPr>
              <w:t>一、本报告表应附以下附件、附图：</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附图1  项目地理位置图</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附图2  项目四至图</w:t>
            </w:r>
            <w:r>
              <w:rPr>
                <w:rFonts w:hint="default" w:ascii="Times New Roman" w:hAnsi="Times New Roman" w:cs="Times New Roman"/>
                <w:color w:val="auto"/>
                <w:sz w:val="24"/>
                <w:szCs w:val="24"/>
                <w:shd w:val="clear" w:color="auto" w:fill="auto"/>
              </w:rPr>
              <w:t>（噪声监测点位图）</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附图3  项目</w:t>
            </w:r>
            <w:r>
              <w:rPr>
                <w:rFonts w:hint="eastAsia"/>
                <w:color w:val="auto"/>
                <w:sz w:val="24"/>
                <w:szCs w:val="24"/>
                <w:lang w:eastAsia="zh-CN"/>
              </w:rPr>
              <w:t>车间</w:t>
            </w:r>
            <w:r>
              <w:rPr>
                <w:rFonts w:hint="eastAsia"/>
                <w:color w:val="auto"/>
                <w:sz w:val="24"/>
                <w:szCs w:val="24"/>
              </w:rPr>
              <w:t>平面布置图</w:t>
            </w:r>
          </w:p>
          <w:p>
            <w:pPr>
              <w:keepNext w:val="0"/>
              <w:keepLines w:val="0"/>
              <w:pageBreakBefore w:val="0"/>
              <w:widowControl w:val="0"/>
              <w:kinsoku/>
              <w:wordWrap/>
              <w:overflowPunct/>
              <w:topLinePunct w:val="0"/>
              <w:bidi w:val="0"/>
              <w:snapToGrid/>
              <w:spacing w:line="312" w:lineRule="auto"/>
              <w:rPr>
                <w:rFonts w:hint="default" w:ascii="Times New Roman" w:hAnsi="Times New Roman" w:eastAsia="宋体" w:cs="Times New Roman"/>
                <w:color w:val="auto"/>
                <w:sz w:val="24"/>
                <w:szCs w:val="24"/>
                <w:shd w:val="clear" w:color="auto" w:fill="auto"/>
                <w:lang w:val="en-US" w:eastAsia="zh-CN"/>
              </w:rPr>
            </w:pPr>
            <w:r>
              <w:rPr>
                <w:rFonts w:hint="eastAsia"/>
                <w:color w:val="auto"/>
                <w:sz w:val="24"/>
                <w:szCs w:val="24"/>
              </w:rPr>
              <w:t xml:space="preserve">附图4  </w:t>
            </w:r>
            <w:r>
              <w:rPr>
                <w:rFonts w:hint="eastAsia"/>
                <w:color w:val="auto"/>
                <w:sz w:val="24"/>
                <w:szCs w:val="24"/>
                <w:lang w:eastAsia="zh-CN"/>
              </w:rPr>
              <w:t>建</w:t>
            </w:r>
            <w:r>
              <w:rPr>
                <w:rFonts w:hint="default" w:ascii="Times New Roman" w:hAnsi="Times New Roman" w:cs="Times New Roman"/>
                <w:color w:val="auto"/>
                <w:sz w:val="24"/>
                <w:szCs w:val="24"/>
                <w:shd w:val="clear" w:color="auto" w:fill="auto"/>
              </w:rPr>
              <w:t>设项目周围</w:t>
            </w:r>
            <w:r>
              <w:rPr>
                <w:rFonts w:hint="eastAsia" w:ascii="Times New Roman" w:hAnsi="Times New Roman" w:cs="Times New Roman"/>
                <w:color w:val="auto"/>
                <w:sz w:val="24"/>
                <w:szCs w:val="24"/>
                <w:shd w:val="clear" w:color="auto" w:fill="auto"/>
                <w:lang w:eastAsia="zh-CN"/>
              </w:rPr>
              <w:t>环境</w:t>
            </w:r>
            <w:r>
              <w:rPr>
                <w:rFonts w:hint="default" w:ascii="Times New Roman" w:hAnsi="Times New Roman" w:cs="Times New Roman"/>
                <w:color w:val="auto"/>
                <w:sz w:val="24"/>
                <w:szCs w:val="24"/>
                <w:shd w:val="clear" w:color="auto" w:fill="auto"/>
              </w:rPr>
              <w:t>敏感点图</w:t>
            </w:r>
            <w:r>
              <w:rPr>
                <w:rFonts w:hint="eastAsia" w:cs="Times New Roman"/>
                <w:color w:val="auto"/>
                <w:sz w:val="24"/>
                <w:szCs w:val="24"/>
                <w:shd w:val="clear" w:color="auto" w:fill="auto"/>
                <w:lang w:eastAsia="zh-CN"/>
              </w:rPr>
              <w:t>（</w:t>
            </w:r>
            <w:r>
              <w:rPr>
                <w:rFonts w:hint="eastAsia" w:cs="Times New Roman"/>
                <w:color w:val="auto"/>
                <w:sz w:val="24"/>
                <w:szCs w:val="24"/>
                <w:shd w:val="clear" w:color="auto" w:fill="auto"/>
                <w:lang w:val="en-US" w:eastAsia="zh-CN"/>
              </w:rPr>
              <w:t>5km）</w:t>
            </w:r>
          </w:p>
          <w:p>
            <w:pPr>
              <w:keepNext w:val="0"/>
              <w:keepLines w:val="0"/>
              <w:pageBreakBefore w:val="0"/>
              <w:widowControl w:val="0"/>
              <w:kinsoku/>
              <w:wordWrap/>
              <w:overflowPunct/>
              <w:topLinePunct w:val="0"/>
              <w:bidi w:val="0"/>
              <w:snapToGrid/>
              <w:spacing w:line="312" w:lineRule="auto"/>
              <w:rPr>
                <w:rFonts w:hint="default" w:ascii="Times New Roman" w:hAnsi="Times New Roman" w:cs="Times New Roman"/>
                <w:color w:val="auto"/>
                <w:sz w:val="24"/>
                <w:szCs w:val="24"/>
                <w:highlight w:val="none"/>
              </w:rPr>
            </w:pPr>
            <w:r>
              <w:rPr>
                <w:rFonts w:hint="eastAsia"/>
                <w:color w:val="auto"/>
                <w:sz w:val="24"/>
                <w:szCs w:val="24"/>
              </w:rPr>
              <w:t>附图</w:t>
            </w:r>
            <w:r>
              <w:rPr>
                <w:rFonts w:hint="eastAsia"/>
                <w:color w:val="auto"/>
                <w:sz w:val="24"/>
                <w:szCs w:val="24"/>
                <w:lang w:val="en-US" w:eastAsia="zh-CN"/>
              </w:rPr>
              <w:t>5</w:t>
            </w:r>
            <w:r>
              <w:rPr>
                <w:rFonts w:hint="eastAsia"/>
                <w:color w:val="auto"/>
                <w:sz w:val="24"/>
                <w:szCs w:val="24"/>
              </w:rPr>
              <w:t xml:space="preserve">  </w:t>
            </w:r>
            <w:r>
              <w:rPr>
                <w:rFonts w:hint="default" w:ascii="Times New Roman" w:hAnsi="Times New Roman" w:cs="Times New Roman"/>
                <w:color w:val="auto"/>
                <w:sz w:val="24"/>
                <w:szCs w:val="24"/>
                <w:highlight w:val="none"/>
              </w:rPr>
              <w:t>项目四至情况布置图</w:t>
            </w:r>
          </w:p>
          <w:p>
            <w:pPr>
              <w:keepNext w:val="0"/>
              <w:keepLines w:val="0"/>
              <w:pageBreakBefore w:val="0"/>
              <w:widowControl w:val="0"/>
              <w:kinsoku/>
              <w:wordWrap/>
              <w:overflowPunct/>
              <w:topLinePunct w:val="0"/>
              <w:bidi w:val="0"/>
              <w:snapToGrid/>
              <w:spacing w:line="312" w:lineRule="auto"/>
              <w:rPr>
                <w:rFonts w:hint="default" w:ascii="Times New Roman" w:hAnsi="Times New Roman" w:cs="Times New Roman"/>
                <w:color w:val="auto"/>
                <w:sz w:val="24"/>
                <w:szCs w:val="24"/>
                <w:highlight w:val="none"/>
              </w:rPr>
            </w:pPr>
            <w:r>
              <w:rPr>
                <w:rFonts w:hint="eastAsia"/>
                <w:color w:val="auto"/>
                <w:sz w:val="24"/>
                <w:szCs w:val="24"/>
              </w:rPr>
              <w:t>附图</w:t>
            </w:r>
            <w:r>
              <w:rPr>
                <w:rFonts w:hint="eastAsia"/>
                <w:color w:val="auto"/>
                <w:sz w:val="24"/>
                <w:szCs w:val="24"/>
                <w:lang w:val="en-US" w:eastAsia="zh-CN"/>
              </w:rPr>
              <w:t>6</w:t>
            </w:r>
            <w:r>
              <w:rPr>
                <w:rFonts w:hint="eastAsia"/>
                <w:color w:val="auto"/>
                <w:sz w:val="24"/>
                <w:szCs w:val="24"/>
              </w:rPr>
              <w:t xml:space="preserve">  </w:t>
            </w:r>
            <w:r>
              <w:rPr>
                <w:rFonts w:ascii="Times New Roman" w:hAnsi="Times New Roman"/>
                <w:sz w:val="24"/>
                <w:szCs w:val="24"/>
              </w:rPr>
              <w:t>项目大气环境区划图</w:t>
            </w:r>
          </w:p>
          <w:p>
            <w:pPr>
              <w:keepNext w:val="0"/>
              <w:keepLines w:val="0"/>
              <w:pageBreakBefore w:val="0"/>
              <w:widowControl w:val="0"/>
              <w:kinsoku/>
              <w:wordWrap/>
              <w:overflowPunct/>
              <w:topLinePunct w:val="0"/>
              <w:bidi w:val="0"/>
              <w:snapToGrid/>
              <w:spacing w:line="312" w:lineRule="auto"/>
              <w:rPr>
                <w:rFonts w:hint="default" w:ascii="Times New Roman" w:hAnsi="Times New Roman" w:cs="Times New Roman"/>
                <w:color w:val="auto"/>
                <w:sz w:val="24"/>
                <w:szCs w:val="24"/>
                <w:highlight w:val="none"/>
              </w:rPr>
            </w:pPr>
            <w:r>
              <w:rPr>
                <w:rFonts w:hint="eastAsia"/>
                <w:color w:val="auto"/>
                <w:sz w:val="24"/>
                <w:szCs w:val="24"/>
              </w:rPr>
              <w:t>附图</w:t>
            </w:r>
            <w:r>
              <w:rPr>
                <w:rFonts w:hint="eastAsia"/>
                <w:color w:val="auto"/>
                <w:sz w:val="24"/>
                <w:szCs w:val="24"/>
                <w:lang w:val="en-US" w:eastAsia="zh-CN"/>
              </w:rPr>
              <w:t>7</w:t>
            </w:r>
            <w:r>
              <w:rPr>
                <w:rFonts w:hint="eastAsia"/>
                <w:color w:val="auto"/>
                <w:sz w:val="24"/>
                <w:szCs w:val="24"/>
              </w:rPr>
              <w:t xml:space="preserve">  </w:t>
            </w:r>
            <w:r>
              <w:rPr>
                <w:rFonts w:ascii="Times New Roman" w:hAnsi="Times New Roman"/>
                <w:sz w:val="24"/>
                <w:szCs w:val="24"/>
              </w:rPr>
              <w:t>项目水环境功能区划图</w:t>
            </w:r>
          </w:p>
          <w:p>
            <w:pPr>
              <w:keepNext w:val="0"/>
              <w:keepLines w:val="0"/>
              <w:pageBreakBefore w:val="0"/>
              <w:widowControl w:val="0"/>
              <w:kinsoku/>
              <w:wordWrap/>
              <w:overflowPunct/>
              <w:topLinePunct w:val="0"/>
              <w:bidi w:val="0"/>
              <w:snapToGrid/>
              <w:spacing w:line="312" w:lineRule="auto"/>
              <w:rPr>
                <w:rFonts w:hint="default" w:ascii="Times New Roman" w:hAnsi="Times New Roman" w:cs="Times New Roman"/>
                <w:color w:val="auto"/>
                <w:sz w:val="24"/>
                <w:szCs w:val="24"/>
                <w:highlight w:val="none"/>
              </w:rPr>
            </w:pPr>
            <w:r>
              <w:rPr>
                <w:rFonts w:hint="eastAsia"/>
                <w:color w:val="auto"/>
                <w:sz w:val="24"/>
                <w:szCs w:val="24"/>
              </w:rPr>
              <w:t>附图</w:t>
            </w:r>
            <w:r>
              <w:rPr>
                <w:rFonts w:hint="eastAsia"/>
                <w:color w:val="auto"/>
                <w:sz w:val="24"/>
                <w:szCs w:val="24"/>
                <w:lang w:val="en-US" w:eastAsia="zh-CN"/>
              </w:rPr>
              <w:t>8</w:t>
            </w:r>
            <w:r>
              <w:rPr>
                <w:rFonts w:hint="eastAsia"/>
                <w:color w:val="auto"/>
                <w:sz w:val="24"/>
                <w:szCs w:val="24"/>
              </w:rPr>
              <w:t xml:space="preserve">  </w:t>
            </w:r>
            <w:r>
              <w:rPr>
                <w:rFonts w:hint="eastAsia" w:ascii="Times New Roman" w:hAnsi="Times New Roman"/>
                <w:color w:val="auto"/>
                <w:sz w:val="24"/>
                <w:szCs w:val="24"/>
              </w:rPr>
              <w:t>江门市主体功能</w:t>
            </w:r>
            <w:r>
              <w:rPr>
                <w:rFonts w:ascii="Times New Roman" w:hAnsi="Times New Roman"/>
                <w:color w:val="auto"/>
                <w:sz w:val="24"/>
                <w:szCs w:val="24"/>
              </w:rPr>
              <w:t>区划图</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附件1  营业执照</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附件2  法人身份证</w:t>
            </w:r>
          </w:p>
          <w:p>
            <w:pPr>
              <w:keepNext w:val="0"/>
              <w:keepLines w:val="0"/>
              <w:pageBreakBefore w:val="0"/>
              <w:widowControl w:val="0"/>
              <w:kinsoku/>
              <w:wordWrap/>
              <w:overflowPunct/>
              <w:topLinePunct w:val="0"/>
              <w:bidi w:val="0"/>
              <w:snapToGrid/>
              <w:spacing w:line="312" w:lineRule="auto"/>
              <w:rPr>
                <w:rFonts w:hint="eastAsia"/>
                <w:color w:val="auto"/>
                <w:sz w:val="24"/>
                <w:szCs w:val="24"/>
                <w:lang w:eastAsia="zh-CN"/>
              </w:rPr>
            </w:pPr>
            <w:r>
              <w:rPr>
                <w:rFonts w:hint="eastAsia"/>
                <w:color w:val="auto"/>
                <w:sz w:val="24"/>
                <w:szCs w:val="24"/>
              </w:rPr>
              <w:t xml:space="preserve">附件3  </w:t>
            </w:r>
            <w:r>
              <w:rPr>
                <w:rFonts w:hint="eastAsia"/>
                <w:color w:val="auto"/>
                <w:sz w:val="24"/>
                <w:szCs w:val="24"/>
                <w:lang w:eastAsia="zh-CN"/>
              </w:rPr>
              <w:t>租赁合同</w:t>
            </w:r>
          </w:p>
          <w:p>
            <w:pPr>
              <w:keepNext w:val="0"/>
              <w:keepLines w:val="0"/>
              <w:pageBreakBefore w:val="0"/>
              <w:widowControl w:val="0"/>
              <w:kinsoku/>
              <w:wordWrap/>
              <w:overflowPunct/>
              <w:topLinePunct w:val="0"/>
              <w:bidi w:val="0"/>
              <w:snapToGrid/>
              <w:spacing w:line="312" w:lineRule="auto"/>
              <w:rPr>
                <w:rFonts w:hint="eastAsia"/>
              </w:rPr>
            </w:pPr>
            <w:r>
              <w:rPr>
                <w:rFonts w:hint="eastAsia"/>
                <w:color w:val="auto"/>
                <w:sz w:val="24"/>
                <w:szCs w:val="24"/>
              </w:rPr>
              <w:t>附件</w:t>
            </w:r>
            <w:r>
              <w:rPr>
                <w:rFonts w:hint="eastAsia"/>
                <w:color w:val="auto"/>
                <w:sz w:val="24"/>
                <w:szCs w:val="24"/>
                <w:lang w:val="en-US" w:eastAsia="zh-CN"/>
              </w:rPr>
              <w:t>4</w:t>
            </w:r>
            <w:r>
              <w:rPr>
                <w:rFonts w:hint="eastAsia"/>
                <w:color w:val="auto"/>
                <w:sz w:val="24"/>
                <w:szCs w:val="24"/>
              </w:rPr>
              <w:t xml:space="preserve">  </w:t>
            </w:r>
            <w:r>
              <w:rPr>
                <w:rFonts w:hint="eastAsia"/>
                <w:color w:val="auto"/>
                <w:sz w:val="24"/>
                <w:szCs w:val="24"/>
                <w:lang w:eastAsia="zh-CN"/>
              </w:rPr>
              <w:t>用地证明</w:t>
            </w:r>
          </w:p>
          <w:p>
            <w:pPr>
              <w:keepNext w:val="0"/>
              <w:keepLines w:val="0"/>
              <w:pageBreakBefore w:val="0"/>
              <w:widowControl w:val="0"/>
              <w:kinsoku/>
              <w:wordWrap/>
              <w:overflowPunct/>
              <w:topLinePunct w:val="0"/>
              <w:bidi w:val="0"/>
              <w:snapToGrid/>
              <w:spacing w:line="312" w:lineRule="auto"/>
              <w:rPr>
                <w:rFonts w:hint="eastAsia"/>
                <w:color w:val="auto"/>
                <w:sz w:val="24"/>
                <w:szCs w:val="24"/>
                <w:lang w:eastAsia="zh-CN"/>
              </w:rPr>
            </w:pPr>
            <w:r>
              <w:rPr>
                <w:rFonts w:hint="eastAsia"/>
                <w:color w:val="auto"/>
                <w:sz w:val="24"/>
                <w:szCs w:val="24"/>
              </w:rPr>
              <w:t>附件</w:t>
            </w:r>
            <w:r>
              <w:rPr>
                <w:rFonts w:hint="eastAsia"/>
                <w:color w:val="auto"/>
                <w:sz w:val="24"/>
                <w:szCs w:val="24"/>
                <w:lang w:val="en-US" w:eastAsia="zh-CN"/>
              </w:rPr>
              <w:t>5</w:t>
            </w:r>
            <w:r>
              <w:rPr>
                <w:rFonts w:hint="eastAsia"/>
                <w:color w:val="auto"/>
                <w:sz w:val="24"/>
                <w:szCs w:val="24"/>
              </w:rPr>
              <w:t xml:space="preserve">  声环境质量检测报告</w:t>
            </w:r>
          </w:p>
          <w:p>
            <w:pPr>
              <w:keepNext w:val="0"/>
              <w:keepLines w:val="0"/>
              <w:pageBreakBefore w:val="0"/>
              <w:widowControl w:val="0"/>
              <w:kinsoku/>
              <w:wordWrap/>
              <w:overflowPunct/>
              <w:topLinePunct w:val="0"/>
              <w:bidi w:val="0"/>
              <w:snapToGrid/>
              <w:spacing w:line="312" w:lineRule="auto"/>
              <w:rPr>
                <w:rFonts w:hint="eastAsia"/>
                <w:color w:val="auto"/>
                <w:sz w:val="24"/>
                <w:szCs w:val="24"/>
                <w:lang w:eastAsia="zh-CN"/>
              </w:rPr>
            </w:pPr>
            <w:r>
              <w:rPr>
                <w:rFonts w:hint="eastAsia"/>
                <w:color w:val="auto"/>
                <w:sz w:val="24"/>
                <w:szCs w:val="24"/>
              </w:rPr>
              <w:t>附件</w:t>
            </w:r>
            <w:r>
              <w:rPr>
                <w:rFonts w:hint="eastAsia"/>
                <w:color w:val="auto"/>
                <w:sz w:val="24"/>
                <w:szCs w:val="24"/>
                <w:lang w:val="en-US" w:eastAsia="zh-CN"/>
              </w:rPr>
              <w:t>6</w:t>
            </w:r>
            <w:r>
              <w:rPr>
                <w:rFonts w:hint="eastAsia"/>
                <w:color w:val="auto"/>
                <w:sz w:val="24"/>
                <w:szCs w:val="24"/>
              </w:rPr>
              <w:t xml:space="preserve">  建设项目大气环境影响评价自查表</w:t>
            </w:r>
          </w:p>
          <w:p>
            <w:pPr>
              <w:keepNext w:val="0"/>
              <w:keepLines w:val="0"/>
              <w:pageBreakBefore w:val="0"/>
              <w:widowControl w:val="0"/>
              <w:kinsoku/>
              <w:wordWrap/>
              <w:overflowPunct/>
              <w:topLinePunct w:val="0"/>
              <w:bidi w:val="0"/>
              <w:snapToGrid/>
              <w:spacing w:line="312" w:lineRule="auto"/>
              <w:rPr>
                <w:rFonts w:hint="eastAsia"/>
                <w:color w:val="auto"/>
                <w:sz w:val="24"/>
                <w:szCs w:val="24"/>
                <w:lang w:eastAsia="zh-CN"/>
              </w:rPr>
            </w:pPr>
            <w:r>
              <w:rPr>
                <w:rFonts w:hint="eastAsia"/>
                <w:color w:val="auto"/>
                <w:sz w:val="24"/>
                <w:szCs w:val="24"/>
              </w:rPr>
              <w:t>附件</w:t>
            </w:r>
            <w:r>
              <w:rPr>
                <w:rFonts w:hint="eastAsia"/>
                <w:color w:val="auto"/>
                <w:sz w:val="24"/>
                <w:szCs w:val="24"/>
                <w:lang w:val="en-US" w:eastAsia="zh-CN"/>
              </w:rPr>
              <w:t>7</w:t>
            </w:r>
            <w:r>
              <w:rPr>
                <w:rFonts w:hint="eastAsia"/>
                <w:color w:val="auto"/>
                <w:sz w:val="24"/>
                <w:szCs w:val="24"/>
              </w:rPr>
              <w:t xml:space="preserve">  建设项目地表水环境影响评价自查表</w:t>
            </w:r>
          </w:p>
          <w:p>
            <w:pPr>
              <w:keepNext w:val="0"/>
              <w:keepLines w:val="0"/>
              <w:pageBreakBefore w:val="0"/>
              <w:widowControl w:val="0"/>
              <w:kinsoku/>
              <w:wordWrap/>
              <w:overflowPunct/>
              <w:topLinePunct w:val="0"/>
              <w:bidi w:val="0"/>
              <w:snapToGrid/>
              <w:spacing w:line="312" w:lineRule="auto"/>
              <w:rPr>
                <w:rFonts w:hint="eastAsia"/>
                <w:color w:val="auto"/>
                <w:sz w:val="24"/>
                <w:szCs w:val="24"/>
              </w:rPr>
            </w:pPr>
            <w:r>
              <w:rPr>
                <w:rFonts w:hint="eastAsia"/>
                <w:color w:val="auto"/>
                <w:sz w:val="24"/>
                <w:szCs w:val="24"/>
              </w:rPr>
              <w:t>附件</w:t>
            </w:r>
            <w:r>
              <w:rPr>
                <w:rFonts w:hint="eastAsia"/>
                <w:color w:val="auto"/>
                <w:sz w:val="24"/>
                <w:szCs w:val="24"/>
                <w:lang w:val="en-US" w:eastAsia="zh-CN"/>
              </w:rPr>
              <w:t>8</w:t>
            </w:r>
            <w:r>
              <w:rPr>
                <w:rFonts w:hint="eastAsia"/>
                <w:color w:val="auto"/>
                <w:sz w:val="24"/>
                <w:szCs w:val="24"/>
              </w:rPr>
              <w:t xml:space="preserve">  建设项目环境风险评价自查表</w:t>
            </w:r>
          </w:p>
          <w:p>
            <w:pPr>
              <w:keepNext w:val="0"/>
              <w:keepLines w:val="0"/>
              <w:pageBreakBefore w:val="0"/>
              <w:widowControl w:val="0"/>
              <w:kinsoku/>
              <w:wordWrap/>
              <w:overflowPunct/>
              <w:topLinePunct w:val="0"/>
              <w:bidi w:val="0"/>
              <w:snapToGrid/>
              <w:spacing w:line="312" w:lineRule="auto"/>
              <w:rPr>
                <w:rFonts w:hint="eastAsia"/>
                <w:color w:val="auto"/>
                <w:sz w:val="24"/>
                <w:szCs w:val="24"/>
                <w:lang w:eastAsia="zh-CN"/>
              </w:rPr>
            </w:pPr>
            <w:r>
              <w:rPr>
                <w:rFonts w:hint="eastAsia"/>
                <w:color w:val="auto"/>
                <w:sz w:val="24"/>
                <w:szCs w:val="24"/>
              </w:rPr>
              <w:t>附件</w:t>
            </w:r>
            <w:r>
              <w:rPr>
                <w:rFonts w:hint="eastAsia"/>
                <w:color w:val="auto"/>
                <w:sz w:val="24"/>
                <w:szCs w:val="24"/>
                <w:lang w:val="en-US" w:eastAsia="zh-CN"/>
              </w:rPr>
              <w:t>9</w:t>
            </w:r>
            <w:r>
              <w:rPr>
                <w:rFonts w:hint="eastAsia"/>
                <w:color w:val="auto"/>
                <w:sz w:val="24"/>
                <w:szCs w:val="24"/>
              </w:rPr>
              <w:t xml:space="preserve">  </w:t>
            </w:r>
            <w:r>
              <w:rPr>
                <w:rFonts w:hint="eastAsia"/>
                <w:color w:val="auto"/>
                <w:sz w:val="24"/>
                <w:szCs w:val="24"/>
                <w:lang w:eastAsia="zh-CN"/>
              </w:rPr>
              <w:t>生活污水接纳证明</w:t>
            </w:r>
          </w:p>
          <w:p>
            <w:pPr>
              <w:pStyle w:val="2"/>
              <w:rPr>
                <w:rFonts w:hint="default" w:ascii="Times New Roman" w:hAnsi="Times New Roman" w:cs="Times New Roman"/>
                <w:lang w:eastAsia="zh-CN"/>
              </w:rPr>
            </w:pPr>
            <w:r>
              <w:rPr>
                <w:rFonts w:hint="default" w:ascii="Times New Roman" w:hAnsi="Times New Roman" w:cs="Times New Roman"/>
                <w:lang w:eastAsia="zh-CN"/>
              </w:rPr>
              <w:t>附件1</w:t>
            </w:r>
            <w:r>
              <w:rPr>
                <w:rFonts w:hint="default" w:ascii="Times New Roman" w:hAnsi="Times New Roman" w:cs="Times New Roman"/>
                <w:lang w:val="en-US" w:eastAsia="zh-CN"/>
              </w:rPr>
              <w:t>0</w:t>
            </w:r>
            <w:r>
              <w:rPr>
                <w:rFonts w:hint="default" w:ascii="Times New Roman" w:hAnsi="Times New Roman" w:cs="Times New Roman"/>
                <w:lang w:eastAsia="zh-CN"/>
              </w:rPr>
              <w:t xml:space="preserve">  建设项目环评审批征求意见表</w:t>
            </w:r>
          </w:p>
          <w:p>
            <w:pPr>
              <w:keepNext w:val="0"/>
              <w:keepLines w:val="0"/>
              <w:pageBreakBefore w:val="0"/>
              <w:widowControl w:val="0"/>
              <w:kinsoku/>
              <w:wordWrap/>
              <w:overflowPunct/>
              <w:topLinePunct w:val="0"/>
              <w:bidi w:val="0"/>
              <w:snapToGrid/>
              <w:spacing w:line="312" w:lineRule="auto"/>
              <w:rPr>
                <w:color w:val="auto"/>
              </w:rPr>
            </w:pPr>
            <w:r>
              <w:rPr>
                <w:rFonts w:hint="eastAsia"/>
                <w:color w:val="auto"/>
                <w:sz w:val="24"/>
                <w:szCs w:val="24"/>
                <w:lang w:val="en-US" w:eastAsia="zh-CN"/>
              </w:rPr>
              <w:t>附表1  基础信息表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1" w:hRule="atLeast"/>
        </w:trPr>
        <w:tc>
          <w:tcPr>
            <w:tcW w:w="9375" w:type="dxa"/>
            <w:vAlign w:val="top"/>
          </w:tcPr>
          <w:p>
            <w:pPr>
              <w:pStyle w:val="156"/>
              <w:keepNext w:val="0"/>
              <w:keepLines w:val="0"/>
              <w:pageBreakBefore w:val="0"/>
              <w:widowControl w:val="0"/>
              <w:kinsoku/>
              <w:wordWrap/>
              <w:overflowPunct/>
              <w:topLinePunct w:val="0"/>
              <w:bidi w:val="0"/>
              <w:snapToGrid/>
              <w:spacing w:line="312" w:lineRule="auto"/>
              <w:ind w:left="0" w:leftChars="0" w:firstLine="482" w:firstLineChars="200"/>
              <w:rPr>
                <w:rFonts w:hint="eastAsia" w:asciiTheme="majorEastAsia" w:hAnsiTheme="majorEastAsia" w:eastAsiaTheme="majorEastAsia" w:cstheme="majorEastAsia"/>
                <w:b/>
                <w:color w:val="auto"/>
                <w:kern w:val="2"/>
                <w:sz w:val="24"/>
                <w:szCs w:val="24"/>
              </w:rPr>
            </w:pPr>
            <w:r>
              <w:rPr>
                <w:rFonts w:hint="eastAsia" w:asciiTheme="majorEastAsia" w:hAnsiTheme="majorEastAsia" w:eastAsiaTheme="majorEastAsia" w:cstheme="majorEastAsia"/>
                <w:b/>
                <w:color w:val="auto"/>
                <w:kern w:val="2"/>
                <w:sz w:val="24"/>
                <w:szCs w:val="24"/>
              </w:rPr>
              <w:t>二、如果本报告表不能说明项目产生的污染及对环境造成的影响，应进行专项评价。根据建设项目的特点和当地环境特征，应选下列1-2项进行专项评价。</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1、大气环境影响专项评价</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2、水环境影响专项评价（包括地表水和地下水）</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3、生态影响专项评价</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4、声影响专项评价</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5、土壤影响专项评价</w:t>
            </w:r>
          </w:p>
          <w:p>
            <w:pPr>
              <w:keepNext w:val="0"/>
              <w:keepLines w:val="0"/>
              <w:pageBreakBefore w:val="0"/>
              <w:widowControl w:val="0"/>
              <w:kinsoku/>
              <w:wordWrap/>
              <w:overflowPunct/>
              <w:topLinePunct w:val="0"/>
              <w:bidi w:val="0"/>
              <w:snapToGrid/>
              <w:spacing w:line="312" w:lineRule="auto"/>
              <w:rPr>
                <w:color w:val="auto"/>
                <w:sz w:val="24"/>
                <w:szCs w:val="24"/>
              </w:rPr>
            </w:pPr>
            <w:r>
              <w:rPr>
                <w:rFonts w:hint="eastAsia"/>
                <w:color w:val="auto"/>
                <w:sz w:val="24"/>
                <w:szCs w:val="24"/>
              </w:rPr>
              <w:t>6、固体废弃物影响专项评价</w:t>
            </w:r>
          </w:p>
          <w:p>
            <w:pPr>
              <w:pStyle w:val="156"/>
              <w:keepNext w:val="0"/>
              <w:keepLines w:val="0"/>
              <w:pageBreakBefore w:val="0"/>
              <w:widowControl w:val="0"/>
              <w:kinsoku/>
              <w:wordWrap/>
              <w:overflowPunct/>
              <w:topLinePunct w:val="0"/>
              <w:bidi w:val="0"/>
              <w:snapToGrid/>
              <w:spacing w:line="312" w:lineRule="auto"/>
              <w:ind w:left="0" w:leftChars="0" w:firstLine="482" w:firstLineChars="200"/>
              <w:rPr>
                <w:rFonts w:hint="eastAsia" w:asciiTheme="majorEastAsia" w:hAnsiTheme="majorEastAsia" w:eastAsiaTheme="majorEastAsia" w:cstheme="majorEastAsia"/>
                <w:b/>
                <w:color w:val="FF0000"/>
                <w:kern w:val="2"/>
                <w:sz w:val="24"/>
                <w:szCs w:val="24"/>
                <w:lang w:eastAsia="zh-CN"/>
              </w:rPr>
            </w:pPr>
            <w:r>
              <w:rPr>
                <w:rFonts w:hint="eastAsia" w:asciiTheme="majorEastAsia" w:hAnsiTheme="majorEastAsia" w:eastAsiaTheme="majorEastAsia" w:cstheme="majorEastAsia"/>
                <w:b/>
                <w:color w:val="auto"/>
                <w:kern w:val="2"/>
                <w:sz w:val="24"/>
                <w:szCs w:val="24"/>
              </w:rPr>
              <w:t>以上专项评价未包括的可另列专项，专项评价按照《环境影响评价技术导则》中的要求进行。</w:t>
            </w:r>
          </w:p>
        </w:tc>
      </w:tr>
    </w:tbl>
    <w:p>
      <w:pPr>
        <w:pStyle w:val="2"/>
        <w:rPr>
          <w:color w:val="FF0000"/>
        </w:rPr>
        <w:sectPr>
          <w:pgSz w:w="11907" w:h="16840"/>
          <w:pgMar w:top="1418" w:right="1304" w:bottom="1418" w:left="1304" w:header="851" w:footer="851"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宋体"/>
          <w:color w:val="FF0000"/>
          <w:lang w:eastAsia="zh-CN"/>
        </w:rPr>
      </w:pPr>
      <w:r>
        <w:rPr>
          <w:color w:val="FF0000"/>
        </w:rPr>
        <w:drawing>
          <wp:anchor distT="0" distB="0" distL="114935" distR="114935" simplePos="0" relativeHeight="251719680" behindDoc="0" locked="0" layoutInCell="1" allowOverlap="1">
            <wp:simplePos x="0" y="0"/>
            <wp:positionH relativeFrom="column">
              <wp:posOffset>7568565</wp:posOffset>
            </wp:positionH>
            <wp:positionV relativeFrom="paragraph">
              <wp:posOffset>58420</wp:posOffset>
            </wp:positionV>
            <wp:extent cx="409575" cy="923925"/>
            <wp:effectExtent l="9525" t="0" r="19050" b="1905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9"/>
                    <a:stretch>
                      <a:fillRect/>
                    </a:stretch>
                  </pic:blipFill>
                  <pic:spPr>
                    <a:xfrm>
                      <a:off x="0" y="0"/>
                      <a:ext cx="409575" cy="923925"/>
                    </a:xfrm>
                    <a:prstGeom prst="rect">
                      <a:avLst/>
                    </a:prstGeom>
                    <a:noFill/>
                    <a:ln w="9525">
                      <a:solidFill>
                        <a:schemeClr val="tx1"/>
                      </a:solidFill>
                    </a:ln>
                  </pic:spPr>
                </pic:pic>
              </a:graphicData>
            </a:graphic>
          </wp:anchor>
        </w:drawing>
      </w:r>
      <w:r>
        <w:rPr>
          <w:color w:val="FF0000"/>
        </w:rPr>
        <w:pict>
          <v:shape id="_x0000_s2120" o:spid="_x0000_s2120" o:spt="61" type="#_x0000_t61" style="position:absolute;left:0pt;margin-left:401.6pt;margin-top:202.1pt;height:24.85pt;width:87.85pt;z-index:251703296;mso-width-relative:page;mso-height-relative:page;" fillcolor="#FFFFFF" filled="t" stroked="t" coordsize="21600,21600" adj="-7240,45895">
            <v:path/>
            <v:fill on="t" color2="#FFFFFF" focussize="0,0"/>
            <v:stroke color="#FF0000" joinstyle="miter"/>
            <v:imagedata o:title=""/>
            <o:lock v:ext="edit" aspectratio="f"/>
            <v:textbox>
              <w:txbxContent>
                <w:p>
                  <w:pPr>
                    <w:rPr>
                      <w:sz w:val="24"/>
                    </w:rPr>
                  </w:pPr>
                  <w:r>
                    <w:rPr>
                      <w:rFonts w:hint="eastAsia"/>
                      <w:sz w:val="24"/>
                    </w:rPr>
                    <w:t>本项目位置</w:t>
                  </w:r>
                </w:p>
              </w:txbxContent>
            </v:textbox>
          </v:shape>
        </w:pict>
      </w:r>
      <w:r>
        <w:rPr>
          <w:color w:val="FF0000"/>
        </w:rPr>
        <w:pict>
          <v:shape id="_x0000_s2121" o:spid="_x0000_s2121" o:spt="12" type="#_x0000_t12" style="position:absolute;left:0pt;margin-left:364.85pt;margin-top:253.45pt;height:8.5pt;width:8.5pt;z-index:251702272;mso-width-relative:page;mso-height-relative:page;" fillcolor="#FF0000" filled="t" o:preferrelative="t" stroked="t" coordsize="21600,21600">
            <v:path/>
            <v:fill on="t" focussize="0,0"/>
            <v:stroke color="#FF0000" joinstyle="miter"/>
            <v:imagedata o:title=""/>
            <o:lock v:ext="edit"/>
          </v:shape>
        </w:pict>
      </w:r>
      <w:r>
        <w:drawing>
          <wp:inline distT="0" distB="0" distL="114300" distR="114300">
            <wp:extent cx="7066280" cy="5229225"/>
            <wp:effectExtent l="9525" t="9525" r="10795" b="190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0"/>
                    <a:stretch>
                      <a:fillRect/>
                    </a:stretch>
                  </pic:blipFill>
                  <pic:spPr>
                    <a:xfrm>
                      <a:off x="0" y="0"/>
                      <a:ext cx="7066280" cy="5229225"/>
                    </a:xfrm>
                    <a:prstGeom prst="rect">
                      <a:avLst/>
                    </a:prstGeom>
                    <a:noFill/>
                    <a:ln>
                      <a:solidFill>
                        <a:schemeClr val="tx1"/>
                      </a:solidFill>
                    </a:ln>
                  </pic:spPr>
                </pic:pic>
              </a:graphicData>
            </a:graphic>
          </wp:inline>
        </w:drawing>
      </w:r>
    </w:p>
    <w:p>
      <w:pPr>
        <w:widowControl/>
        <w:spacing w:before="93" w:after="93"/>
        <w:jc w:val="center"/>
        <w:outlineLvl w:val="0"/>
        <w:rPr>
          <w:rFonts w:ascii="Cambria" w:hAnsi="Cambria"/>
          <w:b/>
          <w:bCs/>
          <w:color w:val="auto"/>
          <w:sz w:val="24"/>
          <w:szCs w:val="24"/>
          <w:shd w:val="clear" w:color="auto" w:fill="auto"/>
        </w:rPr>
      </w:pPr>
      <w:r>
        <w:rPr>
          <w:rFonts w:ascii="Cambria" w:hAnsi="Cambria"/>
          <w:color w:val="auto"/>
          <w:sz w:val="24"/>
          <w:szCs w:val="24"/>
          <w:shd w:val="clear" w:color="auto" w:fill="auto"/>
        </w:rPr>
        <w:drawing>
          <wp:anchor distT="0" distB="0" distL="114300" distR="114300" simplePos="0" relativeHeight="251698176" behindDoc="0" locked="0" layoutInCell="1" allowOverlap="1">
            <wp:simplePos x="0" y="0"/>
            <wp:positionH relativeFrom="column">
              <wp:posOffset>4397375</wp:posOffset>
            </wp:positionH>
            <wp:positionV relativeFrom="paragraph">
              <wp:posOffset>-8357235</wp:posOffset>
            </wp:positionV>
            <wp:extent cx="1356360" cy="1356360"/>
            <wp:effectExtent l="0" t="0" r="0" b="0"/>
            <wp:wrapNone/>
            <wp:docPr id="2" name="图片 2" descr="X8O6MSH8TT`N(0HAUW~_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X8O6MSH8TT`N(0HAUW~_MB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56360" cy="1356360"/>
                    </a:xfrm>
                    <a:prstGeom prst="rect">
                      <a:avLst/>
                    </a:prstGeom>
                    <a:noFill/>
                  </pic:spPr>
                </pic:pic>
              </a:graphicData>
            </a:graphic>
          </wp:anchor>
        </w:drawing>
      </w:r>
      <w:r>
        <w:rPr>
          <w:rFonts w:hint="eastAsia" w:ascii="Cambria" w:hAnsi="Cambria"/>
          <w:b/>
          <w:bCs/>
          <w:color w:val="auto"/>
          <w:sz w:val="24"/>
          <w:szCs w:val="24"/>
          <w:shd w:val="clear" w:color="auto" w:fill="auto"/>
        </w:rPr>
        <w:t>附图1 项目地理位置图</w:t>
      </w:r>
    </w:p>
    <w:p>
      <w:pPr>
        <w:rPr>
          <w:color w:val="auto"/>
          <w:shd w:val="clear" w:color="auto" w:fill="auto"/>
        </w:rPr>
        <w:sectPr>
          <w:footerReference r:id="rId20" w:type="default"/>
          <w:pgSz w:w="16840" w:h="11907" w:orient="landscape"/>
          <w:pgMar w:top="1304" w:right="1418" w:bottom="1304" w:left="1418" w:header="851" w:footer="851"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eastAsia"/>
          <w:color w:val="FF0000"/>
          <w:lang w:eastAsia="zh-CN"/>
        </w:rPr>
      </w:pPr>
      <w:r>
        <w:rPr>
          <w:color w:val="FF0000"/>
          <w:sz w:val="24"/>
        </w:rPr>
        <w:pict>
          <v:group id="_x0000_s2123" o:spid="_x0000_s2123" o:spt="203" style="position:absolute;left:0pt;margin-left:16.35pt;margin-top:-2.9pt;height:424pt;width:665.2pt;z-index:251638784;mso-width-relative:page;mso-height-relative:page;" coordsize="8448039,5384800" editas="canvas">
            <o:lock v:ext="edit"/>
            <v:shape id="_x0000_s5642" o:spid="_x0000_s5642" o:spt="75" type="#_x0000_t75" style="position:absolute;left:0;top:0;height:5384800;width:8448039;" filled="f" stroked="f" coordsize="21600,21600">
              <v:path/>
              <v:fill on="f" focussize="0,0"/>
              <v:stroke on="f"/>
              <v:imagedata o:title=""/>
              <o:lock v:ext="edit" aspectratio="f"/>
            </v:shape>
            <v:shape id="_x0000_s5766" o:spid="_x0000_s5766" style="position:absolute;left:81280;top:82550;height:2781300;width:5210175;" filled="f" stroked="t" coordsize="8205,4380" path="m8205,60hal4665,4380hal0,2790hal690,0hal8205,60haxe">
              <v:fill on="f" focussize="0,0"/>
              <v:stroke weight="2pt" color="#FFFF00" startarrow="block" endarrow="block"/>
              <v:imagedata o:title=""/>
              <o:lock v:ext="edit" aspectratio="f"/>
            </v:shape>
            <v:shape id="_x0000_s5655" o:spid="_x0000_s5655" o:spt="136" type="#_x0000_t136" style="position:absolute;left:1338580;top:1014095;height:202565;width:2020570;rotation:196608f;" fillcolor="#FFFF00" filled="t" stroked="t" coordsize="21600,21600" adj="10800">
              <v:path/>
              <v:fill on="t" color2="#FFFFFF" focussize="0,0"/>
              <v:stroke color="#FFFF00"/>
              <v:imagedata o:title=""/>
              <o:lock v:ext="edit" aspectratio="f"/>
              <v:textpath on="t" fitshape="t" fitpath="t" trim="t" xscale="f" string="运丰（开平）电子制品有限公司" style="font-family:宋体;font-size:16pt;v-text-align:center;"/>
            </v:shape>
            <v:shape id="_x0000_s5658" o:spid="_x0000_s5658" o:spt="136" type="#_x0000_t136" style="position:absolute;left:5027930;top:2249805;height:190500;width:393700;rotation:211315f;" fillcolor="#FFFF00" filled="t" stroked="t" coordsize="21600,21600" adj="10800">
              <v:path/>
              <v:fill on="t" color2="#FFFFFF" focussize="0,0"/>
              <v:stroke color="#FF0000"/>
              <v:imagedata o:title=""/>
              <o:lock v:ext="edit" aspectratio="f"/>
              <v:textpath on="t" fitshape="t" fitpath="t" trim="t" xscale="f" string="本项目" style="font-family:宋体;font-size:16pt;v-text-align:center;"/>
            </v:shape>
            <v:shape id="艺术字 6057" o:spid="_x0000_s5661" o:spt="136" type="#_x0000_t136" style="position:absolute;left:4345305;top:1456055;height:114300;width:266700;" fillcolor="#FFFF00" filled="t" stroked="t" coordsize="21600,21600" adj="10800">
              <v:path/>
              <v:fill on="t" color2="#FFFFFF" focussize="0,0"/>
              <v:stroke weight="0.25pt" color="#FFFF00"/>
              <v:imagedata o:title=""/>
              <o:lock v:ext="edit" aspectratio="f"/>
              <v:textpath on="t" fitshape="t" fitpath="t" trim="t" xscale="f" string="17m" style="font-family:宋体;font-size:10pt;font-weight:bold;v-text-align:center;"/>
            </v:shape>
            <v:line id="_x0000_s5662" o:spid="_x0000_s5662" o:spt="20" style="position:absolute;left:4371975;top:1221740;flip:x y;height:348615;width:523875;" filled="f" stroked="t" coordsize="21600,21600">
              <v:path arrowok="t"/>
              <v:fill on="f" focussize="0,0"/>
              <v:stroke weight="1.5pt" color="#FFFF00" startarrow="block" endarrow="block"/>
              <v:imagedata o:title=""/>
              <o:lock v:ext="edit" aspectratio="f"/>
            </v:line>
            <v:shape id="_x0000_s5667" o:spid="_x0000_s5667" o:spt="75" type="#_x0000_t75" style="position:absolute;left:7952105;top:113030;height:914400;width:406400;" filled="f" o:preferrelative="t" stroked="t" coordsize="21600,21600">
              <v:path/>
              <v:fill on="f" focussize="0,0"/>
              <v:stroke color="#000000" joinstyle="miter"/>
              <v:imagedata r:id="rId39" o:title=""/>
              <o:lock v:ext="edit" aspectratio="t"/>
            </v:shape>
            <v:shape id="_x0000_s5711" o:spid="_x0000_s5711" o:spt="136" type="#_x0000_t136" style="position:absolute;left:4545965;top:3229610;height:158750;width:363855;rotation:1638400f;" fillcolor="#FFFF00" filled="t" stroked="t" coordsize="21600,21600" adj="10800">
              <v:path/>
              <v:fill on="t" color2="#FFFFFF" focussize="0,0"/>
              <v:stroke color="#FFFF00"/>
              <v:imagedata o:title=""/>
              <o:lock v:ext="edit" aspectratio="f"/>
              <v:textpath on="t" fitshape="t" fitpath="t" trim="t" xscale="f" string="商铺" style="font-family:宋体;font-size:16pt;v-text-align:center;"/>
            </v:shape>
            <v:shape id="_x0000_s5714" o:spid="_x0000_s5714" o:spt="136" type="#_x0000_t136" style="position:absolute;left:5854700;top:929640;height:175895;width:859790;rotation:2359296f;" fillcolor="#FFFF00" filled="t" stroked="t" coordsize="21600,21600" adj="10800">
              <v:path/>
              <v:fill on="t" color2="#FFFFFF" focussize="0,0"/>
              <v:stroke color="#FFFF00"/>
              <v:imagedata o:title=""/>
              <o:lock v:ext="edit" aspectratio="f"/>
              <v:textpath on="t" fitshape="t" fitpath="t" trim="t" xscale="f" string="其他工业厂企" style="font-family:宋体;font-size:16pt;v-text-align:center;"/>
            </v:shape>
            <v:shape id="_x0000_s5715" o:spid="_x0000_s5715" o:spt="136" type="#_x0000_t136" style="position:absolute;left:5966460;top:2620010;height:198755;width:850900;rotation:-3604480f;" fillcolor="#FFFF00" filled="t" stroked="t" coordsize="21600,21600" adj="10800">
              <v:path/>
              <v:fill on="t" color2="#FFFFFF" focussize="0,0"/>
              <v:stroke color="#FFFF00"/>
              <v:imagedata o:title=""/>
              <o:lock v:ext="edit" aspectratio="f"/>
              <v:textpath on="t" fitshape="t" fitpath="t" trim="t" xscale="f" string="国正木材厂" style="font-family:宋体;font-size:16pt;v-text-align:center;"/>
            </v:shape>
            <v:shape id="_x0000_s5732" o:spid="_x0000_s5732" o:spt="83" type="#_x0000_t83" style="position:absolute;left:4491355;top:1846580;height:177800;width:76200;rotation:1966080f;" fillcolor="#FF0000" filled="t" stroked="t" coordsize="21600,21600" adj="5400,8100,2700,9450">
              <v:path/>
              <v:fill on="t" color2="#FFFFFF" focussize="0,0"/>
              <v:stroke color="#000000" joinstyle="miter"/>
              <v:imagedata o:title=""/>
              <o:lock v:ext="edit" aspectratio="f"/>
            </v:shape>
            <v:shape id="_x0000_s5733" o:spid="_x0000_s5733" o:spt="83" type="#_x0000_t83" style="position:absolute;left:4405630;top:3005455;height:177800;width:76200;rotation:2359296f;" fillcolor="#FF0000" filled="t" stroked="t" coordsize="21600,21600" adj="5400,8100,2700,9450">
              <v:path/>
              <v:fill on="t" color2="#FFFFFF" focussize="0,0"/>
              <v:stroke color="#000000" joinstyle="miter"/>
              <v:imagedata o:title=""/>
              <o:lock v:ext="edit" aspectratio="f"/>
            </v:shape>
            <v:shape id="艺术字 6057" o:spid="_x0000_s5735" o:spt="136" type="#_x0000_t136" style="position:absolute;left:5885180;top:2637155;height:101600;width:139700;rotation:1769472f;" fillcolor="#FF0000" filled="t" stroked="t" coordsize="21600,21600" adj="10800">
              <v:path/>
              <v:fill on="t" color2="#FFFFFF" focussize="0,0"/>
              <v:stroke weight="0.25pt" color="#FF0000"/>
              <v:imagedata o:title=""/>
              <o:lock v:ext="edit" aspectratio="f"/>
              <v:textpath on="t" fitshape="t" fitpath="t" trim="t" xscale="f" string="N1" style="font-family:宋体;font-size:10pt;font-weight:bold;v-text-align:center;"/>
            </v:shape>
            <v:shape id="艺术字 6057" o:spid="_x0000_s5736" o:spt="136" type="#_x0000_t136" style="position:absolute;left:4215130;top:2910205;height:101600;width:139700;rotation:2752512f;" fillcolor="#FF0000" filled="t" stroked="t" coordsize="21600,21600" adj="10800">
              <v:path/>
              <v:fill on="t" color2="#FFFFFF" focussize="0,0"/>
              <v:stroke weight="0.25pt" color="#FF0000"/>
              <v:imagedata o:title=""/>
              <o:lock v:ext="edit" aspectratio="f"/>
              <v:textpath on="t" fitshape="t" fitpath="t" trim="t" xscale="f" string="N2" style="font-family:宋体;font-size:10pt;font-weight:bold;v-text-align:center;"/>
            </v:shape>
            <v:shape id="艺术字 6057" o:spid="_x0000_s5737" o:spt="136" type="#_x0000_t136" style="position:absolute;left:4361180;top:1811655;height:101600;width:139700;rotation:1376256f;" fillcolor="#FF0000" filled="t" stroked="t" coordsize="21600,21600" adj="10800">
              <v:path/>
              <v:fill on="t" color2="#FFFFFF" focussize="0,0"/>
              <v:stroke weight="0.25pt" color="#FF0000"/>
              <v:imagedata o:title=""/>
              <o:lock v:ext="edit" aspectratio="f"/>
              <v:textpath on="t" fitshape="t" fitpath="t" trim="t" xscale="f" string="N3" style="font-family:宋体;font-size:10pt;font-weight:bold;v-text-align:center;"/>
            </v:shape>
            <v:shape id="文本框 34" o:spid="_x0000_s5761" o:spt="202" type="#_x0000_t202" style="position:absolute;left:103505;top:84455;height:533400;width:1816100;" fillcolor="#FFFFFF" filled="t" stroked="t" coordsize="21600,21600">
              <v:path/>
              <v:fill on="t" color2="#FFFFFF" focussize="0,0"/>
              <v:stroke color="#000000" joinstyle="miter"/>
              <v:imagedata o:title=""/>
              <o:lock v:ext="edit" aspectratio="f"/>
              <v:textbox>
                <w:txbxContent>
                  <w:p>
                    <w:pPr>
                      <w:jc w:val="center"/>
                      <w:rPr>
                        <w:color w:val="FF00FF"/>
                        <w:sz w:val="24"/>
                        <w:szCs w:val="24"/>
                      </w:rPr>
                    </w:pPr>
                    <w:r>
                      <w:rPr>
                        <w:rFonts w:hint="eastAsia"/>
                        <w:b/>
                        <w:bCs/>
                        <w:sz w:val="24"/>
                        <w:szCs w:val="24"/>
                      </w:rPr>
                      <w:t>图  例</w:t>
                    </w:r>
                  </w:p>
                  <w:p>
                    <w:pPr>
                      <w:ind w:firstLine="360" w:firstLineChars="150"/>
                      <w:rPr>
                        <w:rFonts w:hint="eastAsia"/>
                      </w:rPr>
                    </w:pPr>
                    <w:r>
                      <w:rPr>
                        <w:rFonts w:hint="eastAsia"/>
                        <w:sz w:val="24"/>
                        <w:szCs w:val="24"/>
                      </w:rPr>
                      <w:t>声环境现状监测点</w:t>
                    </w:r>
                  </w:p>
                </w:txbxContent>
              </v:textbox>
            </v:shape>
            <v:shape id="_x0000_s5762" o:spid="_x0000_s5762" o:spt="83" type="#_x0000_t83" style="position:absolute;left:281305;top:341630;height:177800;width:76200;" fillcolor="#FF0000" filled="t" stroked="t" coordsize="21600,21600" adj="5400,8100,2700,9450">
              <v:path/>
              <v:fill on="t" color2="#FFFFFF" focussize="0,0"/>
              <v:stroke color="#000000" joinstyle="miter"/>
              <v:imagedata o:title=""/>
              <o:lock v:ext="edit" aspectratio="f"/>
            </v:shape>
            <v:shape id="_x0000_s5763" o:spid="_x0000_s5763" style="position:absolute;left:4053205;top:1330325;height:1990725;width:2257425;" filled="f" stroked="t" coordsize="3555,3135" path="m1665,0hal2790,315hal3555,885hal1905,3135hal885,2685hal0,2175hal1665,0haxe">
              <v:fill on="f" focussize="0,0"/>
              <v:stroke weight="2pt" color="#FF0000" startarrow="block" endarrow="block"/>
              <v:imagedata o:title=""/>
              <o:lock v:ext="edit" aspectratio="f"/>
            </v:shape>
            <v:shape id="_x0000_s5764" o:spid="_x0000_s5764" style="position:absolute;left:5129530;top:977900;height:2990850;width:2809875;" filled="f" stroked="t" coordsize="4425,4710" path="m3225,0hal0,4125hal1680,4710hal4425,705hal3225,0haxe">
              <v:fill on="f" focussize="0,0"/>
              <v:stroke weight="2pt" color="#FFFF00" startarrow="block" endarrow="block"/>
              <v:imagedata o:title=""/>
              <o:lock v:ext="edit" aspectratio="f"/>
            </v:shape>
            <v:shape id="_x0000_s5765" o:spid="_x0000_s5765" style="position:absolute;left:5205730;top:101600;height:1638300;width:2495550;" filled="f" stroked="t" coordsize="3930,2580" path="m1320,0hal0,1770hal1920,2580hal3930,180hal3600,15hal1320,0haxe">
              <v:fill on="f" focussize="0,0"/>
              <v:stroke weight="2pt" color="#FFFF00" startarrow="block" endarrow="block"/>
              <v:imagedata o:title=""/>
              <o:lock v:ext="edit" aspectratio="f"/>
            </v:shape>
            <v:shape id="_x0000_s5767" o:spid="_x0000_s5767" style="position:absolute;left:4434205;top:3035300;height:542925;width:628650;" filled="f" stroked="t" coordsize="990,855" path="m165,0hal0,570hal855,855hal990,375hal165,0haxe">
              <v:fill on="f" focussize="0,0"/>
              <v:stroke weight="2pt" color="#FFFF00" startarrow="block" endarrow="block"/>
              <v:imagedata o:title=""/>
              <o:lock v:ext="edit" aspectratio="f"/>
            </v:shape>
            <v:shape id="_x0000_s5768" o:spid="_x0000_s5768" style="position:absolute;left:100330;top:2635250;height:2647950;width:7448550;" filled="f" stroked="t" coordsize="11730,4170" path="m0,0hal11730,4170hae">
              <v:path arrowok="t"/>
              <v:fill on="f" focussize="0,0"/>
              <v:stroke weight="2pt" color="#FFFF00" dashstyle="dash"/>
              <v:imagedata o:title=""/>
              <o:lock v:ext="edit" aspectratio="f"/>
            </v:shape>
            <v:shape id="_x0000_s5769" o:spid="_x0000_s5769" style="position:absolute;left:138430;top:3530600;height:1771650;width:5076825;" filled="f" stroked="t" coordsize="7995,2790" path="m0,0hal7995,2790hae">
              <v:path arrowok="t"/>
              <v:fill on="f" focussize="0,0"/>
              <v:stroke weight="2pt" color="#FFFF00" dashstyle="dash"/>
              <v:imagedata o:title=""/>
              <o:lock v:ext="edit" aspectratio="f"/>
            </v:shape>
            <v:shape id="_x0000_s5731" o:spid="_x0000_s5731" o:spt="83" type="#_x0000_t83" style="position:absolute;left:5799455;top:2529205;height:177800;width:76200;rotation:1507328f;" fillcolor="#FF0000" filled="t" stroked="t" coordsize="21600,21600" adj="5400,8100,2700,9450">
              <v:path/>
              <v:fill on="t" color2="#FFFFFF" focussize="0,0"/>
              <v:stroke color="#000000" joinstyle="miter"/>
              <v:imagedata o:title=""/>
              <o:lock v:ext="edit" aspectratio="f"/>
            </v:shape>
            <v:shape id="_x0000_s5734" o:spid="_x0000_s5734" o:spt="83" type="#_x0000_t83" style="position:absolute;left:5777230;top:1354455;height:177800;width:76200;rotation:2555904f;" fillcolor="#FF0000" filled="t" stroked="t" coordsize="21600,21600" adj="5400,8100,2700,9450">
              <v:path/>
              <v:fill on="t" color2="#FFFFFF" focussize="0,0"/>
              <v:stroke color="#000000" joinstyle="miter"/>
              <v:imagedata o:title=""/>
              <o:lock v:ext="edit" aspectratio="f"/>
            </v:shape>
            <v:shape id="艺术字 6057" o:spid="_x0000_s5738" o:spt="136" type="#_x0000_t136" style="position:absolute;left:5929630;top:1379855;height:101600;width:139700;rotation:3211264f;" fillcolor="#FF0000" filled="t" stroked="t" coordsize="21600,21600" adj="10800">
              <v:path/>
              <v:fill on="t" color2="#FFFFFF" focussize="0,0"/>
              <v:stroke weight="0.25pt" color="#FF0000"/>
              <v:imagedata o:title=""/>
              <o:lock v:ext="edit" aspectratio="f"/>
              <v:textpath on="t" fitshape="t" fitpath="t" trim="t" xscale="f" string="N4" style="font-family:宋体;font-size:10pt;font-weight:bold;v-text-align:center;"/>
            </v:shape>
            <v:shape id="艺术字 6057" o:spid="_x0000_s5770" o:spt="136" type="#_x0000_t136" style="position:absolute;left:3780155;top:3275330;height:114300;width:266700;" fillcolor="#FFFF00" filled="t" stroked="t" coordsize="21600,21600" adj="10800">
              <v:path/>
              <v:fill on="t" color2="#FFFFFF" focussize="0,0"/>
              <v:stroke weight="0.25pt" color="#FFFF00"/>
              <v:imagedata o:title=""/>
              <o:lock v:ext="edit" aspectratio="f"/>
              <v:textpath on="t" fitshape="t" fitpath="t" trim="t" xscale="f" string="29m" style="font-family:宋体;font-size:10pt;font-weight:bold;v-text-align:center;"/>
            </v:shape>
            <v:line id="_x0000_s5771" o:spid="_x0000_s5771" o:spt="20" style="position:absolute;left:3830955;top:2933065;flip:y;height:989965;width:612140;" filled="f" stroked="t" coordsize="21600,21600">
              <v:path arrowok="t"/>
              <v:fill on="f" focussize="0,0"/>
              <v:stroke weight="1.5pt" color="#FFFF00" startarrow="block" endarrow="block"/>
              <v:imagedata o:title=""/>
              <o:lock v:ext="edit" aspectratio="f"/>
            </v:line>
            <v:shape id="_x0000_s5772" o:spid="_x0000_s5772" o:spt="136" type="#_x0000_t136" style="position:absolute;left:4188460;top:4366260;height:211455;width:519430;rotation:1441792f;" fillcolor="#FFFF00" filled="t" stroked="t" coordsize="21600,21600" adj="10800">
              <v:path/>
              <v:fill on="t" color2="#FFFFFF" focussize="0,0"/>
              <v:stroke color="#FFFF00"/>
              <v:imagedata o:title=""/>
              <o:lock v:ext="edit" aspectratio="f"/>
              <v:textpath on="t" fitshape="t" fitpath="t" trim="t" xscale="f" string="274省道" style="font-family:宋体;font-size:16pt;v-text-align:center;"/>
            </v:shape>
          </v:group>
        </w:pict>
      </w:r>
      <w:r>
        <w:drawing>
          <wp:inline distT="0" distB="0" distL="114300" distR="114300">
            <wp:extent cx="8258175" cy="5219700"/>
            <wp:effectExtent l="0" t="0" r="952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2"/>
                    <a:stretch>
                      <a:fillRect/>
                    </a:stretch>
                  </pic:blipFill>
                  <pic:spPr>
                    <a:xfrm>
                      <a:off x="0" y="0"/>
                      <a:ext cx="8258175" cy="5219700"/>
                    </a:xfrm>
                    <a:prstGeom prst="rect">
                      <a:avLst/>
                    </a:prstGeom>
                    <a:noFill/>
                    <a:ln>
                      <a:noFill/>
                    </a:ln>
                  </pic:spPr>
                </pic:pic>
              </a:graphicData>
            </a:graphic>
          </wp:inline>
        </w:drawing>
      </w:r>
    </w:p>
    <w:p>
      <w:pPr>
        <w:pStyle w:val="41"/>
        <w:spacing w:before="0"/>
        <w:rPr>
          <w:rFonts w:hint="eastAsia"/>
          <w:color w:val="auto"/>
          <w:lang w:eastAsia="zh-CN"/>
        </w:rPr>
        <w:sectPr>
          <w:pgSz w:w="16840" w:h="11907" w:orient="landscape"/>
          <w:pgMar w:top="1304" w:right="1418" w:bottom="1304" w:left="1418" w:header="851" w:footer="851"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sz w:val="24"/>
          <w:szCs w:val="24"/>
          <w:shd w:val="clear" w:color="auto" w:fill="auto"/>
        </w:rPr>
        <w:t>附图2 项目</w:t>
      </w:r>
      <w:r>
        <w:rPr>
          <w:rFonts w:hint="default" w:ascii="Times New Roman" w:hAnsi="Times New Roman" w:cs="Times New Roman"/>
          <w:color w:val="auto"/>
          <w:sz w:val="24"/>
          <w:szCs w:val="24"/>
          <w:shd w:val="clear" w:color="auto" w:fill="auto"/>
          <w:lang w:eastAsia="zh-CN"/>
        </w:rPr>
        <w:t>四至</w:t>
      </w:r>
      <w:r>
        <w:rPr>
          <w:rFonts w:hint="default" w:ascii="Times New Roman" w:hAnsi="Times New Roman" w:cs="Times New Roman"/>
          <w:color w:val="auto"/>
          <w:sz w:val="24"/>
          <w:szCs w:val="24"/>
          <w:shd w:val="clear" w:color="auto" w:fill="auto"/>
        </w:rPr>
        <w:t>图（噪声监测点位图）</w:t>
      </w:r>
    </w:p>
    <w:p>
      <w:pPr>
        <w:jc w:val="center"/>
        <w:rPr>
          <w:color w:val="FF0000"/>
        </w:rPr>
      </w:pPr>
      <w:r>
        <w:rPr>
          <w:color w:val="FF0000"/>
        </w:rPr>
        <w:pict>
          <v:group id="_x0000_s5562" o:spid="_x0000_s5562" o:spt="203" style="position:absolute;left:0pt;margin-left:81.65pt;margin-top:7.55pt;height:410.25pt;width:536.35pt;z-index:251792384;mso-width-relative:page;mso-height-relative:page;" coordsize="6811442,5210109" editas="canvas">
            <o:lock v:ext="edit"/>
            <v:shape id="_x0000_s5563" o:spid="_x0000_s5563" o:spt="75" type="#_x0000_t75" style="position:absolute;left:0;top:0;height:5210109;width:6811442;" filled="f" stroked="t" coordsize="21600,21600">
              <v:fill on="f" focussize="0,0"/>
              <v:stroke color="#000000" joinstyle="miter"/>
              <v:imagedata o:title=""/>
              <o:lock v:ext="edit" aspectratio="f"/>
            </v:shape>
            <v:shape id="_x0000_s5570" o:spid="_x0000_s5570" o:spt="75" type="#_x0000_t75" style="position:absolute;left:6175134;top:32385;height:914388;width:406388;rotation:-2359296f;" filled="f" o:preferrelative="t" stroked="f" coordsize="21600,21600">
              <v:path/>
              <v:fill on="f" focussize="0,0"/>
              <v:stroke on="f"/>
              <v:imagedata r:id="rId39" o:title=""/>
              <o:lock v:ext="edit" aspectratio="t"/>
            </v:shape>
            <v:shape id="_x0000_s5594" o:spid="_x0000_s5594" style="position:absolute;left:3494301;top:4319850;height:0;width:88897;rotation:5898240f;" filled="f" stroked="t" coordsize="150,1" path="m0,0hal150,0hae">
              <v:path arrowok="t"/>
              <v:fill on="f" focussize="0,0"/>
              <v:stroke weight="2pt" color="#000000"/>
              <v:imagedata o:title=""/>
              <o:lock v:ext="edit" aspectratio="f"/>
            </v:shape>
            <v:shape id="_x0000_s5595" o:spid="_x0000_s5595" style="position:absolute;left:3218084;top:4319850;height:0;width:88897;rotation:5898240f;" filled="f" stroked="t" coordsize="150,1" path="m0,0hal150,0hae">
              <v:path arrowok="t"/>
              <v:fill on="f" focussize="0,0"/>
              <v:stroke weight="2pt" color="#000000"/>
              <v:imagedata o:title=""/>
              <o:lock v:ext="edit" aspectratio="f"/>
            </v:shape>
            <v:shape id="_x0000_s5597" o:spid="_x0000_s5597" o:spt="136" type="#_x0000_t136" style="position:absolute;left:3218084;top:4465899;height:139698;width:393688;" fillcolor="#000000" filled="t" stroked="t" coordsize="21600,21600" adj="10800">
              <v:path/>
              <v:fill on="t" color2="#FFFFFF" focussize="0,0"/>
              <v:stroke color="#000000"/>
              <v:imagedata o:title=""/>
              <o:lock v:ext="edit" aspectratio="f"/>
              <v:textpath on="t" fitshape="t" fitpath="t" trim="t" xscale="f" string="厂区入口" style="font-family:宋体;font-size:16pt;v-text-align:center;"/>
            </v:shape>
            <v:shape id="自选图形 3220" o:spid="_x0000_s5741" o:spt="61" type="#_x0000_t61" style="position:absolute;left:5399244;top:2084679;height:507994;width:901673;" filled="f" stroked="t" coordsize="21600,21600" adj="-15241,-2483">
              <v:path/>
              <v:fill on="f" focussize="0,0"/>
              <v:stroke weight="1.75pt" color="#000000" joinstyle="miter" dashstyle="1 1"/>
              <v:imagedata o:title=""/>
              <o:lock v:ext="edit" aspectratio="f"/>
              <v:textbox>
                <w:txbxContent>
                  <w:p>
                    <w:r>
                      <w:rPr>
                        <w:rFonts w:hint="eastAsia"/>
                        <w:lang w:val="en-US" w:eastAsia="zh-CN"/>
                      </w:rPr>
                      <w:t>G1锯木粉尘</w:t>
                    </w:r>
                    <w:r>
                      <w:rPr>
                        <w:rFonts w:hint="eastAsia"/>
                      </w:rPr>
                      <w:t>排放口</w:t>
                    </w:r>
                  </w:p>
                </w:txbxContent>
              </v:textbox>
            </v:shape>
            <v:shape id="椭圆 3221" o:spid="_x0000_s5742" o:spt="3" type="#_x0000_t3" style="position:absolute;left:4634092;top:1970380;flip:x;height:76199;width:76198;" fillcolor="#FFFFFF" filled="t" stroked="t" coordsize="21600,21600">
              <v:path/>
              <v:fill on="t" color2="#FFFFFF" focussize="0,0"/>
              <v:stroke weight="2.25pt" color="#000000"/>
              <v:imagedata o:title=""/>
              <o:lock v:ext="edit" aspectratio="f"/>
            </v:shape>
            <v:shape id="_x0000_s5743" o:spid="_x0000_s5743" o:spt="61" type="#_x0000_t61" style="position:absolute;left:1047719;top:3208615;height:384170;width:1186780;" filled="f" stroked="t" coordsize="21600,21600" adj="25333,42022">
              <v:path/>
              <v:fill on="f" focussize="0,0"/>
              <v:stroke weight="1.75pt" color="#000000" joinstyle="miter" dashstyle="1 1"/>
              <v:imagedata o:title=""/>
              <o:lock v:ext="edit" aspectratio="f"/>
              <v:textbox>
                <w:txbxContent>
                  <w:p>
                    <w:r>
                      <w:rPr>
                        <w:rFonts w:hint="eastAsia"/>
                        <w:lang w:val="en-US" w:eastAsia="zh-CN"/>
                      </w:rPr>
                      <w:t>生活污水</w:t>
                    </w:r>
                    <w:r>
                      <w:rPr>
                        <w:rFonts w:hint="eastAsia"/>
                      </w:rPr>
                      <w:t>排放口</w:t>
                    </w:r>
                  </w:p>
                </w:txbxContent>
              </v:textbox>
            </v:shape>
            <v:shape id="_x0000_s5744" o:spid="_x0000_s5744" o:spt="5" type="#_x0000_t5" style="position:absolute;left:2466267;top:3992830;height:76199;width:101597;" fillcolor="#FFFFFF" filled="t" stroked="t" coordsize="21600,21600" adj="10800">
              <v:path/>
              <v:fill on="t" color2="#FFFFFF" focussize="0,0"/>
              <v:stroke weight="0.5pt" color="#000000" joinstyle="miter" startarrow="block" endarrow="block"/>
              <v:imagedata o:title=""/>
              <o:lock v:ext="edit" aspectratio="f"/>
            </v:shape>
            <v:shape id="_x0000_s5745" o:spid="_x0000_s5745" o:spt="136" type="#_x0000_t136" style="position:absolute;left:2903769;top:1246489;height:158748;width:380989;" fillcolor="#000000" filled="t" stroked="t" coordsize="21600,21600" adj="10800">
              <v:path/>
              <v:fill on="t" color2="#FFFFFF" focussize="0,0"/>
              <v:stroke color="#000000"/>
              <v:imagedata o:title=""/>
              <o:lock v:ext="edit" aspectratio="f"/>
              <v:textpath on="t" fitshape="t" fitpath="t" trim="t" xscale="f" string="仓库" style="font-family:宋体;font-size:16pt;v-text-align:center;"/>
            </v:shape>
            <v:group id="_x0000_s5755" o:spid="_x0000_s5755" o:spt="203" style="position:absolute;left:132076;top:4955477;height:167638;width:517510;" coordorigin="3009,1171871" coordsize="2142,284" o:gfxdata="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GSj9bNoAAAAKAQAADwAAAAAAAAABACAAAAAiAAAA&#10;ZHJzL2Rvd25yZXYueG1sUEsBAhQAFAAAAAgAh07iQA7FSmIiAwAAPwwAAA4AAAAAAAAAAQAgAAAA&#10;KQEAAGRycy9lMm9Eb2MueG1sUEsFBgAAAAAGAAYAWQEAAL0GAAAAAA==&#10;">
              <o:lock v:ext="edit" aspectratio="f"/>
              <v:group id="组合 72" o:spid="_x0000_s5756" o:spt="203" style="position:absolute;left:3009;top:1171871;height:284;width:2142;" coordorigin="3009,1171871" coordsize="2142,284"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任意多边形 70" o:spid="_x0000_s5757" o:spt="100" style="position:absolute;left:3009;top:1172021;height:135;width:2143;" filled="f" stroked="t" coordsize="1260,1" o:gfxdata="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wX5b4A&#10;AADbAAAADwAAAAAAAAABACAAAAAiAAAAZHJzL2Rvd25yZXYueG1sUEsBAhQAFAAAAAgAh07iQDMv&#10;BZ47AAAAOQAAABAAAAAAAAAAAQAgAAAADQEAAGRycy9zaGFwZXhtbC54bWxQSwUGAAAAAAYABgBb&#10;AQAAtwMAAAAA&#10;" path="m0,0l1245,0,1260,0e">
                  <v:fill on="f" focussize="0,0"/>
                  <v:stroke weight="1.5pt" color="#000000" joinstyle="round"/>
                  <v:imagedata o:title=""/>
                  <o:lock v:ext="edit" aspectratio="f"/>
                </v:shape>
                <v:shape id="任意多边形 71" o:spid="_x0000_s5758" o:spt="100" style="position:absolute;left:3009;top:1171871;height:150;width:1;" filled="f" stroked="t" coordsize="1,150" o:gfxdata="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krMjtwAAANsAAAAP&#10;AAAAAAAAAAEAIAAAACIAAABkcnMvZG93bnJldi54bWxQSwECFAAUAAAACACHTuJAMy8FnjsAAAA5&#10;AAAAEAAAAAAAAAABACAAAAAGAQAAZHJzL3NoYXBleG1sLnhtbFBLBQYAAAAABgAGAFsBAACwAwAA&#10;AAA=&#10;" path="m0,0l0,150e">
                  <v:fill on="f" focussize="0,0"/>
                  <v:stroke weight="1.5pt" color="#000000" joinstyle="round"/>
                  <v:imagedata o:title=""/>
                  <o:lock v:ext="edit" aspectratio="f"/>
                </v:shape>
              </v:group>
              <v:shape id="任意多边形 73" o:spid="_x0000_s5759" o:spt="100" style="position:absolute;left:5139;top:1171871;height:150;width:1;" filled="f" stroked="t" coordsize="1,150" o:gfxdata="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4WuLsAAADb&#10;AAAADwAAAAAAAAABACAAAAAiAAAAZHJzL2Rvd25yZXYueG1sUEsBAhQAFAAAAAgAh07iQDMvBZ47&#10;AAAAOQAAABAAAAAAAAAAAQAgAAAACgEAAGRycy9zaGFwZXhtbC54bWxQSwUGAAAAAAYABgBbAQAA&#10;tAMAAAAA&#10;" path="m0,0l0,150e">
                <v:fill on="f" focussize="0,0"/>
                <v:stroke weight="1.5pt" color="#000000" joinstyle="round"/>
                <v:imagedata o:title=""/>
                <o:lock v:ext="edit" aspectratio="f"/>
              </v:shape>
            </v:group>
            <v:shape id="_x0000_s5760" o:spid="_x0000_s5760" o:spt="136" type="#_x0000_t136" style="position:absolute;left:201930;top:4808854;height:114300;width:266700;" fillcolor="#000000" filled="t" stroked="t" coordsize="21600,21600" adj="10800">
              <v:path/>
              <v:fill on="t" color2="#FFFFFF" focussize="0,0"/>
              <v:stroke color="#000000"/>
              <v:imagedata o:title=""/>
              <o:lock v:ext="edit" aspectratio="f"/>
              <v:textpath on="t" fitshape="t" fitpath="t" trim="t" xscale="f" string="10米" style="font-family:宋体;font-size:16pt;v-text-align:center;"/>
            </v:shape>
            <v:shape id="_x0000_s5773" o:spid="_x0000_s5773" style="position:absolute;left:1795092;top:837626;height:3686128;width:3647332;rotation:-2097152f;" filled="f" stroked="t" coordsize="3555,3135" path="m1665,0hal2790,315hal3555,885hal1905,3135hal885,2685hal0,2175hal1665,0haxe">
              <v:fill on="f" focussize="0,0"/>
              <v:stroke weight="2pt" color="#000000" startarrow="block" endarrow="block"/>
              <v:imagedata o:title=""/>
              <o:lock v:ext="edit" aspectratio="f"/>
            </v:shape>
            <v:rect id="_x0000_s5774" o:spid="_x0000_s5774" o:spt="1" style="position:absolute;left:2700575;top:1174100;height:285746;width:851510;rotation:-262144f;" filled="f" stroked="t" coordsize="21600,21600">
              <v:path/>
              <v:fill on="f" focussize="0,0"/>
              <v:stroke weight="2pt" color="#000000" joinstyle="miter" startarrow="block" endarrow="block"/>
              <v:imagedata o:title=""/>
              <o:lock v:ext="edit" aspectratio="f"/>
            </v:rect>
            <v:rect id="_x0000_s5775" o:spid="_x0000_s5775" o:spt="1" style="position:absolute;left:3709560;top:1096631;height:409570;width:942947;" filled="f" stroked="t" coordsize="21600,21600">
              <v:path/>
              <v:fill on="f" focussize="0,0"/>
              <v:stroke weight="2pt" color="#000000" joinstyle="miter" startarrow="block" endarrow="block"/>
              <v:imagedata o:title=""/>
              <o:lock v:ext="edit" aspectratio="f"/>
            </v:rect>
            <v:rect id="_x0000_s5777" o:spid="_x0000_s5777" o:spt="1" style="position:absolute;left:3814332;top:1704953;height:1437622;width:809601;" filled="f" stroked="t" coordsize="21600,21600">
              <v:path/>
              <v:fill on="f" focussize="0,0"/>
              <v:stroke weight="2pt" color="#000000" joinstyle="miter" startarrow="block" endarrow="block"/>
              <v:imagedata o:title=""/>
              <o:lock v:ext="edit" aspectratio="f"/>
            </v:rect>
            <v:rect id="_x0000_s5778" o:spid="_x0000_s5778" o:spt="1" style="position:absolute;left:4243579;top:3712163;height:409570;width:466076;" filled="f" stroked="t" coordsize="21600,21600">
              <v:path/>
              <v:fill on="f" focussize="0,0"/>
              <v:stroke weight="2pt" color="#000000" joinstyle="miter" startarrow="block" endarrow="block"/>
              <v:imagedata o:title=""/>
              <o:lock v:ext="edit" aspectratio="f"/>
            </v:rect>
            <v:shape id="_x0000_s5780" o:spid="_x0000_s5780" style="position:absolute;left:2461822;top:3943935;height:333371;width:476236;" filled="f" stroked="t" coordsize="750,525" path="m0,0hal735,0hal750,525hae">
              <v:path arrowok="t"/>
              <v:fill on="f" focussize="0,0"/>
              <v:stroke weight="2pt" color="#000000"/>
              <v:imagedata o:title=""/>
              <o:lock v:ext="edit" aspectratio="f"/>
            </v:shape>
            <v:shape id="_x0000_s5781" o:spid="_x0000_s5781" o:spt="136" type="#_x0000_t136" style="position:absolute;left:3922913;top:1189340;height:152398;width:380989;" fillcolor="#000000" filled="t" stroked="t" coordsize="21600,21600" adj="10800">
              <v:path/>
              <v:fill on="t" color2="#FFFFFF" focussize="0,0"/>
              <v:stroke color="#000000"/>
              <v:imagedata o:title=""/>
              <o:lock v:ext="edit" aspectratio="f"/>
              <v:textpath on="t" fitshape="t" fitpath="t" trim="t" xscale="f" string="仓库" style="font-family:宋体;font-size:16pt;v-text-align:center;"/>
            </v:shape>
            <v:shape id="_x0000_s5782" o:spid="_x0000_s5782" o:spt="136" type="#_x0000_t136" style="position:absolute;left:4065784;top:2408525;height:152398;width:380989;" fillcolor="#000000" filled="t" stroked="t" coordsize="21600,21600" adj="10800">
              <v:path/>
              <v:fill on="t" color2="#FFFFFF" focussize="0,0"/>
              <v:stroke color="#000000"/>
              <v:imagedata o:title=""/>
              <o:lock v:ext="edit" aspectratio="f"/>
              <v:textpath on="t" fitshape="t" fitpath="t" trim="t" xscale="f" string="生产区" style="font-family:宋体;font-size:16pt;v-text-align:center;"/>
            </v:shape>
            <v:shape id="_x0000_s5784" o:spid="_x0000_s5784" o:spt="136" type="#_x0000_t136" style="position:absolute;left:4284853;top:3865831;height:152398;width:380989;" fillcolor="#000000" filled="t" stroked="t" coordsize="21600,21600" adj="10800">
              <v:path/>
              <v:fill on="t" color2="#FFFFFF" focussize="0,0"/>
              <v:stroke color="#000000"/>
              <v:imagedata o:title=""/>
              <o:lock v:ext="edit" aspectratio="f"/>
              <v:textpath on="t" fitshape="t" fitpath="t" trim="t" xscale="f" string="休息室" style="font-family:宋体;font-size:16pt;v-text-align:center;"/>
            </v:shape>
            <v:shape id="_x0000_s5785" o:spid="_x0000_s5785" o:spt="136" type="#_x0000_t136" style="position:absolute;left:2532305;top:4065854;height:152398;width:380989;" fillcolor="#000000" filled="t" stroked="t" coordsize="21600,21600" adj="10800">
              <v:path/>
              <v:fill on="t" color2="#FFFFFF" focussize="0,0"/>
              <v:stroke color="#000000"/>
              <v:imagedata o:title=""/>
              <o:lock v:ext="edit" aspectratio="f"/>
              <v:textpath on="t" fitshape="t" fitpath="t" trim="t" xscale="f" string="办公室" style="font-family:宋体;font-size:16pt;v-text-align:center;"/>
            </v:shape>
          </v:group>
        </w:pict>
      </w:r>
    </w:p>
    <w:p>
      <w:pPr>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2"/>
        <w:rPr>
          <w:color w:val="FF0000"/>
          <w:sz w:val="24"/>
          <w:szCs w:val="24"/>
          <w:highlight w:val="none"/>
        </w:rPr>
      </w:pPr>
    </w:p>
    <w:p>
      <w:pPr>
        <w:pStyle w:val="41"/>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附图3 项目</w:t>
      </w:r>
      <w:r>
        <w:rPr>
          <w:rFonts w:hint="eastAsia" w:ascii="Times New Roman" w:hAnsi="Times New Roman" w:cs="Times New Roman"/>
          <w:color w:val="auto"/>
          <w:sz w:val="24"/>
          <w:szCs w:val="24"/>
          <w:highlight w:val="none"/>
          <w:lang w:val="en-US" w:eastAsia="zh-CN"/>
        </w:rPr>
        <w:t>厂区</w:t>
      </w:r>
      <w:r>
        <w:rPr>
          <w:rFonts w:hint="default" w:ascii="Times New Roman" w:hAnsi="Times New Roman" w:cs="Times New Roman"/>
          <w:color w:val="auto"/>
          <w:sz w:val="24"/>
          <w:szCs w:val="24"/>
          <w:highlight w:val="none"/>
        </w:rPr>
        <w:t>平面布置图</w:t>
      </w:r>
    </w:p>
    <w:p>
      <w:pPr>
        <w:pStyle w:val="2"/>
        <w:rPr>
          <w:rFonts w:hint="eastAsia"/>
          <w:color w:val="auto"/>
          <w:lang w:eastAsia="zh-CN"/>
        </w:rPr>
        <w:sectPr>
          <w:pgSz w:w="16840" w:h="11907" w:orient="landscape"/>
          <w:pgMar w:top="1304" w:right="1418" w:bottom="1304" w:left="1418" w:header="851" w:footer="851"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eastAsia" w:eastAsia="宋体"/>
          <w:color w:val="FF0000"/>
          <w:lang w:eastAsia="zh-CN"/>
        </w:rPr>
      </w:pPr>
      <w:r>
        <w:rPr>
          <w:sz w:val="24"/>
        </w:rPr>
        <w:pict>
          <v:shape id="自选图形 1029" o:spid="_x0000_s5787" o:spt="62" type="#_x0000_t62" style="position:absolute;left:0pt;margin-left:251.75pt;margin-top:152.7pt;height:22.45pt;width:91.5pt;z-index:497152000;mso-width-relative:page;mso-height-relative:page;" fillcolor="#FFFFFF" filled="t" stroked="t" coordsize="21600,21600" adj="23359,66291">
            <v:path/>
            <v:fill on="t" color2="#FFFFFF" focussize="0,0"/>
            <v:stroke color="#FF0000" joinstyle="miter"/>
            <v:imagedata o:title=""/>
            <o:lock v:ext="edit" aspectratio="f"/>
            <v:textbox>
              <w:txbxContent>
                <w:p>
                  <w:pPr>
                    <w:spacing w:line="260" w:lineRule="exact"/>
                    <w:jc w:val="center"/>
                    <w:rPr>
                      <w:b/>
                      <w:color w:val="FF0000"/>
                    </w:rPr>
                  </w:pPr>
                  <w:r>
                    <w:rPr>
                      <w:rFonts w:hint="eastAsia"/>
                      <w:b/>
                      <w:color w:val="FF0000"/>
                    </w:rPr>
                    <w:t>项目所在地</w:t>
                  </w:r>
                </w:p>
              </w:txbxContent>
            </v:textbox>
          </v:shape>
        </w:pict>
      </w:r>
      <w:r>
        <w:rPr>
          <w:color w:val="FF0000"/>
        </w:rPr>
        <w:pict>
          <v:shape id="_x0000_s5786" o:spid="_x0000_s5786" o:spt="136" type="#_x0000_t136" style="position:absolute;left:0pt;margin-left:464.1pt;margin-top:205.9pt;height:10.85pt;width:35.55pt;rotation:407923f;z-index:497075200;mso-width-relative:page;mso-height-relative:page;" fillcolor="#FFFF00" filled="t" stroked="t" coordsize="21600,21600" adj="10800">
            <v:path/>
            <v:fill on="t" color2="#FFFFFF" focussize="0,0"/>
            <v:stroke color="#FFFF00"/>
            <v:imagedata o:title=""/>
            <o:lock v:ext="edit" aspectratio="f"/>
            <v:textpath on="t" fitshape="t" fitpath="t" trim="t" xscale="f" string="镇海水" style="font-family:宋体;font-size:16pt;v-text-align:center;"/>
          </v:shape>
        </w:pict>
      </w:r>
      <w:r>
        <w:rPr>
          <w:color w:val="FF0000"/>
        </w:rPr>
        <w:drawing>
          <wp:anchor distT="0" distB="0" distL="114300" distR="114300" simplePos="0" relativeHeight="252374016" behindDoc="0" locked="0" layoutInCell="1" allowOverlap="1">
            <wp:simplePos x="0" y="0"/>
            <wp:positionH relativeFrom="column">
              <wp:posOffset>8155305</wp:posOffset>
            </wp:positionH>
            <wp:positionV relativeFrom="paragraph">
              <wp:posOffset>635</wp:posOffset>
            </wp:positionV>
            <wp:extent cx="406400" cy="914400"/>
            <wp:effectExtent l="9525" t="9525" r="22225" b="9525"/>
            <wp:wrapNone/>
            <wp:docPr id="33" name="图片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37"/>
                    <pic:cNvPicPr>
                      <a:picLocks noChangeAspect="1"/>
                    </pic:cNvPicPr>
                  </pic:nvPicPr>
                  <pic:blipFill>
                    <a:blip r:embed="rId39"/>
                    <a:stretch>
                      <a:fillRect/>
                    </a:stretch>
                  </pic:blipFill>
                  <pic:spPr>
                    <a:xfrm>
                      <a:off x="0" y="0"/>
                      <a:ext cx="406400" cy="914400"/>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inline distT="0" distB="0" distL="114300" distR="114300">
            <wp:extent cx="8065770" cy="5574030"/>
            <wp:effectExtent l="0" t="0" r="11430" b="762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43"/>
                    <a:srcRect/>
                    <a:stretch>
                      <a:fillRect/>
                    </a:stretch>
                  </pic:blipFill>
                  <pic:spPr>
                    <a:xfrm>
                      <a:off x="0" y="0"/>
                      <a:ext cx="8065770" cy="5574030"/>
                    </a:xfrm>
                    <a:prstGeom prst="rect">
                      <a:avLst/>
                    </a:prstGeom>
                    <a:noFill/>
                    <a:ln>
                      <a:noFill/>
                    </a:ln>
                  </pic:spPr>
                </pic:pic>
              </a:graphicData>
            </a:graphic>
          </wp:inline>
        </w:drawing>
      </w:r>
    </w:p>
    <w:p>
      <w:pPr>
        <w:pStyle w:val="41"/>
        <w:rPr>
          <w:rFonts w:hint="default" w:ascii="Times New Roman" w:hAnsi="Times New Roman" w:eastAsia="宋体" w:cs="Times New Roman"/>
          <w:color w:val="auto"/>
          <w:sz w:val="24"/>
          <w:szCs w:val="24"/>
          <w:shd w:val="clear" w:color="auto" w:fill="auto"/>
          <w:lang w:val="en-US" w:eastAsia="zh-CN"/>
        </w:rPr>
        <w:sectPr>
          <w:headerReference r:id="rId21" w:type="default"/>
          <w:footerReference r:id="rId22" w:type="default"/>
          <w:pgSz w:w="16840" w:h="11907" w:orient="landscape"/>
          <w:pgMar w:top="1361" w:right="1440" w:bottom="1134" w:left="1134"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sz w:val="24"/>
          <w:szCs w:val="24"/>
          <w:shd w:val="clear" w:color="auto" w:fill="auto"/>
        </w:rPr>
        <w:t xml:space="preserve">附图4 </w:t>
      </w:r>
      <w:r>
        <w:rPr>
          <w:rFonts w:hint="default" w:ascii="Times New Roman" w:hAnsi="Times New Roman" w:eastAsia="宋体" w:cs="Times New Roman"/>
          <w:color w:val="auto"/>
          <w:sz w:val="24"/>
          <w:szCs w:val="24"/>
        </w:rPr>
        <w:t>建</w:t>
      </w:r>
      <w:r>
        <w:rPr>
          <w:rFonts w:hint="default" w:ascii="Times New Roman" w:hAnsi="Times New Roman" w:cs="Times New Roman"/>
          <w:color w:val="auto"/>
          <w:sz w:val="24"/>
          <w:szCs w:val="24"/>
          <w:shd w:val="clear" w:color="auto" w:fill="auto"/>
        </w:rPr>
        <w:t>设项目周围</w:t>
      </w:r>
      <w:r>
        <w:rPr>
          <w:rFonts w:hint="eastAsia" w:ascii="Times New Roman" w:hAnsi="Times New Roman" w:cs="Times New Roman"/>
          <w:color w:val="auto"/>
          <w:sz w:val="24"/>
          <w:szCs w:val="24"/>
          <w:shd w:val="clear" w:color="auto" w:fill="auto"/>
          <w:lang w:eastAsia="zh-CN"/>
        </w:rPr>
        <w:t>环境</w:t>
      </w:r>
      <w:r>
        <w:rPr>
          <w:rFonts w:hint="default" w:ascii="Times New Roman" w:hAnsi="Times New Roman" w:cs="Times New Roman"/>
          <w:color w:val="auto"/>
          <w:sz w:val="24"/>
          <w:szCs w:val="24"/>
          <w:shd w:val="clear" w:color="auto" w:fill="auto"/>
        </w:rPr>
        <w:t>敏感点图</w:t>
      </w:r>
      <w:r>
        <w:rPr>
          <w:rFonts w:hint="eastAsia" w:ascii="Times New Roman" w:hAnsi="Times New Roman" w:cs="Times New Roman"/>
          <w:color w:val="auto"/>
          <w:sz w:val="24"/>
          <w:szCs w:val="24"/>
          <w:shd w:val="clear" w:color="auto" w:fill="auto"/>
          <w:lang w:eastAsia="zh-CN"/>
        </w:rPr>
        <w:t>（</w:t>
      </w:r>
      <w:r>
        <w:rPr>
          <w:rFonts w:hint="eastAsia" w:ascii="Times New Roman" w:hAnsi="Times New Roman" w:cs="Times New Roman"/>
          <w:color w:val="auto"/>
          <w:sz w:val="24"/>
          <w:szCs w:val="24"/>
          <w:shd w:val="clear" w:color="auto" w:fill="auto"/>
          <w:lang w:val="en-US" w:eastAsia="zh-CN"/>
        </w:rPr>
        <w:t>5km）</w:t>
      </w:r>
    </w:p>
    <w:p>
      <w:pPr>
        <w:bidi w:val="0"/>
        <w:rPr>
          <w:rFonts w:hint="default" w:ascii="Times New Roman" w:hAnsi="Times New Roman" w:cs="Times New Roman"/>
          <w:b/>
          <w:color w:val="FF0000"/>
          <w:sz w:val="24"/>
          <w:highlight w:val="none"/>
        </w:rPr>
      </w:pPr>
      <w:r>
        <w:rPr>
          <w:rFonts w:hint="default" w:ascii="Times New Roman" w:hAnsi="Times New Roman" w:cs="Times New Roman"/>
          <w:b/>
          <w:color w:val="FF0000"/>
          <w:sz w:val="24"/>
          <w:highlight w:val="none"/>
        </w:rPr>
        <w:drawing>
          <wp:anchor distT="0" distB="0" distL="114935" distR="114935" simplePos="0" relativeHeight="496805888" behindDoc="0" locked="0" layoutInCell="1" allowOverlap="1">
            <wp:simplePos x="0" y="0"/>
            <wp:positionH relativeFrom="column">
              <wp:posOffset>4848225</wp:posOffset>
            </wp:positionH>
            <wp:positionV relativeFrom="paragraph">
              <wp:posOffset>-28575</wp:posOffset>
            </wp:positionV>
            <wp:extent cx="3135630" cy="2350770"/>
            <wp:effectExtent l="9525" t="9525" r="17145" b="20955"/>
            <wp:wrapNone/>
            <wp:docPr id="21" name="图片 21" descr="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西南"/>
                    <pic:cNvPicPr>
                      <a:picLocks noChangeAspect="1"/>
                    </pic:cNvPicPr>
                  </pic:nvPicPr>
                  <pic:blipFill>
                    <a:blip r:embed="rId44"/>
                    <a:stretch>
                      <a:fillRect/>
                    </a:stretch>
                  </pic:blipFill>
                  <pic:spPr>
                    <a:xfrm>
                      <a:off x="0" y="0"/>
                      <a:ext cx="3135630" cy="2350770"/>
                    </a:xfrm>
                    <a:prstGeom prst="rect">
                      <a:avLst/>
                    </a:prstGeom>
                    <a:ln>
                      <a:solidFill>
                        <a:schemeClr val="tx1"/>
                      </a:solidFill>
                    </a:ln>
                  </pic:spPr>
                </pic:pic>
              </a:graphicData>
            </a:graphic>
          </wp:anchor>
        </w:drawing>
      </w:r>
      <w:r>
        <w:rPr>
          <w:rFonts w:hint="eastAsia" w:ascii="Times New Roman" w:hAnsi="Times New Roman" w:eastAsia="宋体" w:cs="Times New Roman"/>
          <w:b/>
          <w:color w:val="FF0000"/>
          <w:sz w:val="24"/>
          <w:highlight w:val="none"/>
          <w:lang w:eastAsia="zh-CN"/>
        </w:rPr>
        <w:drawing>
          <wp:anchor distT="0" distB="0" distL="114935" distR="114935" simplePos="0" relativeHeight="496804864" behindDoc="0" locked="0" layoutInCell="1" allowOverlap="1">
            <wp:simplePos x="0" y="0"/>
            <wp:positionH relativeFrom="column">
              <wp:posOffset>628650</wp:posOffset>
            </wp:positionH>
            <wp:positionV relativeFrom="paragraph">
              <wp:posOffset>-38100</wp:posOffset>
            </wp:positionV>
            <wp:extent cx="3135630" cy="2350770"/>
            <wp:effectExtent l="9525" t="9525" r="17145" b="20955"/>
            <wp:wrapNone/>
            <wp:docPr id="20" name="图片 20" descr="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东南"/>
                    <pic:cNvPicPr>
                      <a:picLocks noChangeAspect="1"/>
                    </pic:cNvPicPr>
                  </pic:nvPicPr>
                  <pic:blipFill>
                    <a:blip r:embed="rId45"/>
                    <a:stretch>
                      <a:fillRect/>
                    </a:stretch>
                  </pic:blipFill>
                  <pic:spPr>
                    <a:xfrm>
                      <a:off x="0" y="0"/>
                      <a:ext cx="3135630" cy="2350770"/>
                    </a:xfrm>
                    <a:prstGeom prst="rect">
                      <a:avLst/>
                    </a:prstGeom>
                    <a:ln>
                      <a:solidFill>
                        <a:schemeClr val="tx1"/>
                      </a:solidFill>
                    </a:ln>
                  </pic:spPr>
                </pic:pic>
              </a:graphicData>
            </a:graphic>
          </wp:anchor>
        </w:drawing>
      </w:r>
    </w:p>
    <w:p>
      <w:pPr>
        <w:ind w:firstLine="1446" w:firstLineChars="600"/>
        <w:rPr>
          <w:rFonts w:hint="default" w:ascii="Times New Roman" w:hAnsi="Times New Roman" w:cs="Times New Roman"/>
          <w:b/>
          <w:color w:val="FF0000"/>
          <w:sz w:val="24"/>
          <w:highlight w:val="none"/>
        </w:rPr>
      </w:pPr>
    </w:p>
    <w:p>
      <w:pPr>
        <w:ind w:firstLine="1446" w:firstLineChars="600"/>
        <w:rPr>
          <w:rFonts w:hint="eastAsia" w:ascii="Times New Roman" w:hAnsi="Times New Roman" w:eastAsia="宋体" w:cs="Times New Roman"/>
          <w:b/>
          <w:color w:val="FF0000"/>
          <w:sz w:val="24"/>
          <w:highlight w:val="none"/>
          <w:lang w:eastAsia="zh-CN"/>
        </w:rPr>
      </w:pPr>
    </w:p>
    <w:p>
      <w:pPr>
        <w:ind w:firstLine="1446" w:firstLineChars="600"/>
        <w:rPr>
          <w:rFonts w:hint="eastAsia" w:ascii="Times New Roman" w:hAnsi="Times New Roman" w:eastAsia="宋体" w:cs="Times New Roman"/>
          <w:b/>
          <w:color w:val="FF0000"/>
          <w:sz w:val="24"/>
          <w:highlight w:val="none"/>
          <w:lang w:eastAsia="zh-CN"/>
        </w:rPr>
      </w:pPr>
    </w:p>
    <w:p>
      <w:pPr>
        <w:ind w:firstLine="1446" w:firstLineChars="600"/>
        <w:rPr>
          <w:rFonts w:hint="default" w:ascii="Times New Roman" w:hAnsi="Times New Roman" w:cs="Times New Roman"/>
          <w:b/>
          <w:color w:val="FF0000"/>
          <w:sz w:val="24"/>
          <w:highlight w:val="none"/>
        </w:rPr>
      </w:pPr>
    </w:p>
    <w:p>
      <w:pPr>
        <w:ind w:firstLine="1446" w:firstLineChars="600"/>
        <w:rPr>
          <w:rFonts w:hint="eastAsia" w:ascii="Times New Roman" w:hAnsi="Times New Roman" w:eastAsia="宋体" w:cs="Times New Roman"/>
          <w:b/>
          <w:color w:val="FF0000"/>
          <w:sz w:val="24"/>
          <w:highlight w:val="none"/>
          <w:lang w:eastAsia="zh-CN"/>
        </w:rPr>
      </w:pPr>
    </w:p>
    <w:p>
      <w:pPr>
        <w:ind w:firstLine="1446" w:firstLineChars="600"/>
        <w:rPr>
          <w:rFonts w:hint="default" w:ascii="Times New Roman" w:hAnsi="Times New Roman" w:cs="Times New Roman"/>
          <w:b/>
          <w:color w:val="FF0000"/>
          <w:sz w:val="24"/>
          <w:highlight w:val="none"/>
        </w:rPr>
      </w:pPr>
    </w:p>
    <w:p>
      <w:pPr>
        <w:ind w:firstLine="1446" w:firstLineChars="600"/>
        <w:rPr>
          <w:rFonts w:hint="default" w:ascii="Times New Roman" w:hAnsi="Times New Roman" w:cs="Times New Roman"/>
          <w:b/>
          <w:color w:val="FF0000"/>
          <w:sz w:val="24"/>
          <w:highlight w:val="none"/>
        </w:rPr>
      </w:pPr>
    </w:p>
    <w:p>
      <w:pPr>
        <w:ind w:firstLine="1446" w:firstLineChars="600"/>
        <w:rPr>
          <w:rFonts w:hint="default" w:ascii="Times New Roman" w:hAnsi="Times New Roman" w:cs="Times New Roman"/>
          <w:b/>
          <w:color w:val="FF0000"/>
          <w:sz w:val="24"/>
          <w:highlight w:val="none"/>
        </w:rPr>
      </w:pPr>
    </w:p>
    <w:p>
      <w:pPr>
        <w:ind w:firstLine="1446" w:firstLineChars="600"/>
        <w:rPr>
          <w:rFonts w:hint="default" w:ascii="Times New Roman" w:hAnsi="Times New Roman" w:cs="Times New Roman"/>
          <w:b/>
          <w:color w:val="FF0000"/>
          <w:sz w:val="24"/>
          <w:highlight w:val="none"/>
        </w:rPr>
      </w:pPr>
    </w:p>
    <w:p>
      <w:pPr>
        <w:ind w:firstLine="1446" w:firstLineChars="600"/>
        <w:rPr>
          <w:rFonts w:hint="default" w:ascii="Times New Roman" w:hAnsi="Times New Roman" w:cs="Times New Roman"/>
          <w:b/>
          <w:color w:val="FF0000"/>
          <w:sz w:val="24"/>
          <w:highlight w:val="none"/>
        </w:rPr>
      </w:pPr>
    </w:p>
    <w:p>
      <w:pPr>
        <w:ind w:firstLine="1446" w:firstLineChars="600"/>
        <w:rPr>
          <w:rFonts w:hint="default" w:ascii="Times New Roman" w:hAnsi="Times New Roman" w:cs="Times New Roman"/>
          <w:b/>
          <w:color w:val="auto"/>
          <w:sz w:val="24"/>
          <w:highlight w:val="none"/>
        </w:rPr>
      </w:pPr>
    </w:p>
    <w:p>
      <w:pPr>
        <w:ind w:firstLine="1446" w:firstLineChars="600"/>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rPr>
        <w:t xml:space="preserve">     </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项目</w:t>
      </w:r>
      <w:r>
        <w:rPr>
          <w:rFonts w:hint="eastAsia" w:ascii="Times New Roman" w:hAnsi="Times New Roman" w:cs="Times New Roman"/>
          <w:b/>
          <w:color w:val="auto"/>
          <w:sz w:val="24"/>
          <w:highlight w:val="none"/>
          <w:lang w:val="en-US" w:eastAsia="zh-CN"/>
        </w:rPr>
        <w:t>东</w:t>
      </w:r>
      <w:r>
        <w:rPr>
          <w:rFonts w:hint="eastAsia" w:cs="Times New Roman"/>
          <w:b/>
          <w:color w:val="auto"/>
          <w:sz w:val="24"/>
          <w:highlight w:val="none"/>
          <w:lang w:val="en-US" w:eastAsia="zh-CN"/>
        </w:rPr>
        <w:t>南面</w:t>
      </w:r>
      <w:r>
        <w:rPr>
          <w:rFonts w:hint="eastAsia" w:cs="Times New Roman"/>
          <w:b/>
          <w:color w:val="auto"/>
          <w:sz w:val="24"/>
          <w:highlight w:val="none"/>
          <w:lang w:eastAsia="zh-CN"/>
        </w:rPr>
        <w:t>国正木材厂</w:t>
      </w:r>
      <w:r>
        <w:rPr>
          <w:rFonts w:hint="default" w:ascii="Times New Roman" w:hAnsi="Times New Roman" w:cs="Times New Roman"/>
          <w:b/>
          <w:color w:val="auto"/>
          <w:sz w:val="24"/>
          <w:highlight w:val="none"/>
        </w:rPr>
        <w:t xml:space="preserve">     </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 xml:space="preserve">  </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 xml:space="preserve"> </w:t>
      </w:r>
      <w:r>
        <w:rPr>
          <w:rFonts w:hint="eastAsia" w:cs="Times New Roman"/>
          <w:b/>
          <w:color w:val="auto"/>
          <w:sz w:val="24"/>
          <w:highlight w:val="none"/>
          <w:lang w:val="en-US" w:eastAsia="zh-CN"/>
        </w:rPr>
        <w:t xml:space="preserve">      </w:t>
      </w:r>
      <w:r>
        <w:rPr>
          <w:rFonts w:hint="default" w:ascii="Times New Roman" w:hAnsi="Times New Roman" w:cs="Times New Roman"/>
          <w:b/>
          <w:color w:val="auto"/>
          <w:sz w:val="24"/>
          <w:highlight w:val="none"/>
        </w:rPr>
        <w:t xml:space="preserve">  项目</w:t>
      </w:r>
      <w:r>
        <w:rPr>
          <w:rFonts w:hint="eastAsia" w:cs="Times New Roman"/>
          <w:b/>
          <w:color w:val="auto"/>
          <w:sz w:val="24"/>
          <w:highlight w:val="none"/>
          <w:lang w:eastAsia="zh-CN"/>
        </w:rPr>
        <w:t>西</w:t>
      </w:r>
      <w:r>
        <w:rPr>
          <w:rFonts w:hint="eastAsia" w:ascii="Times New Roman" w:hAnsi="Times New Roman" w:cs="Times New Roman"/>
          <w:b/>
          <w:color w:val="auto"/>
          <w:sz w:val="24"/>
          <w:highlight w:val="none"/>
          <w:lang w:val="en-US" w:eastAsia="zh-CN"/>
        </w:rPr>
        <w:t>南面</w:t>
      </w:r>
      <w:r>
        <w:rPr>
          <w:rFonts w:hint="eastAsia" w:cs="Times New Roman"/>
          <w:b/>
          <w:color w:val="auto"/>
          <w:sz w:val="24"/>
          <w:highlight w:val="none"/>
          <w:lang w:val="en-US" w:eastAsia="zh-CN"/>
        </w:rPr>
        <w:t>274省道</w:t>
      </w:r>
    </w:p>
    <w:p>
      <w:pPr>
        <w:ind w:firstLine="708" w:firstLineChars="294"/>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drawing>
          <wp:anchor distT="0" distB="0" distL="114935" distR="114935" simplePos="0" relativeHeight="496807936" behindDoc="0" locked="0" layoutInCell="1" allowOverlap="1">
            <wp:simplePos x="0" y="0"/>
            <wp:positionH relativeFrom="column">
              <wp:posOffset>4858385</wp:posOffset>
            </wp:positionH>
            <wp:positionV relativeFrom="paragraph">
              <wp:posOffset>120015</wp:posOffset>
            </wp:positionV>
            <wp:extent cx="3135630" cy="2350770"/>
            <wp:effectExtent l="9525" t="9525" r="17145" b="20955"/>
            <wp:wrapNone/>
            <wp:docPr id="23" name="图片 23" descr="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东北"/>
                    <pic:cNvPicPr>
                      <a:picLocks noChangeAspect="1"/>
                    </pic:cNvPicPr>
                  </pic:nvPicPr>
                  <pic:blipFill>
                    <a:blip r:embed="rId46"/>
                    <a:stretch>
                      <a:fillRect/>
                    </a:stretch>
                  </pic:blipFill>
                  <pic:spPr>
                    <a:xfrm>
                      <a:off x="0" y="0"/>
                      <a:ext cx="3135630" cy="2350770"/>
                    </a:xfrm>
                    <a:prstGeom prst="rect">
                      <a:avLst/>
                    </a:prstGeom>
                    <a:ln>
                      <a:solidFill>
                        <a:schemeClr val="tx1"/>
                      </a:solidFill>
                    </a:ln>
                  </pic:spPr>
                </pic:pic>
              </a:graphicData>
            </a:graphic>
          </wp:anchor>
        </w:drawing>
      </w:r>
      <w:r>
        <w:rPr>
          <w:rFonts w:hint="eastAsia" w:ascii="Times New Roman" w:hAnsi="Times New Roman" w:eastAsia="宋体" w:cs="Times New Roman"/>
          <w:b/>
          <w:color w:val="auto"/>
          <w:sz w:val="24"/>
          <w:highlight w:val="none"/>
          <w:lang w:eastAsia="zh-CN"/>
        </w:rPr>
        <w:drawing>
          <wp:anchor distT="0" distB="0" distL="114935" distR="114935" simplePos="0" relativeHeight="496806912" behindDoc="0" locked="0" layoutInCell="1" allowOverlap="1">
            <wp:simplePos x="0" y="0"/>
            <wp:positionH relativeFrom="column">
              <wp:posOffset>638810</wp:posOffset>
            </wp:positionH>
            <wp:positionV relativeFrom="paragraph">
              <wp:posOffset>53340</wp:posOffset>
            </wp:positionV>
            <wp:extent cx="3135630" cy="2350770"/>
            <wp:effectExtent l="9525" t="9525" r="17145" b="20955"/>
            <wp:wrapNone/>
            <wp:docPr id="22" name="图片 22" descr="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西北"/>
                    <pic:cNvPicPr>
                      <a:picLocks noChangeAspect="1"/>
                    </pic:cNvPicPr>
                  </pic:nvPicPr>
                  <pic:blipFill>
                    <a:blip r:embed="rId47"/>
                    <a:stretch>
                      <a:fillRect/>
                    </a:stretch>
                  </pic:blipFill>
                  <pic:spPr>
                    <a:xfrm>
                      <a:off x="0" y="0"/>
                      <a:ext cx="3135630" cy="2350770"/>
                    </a:xfrm>
                    <a:prstGeom prst="rect">
                      <a:avLst/>
                    </a:prstGeom>
                    <a:ln>
                      <a:solidFill>
                        <a:schemeClr val="tx1"/>
                      </a:solidFill>
                    </a:ln>
                  </pic:spPr>
                </pic:pic>
              </a:graphicData>
            </a:graphic>
          </wp:anchor>
        </w:drawing>
      </w:r>
    </w:p>
    <w:p>
      <w:pPr>
        <w:ind w:firstLine="708" w:firstLineChars="294"/>
        <w:rPr>
          <w:rFonts w:hint="default" w:ascii="Times New Roman" w:hAnsi="Times New Roman" w:cs="Times New Roman"/>
          <w:b/>
          <w:color w:val="auto"/>
          <w:sz w:val="24"/>
          <w:highlight w:val="none"/>
        </w:rPr>
      </w:pPr>
    </w:p>
    <w:p>
      <w:pPr>
        <w:ind w:firstLine="708" w:firstLineChars="294"/>
        <w:rPr>
          <w:rFonts w:hint="eastAsia" w:ascii="Times New Roman" w:hAnsi="Times New Roman" w:eastAsia="宋体" w:cs="Times New Roman"/>
          <w:b/>
          <w:color w:val="auto"/>
          <w:sz w:val="24"/>
          <w:highlight w:val="none"/>
          <w:lang w:eastAsia="zh-CN"/>
        </w:rPr>
      </w:pPr>
    </w:p>
    <w:p>
      <w:pPr>
        <w:ind w:firstLine="708" w:firstLineChars="294"/>
        <w:rPr>
          <w:rFonts w:hint="eastAsia" w:ascii="Times New Roman" w:hAnsi="Times New Roman" w:eastAsia="宋体" w:cs="Times New Roman"/>
          <w:b/>
          <w:color w:val="auto"/>
          <w:sz w:val="24"/>
          <w:highlight w:val="none"/>
          <w:lang w:eastAsia="zh-CN"/>
        </w:rPr>
      </w:pPr>
    </w:p>
    <w:p>
      <w:pPr>
        <w:ind w:firstLine="708" w:firstLineChars="294"/>
        <w:rPr>
          <w:rFonts w:hint="eastAsia" w:ascii="Times New Roman" w:hAnsi="Times New Roman" w:eastAsia="宋体" w:cs="Times New Roman"/>
          <w:b/>
          <w:color w:val="auto"/>
          <w:sz w:val="24"/>
          <w:highlight w:val="none"/>
          <w:lang w:eastAsia="zh-CN"/>
        </w:rPr>
      </w:pPr>
    </w:p>
    <w:p>
      <w:pPr>
        <w:ind w:firstLine="708" w:firstLineChars="294"/>
        <w:rPr>
          <w:rFonts w:hint="default" w:ascii="Times New Roman" w:hAnsi="Times New Roman" w:cs="Times New Roman"/>
          <w:b/>
          <w:color w:val="auto"/>
          <w:sz w:val="24"/>
          <w:highlight w:val="none"/>
        </w:rPr>
      </w:pPr>
    </w:p>
    <w:p>
      <w:pPr>
        <w:ind w:firstLine="708" w:firstLineChars="294"/>
        <w:rPr>
          <w:rFonts w:hint="default" w:ascii="Times New Roman" w:hAnsi="Times New Roman" w:cs="Times New Roman"/>
          <w:b/>
          <w:color w:val="auto"/>
          <w:sz w:val="24"/>
          <w:highlight w:val="none"/>
        </w:rPr>
      </w:pPr>
    </w:p>
    <w:p>
      <w:pPr>
        <w:ind w:firstLine="708" w:firstLineChars="294"/>
        <w:rPr>
          <w:rFonts w:hint="default" w:ascii="Times New Roman" w:hAnsi="Times New Roman" w:cs="Times New Roman"/>
          <w:b/>
          <w:color w:val="auto"/>
          <w:sz w:val="24"/>
          <w:highlight w:val="none"/>
        </w:rPr>
      </w:pPr>
    </w:p>
    <w:p>
      <w:pPr>
        <w:ind w:firstLine="708" w:firstLineChars="294"/>
        <w:rPr>
          <w:rFonts w:hint="default" w:ascii="Times New Roman" w:hAnsi="Times New Roman" w:cs="Times New Roman"/>
          <w:b/>
          <w:color w:val="auto"/>
          <w:sz w:val="24"/>
          <w:highlight w:val="none"/>
        </w:rPr>
      </w:pPr>
    </w:p>
    <w:p>
      <w:pPr>
        <w:ind w:firstLine="708" w:firstLineChars="294"/>
        <w:rPr>
          <w:rFonts w:hint="default" w:ascii="Times New Roman" w:hAnsi="Times New Roman" w:cs="Times New Roman"/>
          <w:b/>
          <w:color w:val="auto"/>
          <w:sz w:val="24"/>
          <w:highlight w:val="none"/>
        </w:rPr>
      </w:pPr>
    </w:p>
    <w:p>
      <w:pPr>
        <w:ind w:firstLine="708" w:firstLineChars="294"/>
        <w:rPr>
          <w:rFonts w:hint="default" w:ascii="Times New Roman" w:hAnsi="Times New Roman" w:cs="Times New Roman"/>
          <w:b/>
          <w:color w:val="auto"/>
          <w:sz w:val="24"/>
          <w:highlight w:val="none"/>
        </w:rPr>
      </w:pPr>
    </w:p>
    <w:p>
      <w:pPr>
        <w:ind w:firstLine="708" w:firstLineChars="294"/>
        <w:rPr>
          <w:rFonts w:hint="default" w:ascii="Times New Roman" w:hAnsi="Times New Roman" w:cs="Times New Roman"/>
          <w:b/>
          <w:color w:val="auto"/>
          <w:sz w:val="24"/>
          <w:highlight w:val="none"/>
        </w:rPr>
      </w:pPr>
    </w:p>
    <w:p>
      <w:pPr>
        <w:ind w:firstLine="964" w:firstLineChars="400"/>
        <w:rPr>
          <w:rFonts w:hint="eastAsia"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 xml:space="preserve">         </w:t>
      </w:r>
      <w:r>
        <w:rPr>
          <w:rFonts w:hint="eastAsia" w:cs="Times New Roman"/>
          <w:b/>
          <w:color w:val="auto"/>
          <w:sz w:val="24"/>
          <w:highlight w:val="none"/>
          <w:lang w:val="en-US" w:eastAsia="zh-CN"/>
        </w:rPr>
        <w:t xml:space="preserve"> </w:t>
      </w:r>
    </w:p>
    <w:p>
      <w:pPr>
        <w:ind w:firstLine="1205" w:firstLineChars="500"/>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lang w:val="en-US" w:eastAsia="zh-CN"/>
        </w:rPr>
        <w:t>项目西</w:t>
      </w:r>
      <w:r>
        <w:rPr>
          <w:rFonts w:hint="eastAsia" w:cs="Times New Roman"/>
          <w:b/>
          <w:color w:val="auto"/>
          <w:sz w:val="24"/>
          <w:highlight w:val="none"/>
          <w:lang w:val="en-US" w:eastAsia="zh-CN"/>
        </w:rPr>
        <w:t>北</w:t>
      </w:r>
      <w:r>
        <w:rPr>
          <w:rFonts w:hint="default" w:ascii="Times New Roman" w:hAnsi="Times New Roman" w:cs="Times New Roman"/>
          <w:b/>
          <w:color w:val="auto"/>
          <w:sz w:val="24"/>
          <w:highlight w:val="none"/>
          <w:lang w:val="en-US" w:eastAsia="zh-CN"/>
        </w:rPr>
        <w:t>面</w:t>
      </w:r>
      <w:r>
        <w:rPr>
          <w:rFonts w:hint="eastAsia" w:cs="Times New Roman"/>
          <w:b/>
          <w:color w:val="auto"/>
          <w:sz w:val="24"/>
          <w:highlight w:val="none"/>
          <w:lang w:val="en-US" w:eastAsia="zh-CN"/>
        </w:rPr>
        <w:t>运丰（开平）电子制品有限公司</w:t>
      </w:r>
      <w:r>
        <w:rPr>
          <w:rFonts w:hint="default" w:ascii="Times New Roman" w:hAnsi="Times New Roman" w:cs="Times New Roman"/>
          <w:b/>
          <w:color w:val="auto"/>
          <w:sz w:val="24"/>
          <w:highlight w:val="none"/>
        </w:rPr>
        <w:t xml:space="preserve">      </w:t>
      </w:r>
      <w:r>
        <w:rPr>
          <w:rFonts w:hint="default" w:ascii="Times New Roman" w:hAnsi="Times New Roman" w:cs="Times New Roman"/>
          <w:b/>
          <w:color w:val="auto"/>
          <w:sz w:val="24"/>
          <w:highlight w:val="none"/>
          <w:lang w:val="en-US" w:eastAsia="zh-CN"/>
        </w:rPr>
        <w:t xml:space="preserve">   </w:t>
      </w:r>
      <w:r>
        <w:rPr>
          <w:rFonts w:hint="eastAsia" w:ascii="Times New Roman" w:hAnsi="Times New Roman" w:cs="Times New Roman"/>
          <w:b/>
          <w:color w:val="auto"/>
          <w:sz w:val="24"/>
          <w:highlight w:val="none"/>
          <w:lang w:val="en-US" w:eastAsia="zh-CN"/>
        </w:rPr>
        <w:t xml:space="preserve">      </w:t>
      </w:r>
      <w:r>
        <w:rPr>
          <w:rFonts w:hint="eastAsia" w:cs="Times New Roman"/>
          <w:b/>
          <w:color w:val="auto"/>
          <w:sz w:val="24"/>
          <w:highlight w:val="none"/>
          <w:lang w:val="en-US" w:eastAsia="zh-CN"/>
        </w:rPr>
        <w:t xml:space="preserve">         </w:t>
      </w:r>
      <w:r>
        <w:rPr>
          <w:rFonts w:hint="default" w:ascii="Times New Roman" w:hAnsi="Times New Roman" w:cs="Times New Roman"/>
          <w:b/>
          <w:color w:val="auto"/>
          <w:sz w:val="24"/>
          <w:highlight w:val="none"/>
        </w:rPr>
        <w:t>项目</w:t>
      </w:r>
      <w:r>
        <w:rPr>
          <w:rFonts w:hint="eastAsia" w:cs="Times New Roman"/>
          <w:b/>
          <w:color w:val="auto"/>
          <w:sz w:val="24"/>
          <w:highlight w:val="none"/>
          <w:lang w:eastAsia="zh-CN"/>
        </w:rPr>
        <w:t>东</w:t>
      </w:r>
      <w:r>
        <w:rPr>
          <w:rFonts w:hint="default" w:ascii="Times New Roman" w:hAnsi="Times New Roman" w:cs="Times New Roman"/>
          <w:b/>
          <w:color w:val="auto"/>
          <w:sz w:val="24"/>
          <w:highlight w:val="none"/>
        </w:rPr>
        <w:t>北面</w:t>
      </w:r>
      <w:r>
        <w:rPr>
          <w:rFonts w:hint="eastAsia" w:ascii="Times New Roman" w:hAnsi="Times New Roman" w:cs="Times New Roman"/>
          <w:b/>
          <w:color w:val="auto"/>
          <w:sz w:val="24"/>
          <w:highlight w:val="none"/>
          <w:lang w:val="en-US" w:eastAsia="zh-CN"/>
        </w:rPr>
        <w:t>面</w:t>
      </w:r>
      <w:r>
        <w:rPr>
          <w:rFonts w:hint="default" w:ascii="Times New Roman" w:hAnsi="Times New Roman" w:cs="Times New Roman"/>
          <w:b/>
          <w:color w:val="auto"/>
          <w:sz w:val="24"/>
          <w:highlight w:val="none"/>
        </w:rPr>
        <w:t>其他工业厂企</w:t>
      </w:r>
    </w:p>
    <w:p>
      <w:pPr>
        <w:bidi w:val="0"/>
        <w:rPr>
          <w:rFonts w:hint="default"/>
          <w:color w:val="auto"/>
        </w:rPr>
      </w:pPr>
    </w:p>
    <w:p>
      <w:pPr>
        <w:pStyle w:val="41"/>
        <w:spacing w:before="0"/>
        <w:rPr>
          <w:rFonts w:hint="default" w:ascii="Times New Roman" w:hAnsi="Times New Roman" w:cs="Times New Roman"/>
          <w:color w:val="auto"/>
          <w:sz w:val="24"/>
          <w:szCs w:val="24"/>
          <w:highlight w:val="none"/>
        </w:rPr>
        <w:sectPr>
          <w:pgSz w:w="16840" w:h="11907" w:orient="landscape"/>
          <w:pgMar w:top="1304" w:right="1418" w:bottom="1304" w:left="1418" w:header="851" w:footer="851"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sz w:val="24"/>
          <w:szCs w:val="24"/>
          <w:highlight w:val="none"/>
        </w:rPr>
        <w:t>附图</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项目四至情况布置图</w:t>
      </w:r>
    </w:p>
    <w:p>
      <w:pPr>
        <w:pStyle w:val="2"/>
        <w:rPr>
          <w:rFonts w:ascii="Times New Roman" w:cs="Times New Roman"/>
          <w:color w:val="auto"/>
        </w:rPr>
      </w:pPr>
      <w:r>
        <w:rPr>
          <w:rFonts w:ascii="Times New Roman" w:cs="Times New Roman"/>
          <w:color w:val="auto"/>
        </w:rPr>
        <w:pict>
          <v:shape id="圆角矩形标注 85" o:spid="_x0000_s5796" o:spt="62" type="#_x0000_t62" style="position:absolute;left:0pt;margin-left:200.8pt;margin-top:75.5pt;height:24.7pt;width:90pt;z-index:497123328;mso-width-relative:page;mso-height-relative:page;" fillcolor="#FFFFFF" filled="t" stroked="t" coordsize="21600,21600" o:gfxdata="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VhkQ11wAAAAsBAAAPAAAAAAAAAAEAIAAAACIAAABk&#10;cnMvZG93bnJldi54bWxQSwECFAAUAAAACACHTuJAwqvDZnkCAADQBAAADgAAAAAAAAABACAAAAAm&#10;AQAAZHJzL2Uyb0RvYy54bWxQSwUGAAAAAAYABgBZAQAAEQYAAAAA&#10;" adj="-2434,52819,14400">
            <v:path/>
            <v:fill on="t" focussize="0,0"/>
            <v:stroke color="#000000" miterlimit="8" joinstyle="miter"/>
            <v:imagedata o:title=""/>
            <o:lock v:ext="edit" aspectratio="f"/>
            <v:textbox>
              <w:txbxContent>
                <w:p>
                  <w:r>
                    <w:rPr>
                      <w:rFonts w:hint="eastAsia"/>
                    </w:rPr>
                    <w:t>建设项目：二类</w:t>
                  </w:r>
                </w:p>
              </w:txbxContent>
            </v:textbox>
          </v:shape>
        </w:pict>
      </w:r>
      <w:r>
        <w:rPr>
          <w:rFonts w:ascii="Times New Roman" w:cs="Times New Roman"/>
          <w:color w:val="auto"/>
        </w:rPr>
        <w:pict>
          <v:shape id="五角星 87" o:spid="_x0000_s5797" style="position:absolute;left:0pt;margin-left:185.8pt;margin-top:132.75pt;height:8pt;width:7.45pt;z-index:497124352;mso-width-relative:page;mso-height-relative:page;" fillcolor="#FF0000" filled="t" stroked="t" coordsize="94615,101600" o:gfxdata="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xe&#10;HZnaAAAACwEAAA8AAAAAAAAAAQAgAAAAIgAAAGRycy9kb3ducmV2LnhtbFBLAQIUABQAAAAIAIdO&#10;4kBv7bLVIQIAADMEAAAOAAAAAAAAAAEAIAAAACkBAABkcnMvZTJvRG9jLnhtbFBLBQYAAAAABgAG&#10;AFkBAAC8BQAAAAA=&#10;" path="m0,38807l36139,38807,47307,0,58475,38807,94614,38807,65377,62791,76545,101599,47307,77614,18069,101599,29237,62791xe">
            <v:path o:connectlocs="47307,0;0,38807;18069,101599;76545,101599;94614,38807" o:connectangles="247,164,82,82,0"/>
            <v:fill on="t" focussize="0,0"/>
            <v:stroke color="#FF0000" miterlimit="8" joinstyle="miter"/>
            <v:imagedata o:title=""/>
            <o:lock v:ext="edit" aspectratio="f"/>
          </v:shape>
        </w:pict>
      </w:r>
      <w:r>
        <w:rPr>
          <w:rFonts w:ascii="Times New Roman" w:cs="Times New Roman"/>
          <w:color w:val="auto"/>
        </w:rPr>
        <w:drawing>
          <wp:inline distT="0" distB="0" distL="114300" distR="114300">
            <wp:extent cx="5540375" cy="5752465"/>
            <wp:effectExtent l="12700" t="12700" r="28575" b="26035"/>
            <wp:docPr id="86" name="图片 3" descr="江门市环境空气质量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江门市环境空气质量功能区划图"/>
                    <pic:cNvPicPr>
                      <a:picLocks noChangeAspect="1"/>
                    </pic:cNvPicPr>
                  </pic:nvPicPr>
                  <pic:blipFill>
                    <a:blip r:embed="rId48"/>
                    <a:stretch>
                      <a:fillRect/>
                    </a:stretch>
                  </pic:blipFill>
                  <pic:spPr>
                    <a:xfrm>
                      <a:off x="0" y="0"/>
                      <a:ext cx="5540375" cy="5752465"/>
                    </a:xfrm>
                    <a:prstGeom prst="rect">
                      <a:avLst/>
                    </a:prstGeom>
                    <a:noFill/>
                    <a:ln w="12700" cap="flat" cmpd="sng">
                      <a:solidFill>
                        <a:srgbClr val="000000"/>
                      </a:solidFill>
                      <a:prstDash val="solid"/>
                      <a:round/>
                      <a:headEnd type="none" w="med" len="med"/>
                      <a:tailEnd type="none" w="med" len="med"/>
                    </a:ln>
                  </pic:spPr>
                </pic:pic>
              </a:graphicData>
            </a:graphic>
          </wp:inline>
        </w:drawing>
      </w:r>
    </w:p>
    <w:p>
      <w:pPr>
        <w:pStyle w:val="41"/>
        <w:spacing w:before="0"/>
        <w:rPr>
          <w:rFonts w:ascii="Times New Roman" w:hAnsi="Times New Roman"/>
          <w:sz w:val="24"/>
          <w:szCs w:val="24"/>
        </w:rPr>
        <w:sectPr>
          <w:pgSz w:w="11906" w:h="16838"/>
          <w:pgMar w:top="1361" w:right="1418" w:bottom="1361" w:left="1418" w:header="851"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sz w:val="24"/>
          <w:szCs w:val="24"/>
        </w:rPr>
        <w:t>附图</w:t>
      </w:r>
      <w:r>
        <w:rPr>
          <w:rFonts w:hint="eastAsia" w:ascii="Times New Roman" w:hAnsi="Times New Roman"/>
          <w:sz w:val="24"/>
          <w:szCs w:val="24"/>
          <w:lang w:val="en-US" w:eastAsia="zh-CN"/>
        </w:rPr>
        <w:t>6</w:t>
      </w:r>
      <w:r>
        <w:rPr>
          <w:rFonts w:ascii="Times New Roman" w:hAnsi="Times New Roman"/>
          <w:sz w:val="24"/>
          <w:szCs w:val="24"/>
        </w:rPr>
        <w:t xml:space="preserve"> 项目大气环境区划图</w:t>
      </w:r>
    </w:p>
    <w:p>
      <w:pPr>
        <w:pStyle w:val="2"/>
        <w:jc w:val="both"/>
        <w:rPr>
          <w:rFonts w:ascii="Times New Roman" w:cs="Times New Roman"/>
          <w:b/>
          <w:bCs/>
          <w:color w:val="auto"/>
          <w:sz w:val="21"/>
          <w:szCs w:val="21"/>
        </w:rPr>
      </w:pPr>
      <w:r>
        <w:rPr>
          <w:rFonts w:ascii="Times New Roman" w:cs="Times New Roman"/>
          <w:color w:val="auto"/>
        </w:rPr>
        <w:pict>
          <v:shape id="圆角矩形标注 89" o:spid="_x0000_s5798" o:spt="62" type="#_x0000_t62" style="position:absolute;left:0pt;margin-left:196.35pt;margin-top:61.4pt;height:24.7pt;width:104.9pt;z-index:497125376;mso-width-relative:page;mso-height-relative:page;" fillcolor="#FFFFFF" filled="t" stroked="t" coordsize="21600,21600" o:gfxdata="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1jtfx2QAAAAoBAAAPAAAAAAAAAAEAIAAAACIAAABkcnMvZG93&#10;bnJldi54bWxQSwECFAAUAAAACACHTuJAKnSNw3ECAADQBAAADgAAAAAAAAABACAAAAAoAQAAZHJz&#10;L2Uyb0RvYy54bWxQSwUGAAAAAAYABgBZAQAACwYAAAAA&#10;" adj="-2108,53475">
            <v:path/>
            <v:fill on="t" color2="#FFFFFF" focussize="0,0"/>
            <v:stroke color="#000000" miterlimit="8" joinstyle="miter"/>
            <v:imagedata o:title=""/>
            <o:lock v:ext="edit" aspectratio="f"/>
            <v:textbox>
              <w:txbxContent>
                <w:p>
                  <w:pPr>
                    <w:rPr>
                      <w:szCs w:val="21"/>
                    </w:rPr>
                  </w:pPr>
                  <w:r>
                    <w:rPr>
                      <w:rFonts w:hint="eastAsia"/>
                      <w:szCs w:val="21"/>
                    </w:rPr>
                    <w:t>项目位置：</w:t>
                  </w:r>
                  <w:r>
                    <w:rPr>
                      <w:rFonts w:hint="eastAsia"/>
                      <w:lang w:val="en-US" w:eastAsia="zh-CN"/>
                    </w:rPr>
                    <w:t>III</w:t>
                  </w:r>
                  <w:r>
                    <w:t>类</w:t>
                  </w:r>
                </w:p>
              </w:txbxContent>
            </v:textbox>
          </v:shape>
        </w:pict>
      </w:r>
      <w:r>
        <w:rPr>
          <w:rFonts w:ascii="Times New Roman" w:cs="Times New Roman"/>
          <w:color w:val="auto"/>
        </w:rPr>
        <w:pict>
          <v:shape id="五角星 94" o:spid="_x0000_s5799" style="position:absolute;left:0pt;margin-left:178.65pt;margin-top:121.85pt;height:8pt;width:7.45pt;z-index:497126400;mso-width-relative:page;mso-height-relative:page;" fillcolor="#FF0000" filled="t" stroked="t" coordsize="94615,101600" o:gfxdata="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vxDU2wAAAAsBAAAPAAAAAAAAAAEAIAAAACIAAABkcnMvZG93bnJldi54bWxQSwECFAAUAAAACACH&#10;TuJAWw4KBCECAAAzBAAADgAAAAAAAAABACAAAAAqAQAAZHJzL2Uyb0RvYy54bWxQSwUGAAAAAAYA&#10;BgBZAQAAvQUAAAAA&#10;" path="m0,38807l36139,38807,47307,0,58475,38807,94614,38807,65377,62791,76545,101599,47307,77614,18069,101599,29237,62791xe">
            <v:path o:connectlocs="47307,0;0,38807;18069,101599;76545,101599;94614,38807" o:connectangles="247,164,82,82,0"/>
            <v:fill on="t" focussize="0,0"/>
            <v:stroke color="#FF0000" miterlimit="8" joinstyle="miter"/>
            <v:imagedata o:title=""/>
            <o:lock v:ext="edit" aspectratio="f"/>
          </v:shape>
        </w:pict>
      </w:r>
      <w:r>
        <w:rPr>
          <w:rFonts w:ascii="Times New Roman" w:cs="Times New Roman"/>
          <w:b/>
          <w:bCs/>
          <w:color w:val="auto"/>
          <w:sz w:val="21"/>
          <w:szCs w:val="21"/>
        </w:rPr>
        <w:drawing>
          <wp:inline distT="0" distB="0" distL="114300" distR="114300">
            <wp:extent cx="7338695" cy="5191125"/>
            <wp:effectExtent l="0" t="0" r="14605" b="9525"/>
            <wp:docPr id="88" name="图片 4" descr="10江门市水环境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10江门市水环境功能区划图"/>
                    <pic:cNvPicPr>
                      <a:picLocks noChangeAspect="1"/>
                    </pic:cNvPicPr>
                  </pic:nvPicPr>
                  <pic:blipFill>
                    <a:blip r:embed="rId49"/>
                    <a:stretch>
                      <a:fillRect/>
                    </a:stretch>
                  </pic:blipFill>
                  <pic:spPr>
                    <a:xfrm>
                      <a:off x="0" y="0"/>
                      <a:ext cx="7338695" cy="5191125"/>
                    </a:xfrm>
                    <a:prstGeom prst="rect">
                      <a:avLst/>
                    </a:prstGeom>
                    <a:noFill/>
                    <a:ln w="12700">
                      <a:noFill/>
                    </a:ln>
                  </pic:spPr>
                </pic:pic>
              </a:graphicData>
            </a:graphic>
          </wp:inline>
        </w:drawing>
      </w:r>
    </w:p>
    <w:p>
      <w:pPr>
        <w:pStyle w:val="41"/>
        <w:spacing w:before="0"/>
        <w:rPr>
          <w:rFonts w:ascii="Times New Roman" w:hAnsi="Times New Roman"/>
          <w:sz w:val="24"/>
          <w:szCs w:val="24"/>
        </w:rPr>
        <w:sectPr>
          <w:footerReference r:id="rId23" w:type="default"/>
          <w:pgSz w:w="16838" w:h="11906" w:orient="landscape"/>
          <w:pgMar w:top="1418" w:right="1361" w:bottom="1418" w:left="1361" w:header="851"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sz w:val="24"/>
          <w:szCs w:val="24"/>
        </w:rPr>
        <w:t>附图</w:t>
      </w:r>
      <w:r>
        <w:rPr>
          <w:rFonts w:hint="eastAsia" w:ascii="Times New Roman" w:hAnsi="Times New Roman"/>
          <w:sz w:val="24"/>
          <w:szCs w:val="24"/>
          <w:lang w:val="en-US" w:eastAsia="zh-CN"/>
        </w:rPr>
        <w:t>7</w:t>
      </w:r>
      <w:r>
        <w:rPr>
          <w:rFonts w:ascii="Times New Roman" w:hAnsi="Times New Roman"/>
          <w:sz w:val="24"/>
          <w:szCs w:val="24"/>
        </w:rPr>
        <w:t xml:space="preserve"> 项目水环境功能区划图</w:t>
      </w:r>
    </w:p>
    <w:p>
      <w:r>
        <w:pict>
          <v:shape id="圆角矩形标注 13" o:spid="_x0000_s5802" o:spt="62" type="#_x0000_t62" style="position:absolute;left:0pt;margin-left:215.8pt;margin-top:119pt;height:44.95pt;width:77.2pt;z-index:497159168;mso-width-relative:page;mso-height-relative:page;" fillcolor="#FFFFFF" filled="t" stroked="t" coordsize="21600,21600" o:gfxdata="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X/RonaAAAACwEAAA8AAAAAAAAAAQAgAAAAIgAAAGRycy9kb3du&#10;cmV2LnhtbFBLAQIUABQAAAAIAIdO4kBZ0MjZbwIAAM8EAAAOAAAAAAAAAAEAIAAAACkBAABkcnMv&#10;ZTJvRG9jLnhtbFBLBQYAAAAABgAGAFkBAAAKBgAAAAA=&#10;" adj="-4840,39788,14400">
            <v:path/>
            <v:fill on="t" focussize="0,0"/>
            <v:stroke color="#000000" miterlimit="8" joinstyle="miter"/>
            <v:imagedata o:title=""/>
            <o:lock v:ext="edit" aspectratio="f"/>
            <v:textbox>
              <w:txbxContent>
                <w:p>
                  <w:pPr>
                    <w:rPr>
                      <w:szCs w:val="21"/>
                    </w:rPr>
                  </w:pPr>
                  <w:r>
                    <w:rPr>
                      <w:rFonts w:hint="eastAsia"/>
                      <w:szCs w:val="21"/>
                    </w:rPr>
                    <w:t>项目位置：</w:t>
                  </w:r>
                </w:p>
                <w:p>
                  <w:pPr>
                    <w:rPr>
                      <w:szCs w:val="21"/>
                    </w:rPr>
                  </w:pPr>
                  <w:r>
                    <w:rPr>
                      <w:rFonts w:hint="eastAsia"/>
                      <w:szCs w:val="21"/>
                    </w:rPr>
                    <w:t>生态发展区</w:t>
                  </w:r>
                </w:p>
              </w:txbxContent>
            </v:textbox>
          </v:shape>
        </w:pict>
      </w:r>
      <w:r>
        <w:pict>
          <v:shape id="五角星 148" o:spid="_x0000_s5803" style="position:absolute;left:0pt;margin-left:189.85pt;margin-top:201.95pt;height:8pt;width:7.45pt;z-index:497160192;mso-width-relative:page;mso-height-relative:page;" fillcolor="#FF0000" filled="t" stroked="t" coordsize="94615,101600" o:gfxdata="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yrdC2wAAAAsBAAAPAAAAAAAAAAEAIAAAACIAAABkcnMvZG93bnJldi54bWxQSwECFAAUAAAACACH&#10;TuJAjsQFnyECAAA1BAAADgAAAAAAAAABACAAAAAqAQAAZHJzL2Uyb0RvYy54bWxQSwUGAAAAAAYA&#10;BgBZAQAAvQUAAAAA&#10;" path="m0,38807l36139,38807,47307,0,58475,38807,94614,38807,65377,62791,76545,101599,47307,77614,18069,101599,29237,62791xe">
            <v:path o:connectlocs="47307,0;0,38807;18069,101599;76545,101599;94614,38807" o:connectangles="247,164,82,82,0"/>
            <v:fill on="t" focussize="0,0"/>
            <v:stroke color="#FF0000" miterlimit="8" joinstyle="miter"/>
            <v:imagedata o:title=""/>
            <o:lock v:ext="edit" aspectratio="f"/>
          </v:shape>
        </w:pict>
      </w:r>
      <w:r>
        <w:rPr>
          <w:rFonts w:hint="eastAsia"/>
        </w:rPr>
        <w:drawing>
          <wp:inline distT="0" distB="0" distL="114300" distR="114300">
            <wp:extent cx="5720080" cy="8087360"/>
            <wp:effectExtent l="0" t="0" r="13970" b="8890"/>
            <wp:docPr id="36" name="图片 36" descr="01主体功能区划分总图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1主体功能区划分总图0127"/>
                    <pic:cNvPicPr>
                      <a:picLocks noChangeAspect="1"/>
                    </pic:cNvPicPr>
                  </pic:nvPicPr>
                  <pic:blipFill>
                    <a:blip r:embed="rId50"/>
                    <a:stretch>
                      <a:fillRect/>
                    </a:stretch>
                  </pic:blipFill>
                  <pic:spPr>
                    <a:xfrm>
                      <a:off x="0" y="0"/>
                      <a:ext cx="5720080" cy="8087360"/>
                    </a:xfrm>
                    <a:prstGeom prst="rect">
                      <a:avLst/>
                    </a:prstGeom>
                  </pic:spPr>
                </pic:pic>
              </a:graphicData>
            </a:graphic>
          </wp:inline>
        </w:drawing>
      </w:r>
    </w:p>
    <w:p>
      <w:pPr>
        <w:pStyle w:val="41"/>
        <w:spacing w:before="0"/>
        <w:rPr>
          <w:rFonts w:hint="eastAsia"/>
          <w:color w:val="auto"/>
          <w:lang w:eastAsia="zh-CN"/>
        </w:rPr>
        <w:sectPr>
          <w:pgSz w:w="11907" w:h="16840"/>
          <w:pgMar w:top="1418" w:right="1304" w:bottom="1418" w:left="1304" w:header="851" w:footer="851"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olor w:val="auto"/>
          <w:sz w:val="24"/>
          <w:szCs w:val="24"/>
        </w:rPr>
        <w:t>附图</w:t>
      </w:r>
      <w:r>
        <w:rPr>
          <w:rFonts w:hint="eastAsia" w:ascii="Times New Roman" w:hAnsi="Times New Roman"/>
          <w:color w:val="auto"/>
          <w:sz w:val="24"/>
          <w:szCs w:val="24"/>
          <w:lang w:val="en-US" w:eastAsia="zh-CN"/>
        </w:rPr>
        <w:t>8</w:t>
      </w:r>
      <w:r>
        <w:rPr>
          <w:rFonts w:ascii="Times New Roman" w:hAnsi="Times New Roman"/>
          <w:color w:val="auto"/>
          <w:sz w:val="24"/>
          <w:szCs w:val="24"/>
        </w:rPr>
        <w:t xml:space="preserve"> </w:t>
      </w:r>
      <w:r>
        <w:rPr>
          <w:rFonts w:hint="eastAsia" w:ascii="Times New Roman" w:hAnsi="Times New Roman"/>
          <w:color w:val="auto"/>
          <w:sz w:val="24"/>
          <w:szCs w:val="24"/>
        </w:rPr>
        <w:t>江门市主体功能</w:t>
      </w:r>
      <w:r>
        <w:rPr>
          <w:rFonts w:ascii="Times New Roman" w:hAnsi="Times New Roman"/>
          <w:color w:val="auto"/>
          <w:sz w:val="24"/>
          <w:szCs w:val="24"/>
        </w:rPr>
        <w:t>区划图</w:t>
      </w:r>
    </w:p>
    <w:p>
      <w:pPr>
        <w:bidi w:val="0"/>
        <w:rPr>
          <w:rFonts w:hint="default"/>
          <w:lang w:val="en-US" w:eastAsia="zh-CN"/>
        </w:rPr>
      </w:pPr>
    </w:p>
    <w:sectPr>
      <w:headerReference r:id="rId24" w:type="default"/>
      <w:footerReference r:id="rId25" w:type="default"/>
      <w:pgSz w:w="16840" w:h="11907" w:orient="landscape"/>
      <w:pgMar w:top="1361" w:right="1440" w:bottom="1134" w:left="1134"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体">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仿宋_GBK">
    <w:altName w:val="宋体"/>
    <w:panose1 w:val="00000000000000000000"/>
    <w:charset w:val="86"/>
    <w:family w:val="script"/>
    <w:pitch w:val="default"/>
    <w:sig w:usb0="00000000" w:usb1="00000000" w:usb2="00000010" w:usb3="00000000" w:csb0="003C0041" w:csb1="00000000"/>
  </w:font>
  <w:font w:name="Noto Sans CJK JP Regular">
    <w:altName w:val="Segoe Print"/>
    <w:panose1 w:val="00000000000000000000"/>
    <w:charset w:val="00"/>
    <w:family w:val="swiss"/>
    <w:pitch w:val="default"/>
    <w:sig w:usb0="00000000" w:usb1="00000000" w:usb2="00000000" w:usb3="00000000" w:csb0="00000000"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3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fldChar w:fldCharType="begin"/>
    </w:r>
    <w:r>
      <w:instrText xml:space="preserve"> PAGE   \* MERGEFORMAT </w:instrText>
    </w:r>
    <w:r>
      <w:fldChar w:fldCharType="separate"/>
    </w:r>
    <w:r>
      <w:rPr>
        <w:lang w:val="zh-CN"/>
      </w:rPr>
      <w:t>37</w:t>
    </w:r>
    <w:r>
      <w:rPr>
        <w:lang w:val="zh-CN"/>
      </w:rPr>
      <w:fldChar w:fldCharType="end"/>
    </w:r>
  </w:p>
  <w:p>
    <w:pPr>
      <w:pStyle w:val="35"/>
      <w:rPr>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560" w:firstLineChars="200"/>
      <w:jc w:val="both"/>
      <w:rPr>
        <w:rFonts w:ascii="仿宋_GB2312" w:eastAsia="仿宋_GB2312"/>
        <w:sz w:val="28"/>
        <w:szCs w:val="28"/>
      </w:rPr>
    </w:pPr>
    <w:r>
      <w:rPr>
        <w:rFonts w:hint="eastAsia" w:ascii="仿宋_GB2312" w:eastAsia="仿宋_GB2312"/>
        <w:sz w:val="28"/>
        <w:szCs w:val="28"/>
      </w:rPr>
      <w:t>—</w:t>
    </w:r>
    <w:r>
      <w:rPr>
        <w:rStyle w:val="48"/>
        <w:rFonts w:hint="eastAsia" w:ascii="仿宋_GB2312" w:eastAsia="仿宋_GB2312"/>
        <w:sz w:val="28"/>
        <w:szCs w:val="28"/>
      </w:rPr>
      <w:fldChar w:fldCharType="begin"/>
    </w:r>
    <w:r>
      <w:rPr>
        <w:rStyle w:val="48"/>
        <w:rFonts w:hint="eastAsia" w:ascii="仿宋_GB2312" w:eastAsia="仿宋_GB2312"/>
        <w:sz w:val="28"/>
        <w:szCs w:val="28"/>
      </w:rPr>
      <w:instrText xml:space="preserve"> PAGE </w:instrText>
    </w:r>
    <w:r>
      <w:rPr>
        <w:rStyle w:val="48"/>
        <w:rFonts w:hint="eastAsia" w:ascii="仿宋_GB2312" w:eastAsia="仿宋_GB2312"/>
        <w:sz w:val="28"/>
        <w:szCs w:val="28"/>
      </w:rPr>
      <w:fldChar w:fldCharType="separate"/>
    </w:r>
    <w:r>
      <w:rPr>
        <w:rStyle w:val="48"/>
        <w:rFonts w:ascii="仿宋_GB2312" w:eastAsia="仿宋_GB2312"/>
        <w:sz w:val="28"/>
        <w:szCs w:val="28"/>
      </w:rPr>
      <w:t>2</w:t>
    </w:r>
    <w:r>
      <w:rPr>
        <w:rStyle w:val="48"/>
        <w:rFonts w:hint="eastAsia" w:ascii="仿宋_GB2312" w:eastAsia="仿宋_GB2312"/>
        <w:sz w:val="28"/>
        <w:szCs w:val="28"/>
      </w:rPr>
      <w:fldChar w:fldCharType="end"/>
    </w:r>
    <w:r>
      <w:rPr>
        <w:rFonts w:hint="eastAsia" w:ascii="仿宋_GB2312" w:eastAsia="仿宋_GB2312"/>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fldChar w:fldCharType="begin"/>
    </w:r>
    <w:r>
      <w:instrText xml:space="preserve"> PAGE   \* MERGEFORMAT </w:instrText>
    </w:r>
    <w:r>
      <w:fldChar w:fldCharType="separate"/>
    </w:r>
    <w:r>
      <w:rPr>
        <w:lang w:val="zh-CN"/>
      </w:rPr>
      <w:t>6</w:t>
    </w:r>
    <w:r>
      <w:rPr>
        <w:lang w:val="zh-CN"/>
      </w:rPr>
      <w:fldChar w:fldCharType="end"/>
    </w:r>
  </w:p>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fldChar w:fldCharType="begin"/>
    </w:r>
    <w:r>
      <w:instrText xml:space="preserve"> PAGE   \* MERGEFORMAT </w:instrText>
    </w:r>
    <w:r>
      <w:fldChar w:fldCharType="separate"/>
    </w:r>
    <w:r>
      <w:rPr>
        <w:lang w:val="zh-CN"/>
      </w:rPr>
      <w:t>4</w:t>
    </w:r>
    <w:r>
      <w:rPr>
        <w:lang w:val="zh-CN"/>
      </w:rP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8</w:t>
    </w:r>
    <w:r>
      <w:rPr>
        <w:rStyle w:val="48"/>
      </w:rPr>
      <w:fldChar w:fldCharType="end"/>
    </w:r>
  </w:p>
  <w:p>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14</w:t>
    </w:r>
    <w:r>
      <w:rPr>
        <w:rStyle w:val="48"/>
      </w:rPr>
      <w:fldChar w:fldCharType="end"/>
    </w:r>
  </w:p>
  <w:p>
    <w:r>
      <w:rPr>
        <w:rStyle w:val="4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17</w:t>
    </w:r>
    <w:r>
      <w:rPr>
        <w:rStyle w:val="4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18</w:t>
    </w:r>
    <w:r>
      <w:rPr>
        <w:rStyle w:val="48"/>
      </w:rPr>
      <w:fldChar w:fldCharType="end"/>
    </w:r>
  </w:p>
  <w:p>
    <w:r>
      <w:rPr>
        <w:rStyle w:val="4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35</w:t>
    </w:r>
    <w:r>
      <w:rPr>
        <w:rStyle w:val="48"/>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BE4352"/>
    <w:multiLevelType w:val="singleLevel"/>
    <w:tmpl w:val="AEBE4352"/>
    <w:lvl w:ilvl="0" w:tentative="0">
      <w:start w:val="6"/>
      <w:numFmt w:val="decimal"/>
      <w:suff w:val="nothing"/>
      <w:lvlText w:val="%1、"/>
      <w:lvlJc w:val="left"/>
    </w:lvl>
  </w:abstractNum>
  <w:abstractNum w:abstractNumId="1">
    <w:nsid w:val="F6F4666D"/>
    <w:multiLevelType w:val="singleLevel"/>
    <w:tmpl w:val="F6F4666D"/>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2">
    <w:nsid w:val="FFF6BD2C"/>
    <w:multiLevelType w:val="singleLevel"/>
    <w:tmpl w:val="FFF6BD2C"/>
    <w:lvl w:ilvl="0" w:tentative="0">
      <w:start w:val="6"/>
      <w:numFmt w:val="chineseCounting"/>
      <w:suff w:val="nothing"/>
      <w:lvlText w:val="%1、"/>
      <w:lvlJc w:val="left"/>
      <w:rPr>
        <w:rFonts w:hint="eastAsia"/>
      </w:rPr>
    </w:lvl>
  </w:abstractNum>
  <w:abstractNum w:abstractNumId="3">
    <w:nsid w:val="00000012"/>
    <w:multiLevelType w:val="multilevel"/>
    <w:tmpl w:val="00000012"/>
    <w:lvl w:ilvl="0" w:tentative="0">
      <w:start w:val="1"/>
      <w:numFmt w:val="decimalEnclosedCircle"/>
      <w:pStyle w:val="161"/>
      <w:suff w:val="nothing"/>
      <w:lvlText w:val="%1"/>
      <w:lvlJc w:val="left"/>
      <w:pPr>
        <w:ind w:left="141" w:firstLine="0"/>
      </w:pPr>
      <w:rPr>
        <w:rFonts w:hint="default"/>
        <w:b w:val="0"/>
        <w:i w:val="0"/>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4">
    <w:nsid w:val="03DAD650"/>
    <w:multiLevelType w:val="singleLevel"/>
    <w:tmpl w:val="03DAD650"/>
    <w:lvl w:ilvl="0" w:tentative="0">
      <w:start w:val="1"/>
      <w:numFmt w:val="decimal"/>
      <w:lvlText w:val="%1."/>
      <w:lvlJc w:val="left"/>
      <w:pPr>
        <w:tabs>
          <w:tab w:val="left" w:pos="312"/>
        </w:tabs>
      </w:pPr>
    </w:lvl>
  </w:abstractNum>
  <w:abstractNum w:abstractNumId="5">
    <w:nsid w:val="1AFC7BAF"/>
    <w:multiLevelType w:val="multilevel"/>
    <w:tmpl w:val="1AFC7BAF"/>
    <w:lvl w:ilvl="0" w:tentative="0">
      <w:start w:val="1"/>
      <w:numFmt w:val="decimal"/>
      <w:lvlText w:val="表 %1 "/>
      <w:lvlJc w:val="left"/>
      <w:pPr>
        <w:ind w:left="420" w:hanging="420"/>
      </w:pPr>
      <w:rPr>
        <w:rFonts w:hint="eastAsia"/>
        <w:b/>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280156C7"/>
    <w:multiLevelType w:val="multilevel"/>
    <w:tmpl w:val="280156C7"/>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7AB34A2"/>
    <w:multiLevelType w:val="multilevel"/>
    <w:tmpl w:val="47AB34A2"/>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86806FE"/>
    <w:multiLevelType w:val="multilevel"/>
    <w:tmpl w:val="486806FE"/>
    <w:lvl w:ilvl="0" w:tentative="0">
      <w:start w:val="1"/>
      <w:numFmt w:val="decimal"/>
      <w:lvlText w:val="%1."/>
      <w:lvlJc w:val="left"/>
      <w:pPr>
        <w:tabs>
          <w:tab w:val="left" w:pos="420"/>
        </w:tabs>
        <w:ind w:left="420" w:hanging="420"/>
      </w:pPr>
      <w:rPr>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100038B"/>
    <w:multiLevelType w:val="multilevel"/>
    <w:tmpl w:val="6100038B"/>
    <w:lvl w:ilvl="0" w:tentative="0">
      <w:start w:val="1"/>
      <w:numFmt w:val="decimal"/>
      <w:pStyle w:val="123"/>
      <w:lvlText w:val="表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9F76C17"/>
    <w:multiLevelType w:val="multilevel"/>
    <w:tmpl w:val="69F76C17"/>
    <w:lvl w:ilvl="0" w:tentative="0">
      <w:start w:val="1"/>
      <w:numFmt w:val="chineseCountingThousand"/>
      <w:suff w:val="space"/>
      <w:lvlText w:val="第%1章"/>
      <w:lvlJc w:val="left"/>
      <w:pPr>
        <w:ind w:left="0" w:firstLine="0"/>
      </w:pPr>
      <w:rPr>
        <w:rFonts w:hint="eastAsia" w:ascii="隶书" w:eastAsia="隶书"/>
        <w:b/>
        <w:i w:val="0"/>
        <w:outline w:val="0"/>
        <w:shadow/>
        <w:emboss w:val="0"/>
        <w:imprint w:val="0"/>
        <w:sz w:val="36"/>
      </w:rPr>
    </w:lvl>
    <w:lvl w:ilvl="1" w:tentative="0">
      <w:start w:val="1"/>
      <w:numFmt w:val="chineseCountingThousand"/>
      <w:suff w:val="nothing"/>
      <w:lvlText w:val="%2."/>
      <w:lvlJc w:val="left"/>
      <w:pPr>
        <w:ind w:left="425" w:hanging="425"/>
      </w:pPr>
      <w:rPr>
        <w:rFonts w:hint="eastAsia"/>
      </w:rPr>
    </w:lvl>
    <w:lvl w:ilvl="2" w:tentative="0">
      <w:start w:val="1"/>
      <w:numFmt w:val="chineseCountingThousand"/>
      <w:suff w:val="nothing"/>
      <w:lvlText w:val="(%3)."/>
      <w:lvlJc w:val="left"/>
      <w:pPr>
        <w:ind w:left="0" w:firstLine="0"/>
      </w:pPr>
      <w:rPr>
        <w:rFonts w:hint="eastAsia" w:ascii="楷体_GB2312" w:eastAsia="楷体_GB2312"/>
      </w:rPr>
    </w:lvl>
    <w:lvl w:ilvl="3" w:tentative="0">
      <w:start w:val="1"/>
      <w:numFmt w:val="decimal"/>
      <w:pStyle w:val="17"/>
      <w:suff w:val="nothing"/>
      <w:lvlText w:val="%4."/>
      <w:lvlJc w:val="left"/>
      <w:pPr>
        <w:ind w:left="0" w:firstLine="0"/>
      </w:pPr>
      <w:rPr>
        <w:rFonts w:hint="eastAsia" w:ascii="宋体" w:eastAsia="宋体"/>
      </w:rPr>
    </w:lvl>
    <w:lvl w:ilvl="4" w:tentative="0">
      <w:start w:val="1"/>
      <w:numFmt w:val="decimal"/>
      <w:pStyle w:val="18"/>
      <w:suff w:val="nothing"/>
      <w:lvlText w:val="(%5)."/>
      <w:lvlJc w:val="left"/>
      <w:pPr>
        <w:ind w:left="0" w:firstLine="0"/>
      </w:pPr>
      <w:rPr>
        <w:rFonts w:hint="eastAsia" w:ascii="宋体" w:eastAsia="宋体"/>
      </w:rPr>
    </w:lvl>
    <w:lvl w:ilvl="5" w:tentative="0">
      <w:start w:val="1"/>
      <w:numFmt w:val="upperLetter"/>
      <w:pStyle w:val="20"/>
      <w:lvlText w:val="%6."/>
      <w:lvlJc w:val="left"/>
      <w:pPr>
        <w:tabs>
          <w:tab w:val="left" w:pos="0"/>
        </w:tabs>
        <w:ind w:left="0" w:firstLine="0"/>
      </w:pPr>
      <w:rPr>
        <w:rFonts w:hint="eastAsia" w:ascii="宋体" w:eastAsia="宋体"/>
      </w:rPr>
    </w:lvl>
    <w:lvl w:ilvl="6" w:tentative="0">
      <w:start w:val="1"/>
      <w:numFmt w:val="decimal"/>
      <w:pStyle w:val="21"/>
      <w:lvlText w:val="%7"/>
      <w:lvlJc w:val="left"/>
      <w:pPr>
        <w:tabs>
          <w:tab w:val="left" w:pos="0"/>
        </w:tabs>
        <w:ind w:left="0" w:firstLine="0"/>
      </w:pPr>
      <w:rPr>
        <w:rFonts w:hint="default" w:ascii="Times New Roman" w:hAnsi="Times New Roman"/>
      </w:rPr>
    </w:lvl>
    <w:lvl w:ilvl="7" w:tentative="0">
      <w:start w:val="1"/>
      <w:numFmt w:val="decimal"/>
      <w:pStyle w:val="22"/>
      <w:lvlText w:val="%8"/>
      <w:lvlJc w:val="left"/>
      <w:pPr>
        <w:tabs>
          <w:tab w:val="left" w:pos="0"/>
        </w:tabs>
        <w:ind w:left="0" w:firstLine="0"/>
      </w:pPr>
      <w:rPr>
        <w:rFonts w:hint="default" w:ascii="Times New Roman" w:hAnsi="Times New Roman"/>
      </w:rPr>
    </w:lvl>
    <w:lvl w:ilvl="8" w:tentative="0">
      <w:start w:val="1"/>
      <w:numFmt w:val="decimal"/>
      <w:pStyle w:val="23"/>
      <w:lvlText w:val="%9"/>
      <w:lvlJc w:val="left"/>
      <w:pPr>
        <w:tabs>
          <w:tab w:val="left" w:pos="0"/>
        </w:tabs>
        <w:ind w:left="0" w:firstLine="0"/>
      </w:pPr>
      <w:rPr>
        <w:rFonts w:hint="default" w:ascii="Times New Roman" w:hAnsi="Times New Roman"/>
      </w:rPr>
    </w:lvl>
  </w:abstractNum>
  <w:abstractNum w:abstractNumId="11">
    <w:nsid w:val="72F9ECC9"/>
    <w:multiLevelType w:val="singleLevel"/>
    <w:tmpl w:val="72F9ECC9"/>
    <w:lvl w:ilvl="0" w:tentative="0">
      <w:start w:val="1"/>
      <w:numFmt w:val="chineseCounting"/>
      <w:suff w:val="nothing"/>
      <w:lvlText w:val="%1、"/>
      <w:lvlJc w:val="left"/>
      <w:rPr>
        <w:rFonts w:hint="eastAsia"/>
      </w:rPr>
    </w:lvl>
  </w:abstractNum>
  <w:abstractNum w:abstractNumId="12">
    <w:nsid w:val="742505C2"/>
    <w:multiLevelType w:val="multilevel"/>
    <w:tmpl w:val="742505C2"/>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6B1C044"/>
    <w:multiLevelType w:val="singleLevel"/>
    <w:tmpl w:val="76B1C044"/>
    <w:lvl w:ilvl="0" w:tentative="0">
      <w:start w:val="2"/>
      <w:numFmt w:val="decimal"/>
      <w:suff w:val="nothing"/>
      <w:lvlText w:val="（%1）"/>
      <w:lvlJc w:val="left"/>
    </w:lvl>
  </w:abstractNum>
  <w:abstractNum w:abstractNumId="14">
    <w:nsid w:val="7965F2FF"/>
    <w:multiLevelType w:val="singleLevel"/>
    <w:tmpl w:val="7965F2FF"/>
    <w:lvl w:ilvl="0" w:tentative="0">
      <w:start w:val="1"/>
      <w:numFmt w:val="upperLetter"/>
      <w:lvlText w:val="%1."/>
      <w:lvlJc w:val="left"/>
      <w:pPr>
        <w:tabs>
          <w:tab w:val="left" w:pos="312"/>
        </w:tabs>
      </w:pPr>
    </w:lvl>
  </w:abstractNum>
  <w:num w:numId="1">
    <w:abstractNumId w:val="10"/>
  </w:num>
  <w:num w:numId="2">
    <w:abstractNumId w:val="1"/>
  </w:num>
  <w:num w:numId="3">
    <w:abstractNumId w:val="9"/>
  </w:num>
  <w:num w:numId="4">
    <w:abstractNumId w:val="3"/>
  </w:num>
  <w:num w:numId="5">
    <w:abstractNumId w:val="12"/>
  </w:num>
  <w:num w:numId="6">
    <w:abstractNumId w:val="5"/>
  </w:num>
  <w:num w:numId="7">
    <w:abstractNumId w:val="11"/>
  </w:num>
  <w:num w:numId="8">
    <w:abstractNumId w:val="6"/>
  </w:num>
  <w:num w:numId="9">
    <w:abstractNumId w:val="4"/>
  </w:num>
  <w:num w:numId="10">
    <w:abstractNumId w:val="8"/>
  </w:num>
  <w:num w:numId="11">
    <w:abstractNumId w:val="7"/>
  </w:num>
  <w:num w:numId="12">
    <w:abstractNumId w:val="14"/>
  </w:num>
  <w:num w:numId="13">
    <w:abstractNumId w:val="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195F"/>
    <w:rsid w:val="000042AF"/>
    <w:rsid w:val="0000492E"/>
    <w:rsid w:val="000058C5"/>
    <w:rsid w:val="0000650E"/>
    <w:rsid w:val="00006513"/>
    <w:rsid w:val="00007E25"/>
    <w:rsid w:val="00010684"/>
    <w:rsid w:val="000108D7"/>
    <w:rsid w:val="000111F7"/>
    <w:rsid w:val="00011E59"/>
    <w:rsid w:val="00012105"/>
    <w:rsid w:val="00012968"/>
    <w:rsid w:val="0001361A"/>
    <w:rsid w:val="000136F3"/>
    <w:rsid w:val="00013FA1"/>
    <w:rsid w:val="000164D2"/>
    <w:rsid w:val="000173DA"/>
    <w:rsid w:val="000223F8"/>
    <w:rsid w:val="00025E6A"/>
    <w:rsid w:val="00026D6F"/>
    <w:rsid w:val="00030336"/>
    <w:rsid w:val="000304F6"/>
    <w:rsid w:val="000309F2"/>
    <w:rsid w:val="00031AD2"/>
    <w:rsid w:val="000340B6"/>
    <w:rsid w:val="00035BC0"/>
    <w:rsid w:val="00040106"/>
    <w:rsid w:val="00040582"/>
    <w:rsid w:val="00041E72"/>
    <w:rsid w:val="000427F3"/>
    <w:rsid w:val="00044113"/>
    <w:rsid w:val="00047128"/>
    <w:rsid w:val="00047EA3"/>
    <w:rsid w:val="00047EB1"/>
    <w:rsid w:val="0005037F"/>
    <w:rsid w:val="00051131"/>
    <w:rsid w:val="000547D6"/>
    <w:rsid w:val="0006002D"/>
    <w:rsid w:val="00060C98"/>
    <w:rsid w:val="00061774"/>
    <w:rsid w:val="00061BF3"/>
    <w:rsid w:val="00063A4C"/>
    <w:rsid w:val="00063E8A"/>
    <w:rsid w:val="00064DC0"/>
    <w:rsid w:val="00065735"/>
    <w:rsid w:val="000664A3"/>
    <w:rsid w:val="00066D98"/>
    <w:rsid w:val="00066ED0"/>
    <w:rsid w:val="000701C8"/>
    <w:rsid w:val="00070525"/>
    <w:rsid w:val="00071834"/>
    <w:rsid w:val="00072C66"/>
    <w:rsid w:val="000746B1"/>
    <w:rsid w:val="000753BF"/>
    <w:rsid w:val="0007605E"/>
    <w:rsid w:val="00076591"/>
    <w:rsid w:val="00080739"/>
    <w:rsid w:val="00081180"/>
    <w:rsid w:val="000830C9"/>
    <w:rsid w:val="00083543"/>
    <w:rsid w:val="000837D7"/>
    <w:rsid w:val="000846E0"/>
    <w:rsid w:val="00084D05"/>
    <w:rsid w:val="00086C38"/>
    <w:rsid w:val="00090D87"/>
    <w:rsid w:val="00092027"/>
    <w:rsid w:val="00092CC9"/>
    <w:rsid w:val="000947F0"/>
    <w:rsid w:val="00095643"/>
    <w:rsid w:val="00095DDF"/>
    <w:rsid w:val="00097D95"/>
    <w:rsid w:val="00097DDB"/>
    <w:rsid w:val="000A0015"/>
    <w:rsid w:val="000A0372"/>
    <w:rsid w:val="000A07CF"/>
    <w:rsid w:val="000A0FDA"/>
    <w:rsid w:val="000A1F04"/>
    <w:rsid w:val="000A2741"/>
    <w:rsid w:val="000A2B1D"/>
    <w:rsid w:val="000A2BC4"/>
    <w:rsid w:val="000A30EB"/>
    <w:rsid w:val="000A4481"/>
    <w:rsid w:val="000A44FD"/>
    <w:rsid w:val="000A56F2"/>
    <w:rsid w:val="000A5786"/>
    <w:rsid w:val="000A5CC1"/>
    <w:rsid w:val="000A6483"/>
    <w:rsid w:val="000A721D"/>
    <w:rsid w:val="000B2544"/>
    <w:rsid w:val="000B395F"/>
    <w:rsid w:val="000B475A"/>
    <w:rsid w:val="000B4F95"/>
    <w:rsid w:val="000B4FB5"/>
    <w:rsid w:val="000B5751"/>
    <w:rsid w:val="000B5BA7"/>
    <w:rsid w:val="000B5D3D"/>
    <w:rsid w:val="000C0519"/>
    <w:rsid w:val="000C06F4"/>
    <w:rsid w:val="000C1F36"/>
    <w:rsid w:val="000C251E"/>
    <w:rsid w:val="000C2892"/>
    <w:rsid w:val="000C2D25"/>
    <w:rsid w:val="000C2F48"/>
    <w:rsid w:val="000C2F9B"/>
    <w:rsid w:val="000C396D"/>
    <w:rsid w:val="000C7E73"/>
    <w:rsid w:val="000C7FF7"/>
    <w:rsid w:val="000D215E"/>
    <w:rsid w:val="000D23BE"/>
    <w:rsid w:val="000D3E52"/>
    <w:rsid w:val="000D538F"/>
    <w:rsid w:val="000D53DC"/>
    <w:rsid w:val="000D5984"/>
    <w:rsid w:val="000D6C43"/>
    <w:rsid w:val="000D7136"/>
    <w:rsid w:val="000E05DF"/>
    <w:rsid w:val="000E1E3B"/>
    <w:rsid w:val="000E22FA"/>
    <w:rsid w:val="000E3370"/>
    <w:rsid w:val="000E5900"/>
    <w:rsid w:val="000E5C81"/>
    <w:rsid w:val="000E67FD"/>
    <w:rsid w:val="000F0A25"/>
    <w:rsid w:val="000F1BDC"/>
    <w:rsid w:val="000F1DFE"/>
    <w:rsid w:val="000F1FD5"/>
    <w:rsid w:val="000F249A"/>
    <w:rsid w:val="000F2A07"/>
    <w:rsid w:val="000F3FD3"/>
    <w:rsid w:val="000F493B"/>
    <w:rsid w:val="000F5CB8"/>
    <w:rsid w:val="000F6750"/>
    <w:rsid w:val="00100254"/>
    <w:rsid w:val="001011CB"/>
    <w:rsid w:val="0010178A"/>
    <w:rsid w:val="00101D81"/>
    <w:rsid w:val="001033CE"/>
    <w:rsid w:val="001036A9"/>
    <w:rsid w:val="00105A2C"/>
    <w:rsid w:val="00106949"/>
    <w:rsid w:val="00107214"/>
    <w:rsid w:val="001076E6"/>
    <w:rsid w:val="00107705"/>
    <w:rsid w:val="0010790B"/>
    <w:rsid w:val="0011018F"/>
    <w:rsid w:val="0011147C"/>
    <w:rsid w:val="00111E0F"/>
    <w:rsid w:val="00112514"/>
    <w:rsid w:val="00113455"/>
    <w:rsid w:val="001152F8"/>
    <w:rsid w:val="0011662C"/>
    <w:rsid w:val="00116C99"/>
    <w:rsid w:val="00120264"/>
    <w:rsid w:val="00122646"/>
    <w:rsid w:val="001239A7"/>
    <w:rsid w:val="00123D91"/>
    <w:rsid w:val="001254D4"/>
    <w:rsid w:val="00125BAD"/>
    <w:rsid w:val="00125FC5"/>
    <w:rsid w:val="0012603A"/>
    <w:rsid w:val="00126B52"/>
    <w:rsid w:val="00127235"/>
    <w:rsid w:val="0013210F"/>
    <w:rsid w:val="001328C2"/>
    <w:rsid w:val="001335AD"/>
    <w:rsid w:val="00133734"/>
    <w:rsid w:val="00134552"/>
    <w:rsid w:val="00134888"/>
    <w:rsid w:val="00134CBC"/>
    <w:rsid w:val="00135173"/>
    <w:rsid w:val="00135598"/>
    <w:rsid w:val="00135C5C"/>
    <w:rsid w:val="00136BB3"/>
    <w:rsid w:val="00136CC8"/>
    <w:rsid w:val="00140234"/>
    <w:rsid w:val="00141C0B"/>
    <w:rsid w:val="00142CF0"/>
    <w:rsid w:val="00142FD7"/>
    <w:rsid w:val="0014360B"/>
    <w:rsid w:val="00145021"/>
    <w:rsid w:val="001453FA"/>
    <w:rsid w:val="00145ED0"/>
    <w:rsid w:val="00146AD5"/>
    <w:rsid w:val="00146DB2"/>
    <w:rsid w:val="0014718A"/>
    <w:rsid w:val="0014781E"/>
    <w:rsid w:val="001478CF"/>
    <w:rsid w:val="00147FC0"/>
    <w:rsid w:val="00151BD0"/>
    <w:rsid w:val="00152AD8"/>
    <w:rsid w:val="00155BDA"/>
    <w:rsid w:val="00156B91"/>
    <w:rsid w:val="001572C8"/>
    <w:rsid w:val="00160025"/>
    <w:rsid w:val="00160D3D"/>
    <w:rsid w:val="00161EBA"/>
    <w:rsid w:val="00162985"/>
    <w:rsid w:val="001631CB"/>
    <w:rsid w:val="001633FF"/>
    <w:rsid w:val="00163565"/>
    <w:rsid w:val="00164423"/>
    <w:rsid w:val="001645E3"/>
    <w:rsid w:val="00165735"/>
    <w:rsid w:val="00165A36"/>
    <w:rsid w:val="00166DD4"/>
    <w:rsid w:val="00170789"/>
    <w:rsid w:val="00170C11"/>
    <w:rsid w:val="00171EB2"/>
    <w:rsid w:val="00171F57"/>
    <w:rsid w:val="00172635"/>
    <w:rsid w:val="00173DB3"/>
    <w:rsid w:val="00182C86"/>
    <w:rsid w:val="00183007"/>
    <w:rsid w:val="0018426D"/>
    <w:rsid w:val="00184619"/>
    <w:rsid w:val="0019016A"/>
    <w:rsid w:val="00191852"/>
    <w:rsid w:val="00191FFB"/>
    <w:rsid w:val="00192A24"/>
    <w:rsid w:val="00193504"/>
    <w:rsid w:val="00194D1E"/>
    <w:rsid w:val="00195429"/>
    <w:rsid w:val="00195B1D"/>
    <w:rsid w:val="0019614F"/>
    <w:rsid w:val="00196662"/>
    <w:rsid w:val="00197126"/>
    <w:rsid w:val="00197920"/>
    <w:rsid w:val="00197DA0"/>
    <w:rsid w:val="00197E6A"/>
    <w:rsid w:val="001A13C3"/>
    <w:rsid w:val="001A2436"/>
    <w:rsid w:val="001A2CB9"/>
    <w:rsid w:val="001A3AC6"/>
    <w:rsid w:val="001A3EE5"/>
    <w:rsid w:val="001A6B92"/>
    <w:rsid w:val="001A782C"/>
    <w:rsid w:val="001B026D"/>
    <w:rsid w:val="001B0D8A"/>
    <w:rsid w:val="001B4136"/>
    <w:rsid w:val="001B417C"/>
    <w:rsid w:val="001B452E"/>
    <w:rsid w:val="001B613C"/>
    <w:rsid w:val="001B62FB"/>
    <w:rsid w:val="001B74F8"/>
    <w:rsid w:val="001C0764"/>
    <w:rsid w:val="001C0971"/>
    <w:rsid w:val="001C13C6"/>
    <w:rsid w:val="001C1B18"/>
    <w:rsid w:val="001C3A6C"/>
    <w:rsid w:val="001C5821"/>
    <w:rsid w:val="001C5C4A"/>
    <w:rsid w:val="001C62AF"/>
    <w:rsid w:val="001C6C2B"/>
    <w:rsid w:val="001D0370"/>
    <w:rsid w:val="001D13DB"/>
    <w:rsid w:val="001D1501"/>
    <w:rsid w:val="001D45FB"/>
    <w:rsid w:val="001D4BB6"/>
    <w:rsid w:val="001D5AF3"/>
    <w:rsid w:val="001D654C"/>
    <w:rsid w:val="001D69FA"/>
    <w:rsid w:val="001D7427"/>
    <w:rsid w:val="001E2121"/>
    <w:rsid w:val="001E4849"/>
    <w:rsid w:val="001F0DF6"/>
    <w:rsid w:val="001F1877"/>
    <w:rsid w:val="001F4702"/>
    <w:rsid w:val="001F4781"/>
    <w:rsid w:val="001F4A2F"/>
    <w:rsid w:val="001F6104"/>
    <w:rsid w:val="001F6769"/>
    <w:rsid w:val="001F7959"/>
    <w:rsid w:val="001F7C1E"/>
    <w:rsid w:val="0020053E"/>
    <w:rsid w:val="00202223"/>
    <w:rsid w:val="00202596"/>
    <w:rsid w:val="00204481"/>
    <w:rsid w:val="0020471F"/>
    <w:rsid w:val="00204837"/>
    <w:rsid w:val="00205433"/>
    <w:rsid w:val="00207D49"/>
    <w:rsid w:val="00207F22"/>
    <w:rsid w:val="00211430"/>
    <w:rsid w:val="00211B27"/>
    <w:rsid w:val="0021231B"/>
    <w:rsid w:val="0021292D"/>
    <w:rsid w:val="00214073"/>
    <w:rsid w:val="002164F3"/>
    <w:rsid w:val="002173A4"/>
    <w:rsid w:val="0021742E"/>
    <w:rsid w:val="002175FC"/>
    <w:rsid w:val="00217E4F"/>
    <w:rsid w:val="00220BA3"/>
    <w:rsid w:val="00221EA5"/>
    <w:rsid w:val="0022361B"/>
    <w:rsid w:val="002236A6"/>
    <w:rsid w:val="002238BB"/>
    <w:rsid w:val="0022459A"/>
    <w:rsid w:val="0022508D"/>
    <w:rsid w:val="002257C6"/>
    <w:rsid w:val="00225BD1"/>
    <w:rsid w:val="00225DD7"/>
    <w:rsid w:val="00226483"/>
    <w:rsid w:val="002264B5"/>
    <w:rsid w:val="002311D5"/>
    <w:rsid w:val="002316AF"/>
    <w:rsid w:val="00232B68"/>
    <w:rsid w:val="00233F1C"/>
    <w:rsid w:val="00237165"/>
    <w:rsid w:val="00237EE6"/>
    <w:rsid w:val="00237F86"/>
    <w:rsid w:val="00240111"/>
    <w:rsid w:val="00240165"/>
    <w:rsid w:val="00240692"/>
    <w:rsid w:val="00241DE0"/>
    <w:rsid w:val="00241DF4"/>
    <w:rsid w:val="00242F8A"/>
    <w:rsid w:val="00243367"/>
    <w:rsid w:val="00244457"/>
    <w:rsid w:val="00244CCA"/>
    <w:rsid w:val="00245579"/>
    <w:rsid w:val="0024649F"/>
    <w:rsid w:val="002479EC"/>
    <w:rsid w:val="00251090"/>
    <w:rsid w:val="002546E8"/>
    <w:rsid w:val="002560D0"/>
    <w:rsid w:val="0025714E"/>
    <w:rsid w:val="00260A50"/>
    <w:rsid w:val="00263A4C"/>
    <w:rsid w:val="00264847"/>
    <w:rsid w:val="00266195"/>
    <w:rsid w:val="0026657A"/>
    <w:rsid w:val="00266F9A"/>
    <w:rsid w:val="00267497"/>
    <w:rsid w:val="00267A52"/>
    <w:rsid w:val="00270A72"/>
    <w:rsid w:val="00271248"/>
    <w:rsid w:val="00271255"/>
    <w:rsid w:val="00271F2F"/>
    <w:rsid w:val="002737ED"/>
    <w:rsid w:val="00274723"/>
    <w:rsid w:val="00274D69"/>
    <w:rsid w:val="0027581D"/>
    <w:rsid w:val="002774D7"/>
    <w:rsid w:val="00277552"/>
    <w:rsid w:val="00282590"/>
    <w:rsid w:val="0028259F"/>
    <w:rsid w:val="0028460E"/>
    <w:rsid w:val="00284B15"/>
    <w:rsid w:val="00285188"/>
    <w:rsid w:val="00285BEC"/>
    <w:rsid w:val="00286A22"/>
    <w:rsid w:val="0029004A"/>
    <w:rsid w:val="00290258"/>
    <w:rsid w:val="002905BB"/>
    <w:rsid w:val="002905BF"/>
    <w:rsid w:val="00291308"/>
    <w:rsid w:val="00291E21"/>
    <w:rsid w:val="00292E3C"/>
    <w:rsid w:val="002963E7"/>
    <w:rsid w:val="002A02B8"/>
    <w:rsid w:val="002A330A"/>
    <w:rsid w:val="002A44A2"/>
    <w:rsid w:val="002A49F7"/>
    <w:rsid w:val="002A7513"/>
    <w:rsid w:val="002A78C0"/>
    <w:rsid w:val="002A7E34"/>
    <w:rsid w:val="002B0B7A"/>
    <w:rsid w:val="002B1222"/>
    <w:rsid w:val="002B20FA"/>
    <w:rsid w:val="002B2C46"/>
    <w:rsid w:val="002B3FA1"/>
    <w:rsid w:val="002B6009"/>
    <w:rsid w:val="002B62AC"/>
    <w:rsid w:val="002B7883"/>
    <w:rsid w:val="002C11B3"/>
    <w:rsid w:val="002C398D"/>
    <w:rsid w:val="002C4267"/>
    <w:rsid w:val="002C7F74"/>
    <w:rsid w:val="002D0DF0"/>
    <w:rsid w:val="002D0E25"/>
    <w:rsid w:val="002D1BE6"/>
    <w:rsid w:val="002D1E8A"/>
    <w:rsid w:val="002D2F9A"/>
    <w:rsid w:val="002D34E3"/>
    <w:rsid w:val="002D4528"/>
    <w:rsid w:val="002D51C0"/>
    <w:rsid w:val="002D5C99"/>
    <w:rsid w:val="002D63F9"/>
    <w:rsid w:val="002D666B"/>
    <w:rsid w:val="002D7082"/>
    <w:rsid w:val="002E0225"/>
    <w:rsid w:val="002E04E3"/>
    <w:rsid w:val="002E0855"/>
    <w:rsid w:val="002E174D"/>
    <w:rsid w:val="002E2336"/>
    <w:rsid w:val="002E2880"/>
    <w:rsid w:val="002E43D0"/>
    <w:rsid w:val="002E4634"/>
    <w:rsid w:val="002E4FA5"/>
    <w:rsid w:val="002E51A6"/>
    <w:rsid w:val="002E6684"/>
    <w:rsid w:val="002E73E8"/>
    <w:rsid w:val="002E78D4"/>
    <w:rsid w:val="002F0CD2"/>
    <w:rsid w:val="002F0EEB"/>
    <w:rsid w:val="002F28BC"/>
    <w:rsid w:val="002F3220"/>
    <w:rsid w:val="002F4771"/>
    <w:rsid w:val="002F51C1"/>
    <w:rsid w:val="002F54C1"/>
    <w:rsid w:val="002F74C0"/>
    <w:rsid w:val="00300DF3"/>
    <w:rsid w:val="0030307B"/>
    <w:rsid w:val="003035E9"/>
    <w:rsid w:val="00305075"/>
    <w:rsid w:val="00305B32"/>
    <w:rsid w:val="00307A1A"/>
    <w:rsid w:val="003102DD"/>
    <w:rsid w:val="00312CFF"/>
    <w:rsid w:val="0031333F"/>
    <w:rsid w:val="003133C8"/>
    <w:rsid w:val="00315229"/>
    <w:rsid w:val="00315558"/>
    <w:rsid w:val="00315C8E"/>
    <w:rsid w:val="0031629E"/>
    <w:rsid w:val="00323278"/>
    <w:rsid w:val="00323A30"/>
    <w:rsid w:val="003242CC"/>
    <w:rsid w:val="00324B43"/>
    <w:rsid w:val="003271F6"/>
    <w:rsid w:val="00327E99"/>
    <w:rsid w:val="003315B1"/>
    <w:rsid w:val="00332098"/>
    <w:rsid w:val="00332148"/>
    <w:rsid w:val="00337B4B"/>
    <w:rsid w:val="003405BC"/>
    <w:rsid w:val="003417D2"/>
    <w:rsid w:val="00342006"/>
    <w:rsid w:val="003422EA"/>
    <w:rsid w:val="00344E5D"/>
    <w:rsid w:val="003476B2"/>
    <w:rsid w:val="00350AD3"/>
    <w:rsid w:val="00351EB8"/>
    <w:rsid w:val="003529F3"/>
    <w:rsid w:val="00353589"/>
    <w:rsid w:val="003537F2"/>
    <w:rsid w:val="0035446D"/>
    <w:rsid w:val="00355021"/>
    <w:rsid w:val="00355D51"/>
    <w:rsid w:val="003560C6"/>
    <w:rsid w:val="003656FF"/>
    <w:rsid w:val="00365A5A"/>
    <w:rsid w:val="00366153"/>
    <w:rsid w:val="003661A8"/>
    <w:rsid w:val="00367189"/>
    <w:rsid w:val="00367B5E"/>
    <w:rsid w:val="00372F10"/>
    <w:rsid w:val="003736BB"/>
    <w:rsid w:val="003742E5"/>
    <w:rsid w:val="003743E6"/>
    <w:rsid w:val="00374B0C"/>
    <w:rsid w:val="0037563E"/>
    <w:rsid w:val="003768F2"/>
    <w:rsid w:val="003778E5"/>
    <w:rsid w:val="003809AC"/>
    <w:rsid w:val="00380C47"/>
    <w:rsid w:val="00381792"/>
    <w:rsid w:val="00384292"/>
    <w:rsid w:val="003854F7"/>
    <w:rsid w:val="00386926"/>
    <w:rsid w:val="0038740C"/>
    <w:rsid w:val="0038780F"/>
    <w:rsid w:val="003908A0"/>
    <w:rsid w:val="00391C17"/>
    <w:rsid w:val="003927D9"/>
    <w:rsid w:val="0039294A"/>
    <w:rsid w:val="00396082"/>
    <w:rsid w:val="00396CB4"/>
    <w:rsid w:val="00397FB3"/>
    <w:rsid w:val="003A0E77"/>
    <w:rsid w:val="003A2508"/>
    <w:rsid w:val="003A2C48"/>
    <w:rsid w:val="003A3075"/>
    <w:rsid w:val="003A32EB"/>
    <w:rsid w:val="003A3CE5"/>
    <w:rsid w:val="003A49CD"/>
    <w:rsid w:val="003A4F79"/>
    <w:rsid w:val="003A509C"/>
    <w:rsid w:val="003A60FB"/>
    <w:rsid w:val="003B1C5F"/>
    <w:rsid w:val="003B2555"/>
    <w:rsid w:val="003B2CFB"/>
    <w:rsid w:val="003B49F8"/>
    <w:rsid w:val="003B4C61"/>
    <w:rsid w:val="003B4FE7"/>
    <w:rsid w:val="003B52A4"/>
    <w:rsid w:val="003B563C"/>
    <w:rsid w:val="003B77F0"/>
    <w:rsid w:val="003C2347"/>
    <w:rsid w:val="003C32AA"/>
    <w:rsid w:val="003C41DF"/>
    <w:rsid w:val="003C4325"/>
    <w:rsid w:val="003C4861"/>
    <w:rsid w:val="003C4D32"/>
    <w:rsid w:val="003C52C1"/>
    <w:rsid w:val="003C54B1"/>
    <w:rsid w:val="003C79AD"/>
    <w:rsid w:val="003C7D94"/>
    <w:rsid w:val="003D038F"/>
    <w:rsid w:val="003D14F7"/>
    <w:rsid w:val="003D2132"/>
    <w:rsid w:val="003D37A5"/>
    <w:rsid w:val="003D4557"/>
    <w:rsid w:val="003D4C1D"/>
    <w:rsid w:val="003D57CA"/>
    <w:rsid w:val="003D63B0"/>
    <w:rsid w:val="003D6ECE"/>
    <w:rsid w:val="003D6FB2"/>
    <w:rsid w:val="003D7AB2"/>
    <w:rsid w:val="003E01DF"/>
    <w:rsid w:val="003E05F2"/>
    <w:rsid w:val="003E0BC1"/>
    <w:rsid w:val="003E1A1D"/>
    <w:rsid w:val="003E2DA1"/>
    <w:rsid w:val="003E38C1"/>
    <w:rsid w:val="003E426A"/>
    <w:rsid w:val="003E43DC"/>
    <w:rsid w:val="003E49E8"/>
    <w:rsid w:val="003E5BE1"/>
    <w:rsid w:val="003E6D79"/>
    <w:rsid w:val="003E750B"/>
    <w:rsid w:val="003F1DBC"/>
    <w:rsid w:val="003F2659"/>
    <w:rsid w:val="003F2673"/>
    <w:rsid w:val="003F3CF3"/>
    <w:rsid w:val="003F6400"/>
    <w:rsid w:val="003F6D52"/>
    <w:rsid w:val="0040122F"/>
    <w:rsid w:val="0040170C"/>
    <w:rsid w:val="00401F73"/>
    <w:rsid w:val="00403DAE"/>
    <w:rsid w:val="004046D0"/>
    <w:rsid w:val="00405B8B"/>
    <w:rsid w:val="004060B7"/>
    <w:rsid w:val="00406600"/>
    <w:rsid w:val="004073C7"/>
    <w:rsid w:val="00407E48"/>
    <w:rsid w:val="0041025A"/>
    <w:rsid w:val="004132F1"/>
    <w:rsid w:val="00413437"/>
    <w:rsid w:val="004141A4"/>
    <w:rsid w:val="00415667"/>
    <w:rsid w:val="0041581B"/>
    <w:rsid w:val="0041584E"/>
    <w:rsid w:val="00415C14"/>
    <w:rsid w:val="004161C1"/>
    <w:rsid w:val="004165A9"/>
    <w:rsid w:val="00416822"/>
    <w:rsid w:val="00416E32"/>
    <w:rsid w:val="00417A7B"/>
    <w:rsid w:val="00420744"/>
    <w:rsid w:val="00420919"/>
    <w:rsid w:val="004210F7"/>
    <w:rsid w:val="00421E04"/>
    <w:rsid w:val="0042272A"/>
    <w:rsid w:val="00423042"/>
    <w:rsid w:val="00423059"/>
    <w:rsid w:val="00423181"/>
    <w:rsid w:val="0042530F"/>
    <w:rsid w:val="00426308"/>
    <w:rsid w:val="004265F6"/>
    <w:rsid w:val="00430A4D"/>
    <w:rsid w:val="00430E14"/>
    <w:rsid w:val="004310B0"/>
    <w:rsid w:val="00431287"/>
    <w:rsid w:val="0043273E"/>
    <w:rsid w:val="00433089"/>
    <w:rsid w:val="0043374F"/>
    <w:rsid w:val="00433CF7"/>
    <w:rsid w:val="00434BBE"/>
    <w:rsid w:val="00435E1F"/>
    <w:rsid w:val="004373D7"/>
    <w:rsid w:val="00440A73"/>
    <w:rsid w:val="00440CDB"/>
    <w:rsid w:val="0044161E"/>
    <w:rsid w:val="00443239"/>
    <w:rsid w:val="004434EC"/>
    <w:rsid w:val="0044440F"/>
    <w:rsid w:val="0044581E"/>
    <w:rsid w:val="00446A0A"/>
    <w:rsid w:val="00446C28"/>
    <w:rsid w:val="00450773"/>
    <w:rsid w:val="0045187D"/>
    <w:rsid w:val="0045384D"/>
    <w:rsid w:val="00454890"/>
    <w:rsid w:val="0045521D"/>
    <w:rsid w:val="0045610A"/>
    <w:rsid w:val="00457118"/>
    <w:rsid w:val="00457BBF"/>
    <w:rsid w:val="00460D80"/>
    <w:rsid w:val="00462549"/>
    <w:rsid w:val="00465696"/>
    <w:rsid w:val="00466143"/>
    <w:rsid w:val="0046631A"/>
    <w:rsid w:val="00467C1F"/>
    <w:rsid w:val="00470C29"/>
    <w:rsid w:val="004712CA"/>
    <w:rsid w:val="00471C7C"/>
    <w:rsid w:val="0047219E"/>
    <w:rsid w:val="004729E0"/>
    <w:rsid w:val="00472EA8"/>
    <w:rsid w:val="0047326E"/>
    <w:rsid w:val="00476CF6"/>
    <w:rsid w:val="00480635"/>
    <w:rsid w:val="00480CC2"/>
    <w:rsid w:val="00480DED"/>
    <w:rsid w:val="00481863"/>
    <w:rsid w:val="00482413"/>
    <w:rsid w:val="00482EB4"/>
    <w:rsid w:val="004832B6"/>
    <w:rsid w:val="00483751"/>
    <w:rsid w:val="0048375B"/>
    <w:rsid w:val="00483AC3"/>
    <w:rsid w:val="0048416C"/>
    <w:rsid w:val="00484555"/>
    <w:rsid w:val="00484D66"/>
    <w:rsid w:val="00486276"/>
    <w:rsid w:val="00487A0D"/>
    <w:rsid w:val="00487C48"/>
    <w:rsid w:val="00487F69"/>
    <w:rsid w:val="004913CC"/>
    <w:rsid w:val="00491987"/>
    <w:rsid w:val="00491A4F"/>
    <w:rsid w:val="00491B7D"/>
    <w:rsid w:val="00492455"/>
    <w:rsid w:val="004938AB"/>
    <w:rsid w:val="00494357"/>
    <w:rsid w:val="004946AC"/>
    <w:rsid w:val="00496580"/>
    <w:rsid w:val="004970B8"/>
    <w:rsid w:val="00497A18"/>
    <w:rsid w:val="004A38BA"/>
    <w:rsid w:val="004A4821"/>
    <w:rsid w:val="004A4F40"/>
    <w:rsid w:val="004A5611"/>
    <w:rsid w:val="004B093E"/>
    <w:rsid w:val="004B204F"/>
    <w:rsid w:val="004B2B5C"/>
    <w:rsid w:val="004B2DFF"/>
    <w:rsid w:val="004B3E40"/>
    <w:rsid w:val="004B3F13"/>
    <w:rsid w:val="004B4267"/>
    <w:rsid w:val="004B43B7"/>
    <w:rsid w:val="004B43BC"/>
    <w:rsid w:val="004B4AB4"/>
    <w:rsid w:val="004B4F1D"/>
    <w:rsid w:val="004B650B"/>
    <w:rsid w:val="004B724D"/>
    <w:rsid w:val="004B7AE3"/>
    <w:rsid w:val="004C072D"/>
    <w:rsid w:val="004C0B7D"/>
    <w:rsid w:val="004C0C15"/>
    <w:rsid w:val="004C0C64"/>
    <w:rsid w:val="004C2B2D"/>
    <w:rsid w:val="004C3A89"/>
    <w:rsid w:val="004C596E"/>
    <w:rsid w:val="004C6B1C"/>
    <w:rsid w:val="004C6B2C"/>
    <w:rsid w:val="004C6FE6"/>
    <w:rsid w:val="004C7FE7"/>
    <w:rsid w:val="004D03D9"/>
    <w:rsid w:val="004D12EC"/>
    <w:rsid w:val="004D18E7"/>
    <w:rsid w:val="004D1A7D"/>
    <w:rsid w:val="004D2DF2"/>
    <w:rsid w:val="004D49C5"/>
    <w:rsid w:val="004D4BC8"/>
    <w:rsid w:val="004D4C67"/>
    <w:rsid w:val="004D62EB"/>
    <w:rsid w:val="004D7201"/>
    <w:rsid w:val="004E1551"/>
    <w:rsid w:val="004E1E31"/>
    <w:rsid w:val="004E28C2"/>
    <w:rsid w:val="004E3212"/>
    <w:rsid w:val="004E4274"/>
    <w:rsid w:val="004E5F8B"/>
    <w:rsid w:val="004E60A3"/>
    <w:rsid w:val="004E793C"/>
    <w:rsid w:val="004F0521"/>
    <w:rsid w:val="004F05A9"/>
    <w:rsid w:val="004F076E"/>
    <w:rsid w:val="004F3308"/>
    <w:rsid w:val="004F50B5"/>
    <w:rsid w:val="004F5C68"/>
    <w:rsid w:val="004F6929"/>
    <w:rsid w:val="004F7FE5"/>
    <w:rsid w:val="005003F5"/>
    <w:rsid w:val="00500E85"/>
    <w:rsid w:val="005016D0"/>
    <w:rsid w:val="00501A5F"/>
    <w:rsid w:val="00502B73"/>
    <w:rsid w:val="00507947"/>
    <w:rsid w:val="00511E2F"/>
    <w:rsid w:val="00512246"/>
    <w:rsid w:val="00512D20"/>
    <w:rsid w:val="00513DE7"/>
    <w:rsid w:val="00516DE2"/>
    <w:rsid w:val="005171DD"/>
    <w:rsid w:val="0052008C"/>
    <w:rsid w:val="00520C65"/>
    <w:rsid w:val="00522699"/>
    <w:rsid w:val="00522C53"/>
    <w:rsid w:val="00524BDE"/>
    <w:rsid w:val="00524C26"/>
    <w:rsid w:val="0052687A"/>
    <w:rsid w:val="00527050"/>
    <w:rsid w:val="00530518"/>
    <w:rsid w:val="00531724"/>
    <w:rsid w:val="00533770"/>
    <w:rsid w:val="00534336"/>
    <w:rsid w:val="0053466D"/>
    <w:rsid w:val="005352B4"/>
    <w:rsid w:val="005367F8"/>
    <w:rsid w:val="0054096C"/>
    <w:rsid w:val="00540D25"/>
    <w:rsid w:val="0054150D"/>
    <w:rsid w:val="0054195B"/>
    <w:rsid w:val="00541B6F"/>
    <w:rsid w:val="005429DF"/>
    <w:rsid w:val="00542BA1"/>
    <w:rsid w:val="005444A6"/>
    <w:rsid w:val="005453CD"/>
    <w:rsid w:val="005463DF"/>
    <w:rsid w:val="00546BB3"/>
    <w:rsid w:val="00546D3D"/>
    <w:rsid w:val="005471F8"/>
    <w:rsid w:val="00547676"/>
    <w:rsid w:val="00550ABC"/>
    <w:rsid w:val="005520F8"/>
    <w:rsid w:val="00553EFE"/>
    <w:rsid w:val="005549C1"/>
    <w:rsid w:val="0055535C"/>
    <w:rsid w:val="005554BF"/>
    <w:rsid w:val="00555DE3"/>
    <w:rsid w:val="005566AD"/>
    <w:rsid w:val="005600C0"/>
    <w:rsid w:val="0056264D"/>
    <w:rsid w:val="00563160"/>
    <w:rsid w:val="00564D52"/>
    <w:rsid w:val="0056597A"/>
    <w:rsid w:val="00570367"/>
    <w:rsid w:val="00573455"/>
    <w:rsid w:val="00573FA7"/>
    <w:rsid w:val="00574AEF"/>
    <w:rsid w:val="005753A7"/>
    <w:rsid w:val="00575AA4"/>
    <w:rsid w:val="0057625D"/>
    <w:rsid w:val="00576A40"/>
    <w:rsid w:val="00580BC2"/>
    <w:rsid w:val="00580E58"/>
    <w:rsid w:val="0058110C"/>
    <w:rsid w:val="005817E5"/>
    <w:rsid w:val="00582EDC"/>
    <w:rsid w:val="00583F66"/>
    <w:rsid w:val="00584DBC"/>
    <w:rsid w:val="0058524A"/>
    <w:rsid w:val="005867F9"/>
    <w:rsid w:val="00586973"/>
    <w:rsid w:val="00586A82"/>
    <w:rsid w:val="00587036"/>
    <w:rsid w:val="00587300"/>
    <w:rsid w:val="00587E08"/>
    <w:rsid w:val="005909D7"/>
    <w:rsid w:val="00590B9C"/>
    <w:rsid w:val="00591329"/>
    <w:rsid w:val="00591456"/>
    <w:rsid w:val="00591ADE"/>
    <w:rsid w:val="00591BD8"/>
    <w:rsid w:val="0059207B"/>
    <w:rsid w:val="00593F87"/>
    <w:rsid w:val="00594713"/>
    <w:rsid w:val="00594F15"/>
    <w:rsid w:val="0059501F"/>
    <w:rsid w:val="0059560C"/>
    <w:rsid w:val="0059590E"/>
    <w:rsid w:val="00595C65"/>
    <w:rsid w:val="00596831"/>
    <w:rsid w:val="00597626"/>
    <w:rsid w:val="005A07A6"/>
    <w:rsid w:val="005A13FA"/>
    <w:rsid w:val="005A187A"/>
    <w:rsid w:val="005A2B03"/>
    <w:rsid w:val="005A34F7"/>
    <w:rsid w:val="005A557E"/>
    <w:rsid w:val="005A68FC"/>
    <w:rsid w:val="005A7184"/>
    <w:rsid w:val="005A7CF6"/>
    <w:rsid w:val="005A7E78"/>
    <w:rsid w:val="005B1F92"/>
    <w:rsid w:val="005B41E4"/>
    <w:rsid w:val="005B4FCF"/>
    <w:rsid w:val="005B525F"/>
    <w:rsid w:val="005B6886"/>
    <w:rsid w:val="005C0A81"/>
    <w:rsid w:val="005C0B11"/>
    <w:rsid w:val="005C0DC7"/>
    <w:rsid w:val="005C224A"/>
    <w:rsid w:val="005C27AA"/>
    <w:rsid w:val="005C563C"/>
    <w:rsid w:val="005C58E8"/>
    <w:rsid w:val="005C5E4B"/>
    <w:rsid w:val="005C733B"/>
    <w:rsid w:val="005D14EC"/>
    <w:rsid w:val="005D1A62"/>
    <w:rsid w:val="005D1E8E"/>
    <w:rsid w:val="005D2D3A"/>
    <w:rsid w:val="005D3EF4"/>
    <w:rsid w:val="005D41EB"/>
    <w:rsid w:val="005D519F"/>
    <w:rsid w:val="005D64C4"/>
    <w:rsid w:val="005D6D73"/>
    <w:rsid w:val="005D7308"/>
    <w:rsid w:val="005E05E7"/>
    <w:rsid w:val="005E0F8D"/>
    <w:rsid w:val="005E254B"/>
    <w:rsid w:val="005E61AD"/>
    <w:rsid w:val="005E6B6B"/>
    <w:rsid w:val="005E7174"/>
    <w:rsid w:val="005E72C3"/>
    <w:rsid w:val="005E7D06"/>
    <w:rsid w:val="005F0A59"/>
    <w:rsid w:val="005F0ACB"/>
    <w:rsid w:val="005F0F47"/>
    <w:rsid w:val="005F10E3"/>
    <w:rsid w:val="005F1737"/>
    <w:rsid w:val="005F1767"/>
    <w:rsid w:val="005F2CD8"/>
    <w:rsid w:val="005F3B56"/>
    <w:rsid w:val="005F3DD0"/>
    <w:rsid w:val="005F4258"/>
    <w:rsid w:val="005F50F3"/>
    <w:rsid w:val="005F64E7"/>
    <w:rsid w:val="005F70C5"/>
    <w:rsid w:val="005F760F"/>
    <w:rsid w:val="005F7A8D"/>
    <w:rsid w:val="005F7CB7"/>
    <w:rsid w:val="00600699"/>
    <w:rsid w:val="006017BA"/>
    <w:rsid w:val="006032F6"/>
    <w:rsid w:val="00604FEE"/>
    <w:rsid w:val="006054CB"/>
    <w:rsid w:val="00605B0D"/>
    <w:rsid w:val="00605EA8"/>
    <w:rsid w:val="00606388"/>
    <w:rsid w:val="00606FA0"/>
    <w:rsid w:val="00606FFB"/>
    <w:rsid w:val="00607F87"/>
    <w:rsid w:val="00610A99"/>
    <w:rsid w:val="0061131D"/>
    <w:rsid w:val="0061153F"/>
    <w:rsid w:val="00615318"/>
    <w:rsid w:val="00615CE0"/>
    <w:rsid w:val="0061627E"/>
    <w:rsid w:val="00620F19"/>
    <w:rsid w:val="0062239D"/>
    <w:rsid w:val="006226C3"/>
    <w:rsid w:val="00622979"/>
    <w:rsid w:val="0062434B"/>
    <w:rsid w:val="006249FA"/>
    <w:rsid w:val="00625747"/>
    <w:rsid w:val="00625B3C"/>
    <w:rsid w:val="006261AF"/>
    <w:rsid w:val="00626434"/>
    <w:rsid w:val="00626D4F"/>
    <w:rsid w:val="00627AA1"/>
    <w:rsid w:val="00630CD4"/>
    <w:rsid w:val="0063416F"/>
    <w:rsid w:val="00634401"/>
    <w:rsid w:val="00635F72"/>
    <w:rsid w:val="00641432"/>
    <w:rsid w:val="00642959"/>
    <w:rsid w:val="006431C6"/>
    <w:rsid w:val="006434B8"/>
    <w:rsid w:val="00645040"/>
    <w:rsid w:val="0064698A"/>
    <w:rsid w:val="00646D0C"/>
    <w:rsid w:val="00647011"/>
    <w:rsid w:val="006509DD"/>
    <w:rsid w:val="00650B6D"/>
    <w:rsid w:val="00650F02"/>
    <w:rsid w:val="006517B6"/>
    <w:rsid w:val="006538CE"/>
    <w:rsid w:val="00654811"/>
    <w:rsid w:val="00654DC0"/>
    <w:rsid w:val="006558A7"/>
    <w:rsid w:val="00656159"/>
    <w:rsid w:val="006609C7"/>
    <w:rsid w:val="006610CE"/>
    <w:rsid w:val="006611C7"/>
    <w:rsid w:val="0066183B"/>
    <w:rsid w:val="006619F3"/>
    <w:rsid w:val="006638E8"/>
    <w:rsid w:val="00665671"/>
    <w:rsid w:val="00665784"/>
    <w:rsid w:val="006664A2"/>
    <w:rsid w:val="0066736A"/>
    <w:rsid w:val="00674EED"/>
    <w:rsid w:val="0067530A"/>
    <w:rsid w:val="00675856"/>
    <w:rsid w:val="006766DD"/>
    <w:rsid w:val="00677483"/>
    <w:rsid w:val="00677D89"/>
    <w:rsid w:val="00682458"/>
    <w:rsid w:val="00684360"/>
    <w:rsid w:val="006847A3"/>
    <w:rsid w:val="006906D1"/>
    <w:rsid w:val="00692387"/>
    <w:rsid w:val="006925A6"/>
    <w:rsid w:val="0069359C"/>
    <w:rsid w:val="00695454"/>
    <w:rsid w:val="0069623B"/>
    <w:rsid w:val="0069757A"/>
    <w:rsid w:val="006A0A41"/>
    <w:rsid w:val="006A1906"/>
    <w:rsid w:val="006A1B87"/>
    <w:rsid w:val="006A1D17"/>
    <w:rsid w:val="006A2016"/>
    <w:rsid w:val="006A228B"/>
    <w:rsid w:val="006A38A6"/>
    <w:rsid w:val="006A3918"/>
    <w:rsid w:val="006A46D0"/>
    <w:rsid w:val="006A4D51"/>
    <w:rsid w:val="006A5854"/>
    <w:rsid w:val="006A5EBB"/>
    <w:rsid w:val="006A6399"/>
    <w:rsid w:val="006A6834"/>
    <w:rsid w:val="006A6BB0"/>
    <w:rsid w:val="006B2870"/>
    <w:rsid w:val="006B3432"/>
    <w:rsid w:val="006B383A"/>
    <w:rsid w:val="006B4101"/>
    <w:rsid w:val="006B5A1C"/>
    <w:rsid w:val="006B62EA"/>
    <w:rsid w:val="006B6BAA"/>
    <w:rsid w:val="006C0168"/>
    <w:rsid w:val="006C1435"/>
    <w:rsid w:val="006C1631"/>
    <w:rsid w:val="006C1E1C"/>
    <w:rsid w:val="006C3198"/>
    <w:rsid w:val="006C3656"/>
    <w:rsid w:val="006C424D"/>
    <w:rsid w:val="006C4951"/>
    <w:rsid w:val="006C4B66"/>
    <w:rsid w:val="006C58C5"/>
    <w:rsid w:val="006C5C1B"/>
    <w:rsid w:val="006C69BA"/>
    <w:rsid w:val="006C7202"/>
    <w:rsid w:val="006C7B89"/>
    <w:rsid w:val="006D0921"/>
    <w:rsid w:val="006D0AB8"/>
    <w:rsid w:val="006D2796"/>
    <w:rsid w:val="006D36CF"/>
    <w:rsid w:val="006D3BE9"/>
    <w:rsid w:val="006D4C37"/>
    <w:rsid w:val="006D70E4"/>
    <w:rsid w:val="006E1EAB"/>
    <w:rsid w:val="006E3300"/>
    <w:rsid w:val="006E4E92"/>
    <w:rsid w:val="006E517B"/>
    <w:rsid w:val="006E6322"/>
    <w:rsid w:val="006E6C5B"/>
    <w:rsid w:val="006E74F2"/>
    <w:rsid w:val="006F053E"/>
    <w:rsid w:val="006F061E"/>
    <w:rsid w:val="006F13F0"/>
    <w:rsid w:val="006F1B97"/>
    <w:rsid w:val="006F1CAA"/>
    <w:rsid w:val="006F2EAE"/>
    <w:rsid w:val="006F499E"/>
    <w:rsid w:val="006F5612"/>
    <w:rsid w:val="007004B0"/>
    <w:rsid w:val="00701EBE"/>
    <w:rsid w:val="007036E4"/>
    <w:rsid w:val="00704571"/>
    <w:rsid w:val="00706EC5"/>
    <w:rsid w:val="00710AF9"/>
    <w:rsid w:val="00712801"/>
    <w:rsid w:val="00712E7F"/>
    <w:rsid w:val="0071463C"/>
    <w:rsid w:val="00716989"/>
    <w:rsid w:val="00717568"/>
    <w:rsid w:val="00717783"/>
    <w:rsid w:val="0071789A"/>
    <w:rsid w:val="00717ED9"/>
    <w:rsid w:val="00721F86"/>
    <w:rsid w:val="007226DF"/>
    <w:rsid w:val="00722A49"/>
    <w:rsid w:val="00725EB1"/>
    <w:rsid w:val="007279FA"/>
    <w:rsid w:val="00732078"/>
    <w:rsid w:val="0073215C"/>
    <w:rsid w:val="00732DD6"/>
    <w:rsid w:val="00733036"/>
    <w:rsid w:val="00734528"/>
    <w:rsid w:val="007350E6"/>
    <w:rsid w:val="0073545E"/>
    <w:rsid w:val="007356AC"/>
    <w:rsid w:val="00735710"/>
    <w:rsid w:val="0073647C"/>
    <w:rsid w:val="00737895"/>
    <w:rsid w:val="00740764"/>
    <w:rsid w:val="00740EC8"/>
    <w:rsid w:val="007414BD"/>
    <w:rsid w:val="0074182B"/>
    <w:rsid w:val="00742987"/>
    <w:rsid w:val="00742B29"/>
    <w:rsid w:val="007442AA"/>
    <w:rsid w:val="00745E7C"/>
    <w:rsid w:val="00747D04"/>
    <w:rsid w:val="007510F1"/>
    <w:rsid w:val="007522AA"/>
    <w:rsid w:val="00752DFB"/>
    <w:rsid w:val="00755420"/>
    <w:rsid w:val="007558D4"/>
    <w:rsid w:val="00755981"/>
    <w:rsid w:val="00755EAA"/>
    <w:rsid w:val="00756298"/>
    <w:rsid w:val="007562B7"/>
    <w:rsid w:val="007602A5"/>
    <w:rsid w:val="00761EBE"/>
    <w:rsid w:val="00763036"/>
    <w:rsid w:val="00763433"/>
    <w:rsid w:val="00763A91"/>
    <w:rsid w:val="00770D12"/>
    <w:rsid w:val="007745B8"/>
    <w:rsid w:val="007759B1"/>
    <w:rsid w:val="007759F6"/>
    <w:rsid w:val="00775EC3"/>
    <w:rsid w:val="00776811"/>
    <w:rsid w:val="00782CB2"/>
    <w:rsid w:val="0078345A"/>
    <w:rsid w:val="0078379E"/>
    <w:rsid w:val="00784E55"/>
    <w:rsid w:val="00784E8B"/>
    <w:rsid w:val="0078636F"/>
    <w:rsid w:val="00786E33"/>
    <w:rsid w:val="00787800"/>
    <w:rsid w:val="007903FE"/>
    <w:rsid w:val="007923EA"/>
    <w:rsid w:val="0079269D"/>
    <w:rsid w:val="00792A7D"/>
    <w:rsid w:val="00793BC2"/>
    <w:rsid w:val="00793C52"/>
    <w:rsid w:val="007943D1"/>
    <w:rsid w:val="00795BAB"/>
    <w:rsid w:val="007A0BCC"/>
    <w:rsid w:val="007A2264"/>
    <w:rsid w:val="007A331E"/>
    <w:rsid w:val="007A33A4"/>
    <w:rsid w:val="007A353F"/>
    <w:rsid w:val="007A3D19"/>
    <w:rsid w:val="007A5114"/>
    <w:rsid w:val="007A552D"/>
    <w:rsid w:val="007A65B8"/>
    <w:rsid w:val="007A6DDF"/>
    <w:rsid w:val="007B2362"/>
    <w:rsid w:val="007B2E0E"/>
    <w:rsid w:val="007B4144"/>
    <w:rsid w:val="007B5125"/>
    <w:rsid w:val="007B77F0"/>
    <w:rsid w:val="007B7A0D"/>
    <w:rsid w:val="007C1BF8"/>
    <w:rsid w:val="007C1D33"/>
    <w:rsid w:val="007C1D53"/>
    <w:rsid w:val="007C33E0"/>
    <w:rsid w:val="007C350B"/>
    <w:rsid w:val="007C411D"/>
    <w:rsid w:val="007C4483"/>
    <w:rsid w:val="007C6113"/>
    <w:rsid w:val="007C63FC"/>
    <w:rsid w:val="007D0498"/>
    <w:rsid w:val="007D268F"/>
    <w:rsid w:val="007D3B36"/>
    <w:rsid w:val="007D4A60"/>
    <w:rsid w:val="007D5690"/>
    <w:rsid w:val="007D56B1"/>
    <w:rsid w:val="007D6FA6"/>
    <w:rsid w:val="007D7AB0"/>
    <w:rsid w:val="007E08C2"/>
    <w:rsid w:val="007E171B"/>
    <w:rsid w:val="007E1ED0"/>
    <w:rsid w:val="007E2B2B"/>
    <w:rsid w:val="007E456C"/>
    <w:rsid w:val="007E479D"/>
    <w:rsid w:val="007E6D25"/>
    <w:rsid w:val="007F0EC3"/>
    <w:rsid w:val="007F1B8E"/>
    <w:rsid w:val="007F21CE"/>
    <w:rsid w:val="007F2609"/>
    <w:rsid w:val="007F362F"/>
    <w:rsid w:val="007F6929"/>
    <w:rsid w:val="007F7D5E"/>
    <w:rsid w:val="00800BFE"/>
    <w:rsid w:val="00802441"/>
    <w:rsid w:val="0080288F"/>
    <w:rsid w:val="008039A4"/>
    <w:rsid w:val="008047E7"/>
    <w:rsid w:val="00804906"/>
    <w:rsid w:val="00805003"/>
    <w:rsid w:val="0080502D"/>
    <w:rsid w:val="00805372"/>
    <w:rsid w:val="008061F7"/>
    <w:rsid w:val="00806816"/>
    <w:rsid w:val="00806D08"/>
    <w:rsid w:val="00807DC8"/>
    <w:rsid w:val="0081234F"/>
    <w:rsid w:val="00815C25"/>
    <w:rsid w:val="008167EE"/>
    <w:rsid w:val="00821318"/>
    <w:rsid w:val="00822FF6"/>
    <w:rsid w:val="00823F07"/>
    <w:rsid w:val="008251AF"/>
    <w:rsid w:val="00825C63"/>
    <w:rsid w:val="008261FC"/>
    <w:rsid w:val="00826F69"/>
    <w:rsid w:val="00832597"/>
    <w:rsid w:val="0083269A"/>
    <w:rsid w:val="00832F41"/>
    <w:rsid w:val="00833ECD"/>
    <w:rsid w:val="00843315"/>
    <w:rsid w:val="0084333A"/>
    <w:rsid w:val="00843952"/>
    <w:rsid w:val="00843EF6"/>
    <w:rsid w:val="00844549"/>
    <w:rsid w:val="008455EF"/>
    <w:rsid w:val="0084703D"/>
    <w:rsid w:val="008502D3"/>
    <w:rsid w:val="00850309"/>
    <w:rsid w:val="008505C8"/>
    <w:rsid w:val="00850FDF"/>
    <w:rsid w:val="008517A8"/>
    <w:rsid w:val="008529E1"/>
    <w:rsid w:val="008533D6"/>
    <w:rsid w:val="00854B55"/>
    <w:rsid w:val="008554BA"/>
    <w:rsid w:val="0085560C"/>
    <w:rsid w:val="008563E6"/>
    <w:rsid w:val="00857D53"/>
    <w:rsid w:val="00857E2A"/>
    <w:rsid w:val="00860737"/>
    <w:rsid w:val="00864EFA"/>
    <w:rsid w:val="008662A7"/>
    <w:rsid w:val="00867818"/>
    <w:rsid w:val="008708F4"/>
    <w:rsid w:val="00870986"/>
    <w:rsid w:val="008709CC"/>
    <w:rsid w:val="00871C33"/>
    <w:rsid w:val="00871E23"/>
    <w:rsid w:val="00874FE6"/>
    <w:rsid w:val="00875997"/>
    <w:rsid w:val="0087605B"/>
    <w:rsid w:val="00877069"/>
    <w:rsid w:val="00877070"/>
    <w:rsid w:val="00880019"/>
    <w:rsid w:val="00880C7F"/>
    <w:rsid w:val="00881236"/>
    <w:rsid w:val="008814FD"/>
    <w:rsid w:val="00882632"/>
    <w:rsid w:val="00882E3A"/>
    <w:rsid w:val="0088498C"/>
    <w:rsid w:val="00885344"/>
    <w:rsid w:val="00887868"/>
    <w:rsid w:val="008920CD"/>
    <w:rsid w:val="00892BE6"/>
    <w:rsid w:val="00892F29"/>
    <w:rsid w:val="008931CD"/>
    <w:rsid w:val="008935A1"/>
    <w:rsid w:val="00894901"/>
    <w:rsid w:val="00895EF9"/>
    <w:rsid w:val="008968F5"/>
    <w:rsid w:val="00896BC9"/>
    <w:rsid w:val="0089739F"/>
    <w:rsid w:val="008A05EF"/>
    <w:rsid w:val="008A0DCF"/>
    <w:rsid w:val="008A11DD"/>
    <w:rsid w:val="008A2672"/>
    <w:rsid w:val="008A313B"/>
    <w:rsid w:val="008A31C4"/>
    <w:rsid w:val="008A480A"/>
    <w:rsid w:val="008A5353"/>
    <w:rsid w:val="008A6B5E"/>
    <w:rsid w:val="008A771E"/>
    <w:rsid w:val="008B0149"/>
    <w:rsid w:val="008B12F6"/>
    <w:rsid w:val="008B3438"/>
    <w:rsid w:val="008B373D"/>
    <w:rsid w:val="008B5D2F"/>
    <w:rsid w:val="008C17DF"/>
    <w:rsid w:val="008C3A8A"/>
    <w:rsid w:val="008C517D"/>
    <w:rsid w:val="008C6087"/>
    <w:rsid w:val="008D0980"/>
    <w:rsid w:val="008D0DDA"/>
    <w:rsid w:val="008D18D3"/>
    <w:rsid w:val="008D4D6C"/>
    <w:rsid w:val="008D5DF2"/>
    <w:rsid w:val="008D6356"/>
    <w:rsid w:val="008D7A56"/>
    <w:rsid w:val="008D7CBE"/>
    <w:rsid w:val="008E018D"/>
    <w:rsid w:val="008E02E1"/>
    <w:rsid w:val="008E1BDD"/>
    <w:rsid w:val="008E20B0"/>
    <w:rsid w:val="008E23FE"/>
    <w:rsid w:val="008E2B6D"/>
    <w:rsid w:val="008E34FA"/>
    <w:rsid w:val="008E3A56"/>
    <w:rsid w:val="008E504E"/>
    <w:rsid w:val="008E6307"/>
    <w:rsid w:val="008E6967"/>
    <w:rsid w:val="008E6DB8"/>
    <w:rsid w:val="008E7990"/>
    <w:rsid w:val="008F0112"/>
    <w:rsid w:val="008F03AE"/>
    <w:rsid w:val="008F09E6"/>
    <w:rsid w:val="008F162D"/>
    <w:rsid w:val="008F2AFA"/>
    <w:rsid w:val="008F2C85"/>
    <w:rsid w:val="008F3D85"/>
    <w:rsid w:val="008F4A5F"/>
    <w:rsid w:val="008F5A61"/>
    <w:rsid w:val="008F6238"/>
    <w:rsid w:val="008F69F9"/>
    <w:rsid w:val="008F7F28"/>
    <w:rsid w:val="0090256A"/>
    <w:rsid w:val="009032C9"/>
    <w:rsid w:val="009039C1"/>
    <w:rsid w:val="00904367"/>
    <w:rsid w:val="00905193"/>
    <w:rsid w:val="00906DED"/>
    <w:rsid w:val="00907AB6"/>
    <w:rsid w:val="0091068F"/>
    <w:rsid w:val="009120E7"/>
    <w:rsid w:val="00913364"/>
    <w:rsid w:val="00913370"/>
    <w:rsid w:val="0091419E"/>
    <w:rsid w:val="009141C1"/>
    <w:rsid w:val="00915B93"/>
    <w:rsid w:val="0091656C"/>
    <w:rsid w:val="009228E5"/>
    <w:rsid w:val="00922A49"/>
    <w:rsid w:val="0092388B"/>
    <w:rsid w:val="00924AC2"/>
    <w:rsid w:val="00924CF8"/>
    <w:rsid w:val="00924D15"/>
    <w:rsid w:val="00925C99"/>
    <w:rsid w:val="00926F06"/>
    <w:rsid w:val="00926FA0"/>
    <w:rsid w:val="0092767C"/>
    <w:rsid w:val="00930566"/>
    <w:rsid w:val="00930638"/>
    <w:rsid w:val="0093077F"/>
    <w:rsid w:val="0093127A"/>
    <w:rsid w:val="00932C70"/>
    <w:rsid w:val="00933095"/>
    <w:rsid w:val="00933298"/>
    <w:rsid w:val="0093341F"/>
    <w:rsid w:val="0093419A"/>
    <w:rsid w:val="00934B20"/>
    <w:rsid w:val="0093540C"/>
    <w:rsid w:val="00936456"/>
    <w:rsid w:val="00936B65"/>
    <w:rsid w:val="00936D7A"/>
    <w:rsid w:val="00936FC6"/>
    <w:rsid w:val="009412F6"/>
    <w:rsid w:val="00942150"/>
    <w:rsid w:val="0094283C"/>
    <w:rsid w:val="009433AB"/>
    <w:rsid w:val="00943B78"/>
    <w:rsid w:val="0094494E"/>
    <w:rsid w:val="00945911"/>
    <w:rsid w:val="00945C96"/>
    <w:rsid w:val="00945CEF"/>
    <w:rsid w:val="00945D98"/>
    <w:rsid w:val="0094704C"/>
    <w:rsid w:val="00947A8B"/>
    <w:rsid w:val="00947C41"/>
    <w:rsid w:val="00950F18"/>
    <w:rsid w:val="009517D4"/>
    <w:rsid w:val="00951920"/>
    <w:rsid w:val="00952E14"/>
    <w:rsid w:val="00953C4A"/>
    <w:rsid w:val="00953E84"/>
    <w:rsid w:val="00954AE0"/>
    <w:rsid w:val="009557C0"/>
    <w:rsid w:val="00955D82"/>
    <w:rsid w:val="00955FE0"/>
    <w:rsid w:val="0096059D"/>
    <w:rsid w:val="00960C86"/>
    <w:rsid w:val="00961317"/>
    <w:rsid w:val="009617D1"/>
    <w:rsid w:val="00962A4C"/>
    <w:rsid w:val="00963D4F"/>
    <w:rsid w:val="00965157"/>
    <w:rsid w:val="00965E61"/>
    <w:rsid w:val="00967806"/>
    <w:rsid w:val="0097086D"/>
    <w:rsid w:val="00971B91"/>
    <w:rsid w:val="009722C6"/>
    <w:rsid w:val="00972F1A"/>
    <w:rsid w:val="0097666E"/>
    <w:rsid w:val="00976CB5"/>
    <w:rsid w:val="00977227"/>
    <w:rsid w:val="00977AB7"/>
    <w:rsid w:val="0098193B"/>
    <w:rsid w:val="00982989"/>
    <w:rsid w:val="00982E18"/>
    <w:rsid w:val="009834F3"/>
    <w:rsid w:val="00983B2E"/>
    <w:rsid w:val="00983D9B"/>
    <w:rsid w:val="00986136"/>
    <w:rsid w:val="009864D8"/>
    <w:rsid w:val="0099092B"/>
    <w:rsid w:val="00990C5C"/>
    <w:rsid w:val="00991097"/>
    <w:rsid w:val="009910ED"/>
    <w:rsid w:val="009917B9"/>
    <w:rsid w:val="00991B5E"/>
    <w:rsid w:val="00994708"/>
    <w:rsid w:val="0099470A"/>
    <w:rsid w:val="00994B26"/>
    <w:rsid w:val="00996259"/>
    <w:rsid w:val="009974C0"/>
    <w:rsid w:val="00997507"/>
    <w:rsid w:val="009A02CB"/>
    <w:rsid w:val="009A03FE"/>
    <w:rsid w:val="009A055B"/>
    <w:rsid w:val="009A207E"/>
    <w:rsid w:val="009A274F"/>
    <w:rsid w:val="009A283F"/>
    <w:rsid w:val="009A4A3A"/>
    <w:rsid w:val="009A751E"/>
    <w:rsid w:val="009B2778"/>
    <w:rsid w:val="009B33F5"/>
    <w:rsid w:val="009B3603"/>
    <w:rsid w:val="009B3D2F"/>
    <w:rsid w:val="009B482C"/>
    <w:rsid w:val="009C0C90"/>
    <w:rsid w:val="009C1629"/>
    <w:rsid w:val="009C1EA1"/>
    <w:rsid w:val="009C29A2"/>
    <w:rsid w:val="009C2A62"/>
    <w:rsid w:val="009C4E14"/>
    <w:rsid w:val="009C4EC1"/>
    <w:rsid w:val="009C5AB2"/>
    <w:rsid w:val="009C5E82"/>
    <w:rsid w:val="009C69AD"/>
    <w:rsid w:val="009C7929"/>
    <w:rsid w:val="009C7D07"/>
    <w:rsid w:val="009D0F9B"/>
    <w:rsid w:val="009D1C76"/>
    <w:rsid w:val="009D1ECC"/>
    <w:rsid w:val="009D2EEC"/>
    <w:rsid w:val="009D42ED"/>
    <w:rsid w:val="009D5BAA"/>
    <w:rsid w:val="009D6223"/>
    <w:rsid w:val="009D70DF"/>
    <w:rsid w:val="009D7DA0"/>
    <w:rsid w:val="009E10AE"/>
    <w:rsid w:val="009E3FE5"/>
    <w:rsid w:val="009E4A17"/>
    <w:rsid w:val="009E79F9"/>
    <w:rsid w:val="009F00D5"/>
    <w:rsid w:val="009F06B7"/>
    <w:rsid w:val="009F113B"/>
    <w:rsid w:val="009F12A9"/>
    <w:rsid w:val="009F29B3"/>
    <w:rsid w:val="009F2B9A"/>
    <w:rsid w:val="009F3079"/>
    <w:rsid w:val="009F31CC"/>
    <w:rsid w:val="009F5B9A"/>
    <w:rsid w:val="009F64F9"/>
    <w:rsid w:val="009F689D"/>
    <w:rsid w:val="009F6975"/>
    <w:rsid w:val="009F6B33"/>
    <w:rsid w:val="00A001F7"/>
    <w:rsid w:val="00A01768"/>
    <w:rsid w:val="00A01FAC"/>
    <w:rsid w:val="00A0307B"/>
    <w:rsid w:val="00A03DFD"/>
    <w:rsid w:val="00A05F95"/>
    <w:rsid w:val="00A06676"/>
    <w:rsid w:val="00A070C2"/>
    <w:rsid w:val="00A07AAC"/>
    <w:rsid w:val="00A07F1D"/>
    <w:rsid w:val="00A10070"/>
    <w:rsid w:val="00A101B9"/>
    <w:rsid w:val="00A10500"/>
    <w:rsid w:val="00A115A5"/>
    <w:rsid w:val="00A13107"/>
    <w:rsid w:val="00A17133"/>
    <w:rsid w:val="00A17690"/>
    <w:rsid w:val="00A21224"/>
    <w:rsid w:val="00A21609"/>
    <w:rsid w:val="00A2180C"/>
    <w:rsid w:val="00A21E95"/>
    <w:rsid w:val="00A232A6"/>
    <w:rsid w:val="00A2593B"/>
    <w:rsid w:val="00A30524"/>
    <w:rsid w:val="00A30DE2"/>
    <w:rsid w:val="00A3212E"/>
    <w:rsid w:val="00A33834"/>
    <w:rsid w:val="00A34392"/>
    <w:rsid w:val="00A345C2"/>
    <w:rsid w:val="00A34835"/>
    <w:rsid w:val="00A4038B"/>
    <w:rsid w:val="00A4266F"/>
    <w:rsid w:val="00A42BE7"/>
    <w:rsid w:val="00A4391B"/>
    <w:rsid w:val="00A43F6F"/>
    <w:rsid w:val="00A448C7"/>
    <w:rsid w:val="00A44ABD"/>
    <w:rsid w:val="00A4606C"/>
    <w:rsid w:val="00A467F7"/>
    <w:rsid w:val="00A46CA7"/>
    <w:rsid w:val="00A4734E"/>
    <w:rsid w:val="00A517E8"/>
    <w:rsid w:val="00A51C3B"/>
    <w:rsid w:val="00A52F8F"/>
    <w:rsid w:val="00A54842"/>
    <w:rsid w:val="00A54D6D"/>
    <w:rsid w:val="00A5637A"/>
    <w:rsid w:val="00A61551"/>
    <w:rsid w:val="00A6162E"/>
    <w:rsid w:val="00A61FC0"/>
    <w:rsid w:val="00A62B00"/>
    <w:rsid w:val="00A6621D"/>
    <w:rsid w:val="00A677E9"/>
    <w:rsid w:val="00A710BD"/>
    <w:rsid w:val="00A71496"/>
    <w:rsid w:val="00A72524"/>
    <w:rsid w:val="00A73F3A"/>
    <w:rsid w:val="00A75315"/>
    <w:rsid w:val="00A7619F"/>
    <w:rsid w:val="00A76A14"/>
    <w:rsid w:val="00A775AA"/>
    <w:rsid w:val="00A81239"/>
    <w:rsid w:val="00A84667"/>
    <w:rsid w:val="00A84966"/>
    <w:rsid w:val="00A84AF2"/>
    <w:rsid w:val="00A8521F"/>
    <w:rsid w:val="00A8653B"/>
    <w:rsid w:val="00A86D39"/>
    <w:rsid w:val="00A878A2"/>
    <w:rsid w:val="00A87DDB"/>
    <w:rsid w:val="00A94192"/>
    <w:rsid w:val="00A9610B"/>
    <w:rsid w:val="00AA1095"/>
    <w:rsid w:val="00AA1BF5"/>
    <w:rsid w:val="00AA2D5A"/>
    <w:rsid w:val="00AA31A9"/>
    <w:rsid w:val="00AA3B8F"/>
    <w:rsid w:val="00AA540E"/>
    <w:rsid w:val="00AA58C2"/>
    <w:rsid w:val="00AA71E4"/>
    <w:rsid w:val="00AA7F85"/>
    <w:rsid w:val="00AB115A"/>
    <w:rsid w:val="00AB28AD"/>
    <w:rsid w:val="00AB3957"/>
    <w:rsid w:val="00AB736B"/>
    <w:rsid w:val="00AB761E"/>
    <w:rsid w:val="00AC2A37"/>
    <w:rsid w:val="00AC2E56"/>
    <w:rsid w:val="00AC3338"/>
    <w:rsid w:val="00AC5180"/>
    <w:rsid w:val="00AC5835"/>
    <w:rsid w:val="00AC60A4"/>
    <w:rsid w:val="00AC70BA"/>
    <w:rsid w:val="00AC70DA"/>
    <w:rsid w:val="00AC7AA8"/>
    <w:rsid w:val="00AD1531"/>
    <w:rsid w:val="00AD19BA"/>
    <w:rsid w:val="00AD2A71"/>
    <w:rsid w:val="00AD2B91"/>
    <w:rsid w:val="00AD2EFE"/>
    <w:rsid w:val="00AD6A10"/>
    <w:rsid w:val="00AE0151"/>
    <w:rsid w:val="00AE0682"/>
    <w:rsid w:val="00AE0861"/>
    <w:rsid w:val="00AE0C28"/>
    <w:rsid w:val="00AE1CAF"/>
    <w:rsid w:val="00AE3E41"/>
    <w:rsid w:val="00AE43E7"/>
    <w:rsid w:val="00AE4531"/>
    <w:rsid w:val="00AE7720"/>
    <w:rsid w:val="00AE79CD"/>
    <w:rsid w:val="00AE7FF7"/>
    <w:rsid w:val="00AF02D6"/>
    <w:rsid w:val="00AF09A8"/>
    <w:rsid w:val="00AF3748"/>
    <w:rsid w:val="00AF3EC8"/>
    <w:rsid w:val="00AF45BB"/>
    <w:rsid w:val="00AF63E3"/>
    <w:rsid w:val="00B00E0F"/>
    <w:rsid w:val="00B03BF9"/>
    <w:rsid w:val="00B03E02"/>
    <w:rsid w:val="00B041D1"/>
    <w:rsid w:val="00B04BE0"/>
    <w:rsid w:val="00B05D42"/>
    <w:rsid w:val="00B07299"/>
    <w:rsid w:val="00B07759"/>
    <w:rsid w:val="00B10972"/>
    <w:rsid w:val="00B10C39"/>
    <w:rsid w:val="00B10D85"/>
    <w:rsid w:val="00B118C5"/>
    <w:rsid w:val="00B11DC2"/>
    <w:rsid w:val="00B13848"/>
    <w:rsid w:val="00B16283"/>
    <w:rsid w:val="00B173A4"/>
    <w:rsid w:val="00B204FC"/>
    <w:rsid w:val="00B22CAD"/>
    <w:rsid w:val="00B238DF"/>
    <w:rsid w:val="00B24087"/>
    <w:rsid w:val="00B243FE"/>
    <w:rsid w:val="00B251BA"/>
    <w:rsid w:val="00B25388"/>
    <w:rsid w:val="00B25CDF"/>
    <w:rsid w:val="00B2624F"/>
    <w:rsid w:val="00B26521"/>
    <w:rsid w:val="00B30934"/>
    <w:rsid w:val="00B351D1"/>
    <w:rsid w:val="00B355C3"/>
    <w:rsid w:val="00B35B6A"/>
    <w:rsid w:val="00B35BF9"/>
    <w:rsid w:val="00B4156F"/>
    <w:rsid w:val="00B421A4"/>
    <w:rsid w:val="00B431EA"/>
    <w:rsid w:val="00B43A86"/>
    <w:rsid w:val="00B44201"/>
    <w:rsid w:val="00B44FFA"/>
    <w:rsid w:val="00B47210"/>
    <w:rsid w:val="00B47666"/>
    <w:rsid w:val="00B5158F"/>
    <w:rsid w:val="00B52FC0"/>
    <w:rsid w:val="00B54FF7"/>
    <w:rsid w:val="00B5546D"/>
    <w:rsid w:val="00B5664B"/>
    <w:rsid w:val="00B56750"/>
    <w:rsid w:val="00B56DA3"/>
    <w:rsid w:val="00B5768F"/>
    <w:rsid w:val="00B60780"/>
    <w:rsid w:val="00B622CF"/>
    <w:rsid w:val="00B662F2"/>
    <w:rsid w:val="00B6759F"/>
    <w:rsid w:val="00B67CF8"/>
    <w:rsid w:val="00B707F4"/>
    <w:rsid w:val="00B707F9"/>
    <w:rsid w:val="00B718DF"/>
    <w:rsid w:val="00B71A51"/>
    <w:rsid w:val="00B71B84"/>
    <w:rsid w:val="00B77660"/>
    <w:rsid w:val="00B77736"/>
    <w:rsid w:val="00B77751"/>
    <w:rsid w:val="00B80B46"/>
    <w:rsid w:val="00B827AE"/>
    <w:rsid w:val="00B82AD0"/>
    <w:rsid w:val="00B82BA6"/>
    <w:rsid w:val="00B82C45"/>
    <w:rsid w:val="00B86ACA"/>
    <w:rsid w:val="00B87A02"/>
    <w:rsid w:val="00B90C4D"/>
    <w:rsid w:val="00B91399"/>
    <w:rsid w:val="00B93299"/>
    <w:rsid w:val="00B93FA9"/>
    <w:rsid w:val="00B96E18"/>
    <w:rsid w:val="00BA0DCE"/>
    <w:rsid w:val="00BA129E"/>
    <w:rsid w:val="00BA23A1"/>
    <w:rsid w:val="00BA2998"/>
    <w:rsid w:val="00BA389B"/>
    <w:rsid w:val="00BA721D"/>
    <w:rsid w:val="00BA73FD"/>
    <w:rsid w:val="00BA7790"/>
    <w:rsid w:val="00BB01AA"/>
    <w:rsid w:val="00BB1C95"/>
    <w:rsid w:val="00BB44A8"/>
    <w:rsid w:val="00BB4F6C"/>
    <w:rsid w:val="00BB5767"/>
    <w:rsid w:val="00BB6972"/>
    <w:rsid w:val="00BB6F35"/>
    <w:rsid w:val="00BB7039"/>
    <w:rsid w:val="00BB7A99"/>
    <w:rsid w:val="00BC0578"/>
    <w:rsid w:val="00BC4227"/>
    <w:rsid w:val="00BC4957"/>
    <w:rsid w:val="00BC4D68"/>
    <w:rsid w:val="00BC6A78"/>
    <w:rsid w:val="00BD031F"/>
    <w:rsid w:val="00BD0E5F"/>
    <w:rsid w:val="00BD1B09"/>
    <w:rsid w:val="00BD1E07"/>
    <w:rsid w:val="00BD247C"/>
    <w:rsid w:val="00BD3168"/>
    <w:rsid w:val="00BD36EB"/>
    <w:rsid w:val="00BD6074"/>
    <w:rsid w:val="00BD6E0A"/>
    <w:rsid w:val="00BD7E0F"/>
    <w:rsid w:val="00BE0259"/>
    <w:rsid w:val="00BE06CE"/>
    <w:rsid w:val="00BE191D"/>
    <w:rsid w:val="00BE2D16"/>
    <w:rsid w:val="00BE2E94"/>
    <w:rsid w:val="00BE30C3"/>
    <w:rsid w:val="00BE44E2"/>
    <w:rsid w:val="00BE4A32"/>
    <w:rsid w:val="00BE6327"/>
    <w:rsid w:val="00BE6462"/>
    <w:rsid w:val="00BE7555"/>
    <w:rsid w:val="00BE77B2"/>
    <w:rsid w:val="00BE7D59"/>
    <w:rsid w:val="00BF024E"/>
    <w:rsid w:val="00BF0563"/>
    <w:rsid w:val="00BF06B5"/>
    <w:rsid w:val="00BF08D1"/>
    <w:rsid w:val="00BF11E6"/>
    <w:rsid w:val="00BF2E1F"/>
    <w:rsid w:val="00BF507A"/>
    <w:rsid w:val="00BF5A0F"/>
    <w:rsid w:val="00BF7444"/>
    <w:rsid w:val="00C015CE"/>
    <w:rsid w:val="00C02C92"/>
    <w:rsid w:val="00C048A3"/>
    <w:rsid w:val="00C0584D"/>
    <w:rsid w:val="00C07BAB"/>
    <w:rsid w:val="00C1336D"/>
    <w:rsid w:val="00C151F5"/>
    <w:rsid w:val="00C17301"/>
    <w:rsid w:val="00C2078C"/>
    <w:rsid w:val="00C212F6"/>
    <w:rsid w:val="00C21501"/>
    <w:rsid w:val="00C21F96"/>
    <w:rsid w:val="00C22AA2"/>
    <w:rsid w:val="00C22EB1"/>
    <w:rsid w:val="00C22FC7"/>
    <w:rsid w:val="00C2471F"/>
    <w:rsid w:val="00C26796"/>
    <w:rsid w:val="00C2701D"/>
    <w:rsid w:val="00C3068C"/>
    <w:rsid w:val="00C307DA"/>
    <w:rsid w:val="00C31245"/>
    <w:rsid w:val="00C32AF9"/>
    <w:rsid w:val="00C334BE"/>
    <w:rsid w:val="00C33B42"/>
    <w:rsid w:val="00C3425F"/>
    <w:rsid w:val="00C343EE"/>
    <w:rsid w:val="00C35092"/>
    <w:rsid w:val="00C350A7"/>
    <w:rsid w:val="00C35EDD"/>
    <w:rsid w:val="00C362BA"/>
    <w:rsid w:val="00C3738B"/>
    <w:rsid w:val="00C40682"/>
    <w:rsid w:val="00C40E6F"/>
    <w:rsid w:val="00C42772"/>
    <w:rsid w:val="00C42AFE"/>
    <w:rsid w:val="00C43B5D"/>
    <w:rsid w:val="00C443A4"/>
    <w:rsid w:val="00C45152"/>
    <w:rsid w:val="00C456FF"/>
    <w:rsid w:val="00C47207"/>
    <w:rsid w:val="00C51424"/>
    <w:rsid w:val="00C515D8"/>
    <w:rsid w:val="00C52C1C"/>
    <w:rsid w:val="00C5601D"/>
    <w:rsid w:val="00C56902"/>
    <w:rsid w:val="00C5769D"/>
    <w:rsid w:val="00C57A9C"/>
    <w:rsid w:val="00C57FF7"/>
    <w:rsid w:val="00C629F8"/>
    <w:rsid w:val="00C62FAA"/>
    <w:rsid w:val="00C63878"/>
    <w:rsid w:val="00C63AD0"/>
    <w:rsid w:val="00C656B7"/>
    <w:rsid w:val="00C65960"/>
    <w:rsid w:val="00C6606E"/>
    <w:rsid w:val="00C66647"/>
    <w:rsid w:val="00C67792"/>
    <w:rsid w:val="00C71B20"/>
    <w:rsid w:val="00C71C7E"/>
    <w:rsid w:val="00C71ED4"/>
    <w:rsid w:val="00C74D26"/>
    <w:rsid w:val="00C75739"/>
    <w:rsid w:val="00C77FDC"/>
    <w:rsid w:val="00C81050"/>
    <w:rsid w:val="00C82918"/>
    <w:rsid w:val="00C859CC"/>
    <w:rsid w:val="00C9009D"/>
    <w:rsid w:val="00C903C5"/>
    <w:rsid w:val="00C911F6"/>
    <w:rsid w:val="00C913D9"/>
    <w:rsid w:val="00C9188E"/>
    <w:rsid w:val="00C920AA"/>
    <w:rsid w:val="00C9266C"/>
    <w:rsid w:val="00C93093"/>
    <w:rsid w:val="00C939B6"/>
    <w:rsid w:val="00C94550"/>
    <w:rsid w:val="00C9552A"/>
    <w:rsid w:val="00C9645A"/>
    <w:rsid w:val="00C9766C"/>
    <w:rsid w:val="00C9768A"/>
    <w:rsid w:val="00CA0555"/>
    <w:rsid w:val="00CA08CB"/>
    <w:rsid w:val="00CA301E"/>
    <w:rsid w:val="00CA3585"/>
    <w:rsid w:val="00CA4205"/>
    <w:rsid w:val="00CA455E"/>
    <w:rsid w:val="00CB03A7"/>
    <w:rsid w:val="00CB1291"/>
    <w:rsid w:val="00CB4BC5"/>
    <w:rsid w:val="00CB5FFE"/>
    <w:rsid w:val="00CB6549"/>
    <w:rsid w:val="00CB6579"/>
    <w:rsid w:val="00CC0419"/>
    <w:rsid w:val="00CC177E"/>
    <w:rsid w:val="00CC27AB"/>
    <w:rsid w:val="00CC3A7B"/>
    <w:rsid w:val="00CC5285"/>
    <w:rsid w:val="00CC773C"/>
    <w:rsid w:val="00CC7A1C"/>
    <w:rsid w:val="00CD1863"/>
    <w:rsid w:val="00CD34E7"/>
    <w:rsid w:val="00CD4EE8"/>
    <w:rsid w:val="00CD62F5"/>
    <w:rsid w:val="00CD6E0B"/>
    <w:rsid w:val="00CD730D"/>
    <w:rsid w:val="00CD7FBE"/>
    <w:rsid w:val="00CE11D1"/>
    <w:rsid w:val="00CE16AA"/>
    <w:rsid w:val="00CE2876"/>
    <w:rsid w:val="00CE3EB0"/>
    <w:rsid w:val="00CE55F5"/>
    <w:rsid w:val="00CE78B1"/>
    <w:rsid w:val="00CF0FBB"/>
    <w:rsid w:val="00CF283B"/>
    <w:rsid w:val="00CF32C3"/>
    <w:rsid w:val="00CF3ED9"/>
    <w:rsid w:val="00CF404F"/>
    <w:rsid w:val="00CF448B"/>
    <w:rsid w:val="00CF53C9"/>
    <w:rsid w:val="00CF5D73"/>
    <w:rsid w:val="00CF612F"/>
    <w:rsid w:val="00CF6462"/>
    <w:rsid w:val="00CF6BA4"/>
    <w:rsid w:val="00CF7329"/>
    <w:rsid w:val="00CF74D0"/>
    <w:rsid w:val="00CF7C9A"/>
    <w:rsid w:val="00CF7CEC"/>
    <w:rsid w:val="00D00ED7"/>
    <w:rsid w:val="00D0133D"/>
    <w:rsid w:val="00D027B4"/>
    <w:rsid w:val="00D028C2"/>
    <w:rsid w:val="00D0326A"/>
    <w:rsid w:val="00D03676"/>
    <w:rsid w:val="00D03AF8"/>
    <w:rsid w:val="00D0561B"/>
    <w:rsid w:val="00D05739"/>
    <w:rsid w:val="00D076C3"/>
    <w:rsid w:val="00D1066F"/>
    <w:rsid w:val="00D117EF"/>
    <w:rsid w:val="00D12E22"/>
    <w:rsid w:val="00D14161"/>
    <w:rsid w:val="00D168C1"/>
    <w:rsid w:val="00D16B82"/>
    <w:rsid w:val="00D1736E"/>
    <w:rsid w:val="00D2022C"/>
    <w:rsid w:val="00D221FC"/>
    <w:rsid w:val="00D22462"/>
    <w:rsid w:val="00D247DE"/>
    <w:rsid w:val="00D26014"/>
    <w:rsid w:val="00D304F9"/>
    <w:rsid w:val="00D30901"/>
    <w:rsid w:val="00D32374"/>
    <w:rsid w:val="00D32737"/>
    <w:rsid w:val="00D33633"/>
    <w:rsid w:val="00D41D58"/>
    <w:rsid w:val="00D42FC8"/>
    <w:rsid w:val="00D448CE"/>
    <w:rsid w:val="00D44926"/>
    <w:rsid w:val="00D4542B"/>
    <w:rsid w:val="00D46FA8"/>
    <w:rsid w:val="00D47264"/>
    <w:rsid w:val="00D51D1B"/>
    <w:rsid w:val="00D52AFE"/>
    <w:rsid w:val="00D531DC"/>
    <w:rsid w:val="00D53562"/>
    <w:rsid w:val="00D53782"/>
    <w:rsid w:val="00D54D7F"/>
    <w:rsid w:val="00D5514E"/>
    <w:rsid w:val="00D55E5D"/>
    <w:rsid w:val="00D60426"/>
    <w:rsid w:val="00D609EE"/>
    <w:rsid w:val="00D60FC5"/>
    <w:rsid w:val="00D6122D"/>
    <w:rsid w:val="00D62295"/>
    <w:rsid w:val="00D6249B"/>
    <w:rsid w:val="00D629F1"/>
    <w:rsid w:val="00D62D07"/>
    <w:rsid w:val="00D64140"/>
    <w:rsid w:val="00D6447D"/>
    <w:rsid w:val="00D64ADA"/>
    <w:rsid w:val="00D64CA3"/>
    <w:rsid w:val="00D658FD"/>
    <w:rsid w:val="00D65979"/>
    <w:rsid w:val="00D65C04"/>
    <w:rsid w:val="00D66FF3"/>
    <w:rsid w:val="00D67CEA"/>
    <w:rsid w:val="00D7140B"/>
    <w:rsid w:val="00D71698"/>
    <w:rsid w:val="00D71D4C"/>
    <w:rsid w:val="00D72019"/>
    <w:rsid w:val="00D7498A"/>
    <w:rsid w:val="00D75FE7"/>
    <w:rsid w:val="00D76AE3"/>
    <w:rsid w:val="00D77E37"/>
    <w:rsid w:val="00D80C86"/>
    <w:rsid w:val="00D816A3"/>
    <w:rsid w:val="00D82151"/>
    <w:rsid w:val="00D83501"/>
    <w:rsid w:val="00D83C6D"/>
    <w:rsid w:val="00D856A7"/>
    <w:rsid w:val="00D856D4"/>
    <w:rsid w:val="00D87226"/>
    <w:rsid w:val="00D87A94"/>
    <w:rsid w:val="00D87DE9"/>
    <w:rsid w:val="00D92AEA"/>
    <w:rsid w:val="00D941A2"/>
    <w:rsid w:val="00D95FC9"/>
    <w:rsid w:val="00D965F8"/>
    <w:rsid w:val="00D972AE"/>
    <w:rsid w:val="00D973CB"/>
    <w:rsid w:val="00D97599"/>
    <w:rsid w:val="00DA03E0"/>
    <w:rsid w:val="00DA12E8"/>
    <w:rsid w:val="00DA1B41"/>
    <w:rsid w:val="00DA22DF"/>
    <w:rsid w:val="00DA2387"/>
    <w:rsid w:val="00DA3747"/>
    <w:rsid w:val="00DA3A60"/>
    <w:rsid w:val="00DA44EC"/>
    <w:rsid w:val="00DA45BC"/>
    <w:rsid w:val="00DA512D"/>
    <w:rsid w:val="00DA601D"/>
    <w:rsid w:val="00DB08CB"/>
    <w:rsid w:val="00DB2D08"/>
    <w:rsid w:val="00DB3C42"/>
    <w:rsid w:val="00DB4282"/>
    <w:rsid w:val="00DB4B17"/>
    <w:rsid w:val="00DB680B"/>
    <w:rsid w:val="00DB6856"/>
    <w:rsid w:val="00DB7802"/>
    <w:rsid w:val="00DB7CFB"/>
    <w:rsid w:val="00DC0DA3"/>
    <w:rsid w:val="00DC0E83"/>
    <w:rsid w:val="00DC2817"/>
    <w:rsid w:val="00DC2DF6"/>
    <w:rsid w:val="00DC4000"/>
    <w:rsid w:val="00DC58F3"/>
    <w:rsid w:val="00DC7F5B"/>
    <w:rsid w:val="00DD0DF6"/>
    <w:rsid w:val="00DD403A"/>
    <w:rsid w:val="00DD64A7"/>
    <w:rsid w:val="00DD67EB"/>
    <w:rsid w:val="00DD6D7B"/>
    <w:rsid w:val="00DD7288"/>
    <w:rsid w:val="00DD72BD"/>
    <w:rsid w:val="00DE13F4"/>
    <w:rsid w:val="00DE1C0F"/>
    <w:rsid w:val="00DE2137"/>
    <w:rsid w:val="00DE3416"/>
    <w:rsid w:val="00DE3D5A"/>
    <w:rsid w:val="00DE5D06"/>
    <w:rsid w:val="00DE5FE2"/>
    <w:rsid w:val="00DE6E46"/>
    <w:rsid w:val="00DE702C"/>
    <w:rsid w:val="00DE70F9"/>
    <w:rsid w:val="00DE73F7"/>
    <w:rsid w:val="00DF158B"/>
    <w:rsid w:val="00DF1881"/>
    <w:rsid w:val="00DF384F"/>
    <w:rsid w:val="00DF6A97"/>
    <w:rsid w:val="00DF6AB9"/>
    <w:rsid w:val="00DF7D5E"/>
    <w:rsid w:val="00DF7FEB"/>
    <w:rsid w:val="00E005D8"/>
    <w:rsid w:val="00E01D97"/>
    <w:rsid w:val="00E01DB8"/>
    <w:rsid w:val="00E01E2C"/>
    <w:rsid w:val="00E020E1"/>
    <w:rsid w:val="00E0245E"/>
    <w:rsid w:val="00E02A0B"/>
    <w:rsid w:val="00E03C2D"/>
    <w:rsid w:val="00E03CCA"/>
    <w:rsid w:val="00E0682F"/>
    <w:rsid w:val="00E06AFA"/>
    <w:rsid w:val="00E077BE"/>
    <w:rsid w:val="00E10A32"/>
    <w:rsid w:val="00E111C7"/>
    <w:rsid w:val="00E11664"/>
    <w:rsid w:val="00E11B7D"/>
    <w:rsid w:val="00E121CB"/>
    <w:rsid w:val="00E14568"/>
    <w:rsid w:val="00E15918"/>
    <w:rsid w:val="00E160A8"/>
    <w:rsid w:val="00E164E6"/>
    <w:rsid w:val="00E16F61"/>
    <w:rsid w:val="00E2055E"/>
    <w:rsid w:val="00E218C3"/>
    <w:rsid w:val="00E220BA"/>
    <w:rsid w:val="00E222BB"/>
    <w:rsid w:val="00E23A14"/>
    <w:rsid w:val="00E23CB5"/>
    <w:rsid w:val="00E244A8"/>
    <w:rsid w:val="00E24E0A"/>
    <w:rsid w:val="00E2546C"/>
    <w:rsid w:val="00E25471"/>
    <w:rsid w:val="00E303F6"/>
    <w:rsid w:val="00E31BCD"/>
    <w:rsid w:val="00E338F6"/>
    <w:rsid w:val="00E3398F"/>
    <w:rsid w:val="00E33C02"/>
    <w:rsid w:val="00E34CFB"/>
    <w:rsid w:val="00E362CD"/>
    <w:rsid w:val="00E3640B"/>
    <w:rsid w:val="00E45959"/>
    <w:rsid w:val="00E46BCA"/>
    <w:rsid w:val="00E5079A"/>
    <w:rsid w:val="00E50822"/>
    <w:rsid w:val="00E5118C"/>
    <w:rsid w:val="00E517D3"/>
    <w:rsid w:val="00E518A6"/>
    <w:rsid w:val="00E519EE"/>
    <w:rsid w:val="00E557DC"/>
    <w:rsid w:val="00E561FC"/>
    <w:rsid w:val="00E56953"/>
    <w:rsid w:val="00E57C45"/>
    <w:rsid w:val="00E603F8"/>
    <w:rsid w:val="00E60622"/>
    <w:rsid w:val="00E62B75"/>
    <w:rsid w:val="00E63B28"/>
    <w:rsid w:val="00E63D63"/>
    <w:rsid w:val="00E63DB1"/>
    <w:rsid w:val="00E64F19"/>
    <w:rsid w:val="00E663D3"/>
    <w:rsid w:val="00E67828"/>
    <w:rsid w:val="00E7038C"/>
    <w:rsid w:val="00E715D5"/>
    <w:rsid w:val="00E71DA2"/>
    <w:rsid w:val="00E72480"/>
    <w:rsid w:val="00E724A2"/>
    <w:rsid w:val="00E72FC9"/>
    <w:rsid w:val="00E73466"/>
    <w:rsid w:val="00E73ED5"/>
    <w:rsid w:val="00E7511B"/>
    <w:rsid w:val="00E75EDD"/>
    <w:rsid w:val="00E7669D"/>
    <w:rsid w:val="00E767A5"/>
    <w:rsid w:val="00E772AF"/>
    <w:rsid w:val="00E778FE"/>
    <w:rsid w:val="00E8134A"/>
    <w:rsid w:val="00E824FA"/>
    <w:rsid w:val="00E84FC2"/>
    <w:rsid w:val="00E85A86"/>
    <w:rsid w:val="00E85E80"/>
    <w:rsid w:val="00E907E8"/>
    <w:rsid w:val="00E90BF2"/>
    <w:rsid w:val="00E91ECE"/>
    <w:rsid w:val="00E92361"/>
    <w:rsid w:val="00E923BC"/>
    <w:rsid w:val="00E92E53"/>
    <w:rsid w:val="00E947D4"/>
    <w:rsid w:val="00E94AF7"/>
    <w:rsid w:val="00E952EC"/>
    <w:rsid w:val="00E95B51"/>
    <w:rsid w:val="00E9679B"/>
    <w:rsid w:val="00EA2020"/>
    <w:rsid w:val="00EA2285"/>
    <w:rsid w:val="00EA2653"/>
    <w:rsid w:val="00EA3151"/>
    <w:rsid w:val="00EA3476"/>
    <w:rsid w:val="00EA3B13"/>
    <w:rsid w:val="00EA3D5C"/>
    <w:rsid w:val="00EA3EAB"/>
    <w:rsid w:val="00EA723B"/>
    <w:rsid w:val="00EB1026"/>
    <w:rsid w:val="00EB10DC"/>
    <w:rsid w:val="00EB11BD"/>
    <w:rsid w:val="00EB4B06"/>
    <w:rsid w:val="00EB5AA1"/>
    <w:rsid w:val="00EB5E4C"/>
    <w:rsid w:val="00EB66E8"/>
    <w:rsid w:val="00EB748C"/>
    <w:rsid w:val="00EC0592"/>
    <w:rsid w:val="00EC2849"/>
    <w:rsid w:val="00EC2B32"/>
    <w:rsid w:val="00EC3BB7"/>
    <w:rsid w:val="00EC45A9"/>
    <w:rsid w:val="00EC4911"/>
    <w:rsid w:val="00EC4A0F"/>
    <w:rsid w:val="00EC4A50"/>
    <w:rsid w:val="00EC4AAA"/>
    <w:rsid w:val="00EC63FD"/>
    <w:rsid w:val="00EC6E4C"/>
    <w:rsid w:val="00EC70E1"/>
    <w:rsid w:val="00EC7641"/>
    <w:rsid w:val="00ED0774"/>
    <w:rsid w:val="00ED143B"/>
    <w:rsid w:val="00ED21A1"/>
    <w:rsid w:val="00ED23AB"/>
    <w:rsid w:val="00ED2583"/>
    <w:rsid w:val="00ED2682"/>
    <w:rsid w:val="00ED2D2A"/>
    <w:rsid w:val="00ED6BCF"/>
    <w:rsid w:val="00ED732A"/>
    <w:rsid w:val="00EE1210"/>
    <w:rsid w:val="00EE1C3E"/>
    <w:rsid w:val="00EE2F20"/>
    <w:rsid w:val="00EE3660"/>
    <w:rsid w:val="00EE3880"/>
    <w:rsid w:val="00EE3A95"/>
    <w:rsid w:val="00EE3BB4"/>
    <w:rsid w:val="00EE62E9"/>
    <w:rsid w:val="00EE744C"/>
    <w:rsid w:val="00EE7925"/>
    <w:rsid w:val="00EF146B"/>
    <w:rsid w:val="00EF18A0"/>
    <w:rsid w:val="00EF1C65"/>
    <w:rsid w:val="00EF269A"/>
    <w:rsid w:val="00EF396F"/>
    <w:rsid w:val="00EF4F71"/>
    <w:rsid w:val="00EF5713"/>
    <w:rsid w:val="00EF5824"/>
    <w:rsid w:val="00F001B2"/>
    <w:rsid w:val="00F0028B"/>
    <w:rsid w:val="00F01973"/>
    <w:rsid w:val="00F02812"/>
    <w:rsid w:val="00F03464"/>
    <w:rsid w:val="00F04280"/>
    <w:rsid w:val="00F0628E"/>
    <w:rsid w:val="00F0716E"/>
    <w:rsid w:val="00F07A57"/>
    <w:rsid w:val="00F10D9E"/>
    <w:rsid w:val="00F11255"/>
    <w:rsid w:val="00F11416"/>
    <w:rsid w:val="00F11593"/>
    <w:rsid w:val="00F12658"/>
    <w:rsid w:val="00F14B38"/>
    <w:rsid w:val="00F179BF"/>
    <w:rsid w:val="00F17DEA"/>
    <w:rsid w:val="00F17E36"/>
    <w:rsid w:val="00F201DE"/>
    <w:rsid w:val="00F21855"/>
    <w:rsid w:val="00F231F6"/>
    <w:rsid w:val="00F245BF"/>
    <w:rsid w:val="00F25890"/>
    <w:rsid w:val="00F25947"/>
    <w:rsid w:val="00F25BD6"/>
    <w:rsid w:val="00F269C2"/>
    <w:rsid w:val="00F26B3F"/>
    <w:rsid w:val="00F27210"/>
    <w:rsid w:val="00F27360"/>
    <w:rsid w:val="00F27F80"/>
    <w:rsid w:val="00F345DF"/>
    <w:rsid w:val="00F355B4"/>
    <w:rsid w:val="00F37D01"/>
    <w:rsid w:val="00F418B5"/>
    <w:rsid w:val="00F4227B"/>
    <w:rsid w:val="00F42AB3"/>
    <w:rsid w:val="00F43629"/>
    <w:rsid w:val="00F4450C"/>
    <w:rsid w:val="00F4783D"/>
    <w:rsid w:val="00F50319"/>
    <w:rsid w:val="00F505DA"/>
    <w:rsid w:val="00F52423"/>
    <w:rsid w:val="00F53A6C"/>
    <w:rsid w:val="00F5408A"/>
    <w:rsid w:val="00F54742"/>
    <w:rsid w:val="00F55DA0"/>
    <w:rsid w:val="00F57AD9"/>
    <w:rsid w:val="00F60044"/>
    <w:rsid w:val="00F60B3E"/>
    <w:rsid w:val="00F629AB"/>
    <w:rsid w:val="00F629BB"/>
    <w:rsid w:val="00F631C2"/>
    <w:rsid w:val="00F642FD"/>
    <w:rsid w:val="00F64A5B"/>
    <w:rsid w:val="00F64B6E"/>
    <w:rsid w:val="00F65877"/>
    <w:rsid w:val="00F659D7"/>
    <w:rsid w:val="00F6718B"/>
    <w:rsid w:val="00F72675"/>
    <w:rsid w:val="00F729A9"/>
    <w:rsid w:val="00F75646"/>
    <w:rsid w:val="00F75962"/>
    <w:rsid w:val="00F75C87"/>
    <w:rsid w:val="00F76B18"/>
    <w:rsid w:val="00F772EA"/>
    <w:rsid w:val="00F82F1F"/>
    <w:rsid w:val="00F830DF"/>
    <w:rsid w:val="00F8320A"/>
    <w:rsid w:val="00F8344F"/>
    <w:rsid w:val="00F84117"/>
    <w:rsid w:val="00F85777"/>
    <w:rsid w:val="00F85ABA"/>
    <w:rsid w:val="00F86135"/>
    <w:rsid w:val="00F86515"/>
    <w:rsid w:val="00F872FA"/>
    <w:rsid w:val="00F90A94"/>
    <w:rsid w:val="00F91324"/>
    <w:rsid w:val="00F93804"/>
    <w:rsid w:val="00F93CD4"/>
    <w:rsid w:val="00F93F66"/>
    <w:rsid w:val="00F96068"/>
    <w:rsid w:val="00FA1869"/>
    <w:rsid w:val="00FA1DB6"/>
    <w:rsid w:val="00FA29CA"/>
    <w:rsid w:val="00FA38FA"/>
    <w:rsid w:val="00FA3BDC"/>
    <w:rsid w:val="00FA4BAF"/>
    <w:rsid w:val="00FA534A"/>
    <w:rsid w:val="00FA57AF"/>
    <w:rsid w:val="00FA58F8"/>
    <w:rsid w:val="00FA5D2A"/>
    <w:rsid w:val="00FA7D45"/>
    <w:rsid w:val="00FB0B78"/>
    <w:rsid w:val="00FB0BA9"/>
    <w:rsid w:val="00FB12EB"/>
    <w:rsid w:val="00FB15BB"/>
    <w:rsid w:val="00FB3C16"/>
    <w:rsid w:val="00FB45A1"/>
    <w:rsid w:val="00FB4A16"/>
    <w:rsid w:val="00FB565F"/>
    <w:rsid w:val="00FB787F"/>
    <w:rsid w:val="00FB7EF0"/>
    <w:rsid w:val="00FC353F"/>
    <w:rsid w:val="00FC3D87"/>
    <w:rsid w:val="00FC497B"/>
    <w:rsid w:val="00FC50E0"/>
    <w:rsid w:val="00FC590C"/>
    <w:rsid w:val="00FC5990"/>
    <w:rsid w:val="00FC5D32"/>
    <w:rsid w:val="00FC6551"/>
    <w:rsid w:val="00FC6D7D"/>
    <w:rsid w:val="00FC72C3"/>
    <w:rsid w:val="00FC7575"/>
    <w:rsid w:val="00FD0962"/>
    <w:rsid w:val="00FD1A5B"/>
    <w:rsid w:val="00FD1B70"/>
    <w:rsid w:val="00FD2C29"/>
    <w:rsid w:val="00FD2EB0"/>
    <w:rsid w:val="00FD3464"/>
    <w:rsid w:val="00FD3B96"/>
    <w:rsid w:val="00FD3ED6"/>
    <w:rsid w:val="00FD42EB"/>
    <w:rsid w:val="00FD50D6"/>
    <w:rsid w:val="00FD5314"/>
    <w:rsid w:val="00FD6BDB"/>
    <w:rsid w:val="00FE0F49"/>
    <w:rsid w:val="00FE11D0"/>
    <w:rsid w:val="00FE19B6"/>
    <w:rsid w:val="00FE19BD"/>
    <w:rsid w:val="00FE1E22"/>
    <w:rsid w:val="00FE21E5"/>
    <w:rsid w:val="00FE3F5B"/>
    <w:rsid w:val="00FE46F0"/>
    <w:rsid w:val="00FE5CB3"/>
    <w:rsid w:val="00FE6A7B"/>
    <w:rsid w:val="00FE7FD8"/>
    <w:rsid w:val="00FF13F3"/>
    <w:rsid w:val="00FF2B95"/>
    <w:rsid w:val="00FF2CEA"/>
    <w:rsid w:val="00FF31C7"/>
    <w:rsid w:val="00FF45AA"/>
    <w:rsid w:val="00FF556B"/>
    <w:rsid w:val="00FF5630"/>
    <w:rsid w:val="00FF61F4"/>
    <w:rsid w:val="00FF6E12"/>
    <w:rsid w:val="00FF7768"/>
    <w:rsid w:val="00FF7821"/>
    <w:rsid w:val="01AC68E8"/>
    <w:rsid w:val="01AE117D"/>
    <w:rsid w:val="01D35D4A"/>
    <w:rsid w:val="026F65FD"/>
    <w:rsid w:val="02C52B05"/>
    <w:rsid w:val="032C4563"/>
    <w:rsid w:val="03A95524"/>
    <w:rsid w:val="03C1507F"/>
    <w:rsid w:val="03CD42F5"/>
    <w:rsid w:val="03E819F8"/>
    <w:rsid w:val="03EB5352"/>
    <w:rsid w:val="040F7864"/>
    <w:rsid w:val="04402908"/>
    <w:rsid w:val="04E87779"/>
    <w:rsid w:val="04F94C22"/>
    <w:rsid w:val="05AB50B2"/>
    <w:rsid w:val="05F416B1"/>
    <w:rsid w:val="05F90B8D"/>
    <w:rsid w:val="060B584A"/>
    <w:rsid w:val="06224BD2"/>
    <w:rsid w:val="062517A4"/>
    <w:rsid w:val="06543133"/>
    <w:rsid w:val="0695515D"/>
    <w:rsid w:val="06A47CE9"/>
    <w:rsid w:val="06D1222D"/>
    <w:rsid w:val="06DE4800"/>
    <w:rsid w:val="070F643D"/>
    <w:rsid w:val="07635102"/>
    <w:rsid w:val="076E69A8"/>
    <w:rsid w:val="078A71A1"/>
    <w:rsid w:val="07A418CE"/>
    <w:rsid w:val="07DA4A66"/>
    <w:rsid w:val="080248C8"/>
    <w:rsid w:val="08173E8C"/>
    <w:rsid w:val="088D1489"/>
    <w:rsid w:val="08C0628F"/>
    <w:rsid w:val="08ED6012"/>
    <w:rsid w:val="090E3E49"/>
    <w:rsid w:val="09657EC7"/>
    <w:rsid w:val="09A073E9"/>
    <w:rsid w:val="09A42FA0"/>
    <w:rsid w:val="09AB357F"/>
    <w:rsid w:val="09B15686"/>
    <w:rsid w:val="09B76201"/>
    <w:rsid w:val="0A317A4F"/>
    <w:rsid w:val="0A610231"/>
    <w:rsid w:val="0A7F4214"/>
    <w:rsid w:val="0A847476"/>
    <w:rsid w:val="0B45740C"/>
    <w:rsid w:val="0B4E3538"/>
    <w:rsid w:val="0B7739B0"/>
    <w:rsid w:val="0BDF7E48"/>
    <w:rsid w:val="0BFD0D69"/>
    <w:rsid w:val="0C0F0CC8"/>
    <w:rsid w:val="0C553E58"/>
    <w:rsid w:val="0D066068"/>
    <w:rsid w:val="0D591E76"/>
    <w:rsid w:val="0D765237"/>
    <w:rsid w:val="0D9E49DF"/>
    <w:rsid w:val="0DD96838"/>
    <w:rsid w:val="0E5B0F3F"/>
    <w:rsid w:val="0E673382"/>
    <w:rsid w:val="0EC0776A"/>
    <w:rsid w:val="0ECE5AFF"/>
    <w:rsid w:val="0FC80DAB"/>
    <w:rsid w:val="0FFD772C"/>
    <w:rsid w:val="106E24A9"/>
    <w:rsid w:val="10D30A4E"/>
    <w:rsid w:val="11460A3B"/>
    <w:rsid w:val="11582ABD"/>
    <w:rsid w:val="11763198"/>
    <w:rsid w:val="11B14614"/>
    <w:rsid w:val="12605649"/>
    <w:rsid w:val="12633DDB"/>
    <w:rsid w:val="12DD49F3"/>
    <w:rsid w:val="13184E63"/>
    <w:rsid w:val="135A2DE7"/>
    <w:rsid w:val="135B16A6"/>
    <w:rsid w:val="13893FF1"/>
    <w:rsid w:val="139226CF"/>
    <w:rsid w:val="13B81742"/>
    <w:rsid w:val="13BD4DE6"/>
    <w:rsid w:val="147E5D5D"/>
    <w:rsid w:val="14D57A37"/>
    <w:rsid w:val="14DD6969"/>
    <w:rsid w:val="151C52EE"/>
    <w:rsid w:val="15403AA3"/>
    <w:rsid w:val="15A76E97"/>
    <w:rsid w:val="15BE0D2A"/>
    <w:rsid w:val="15C91FCC"/>
    <w:rsid w:val="15CD6913"/>
    <w:rsid w:val="15D466F7"/>
    <w:rsid w:val="15F72AAC"/>
    <w:rsid w:val="163D2144"/>
    <w:rsid w:val="1656081A"/>
    <w:rsid w:val="1664616C"/>
    <w:rsid w:val="16953E88"/>
    <w:rsid w:val="169B4324"/>
    <w:rsid w:val="169E2C06"/>
    <w:rsid w:val="16AB7872"/>
    <w:rsid w:val="16CF6FBC"/>
    <w:rsid w:val="17332844"/>
    <w:rsid w:val="174B52B5"/>
    <w:rsid w:val="17C02C6E"/>
    <w:rsid w:val="181A46CB"/>
    <w:rsid w:val="18553975"/>
    <w:rsid w:val="185B7379"/>
    <w:rsid w:val="186D4BB0"/>
    <w:rsid w:val="187B62AD"/>
    <w:rsid w:val="189E276D"/>
    <w:rsid w:val="190760E9"/>
    <w:rsid w:val="194226F0"/>
    <w:rsid w:val="19D16712"/>
    <w:rsid w:val="1A230609"/>
    <w:rsid w:val="1A2535F1"/>
    <w:rsid w:val="1A2E6639"/>
    <w:rsid w:val="1A4A3849"/>
    <w:rsid w:val="1AC5251F"/>
    <w:rsid w:val="1B143C6D"/>
    <w:rsid w:val="1B39621B"/>
    <w:rsid w:val="1B3B48C4"/>
    <w:rsid w:val="1B594C28"/>
    <w:rsid w:val="1BC90A3D"/>
    <w:rsid w:val="1BE83AEB"/>
    <w:rsid w:val="1C177390"/>
    <w:rsid w:val="1C6B19B5"/>
    <w:rsid w:val="1C8F4D80"/>
    <w:rsid w:val="1C9009AA"/>
    <w:rsid w:val="1C946D34"/>
    <w:rsid w:val="1D4737AA"/>
    <w:rsid w:val="1D692163"/>
    <w:rsid w:val="1D736585"/>
    <w:rsid w:val="1D897ABE"/>
    <w:rsid w:val="1D936311"/>
    <w:rsid w:val="1E021F45"/>
    <w:rsid w:val="1E0326D9"/>
    <w:rsid w:val="1E15315E"/>
    <w:rsid w:val="1E170B3D"/>
    <w:rsid w:val="1E410F61"/>
    <w:rsid w:val="1E534229"/>
    <w:rsid w:val="1E5C2345"/>
    <w:rsid w:val="1E743FA9"/>
    <w:rsid w:val="1E895E09"/>
    <w:rsid w:val="1EC24B14"/>
    <w:rsid w:val="1ECA6468"/>
    <w:rsid w:val="1F643416"/>
    <w:rsid w:val="1F893113"/>
    <w:rsid w:val="200C0E57"/>
    <w:rsid w:val="20203034"/>
    <w:rsid w:val="204215E0"/>
    <w:rsid w:val="205A2527"/>
    <w:rsid w:val="206B6512"/>
    <w:rsid w:val="20BE4810"/>
    <w:rsid w:val="21064A1C"/>
    <w:rsid w:val="225C306F"/>
    <w:rsid w:val="236670D5"/>
    <w:rsid w:val="24797167"/>
    <w:rsid w:val="247D6931"/>
    <w:rsid w:val="24F10109"/>
    <w:rsid w:val="25C96AE5"/>
    <w:rsid w:val="25E56F77"/>
    <w:rsid w:val="26786F8A"/>
    <w:rsid w:val="26A40903"/>
    <w:rsid w:val="26AE14FC"/>
    <w:rsid w:val="26BA2EEF"/>
    <w:rsid w:val="26BC2E43"/>
    <w:rsid w:val="271D7A4B"/>
    <w:rsid w:val="27484A51"/>
    <w:rsid w:val="276F5711"/>
    <w:rsid w:val="278D78F0"/>
    <w:rsid w:val="27A4749C"/>
    <w:rsid w:val="2825202C"/>
    <w:rsid w:val="28715371"/>
    <w:rsid w:val="28836851"/>
    <w:rsid w:val="28DB2CDF"/>
    <w:rsid w:val="28FD2343"/>
    <w:rsid w:val="29123352"/>
    <w:rsid w:val="294C4FC0"/>
    <w:rsid w:val="294F168D"/>
    <w:rsid w:val="2966606C"/>
    <w:rsid w:val="296E285D"/>
    <w:rsid w:val="2A19290B"/>
    <w:rsid w:val="2A2D2577"/>
    <w:rsid w:val="2A6A2575"/>
    <w:rsid w:val="2ABD0D0E"/>
    <w:rsid w:val="2AD921BB"/>
    <w:rsid w:val="2B9E1863"/>
    <w:rsid w:val="2BD71811"/>
    <w:rsid w:val="2C241364"/>
    <w:rsid w:val="2CDA56C3"/>
    <w:rsid w:val="2D085B2F"/>
    <w:rsid w:val="2D114EFE"/>
    <w:rsid w:val="2D746EC5"/>
    <w:rsid w:val="2D9D6F08"/>
    <w:rsid w:val="2DA67DB4"/>
    <w:rsid w:val="2DCD342E"/>
    <w:rsid w:val="2DD1047F"/>
    <w:rsid w:val="2E1A7812"/>
    <w:rsid w:val="2E3B585E"/>
    <w:rsid w:val="2E6234CB"/>
    <w:rsid w:val="2F1153D2"/>
    <w:rsid w:val="2F2C3782"/>
    <w:rsid w:val="2F470C56"/>
    <w:rsid w:val="2F885B2D"/>
    <w:rsid w:val="30001443"/>
    <w:rsid w:val="300527EC"/>
    <w:rsid w:val="30273DC9"/>
    <w:rsid w:val="30577A01"/>
    <w:rsid w:val="30633985"/>
    <w:rsid w:val="31345F93"/>
    <w:rsid w:val="31B42904"/>
    <w:rsid w:val="31C82565"/>
    <w:rsid w:val="31D22B03"/>
    <w:rsid w:val="32116CCB"/>
    <w:rsid w:val="323B16F0"/>
    <w:rsid w:val="324A77E7"/>
    <w:rsid w:val="328535B5"/>
    <w:rsid w:val="32CA293A"/>
    <w:rsid w:val="32D57F24"/>
    <w:rsid w:val="335A67A7"/>
    <w:rsid w:val="33796405"/>
    <w:rsid w:val="33F66EEB"/>
    <w:rsid w:val="343501E7"/>
    <w:rsid w:val="34DB7A04"/>
    <w:rsid w:val="3519535C"/>
    <w:rsid w:val="35374BB6"/>
    <w:rsid w:val="35531AEE"/>
    <w:rsid w:val="35AF3993"/>
    <w:rsid w:val="36372EDA"/>
    <w:rsid w:val="366B0BED"/>
    <w:rsid w:val="36B137D3"/>
    <w:rsid w:val="37F26196"/>
    <w:rsid w:val="38193172"/>
    <w:rsid w:val="38193B1C"/>
    <w:rsid w:val="384A7F1B"/>
    <w:rsid w:val="388D7263"/>
    <w:rsid w:val="38BC20A7"/>
    <w:rsid w:val="38C54755"/>
    <w:rsid w:val="393C3CB8"/>
    <w:rsid w:val="39591081"/>
    <w:rsid w:val="397C6838"/>
    <w:rsid w:val="3A47368A"/>
    <w:rsid w:val="3A612047"/>
    <w:rsid w:val="3AA6030F"/>
    <w:rsid w:val="3AC74B56"/>
    <w:rsid w:val="3B4B5995"/>
    <w:rsid w:val="3BC33396"/>
    <w:rsid w:val="3C002ABB"/>
    <w:rsid w:val="3C386599"/>
    <w:rsid w:val="3C3A7C45"/>
    <w:rsid w:val="3CAC399B"/>
    <w:rsid w:val="3CCA54A3"/>
    <w:rsid w:val="3CD34CC3"/>
    <w:rsid w:val="3CDF66C4"/>
    <w:rsid w:val="3CEA6618"/>
    <w:rsid w:val="3CF61798"/>
    <w:rsid w:val="3D385812"/>
    <w:rsid w:val="3D4002DC"/>
    <w:rsid w:val="3DD94213"/>
    <w:rsid w:val="3DED0EC3"/>
    <w:rsid w:val="3E3264AD"/>
    <w:rsid w:val="3E3603CE"/>
    <w:rsid w:val="3E5B1C84"/>
    <w:rsid w:val="3E641004"/>
    <w:rsid w:val="3F39510C"/>
    <w:rsid w:val="3F7C7D2D"/>
    <w:rsid w:val="3FBE1415"/>
    <w:rsid w:val="3FF7177D"/>
    <w:rsid w:val="409E7A2B"/>
    <w:rsid w:val="40B20C0D"/>
    <w:rsid w:val="40B21F49"/>
    <w:rsid w:val="4104333F"/>
    <w:rsid w:val="41277875"/>
    <w:rsid w:val="41ED1BE3"/>
    <w:rsid w:val="41FA5C40"/>
    <w:rsid w:val="42002D49"/>
    <w:rsid w:val="420B42F8"/>
    <w:rsid w:val="428D572A"/>
    <w:rsid w:val="42D339AB"/>
    <w:rsid w:val="432D5402"/>
    <w:rsid w:val="433F7493"/>
    <w:rsid w:val="436B3B76"/>
    <w:rsid w:val="4394606E"/>
    <w:rsid w:val="43CC632D"/>
    <w:rsid w:val="43E3792B"/>
    <w:rsid w:val="43EF31AB"/>
    <w:rsid w:val="43F00B3C"/>
    <w:rsid w:val="448644A7"/>
    <w:rsid w:val="45B27617"/>
    <w:rsid w:val="45B35524"/>
    <w:rsid w:val="45B7189D"/>
    <w:rsid w:val="46233689"/>
    <w:rsid w:val="46271F66"/>
    <w:rsid w:val="463B292A"/>
    <w:rsid w:val="46543D31"/>
    <w:rsid w:val="46712F22"/>
    <w:rsid w:val="47404252"/>
    <w:rsid w:val="47C270A5"/>
    <w:rsid w:val="47FE7781"/>
    <w:rsid w:val="48623E44"/>
    <w:rsid w:val="48B11BEC"/>
    <w:rsid w:val="498F2231"/>
    <w:rsid w:val="49C30D63"/>
    <w:rsid w:val="49F93981"/>
    <w:rsid w:val="4A3152EC"/>
    <w:rsid w:val="4A35248C"/>
    <w:rsid w:val="4AC16AF2"/>
    <w:rsid w:val="4AE256BD"/>
    <w:rsid w:val="4AF6652E"/>
    <w:rsid w:val="4AFF6222"/>
    <w:rsid w:val="4B4F19F9"/>
    <w:rsid w:val="4C092AF6"/>
    <w:rsid w:val="4C274222"/>
    <w:rsid w:val="4D5A157F"/>
    <w:rsid w:val="4D674DDF"/>
    <w:rsid w:val="4E213B2F"/>
    <w:rsid w:val="4E395791"/>
    <w:rsid w:val="4E5C1289"/>
    <w:rsid w:val="4E677721"/>
    <w:rsid w:val="4EB35A85"/>
    <w:rsid w:val="4F103160"/>
    <w:rsid w:val="4FCF71C4"/>
    <w:rsid w:val="4FFD2F3B"/>
    <w:rsid w:val="50045893"/>
    <w:rsid w:val="501E6775"/>
    <w:rsid w:val="503135F4"/>
    <w:rsid w:val="5058095B"/>
    <w:rsid w:val="506559DA"/>
    <w:rsid w:val="50C1218C"/>
    <w:rsid w:val="50C97FD5"/>
    <w:rsid w:val="50CD287A"/>
    <w:rsid w:val="50E6579F"/>
    <w:rsid w:val="50ED6A21"/>
    <w:rsid w:val="51010B75"/>
    <w:rsid w:val="512B0CD0"/>
    <w:rsid w:val="512D7855"/>
    <w:rsid w:val="514F47D8"/>
    <w:rsid w:val="51D33E3D"/>
    <w:rsid w:val="51D86DE3"/>
    <w:rsid w:val="521C6987"/>
    <w:rsid w:val="52314495"/>
    <w:rsid w:val="52730F28"/>
    <w:rsid w:val="52DF78F3"/>
    <w:rsid w:val="52EF0780"/>
    <w:rsid w:val="531911A1"/>
    <w:rsid w:val="53312BF1"/>
    <w:rsid w:val="534A6592"/>
    <w:rsid w:val="534B6026"/>
    <w:rsid w:val="53565AF9"/>
    <w:rsid w:val="537204C8"/>
    <w:rsid w:val="537831EB"/>
    <w:rsid w:val="53B70AFA"/>
    <w:rsid w:val="53B924EA"/>
    <w:rsid w:val="53ED1942"/>
    <w:rsid w:val="53FD7885"/>
    <w:rsid w:val="541B341B"/>
    <w:rsid w:val="541C4AF9"/>
    <w:rsid w:val="548517FD"/>
    <w:rsid w:val="54877132"/>
    <w:rsid w:val="549A272D"/>
    <w:rsid w:val="54AA03A4"/>
    <w:rsid w:val="54BA38C6"/>
    <w:rsid w:val="54BF15A3"/>
    <w:rsid w:val="54E52A7D"/>
    <w:rsid w:val="54EE505C"/>
    <w:rsid w:val="54F62D8A"/>
    <w:rsid w:val="54FE6D44"/>
    <w:rsid w:val="55155A49"/>
    <w:rsid w:val="553D0B8D"/>
    <w:rsid w:val="556272AA"/>
    <w:rsid w:val="55D03D87"/>
    <w:rsid w:val="55F9258D"/>
    <w:rsid w:val="5602163B"/>
    <w:rsid w:val="563422B1"/>
    <w:rsid w:val="5646604B"/>
    <w:rsid w:val="566A0B87"/>
    <w:rsid w:val="56CA0B2D"/>
    <w:rsid w:val="57173D46"/>
    <w:rsid w:val="5732264F"/>
    <w:rsid w:val="57534379"/>
    <w:rsid w:val="57575155"/>
    <w:rsid w:val="578E5EFD"/>
    <w:rsid w:val="57BF48EC"/>
    <w:rsid w:val="57D94DD2"/>
    <w:rsid w:val="582508F9"/>
    <w:rsid w:val="58474D55"/>
    <w:rsid w:val="58BB4635"/>
    <w:rsid w:val="58D01947"/>
    <w:rsid w:val="58EA391B"/>
    <w:rsid w:val="594C03B7"/>
    <w:rsid w:val="5A3C6C90"/>
    <w:rsid w:val="5B090A2C"/>
    <w:rsid w:val="5B2B5F06"/>
    <w:rsid w:val="5B6E6E3C"/>
    <w:rsid w:val="5B782BCF"/>
    <w:rsid w:val="5B7E28CE"/>
    <w:rsid w:val="5BCA240A"/>
    <w:rsid w:val="5C1728CD"/>
    <w:rsid w:val="5C51033F"/>
    <w:rsid w:val="5C8E4976"/>
    <w:rsid w:val="5CC8425F"/>
    <w:rsid w:val="5D213BB9"/>
    <w:rsid w:val="5D424043"/>
    <w:rsid w:val="5D5A4C7A"/>
    <w:rsid w:val="5D852473"/>
    <w:rsid w:val="5DBE5E25"/>
    <w:rsid w:val="5DF97B1A"/>
    <w:rsid w:val="5E3C457C"/>
    <w:rsid w:val="5E511F28"/>
    <w:rsid w:val="5E5A7B35"/>
    <w:rsid w:val="5E943F51"/>
    <w:rsid w:val="5EB75F6F"/>
    <w:rsid w:val="5F9C61A5"/>
    <w:rsid w:val="60746453"/>
    <w:rsid w:val="607E740B"/>
    <w:rsid w:val="608C38D0"/>
    <w:rsid w:val="61D32E65"/>
    <w:rsid w:val="61DF14CA"/>
    <w:rsid w:val="625C5A7F"/>
    <w:rsid w:val="62640B1D"/>
    <w:rsid w:val="62A714FA"/>
    <w:rsid w:val="62D36795"/>
    <w:rsid w:val="62F85B9C"/>
    <w:rsid w:val="62FC2DE8"/>
    <w:rsid w:val="63305F37"/>
    <w:rsid w:val="63835E9C"/>
    <w:rsid w:val="63974A0B"/>
    <w:rsid w:val="63A03E3D"/>
    <w:rsid w:val="63A81B5E"/>
    <w:rsid w:val="63B67BC9"/>
    <w:rsid w:val="64210EE3"/>
    <w:rsid w:val="64384611"/>
    <w:rsid w:val="64390B9E"/>
    <w:rsid w:val="643A54B5"/>
    <w:rsid w:val="646C0746"/>
    <w:rsid w:val="647018BE"/>
    <w:rsid w:val="64E03E50"/>
    <w:rsid w:val="64EB72B7"/>
    <w:rsid w:val="6505123F"/>
    <w:rsid w:val="6508721B"/>
    <w:rsid w:val="650F138F"/>
    <w:rsid w:val="65783D0D"/>
    <w:rsid w:val="65A00CF8"/>
    <w:rsid w:val="65AF10E4"/>
    <w:rsid w:val="6608129A"/>
    <w:rsid w:val="66277E58"/>
    <w:rsid w:val="663123A0"/>
    <w:rsid w:val="665354C4"/>
    <w:rsid w:val="666C1242"/>
    <w:rsid w:val="66A25093"/>
    <w:rsid w:val="67537105"/>
    <w:rsid w:val="67666D2D"/>
    <w:rsid w:val="679B398C"/>
    <w:rsid w:val="67AB7BCF"/>
    <w:rsid w:val="6805655E"/>
    <w:rsid w:val="682F326B"/>
    <w:rsid w:val="688175BC"/>
    <w:rsid w:val="68B712EE"/>
    <w:rsid w:val="68DA16EE"/>
    <w:rsid w:val="68E52A10"/>
    <w:rsid w:val="690B11B1"/>
    <w:rsid w:val="691C5086"/>
    <w:rsid w:val="691E7CBF"/>
    <w:rsid w:val="69271FB2"/>
    <w:rsid w:val="69374513"/>
    <w:rsid w:val="69552A33"/>
    <w:rsid w:val="695553A8"/>
    <w:rsid w:val="69AE7B91"/>
    <w:rsid w:val="69C95462"/>
    <w:rsid w:val="69D220C4"/>
    <w:rsid w:val="6A10026E"/>
    <w:rsid w:val="6A23075C"/>
    <w:rsid w:val="6A345154"/>
    <w:rsid w:val="6A694A4F"/>
    <w:rsid w:val="6AF2735D"/>
    <w:rsid w:val="6B2029B9"/>
    <w:rsid w:val="6B280FB5"/>
    <w:rsid w:val="6BA51295"/>
    <w:rsid w:val="6C1B7C72"/>
    <w:rsid w:val="6C4B03C4"/>
    <w:rsid w:val="6C936AD0"/>
    <w:rsid w:val="6CB03ED5"/>
    <w:rsid w:val="6D2E7661"/>
    <w:rsid w:val="6D337498"/>
    <w:rsid w:val="6D3B4903"/>
    <w:rsid w:val="6D8A5905"/>
    <w:rsid w:val="6DD01956"/>
    <w:rsid w:val="6E120A3A"/>
    <w:rsid w:val="6E4D0235"/>
    <w:rsid w:val="6E8312F2"/>
    <w:rsid w:val="6E9D33A4"/>
    <w:rsid w:val="6EBE4F93"/>
    <w:rsid w:val="6ED4090F"/>
    <w:rsid w:val="6F2821C7"/>
    <w:rsid w:val="6F4D2CF1"/>
    <w:rsid w:val="6F4F4CEE"/>
    <w:rsid w:val="6F6371A0"/>
    <w:rsid w:val="700C3054"/>
    <w:rsid w:val="70586DA5"/>
    <w:rsid w:val="707B5A93"/>
    <w:rsid w:val="70CC74C0"/>
    <w:rsid w:val="71D3669B"/>
    <w:rsid w:val="729A5044"/>
    <w:rsid w:val="733B3201"/>
    <w:rsid w:val="73C25CC5"/>
    <w:rsid w:val="73E1574E"/>
    <w:rsid w:val="74152A06"/>
    <w:rsid w:val="747E79B4"/>
    <w:rsid w:val="74E57939"/>
    <w:rsid w:val="75342A59"/>
    <w:rsid w:val="754356BB"/>
    <w:rsid w:val="756F43EB"/>
    <w:rsid w:val="75843E96"/>
    <w:rsid w:val="75887AC5"/>
    <w:rsid w:val="758F489E"/>
    <w:rsid w:val="75A82484"/>
    <w:rsid w:val="75AC59B8"/>
    <w:rsid w:val="75DB1CF9"/>
    <w:rsid w:val="76032CEC"/>
    <w:rsid w:val="763459AF"/>
    <w:rsid w:val="76830AFF"/>
    <w:rsid w:val="76D10612"/>
    <w:rsid w:val="77125CA1"/>
    <w:rsid w:val="77422192"/>
    <w:rsid w:val="775646B2"/>
    <w:rsid w:val="776342BF"/>
    <w:rsid w:val="77780133"/>
    <w:rsid w:val="78992767"/>
    <w:rsid w:val="789F5692"/>
    <w:rsid w:val="78CE4764"/>
    <w:rsid w:val="78F53E60"/>
    <w:rsid w:val="798609BA"/>
    <w:rsid w:val="7A262008"/>
    <w:rsid w:val="7A734915"/>
    <w:rsid w:val="7A8C29EA"/>
    <w:rsid w:val="7ABE3017"/>
    <w:rsid w:val="7AD93487"/>
    <w:rsid w:val="7AFC6F6C"/>
    <w:rsid w:val="7B8232B5"/>
    <w:rsid w:val="7BAE5EB6"/>
    <w:rsid w:val="7BDC5842"/>
    <w:rsid w:val="7BF748E4"/>
    <w:rsid w:val="7CAA3F35"/>
    <w:rsid w:val="7CCB74E1"/>
    <w:rsid w:val="7CEF0E9B"/>
    <w:rsid w:val="7D1373C0"/>
    <w:rsid w:val="7D144640"/>
    <w:rsid w:val="7D221C93"/>
    <w:rsid w:val="7D463090"/>
    <w:rsid w:val="7D500B74"/>
    <w:rsid w:val="7D531604"/>
    <w:rsid w:val="7D9E133F"/>
    <w:rsid w:val="7E1114A4"/>
    <w:rsid w:val="7E2C7528"/>
    <w:rsid w:val="7EAD72F4"/>
    <w:rsid w:val="7EC71AEA"/>
    <w:rsid w:val="7F0A59D7"/>
    <w:rsid w:val="7F7F70EB"/>
    <w:rsid w:val="7FB93C11"/>
    <w:rsid w:val="7FC235B4"/>
    <w:rsid w:val="7FCE4C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2pt" color="#000000" startarrow="block" endarrow="block"/>
    </o:shapedefaults>
    <o:shapelayout v:ext="edit">
      <o:idmap v:ext="edit" data="2,4,5"/>
      <o:rules v:ext="edit">
        <o:r id="V:Rule1" type="connector" idref="#自选图形 2700"/>
        <o:r id="V:Rule2" type="connector" idref="#自选图形 2700"/>
        <o:r id="V:Rule3" type="connector" idref="#自选图形 2700"/>
        <o:r id="V:Rule4" type="connector" idref="#自选图形 2700"/>
        <o:r id="V:Rule5" type="connector" idref="#_x0000_s2079"/>
        <o:r id="V:Rule6" type="connector" idref="#_x0000_s2081"/>
        <o:r id="V:Rule7" type="connector" idref="#自选图形 2700"/>
        <o:r id="V:Rule8" type="connector" idref="#自选图形 270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4">
    <w:name w:val="heading 1"/>
    <w:basedOn w:val="1"/>
    <w:next w:val="1"/>
    <w:qFormat/>
    <w:uiPriority w:val="0"/>
    <w:pPr>
      <w:keepNext/>
      <w:ind w:firstLine="510"/>
      <w:jc w:val="left"/>
      <w:outlineLvl w:val="0"/>
    </w:pPr>
    <w:rPr>
      <w:b/>
      <w:sz w:val="28"/>
      <w:szCs w:val="20"/>
    </w:rPr>
  </w:style>
  <w:style w:type="paragraph" w:styleId="15">
    <w:name w:val="heading 2"/>
    <w:basedOn w:val="1"/>
    <w:next w:val="1"/>
    <w:link w:val="57"/>
    <w:qFormat/>
    <w:uiPriority w:val="0"/>
    <w:pPr>
      <w:keepNext/>
      <w:keepLines/>
      <w:autoSpaceDE w:val="0"/>
      <w:autoSpaceDN w:val="0"/>
      <w:adjustRightInd w:val="0"/>
      <w:spacing w:before="120" w:after="120"/>
      <w:textAlignment w:val="baseline"/>
      <w:outlineLvl w:val="1"/>
    </w:pPr>
    <w:rPr>
      <w:rFonts w:ascii="宋体" w:hAnsi="Arial" w:eastAsia="楷体_GB2312"/>
      <w:b/>
      <w:kern w:val="24"/>
      <w:sz w:val="24"/>
      <w:szCs w:val="20"/>
    </w:rPr>
  </w:style>
  <w:style w:type="paragraph" w:styleId="16">
    <w:name w:val="heading 3"/>
    <w:basedOn w:val="1"/>
    <w:next w:val="1"/>
    <w:qFormat/>
    <w:uiPriority w:val="0"/>
    <w:pPr>
      <w:tabs>
        <w:tab w:val="left" w:pos="1260"/>
      </w:tabs>
      <w:autoSpaceDE w:val="0"/>
      <w:autoSpaceDN w:val="0"/>
      <w:adjustRightInd w:val="0"/>
      <w:spacing w:before="120" w:after="120"/>
      <w:ind w:left="1260" w:hanging="420"/>
      <w:textAlignment w:val="baseline"/>
      <w:outlineLvl w:val="2"/>
    </w:pPr>
    <w:rPr>
      <w:rFonts w:ascii="宋体" w:hAnsi="Impact" w:eastAsia="楷体_GB2312"/>
      <w:b/>
      <w:kern w:val="24"/>
      <w:sz w:val="24"/>
      <w:szCs w:val="20"/>
    </w:rPr>
  </w:style>
  <w:style w:type="paragraph" w:styleId="17">
    <w:name w:val="heading 4"/>
    <w:basedOn w:val="1"/>
    <w:next w:val="1"/>
    <w:qFormat/>
    <w:uiPriority w:val="0"/>
    <w:pPr>
      <w:numPr>
        <w:ilvl w:val="3"/>
        <w:numId w:val="1"/>
      </w:numPr>
      <w:autoSpaceDE w:val="0"/>
      <w:autoSpaceDN w:val="0"/>
      <w:adjustRightInd w:val="0"/>
      <w:spacing w:before="120" w:after="120"/>
      <w:textAlignment w:val="baseline"/>
      <w:outlineLvl w:val="3"/>
    </w:pPr>
    <w:rPr>
      <w:rFonts w:ascii="宋体" w:hAnsi="Arial" w:eastAsia="楷体_GB2312"/>
      <w:b/>
      <w:kern w:val="24"/>
      <w:sz w:val="24"/>
      <w:szCs w:val="20"/>
    </w:rPr>
  </w:style>
  <w:style w:type="paragraph" w:styleId="18">
    <w:name w:val="heading 5"/>
    <w:basedOn w:val="1"/>
    <w:next w:val="19"/>
    <w:qFormat/>
    <w:uiPriority w:val="0"/>
    <w:pPr>
      <w:keepNext/>
      <w:keepLines/>
      <w:numPr>
        <w:ilvl w:val="4"/>
        <w:numId w:val="1"/>
      </w:numPr>
      <w:spacing w:before="60" w:after="60"/>
      <w:outlineLvl w:val="4"/>
    </w:pPr>
    <w:rPr>
      <w:rFonts w:ascii="宋体" w:hAnsi="Impact" w:eastAsia="楷体_GB2312"/>
      <w:b/>
      <w:sz w:val="24"/>
      <w:szCs w:val="20"/>
    </w:rPr>
  </w:style>
  <w:style w:type="paragraph" w:styleId="20">
    <w:name w:val="heading 6"/>
    <w:basedOn w:val="1"/>
    <w:next w:val="1"/>
    <w:qFormat/>
    <w:uiPriority w:val="0"/>
    <w:pPr>
      <w:keepNext/>
      <w:keepLines/>
      <w:numPr>
        <w:ilvl w:val="5"/>
        <w:numId w:val="1"/>
      </w:numPr>
      <w:autoSpaceDE w:val="0"/>
      <w:autoSpaceDN w:val="0"/>
      <w:adjustRightInd w:val="0"/>
      <w:spacing w:before="120" w:after="64" w:line="319" w:lineRule="auto"/>
      <w:textAlignment w:val="baseline"/>
      <w:outlineLvl w:val="5"/>
    </w:pPr>
    <w:rPr>
      <w:rFonts w:ascii="Arial" w:hAnsi="Arial" w:eastAsia="楷体_GB2312"/>
      <w:b/>
      <w:kern w:val="24"/>
      <w:sz w:val="24"/>
      <w:szCs w:val="20"/>
    </w:rPr>
  </w:style>
  <w:style w:type="paragraph" w:styleId="21">
    <w:name w:val="heading 7"/>
    <w:basedOn w:val="1"/>
    <w:next w:val="1"/>
    <w:qFormat/>
    <w:uiPriority w:val="0"/>
    <w:pPr>
      <w:keepNext/>
      <w:keepLines/>
      <w:numPr>
        <w:ilvl w:val="6"/>
        <w:numId w:val="1"/>
      </w:numPr>
      <w:autoSpaceDE w:val="0"/>
      <w:autoSpaceDN w:val="0"/>
      <w:adjustRightInd w:val="0"/>
      <w:spacing w:before="240" w:after="64" w:line="320" w:lineRule="auto"/>
      <w:textAlignment w:val="baseline"/>
      <w:outlineLvl w:val="6"/>
    </w:pPr>
    <w:rPr>
      <w:rFonts w:ascii="宋体" w:hAnsi="Impact" w:eastAsia="楷体_GB2312"/>
      <w:b/>
      <w:kern w:val="24"/>
      <w:sz w:val="24"/>
      <w:szCs w:val="20"/>
    </w:rPr>
  </w:style>
  <w:style w:type="paragraph" w:styleId="22">
    <w:name w:val="heading 8"/>
    <w:basedOn w:val="1"/>
    <w:next w:val="1"/>
    <w:qFormat/>
    <w:uiPriority w:val="0"/>
    <w:pPr>
      <w:keepNext/>
      <w:keepLines/>
      <w:numPr>
        <w:ilvl w:val="7"/>
        <w:numId w:val="1"/>
      </w:numPr>
      <w:autoSpaceDE w:val="0"/>
      <w:autoSpaceDN w:val="0"/>
      <w:adjustRightInd w:val="0"/>
      <w:spacing w:before="240" w:after="64" w:line="320" w:lineRule="auto"/>
      <w:textAlignment w:val="baseline"/>
      <w:outlineLvl w:val="7"/>
    </w:pPr>
    <w:rPr>
      <w:rFonts w:ascii="Arial" w:hAnsi="Arial" w:eastAsia="黑体"/>
      <w:kern w:val="24"/>
      <w:sz w:val="24"/>
      <w:szCs w:val="20"/>
    </w:rPr>
  </w:style>
  <w:style w:type="paragraph" w:styleId="23">
    <w:name w:val="heading 9"/>
    <w:basedOn w:val="1"/>
    <w:next w:val="1"/>
    <w:qFormat/>
    <w:uiPriority w:val="0"/>
    <w:pPr>
      <w:keepNext/>
      <w:keepLines/>
      <w:numPr>
        <w:ilvl w:val="8"/>
        <w:numId w:val="1"/>
      </w:numPr>
      <w:autoSpaceDE w:val="0"/>
      <w:autoSpaceDN w:val="0"/>
      <w:adjustRightInd w:val="0"/>
      <w:spacing w:before="240" w:after="64" w:line="320" w:lineRule="auto"/>
      <w:textAlignment w:val="baseline"/>
      <w:outlineLvl w:val="8"/>
    </w:pPr>
    <w:rPr>
      <w:rFonts w:ascii="Arial" w:hAnsi="Arial" w:eastAsia="黑体"/>
      <w:kern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adjustRightInd w:val="0"/>
      <w:textAlignment w:val="baseline"/>
    </w:pPr>
    <w:rPr>
      <w:rFonts w:ascii="宋体"/>
      <w:szCs w:val="20"/>
    </w:rPr>
  </w:style>
  <w:style w:type="paragraph" w:customStyle="1" w:styleId="4">
    <w:name w:val="样式35"/>
    <w:basedOn w:val="1"/>
    <w:next w:val="5"/>
    <w:qFormat/>
    <w:uiPriority w:val="0"/>
    <w:pPr>
      <w:spacing w:line="312" w:lineRule="auto"/>
      <w:ind w:firstLine="567"/>
    </w:pPr>
    <w:rPr>
      <w:rFonts w:ascii="宋体"/>
    </w:rPr>
  </w:style>
  <w:style w:type="paragraph" w:customStyle="1" w:styleId="5">
    <w:name w:val="font6"/>
    <w:basedOn w:val="1"/>
    <w:next w:val="6"/>
    <w:qFormat/>
    <w:uiPriority w:val="0"/>
    <w:pPr>
      <w:widowControl/>
      <w:spacing w:before="100" w:beforeAutospacing="1" w:after="100" w:afterAutospacing="1"/>
      <w:jc w:val="left"/>
    </w:pPr>
    <w:rPr>
      <w:rFonts w:ascii="宋体" w:hAnsi="宋体" w:cs="宋体"/>
      <w:kern w:val="0"/>
      <w:sz w:val="20"/>
      <w:szCs w:val="20"/>
    </w:rPr>
  </w:style>
  <w:style w:type="paragraph" w:styleId="6">
    <w:name w:val="toc 2"/>
    <w:basedOn w:val="1"/>
    <w:next w:val="7"/>
    <w:qFormat/>
    <w:uiPriority w:val="0"/>
    <w:pPr>
      <w:ind w:left="210"/>
      <w:jc w:val="left"/>
    </w:pPr>
    <w:rPr>
      <w:rFonts w:cs="Calibri"/>
      <w:smallCaps/>
      <w:sz w:val="20"/>
      <w:szCs w:val="20"/>
    </w:rPr>
  </w:style>
  <w:style w:type="paragraph" w:styleId="7">
    <w:name w:val="E-mail Signature"/>
    <w:basedOn w:val="1"/>
    <w:next w:val="8"/>
    <w:qFormat/>
    <w:uiPriority w:val="0"/>
    <w:pPr>
      <w:spacing w:line="460" w:lineRule="exact"/>
      <w:ind w:firstLine="200"/>
    </w:pPr>
    <w:rPr>
      <w:sz w:val="24"/>
    </w:rPr>
  </w:style>
  <w:style w:type="paragraph" w:customStyle="1" w:styleId="8">
    <w:name w:val="文章"/>
    <w:basedOn w:val="1"/>
    <w:next w:val="9"/>
    <w:qFormat/>
    <w:uiPriority w:val="0"/>
    <w:pPr>
      <w:widowControl/>
      <w:ind w:firstLine="480"/>
      <w:jc w:val="center"/>
    </w:pPr>
    <w:rPr>
      <w:sz w:val="26"/>
    </w:rPr>
  </w:style>
  <w:style w:type="paragraph" w:styleId="9">
    <w:name w:val="List"/>
    <w:basedOn w:val="1"/>
    <w:next w:val="10"/>
    <w:qFormat/>
    <w:uiPriority w:val="0"/>
    <w:pPr>
      <w:ind w:left="200" w:hanging="200" w:hangingChars="200"/>
    </w:pPr>
    <w:rPr>
      <w:sz w:val="24"/>
      <w:szCs w:val="20"/>
    </w:rPr>
  </w:style>
  <w:style w:type="paragraph" w:styleId="10">
    <w:name w:val="List Bullet 2"/>
    <w:basedOn w:val="1"/>
    <w:next w:val="11"/>
    <w:qFormat/>
    <w:uiPriority w:val="0"/>
    <w:pPr>
      <w:numPr>
        <w:ilvl w:val="0"/>
        <w:numId w:val="2"/>
      </w:numPr>
    </w:pPr>
  </w:style>
  <w:style w:type="paragraph" w:customStyle="1" w:styleId="11">
    <w:name w:val="xl70"/>
    <w:basedOn w:val="1"/>
    <w:next w:val="1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2">
    <w:name w:val="正文缩进1"/>
    <w:basedOn w:val="1"/>
    <w:next w:val="13"/>
    <w:qFormat/>
    <w:uiPriority w:val="0"/>
    <w:pPr>
      <w:spacing w:line="240" w:lineRule="auto"/>
      <w:ind w:firstLine="420" w:firstLineChars="0"/>
    </w:pPr>
    <w:rPr>
      <w:sz w:val="21"/>
      <w:szCs w:val="20"/>
    </w:rPr>
  </w:style>
  <w:style w:type="paragraph" w:customStyle="1" w:styleId="13">
    <w:name w:val="td1"/>
    <w:basedOn w:val="1"/>
    <w:next w:val="1"/>
    <w:qFormat/>
    <w:uiPriority w:val="0"/>
    <w:pPr>
      <w:widowControl/>
      <w:spacing w:before="280" w:after="280" w:line="300" w:lineRule="atLeast"/>
      <w:ind w:firstLine="200"/>
    </w:pPr>
    <w:rPr>
      <w:color w:val="000000"/>
      <w:sz w:val="18"/>
    </w:rPr>
  </w:style>
  <w:style w:type="paragraph" w:styleId="19">
    <w:name w:val="Normal Indent"/>
    <w:basedOn w:val="1"/>
    <w:link w:val="58"/>
    <w:qFormat/>
    <w:uiPriority w:val="0"/>
    <w:pPr>
      <w:ind w:firstLine="420"/>
    </w:pPr>
    <w:rPr>
      <w:szCs w:val="20"/>
    </w:rPr>
  </w:style>
  <w:style w:type="paragraph" w:styleId="24">
    <w:name w:val="List 3"/>
    <w:basedOn w:val="1"/>
    <w:qFormat/>
    <w:uiPriority w:val="0"/>
    <w:pPr>
      <w:ind w:left="100" w:leftChars="400" w:hanging="200" w:hangingChars="200"/>
    </w:pPr>
  </w:style>
  <w:style w:type="paragraph" w:styleId="25">
    <w:name w:val="Note Heading"/>
    <w:basedOn w:val="1"/>
    <w:next w:val="1"/>
    <w:qFormat/>
    <w:uiPriority w:val="0"/>
    <w:pPr>
      <w:jc w:val="center"/>
    </w:pPr>
    <w:rPr>
      <w:szCs w:val="20"/>
    </w:rPr>
  </w:style>
  <w:style w:type="paragraph" w:styleId="26">
    <w:name w:val="Document Map"/>
    <w:basedOn w:val="1"/>
    <w:semiHidden/>
    <w:qFormat/>
    <w:uiPriority w:val="0"/>
    <w:pPr>
      <w:shd w:val="clear" w:color="auto" w:fill="000080"/>
    </w:pPr>
  </w:style>
  <w:style w:type="paragraph" w:styleId="27">
    <w:name w:val="annotation text"/>
    <w:basedOn w:val="1"/>
    <w:link w:val="75"/>
    <w:qFormat/>
    <w:uiPriority w:val="0"/>
    <w:pPr>
      <w:jc w:val="left"/>
    </w:pPr>
    <w:rPr>
      <w:szCs w:val="20"/>
    </w:rPr>
  </w:style>
  <w:style w:type="paragraph" w:styleId="28">
    <w:name w:val="Body Text 3"/>
    <w:basedOn w:val="1"/>
    <w:qFormat/>
    <w:uiPriority w:val="0"/>
    <w:pPr>
      <w:spacing w:after="120"/>
    </w:pPr>
    <w:rPr>
      <w:sz w:val="16"/>
      <w:szCs w:val="16"/>
    </w:rPr>
  </w:style>
  <w:style w:type="paragraph" w:styleId="29">
    <w:name w:val="Body Text"/>
    <w:basedOn w:val="1"/>
    <w:link w:val="70"/>
    <w:qFormat/>
    <w:uiPriority w:val="0"/>
    <w:pPr>
      <w:spacing w:line="360" w:lineRule="auto"/>
    </w:pPr>
    <w:rPr>
      <w:b/>
      <w:bCs/>
      <w:sz w:val="32"/>
    </w:rPr>
  </w:style>
  <w:style w:type="paragraph" w:styleId="30">
    <w:name w:val="Body Text Indent"/>
    <w:basedOn w:val="1"/>
    <w:link w:val="130"/>
    <w:qFormat/>
    <w:uiPriority w:val="0"/>
    <w:pPr>
      <w:spacing w:line="300" w:lineRule="auto"/>
      <w:ind w:firstLine="454"/>
    </w:pPr>
    <w:rPr>
      <w:sz w:val="24"/>
    </w:rPr>
  </w:style>
  <w:style w:type="paragraph" w:styleId="31">
    <w:name w:val="Block Text"/>
    <w:basedOn w:val="1"/>
    <w:qFormat/>
    <w:uiPriority w:val="0"/>
    <w:pPr>
      <w:spacing w:line="360" w:lineRule="auto"/>
      <w:ind w:left="39" w:leftChars="14" w:right="50" w:rightChars="18" w:firstLine="480" w:firstLineChars="200"/>
    </w:pPr>
    <w:rPr>
      <w:rFonts w:ascii="宋体" w:hAnsi="宋体"/>
      <w:sz w:val="24"/>
      <w:szCs w:val="20"/>
    </w:rPr>
  </w:style>
  <w:style w:type="paragraph" w:styleId="32">
    <w:name w:val="Date"/>
    <w:basedOn w:val="1"/>
    <w:next w:val="1"/>
    <w:qFormat/>
    <w:uiPriority w:val="0"/>
    <w:rPr>
      <w:sz w:val="24"/>
      <w:szCs w:val="20"/>
    </w:rPr>
  </w:style>
  <w:style w:type="paragraph" w:styleId="33">
    <w:name w:val="Body Text Indent 2"/>
    <w:basedOn w:val="1"/>
    <w:link w:val="67"/>
    <w:qFormat/>
    <w:uiPriority w:val="0"/>
    <w:pPr>
      <w:widowControl/>
      <w:ind w:firstLine="430"/>
      <w:jc w:val="left"/>
    </w:pPr>
    <w:rPr>
      <w:kern w:val="0"/>
      <w:sz w:val="24"/>
      <w:szCs w:val="20"/>
    </w:rPr>
  </w:style>
  <w:style w:type="paragraph" w:styleId="34">
    <w:name w:val="Balloon Text"/>
    <w:basedOn w:val="1"/>
    <w:link w:val="125"/>
    <w:qFormat/>
    <w:uiPriority w:val="0"/>
    <w:rPr>
      <w:sz w:val="18"/>
      <w:szCs w:val="18"/>
    </w:rPr>
  </w:style>
  <w:style w:type="paragraph" w:styleId="35">
    <w:name w:val="footer"/>
    <w:basedOn w:val="1"/>
    <w:link w:val="68"/>
    <w:qFormat/>
    <w:uiPriority w:val="0"/>
    <w:pPr>
      <w:widowControl/>
      <w:tabs>
        <w:tab w:val="center" w:pos="4153"/>
        <w:tab w:val="right" w:pos="8306"/>
      </w:tabs>
      <w:snapToGrid w:val="0"/>
      <w:jc w:val="left"/>
    </w:pPr>
    <w:rPr>
      <w:kern w:val="0"/>
      <w:sz w:val="18"/>
      <w:szCs w:val="20"/>
    </w:rPr>
  </w:style>
  <w:style w:type="paragraph" w:styleId="36">
    <w:name w:val="header"/>
    <w:basedOn w:val="1"/>
    <w:link w:val="150"/>
    <w:qFormat/>
    <w:uiPriority w:val="0"/>
    <w:pPr>
      <w:pBdr>
        <w:bottom w:val="single" w:color="auto" w:sz="6" w:space="1"/>
      </w:pBdr>
      <w:tabs>
        <w:tab w:val="center" w:pos="4153"/>
        <w:tab w:val="right" w:pos="8306"/>
      </w:tabs>
      <w:snapToGrid w:val="0"/>
      <w:jc w:val="center"/>
    </w:pPr>
    <w:rPr>
      <w:sz w:val="18"/>
      <w:szCs w:val="18"/>
    </w:rPr>
  </w:style>
  <w:style w:type="paragraph" w:styleId="37">
    <w:name w:val="Body Text Indent 3"/>
    <w:basedOn w:val="1"/>
    <w:link w:val="69"/>
    <w:qFormat/>
    <w:uiPriority w:val="0"/>
    <w:pPr>
      <w:spacing w:line="288" w:lineRule="auto"/>
      <w:ind w:firstLine="430"/>
    </w:pPr>
    <w:rPr>
      <w:sz w:val="24"/>
    </w:rPr>
  </w:style>
  <w:style w:type="paragraph" w:styleId="38">
    <w:name w:val="Body Text 2"/>
    <w:basedOn w:val="1"/>
    <w:qFormat/>
    <w:uiPriority w:val="0"/>
    <w:pPr>
      <w:jc w:val="center"/>
    </w:pPr>
    <w:rPr>
      <w:szCs w:val="20"/>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40">
    <w:name w:val="Normal (Web)"/>
    <w:basedOn w:val="1"/>
    <w:qFormat/>
    <w:uiPriority w:val="0"/>
    <w:pPr>
      <w:widowControl/>
      <w:spacing w:before="100" w:beforeAutospacing="1" w:after="100" w:afterAutospacing="1" w:line="270" w:lineRule="atLeast"/>
      <w:jc w:val="left"/>
    </w:pPr>
    <w:rPr>
      <w:rFonts w:ascii="宋体" w:hAnsi="宋体" w:cs="宋体"/>
      <w:kern w:val="0"/>
      <w:sz w:val="24"/>
    </w:rPr>
  </w:style>
  <w:style w:type="paragraph" w:styleId="41">
    <w:name w:val="Title"/>
    <w:basedOn w:val="1"/>
    <w:next w:val="1"/>
    <w:link w:val="102"/>
    <w:qFormat/>
    <w:uiPriority w:val="0"/>
    <w:pPr>
      <w:spacing w:before="240" w:after="60"/>
      <w:jc w:val="center"/>
      <w:outlineLvl w:val="0"/>
    </w:pPr>
    <w:rPr>
      <w:rFonts w:ascii="Cambria" w:hAnsi="Cambria"/>
      <w:b/>
      <w:bCs/>
      <w:sz w:val="32"/>
      <w:szCs w:val="32"/>
    </w:rPr>
  </w:style>
  <w:style w:type="paragraph" w:styleId="42">
    <w:name w:val="annotation subject"/>
    <w:basedOn w:val="27"/>
    <w:next w:val="27"/>
    <w:link w:val="105"/>
    <w:qFormat/>
    <w:uiPriority w:val="0"/>
    <w:rPr>
      <w:b/>
      <w:bCs/>
      <w:szCs w:val="24"/>
    </w:rPr>
  </w:style>
  <w:style w:type="paragraph" w:styleId="43">
    <w:name w:val="Body Text First Indent 2"/>
    <w:basedOn w:val="30"/>
    <w:qFormat/>
    <w:uiPriority w:val="0"/>
    <w:pPr>
      <w:spacing w:after="0"/>
      <w:ind w:left="0" w:leftChars="0"/>
    </w:pPr>
    <w:rPr>
      <w:rFonts w:ascii="Times New Roman" w:hAnsi="Times New Roman"/>
    </w:rPr>
  </w:style>
  <w:style w:type="table" w:styleId="45">
    <w:name w:val="Table Grid"/>
    <w:basedOn w:val="4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22"/>
    <w:rPr>
      <w:b/>
      <w:bCs/>
    </w:rPr>
  </w:style>
  <w:style w:type="character" w:styleId="48">
    <w:name w:val="page number"/>
    <w:basedOn w:val="46"/>
    <w:qFormat/>
    <w:uiPriority w:val="0"/>
  </w:style>
  <w:style w:type="character" w:styleId="49">
    <w:name w:val="FollowedHyperlink"/>
    <w:basedOn w:val="46"/>
    <w:qFormat/>
    <w:uiPriority w:val="0"/>
    <w:rPr>
      <w:color w:val="252525"/>
      <w:u w:val="none"/>
    </w:rPr>
  </w:style>
  <w:style w:type="character" w:styleId="50">
    <w:name w:val="Emphasis"/>
    <w:qFormat/>
    <w:uiPriority w:val="20"/>
    <w:rPr>
      <w:color w:val="7030A0"/>
    </w:rPr>
  </w:style>
  <w:style w:type="character" w:styleId="51">
    <w:name w:val="HTML Definition"/>
    <w:basedOn w:val="46"/>
    <w:qFormat/>
    <w:uiPriority w:val="0"/>
    <w:rPr>
      <w:i/>
    </w:rPr>
  </w:style>
  <w:style w:type="character" w:styleId="52">
    <w:name w:val="Hyperlink"/>
    <w:qFormat/>
    <w:uiPriority w:val="0"/>
    <w:rPr>
      <w:color w:val="136EC2"/>
      <w:u w:val="single"/>
    </w:rPr>
  </w:style>
  <w:style w:type="character" w:styleId="53">
    <w:name w:val="HTML Code"/>
    <w:basedOn w:val="46"/>
    <w:qFormat/>
    <w:uiPriority w:val="0"/>
    <w:rPr>
      <w:rFonts w:ascii="monospace" w:hAnsi="monospace" w:eastAsia="monospace" w:cs="monospace"/>
      <w:sz w:val="21"/>
      <w:szCs w:val="21"/>
    </w:rPr>
  </w:style>
  <w:style w:type="character" w:styleId="54">
    <w:name w:val="annotation reference"/>
    <w:qFormat/>
    <w:uiPriority w:val="0"/>
    <w:rPr>
      <w:sz w:val="21"/>
      <w:szCs w:val="21"/>
    </w:rPr>
  </w:style>
  <w:style w:type="character" w:styleId="55">
    <w:name w:val="HTML Keyboard"/>
    <w:basedOn w:val="46"/>
    <w:qFormat/>
    <w:uiPriority w:val="0"/>
    <w:rPr>
      <w:rFonts w:hint="default" w:ascii="monospace" w:hAnsi="monospace" w:eastAsia="monospace" w:cs="monospace"/>
      <w:sz w:val="21"/>
      <w:szCs w:val="21"/>
    </w:rPr>
  </w:style>
  <w:style w:type="character" w:styleId="56">
    <w:name w:val="HTML Sample"/>
    <w:basedOn w:val="46"/>
    <w:qFormat/>
    <w:uiPriority w:val="0"/>
    <w:rPr>
      <w:rFonts w:hint="default" w:ascii="monospace" w:hAnsi="monospace" w:eastAsia="monospace" w:cs="monospace"/>
      <w:sz w:val="21"/>
      <w:szCs w:val="21"/>
    </w:rPr>
  </w:style>
  <w:style w:type="character" w:customStyle="1" w:styleId="57">
    <w:name w:val="标题 2 Char"/>
    <w:link w:val="15"/>
    <w:qFormat/>
    <w:uiPriority w:val="0"/>
    <w:rPr>
      <w:rFonts w:ascii="宋体" w:hAnsi="Arial" w:eastAsia="楷体_GB2312"/>
      <w:b/>
      <w:kern w:val="24"/>
      <w:sz w:val="24"/>
      <w:lang w:val="en-US" w:eastAsia="zh-CN" w:bidi="ar-SA"/>
    </w:rPr>
  </w:style>
  <w:style w:type="character" w:customStyle="1" w:styleId="58">
    <w:name w:val="正文缩进 Char1"/>
    <w:link w:val="19"/>
    <w:qFormat/>
    <w:uiPriority w:val="0"/>
    <w:rPr>
      <w:rFonts w:eastAsia="宋体"/>
      <w:kern w:val="2"/>
      <w:sz w:val="21"/>
      <w:lang w:val="en-US" w:eastAsia="zh-CN" w:bidi="ar-SA"/>
    </w:rPr>
  </w:style>
  <w:style w:type="paragraph" w:customStyle="1" w:styleId="59">
    <w:name w:val="正文 03"/>
    <w:basedOn w:val="1"/>
    <w:qFormat/>
    <w:uiPriority w:val="0"/>
    <w:pPr>
      <w:autoSpaceDE w:val="0"/>
      <w:autoSpaceDN w:val="0"/>
      <w:adjustRightInd w:val="0"/>
      <w:textAlignment w:val="baseline"/>
    </w:pPr>
    <w:rPr>
      <w:rFonts w:eastAsia="楷体_GB2312"/>
      <w:kern w:val="0"/>
      <w:sz w:val="24"/>
      <w:szCs w:val="20"/>
    </w:rPr>
  </w:style>
  <w:style w:type="paragraph" w:customStyle="1" w:styleId="60">
    <w:name w:val="表格1"/>
    <w:basedOn w:val="1"/>
    <w:next w:val="1"/>
    <w:link w:val="132"/>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61">
    <w:name w:val="表格2"/>
    <w:basedOn w:val="60"/>
    <w:next w:val="1"/>
    <w:qFormat/>
    <w:uiPriority w:val="0"/>
    <w:rPr>
      <w:position w:val="-28"/>
      <w:sz w:val="21"/>
    </w:rPr>
  </w:style>
  <w:style w:type="paragraph" w:customStyle="1" w:styleId="62">
    <w:name w:val="表格 32"/>
    <w:basedOn w:val="1"/>
    <w:link w:val="63"/>
    <w:qFormat/>
    <w:uiPriority w:val="0"/>
    <w:pPr>
      <w:autoSpaceDE w:val="0"/>
      <w:autoSpaceDN w:val="0"/>
      <w:adjustRightInd w:val="0"/>
      <w:jc w:val="center"/>
      <w:textAlignment w:val="baseline"/>
    </w:pPr>
    <w:rPr>
      <w:rFonts w:ascii="宋体" w:hAnsi="Impact"/>
      <w:kern w:val="24"/>
      <w:sz w:val="24"/>
      <w:szCs w:val="20"/>
    </w:rPr>
  </w:style>
  <w:style w:type="character" w:customStyle="1" w:styleId="63">
    <w:name w:val="表格 32 Char"/>
    <w:link w:val="62"/>
    <w:qFormat/>
    <w:uiPriority w:val="0"/>
    <w:rPr>
      <w:rFonts w:ascii="宋体" w:hAnsi="Impact" w:eastAsia="宋体"/>
      <w:kern w:val="24"/>
      <w:sz w:val="24"/>
      <w:lang w:val="en-US" w:eastAsia="zh-CN" w:bidi="ar-SA"/>
    </w:rPr>
  </w:style>
  <w:style w:type="paragraph" w:customStyle="1" w:styleId="64">
    <w:name w:val="正文 32"/>
    <w:basedOn w:val="1"/>
    <w:link w:val="65"/>
    <w:qFormat/>
    <w:uiPriority w:val="0"/>
    <w:pPr>
      <w:autoSpaceDE w:val="0"/>
      <w:autoSpaceDN w:val="0"/>
      <w:adjustRightInd w:val="0"/>
      <w:spacing w:line="300" w:lineRule="auto"/>
      <w:ind w:firstLine="567"/>
      <w:textAlignment w:val="baseline"/>
    </w:pPr>
    <w:rPr>
      <w:rFonts w:eastAsia="楷体_GB2312"/>
      <w:kern w:val="0"/>
      <w:sz w:val="24"/>
      <w:szCs w:val="20"/>
    </w:rPr>
  </w:style>
  <w:style w:type="character" w:customStyle="1" w:styleId="65">
    <w:name w:val="正文 32 Char"/>
    <w:link w:val="64"/>
    <w:qFormat/>
    <w:uiPriority w:val="0"/>
    <w:rPr>
      <w:rFonts w:eastAsia="楷体_GB2312"/>
      <w:sz w:val="24"/>
      <w:lang w:val="en-US" w:eastAsia="zh-CN" w:bidi="ar-SA"/>
    </w:rPr>
  </w:style>
  <w:style w:type="paragraph" w:customStyle="1" w:styleId="66">
    <w:name w:val="表1表2"/>
    <w:basedOn w:val="1"/>
    <w:qFormat/>
    <w:uiPriority w:val="99"/>
    <w:pPr>
      <w:autoSpaceDE w:val="0"/>
      <w:autoSpaceDN w:val="0"/>
      <w:adjustRightInd w:val="0"/>
      <w:jc w:val="center"/>
      <w:textAlignment w:val="center"/>
    </w:pPr>
    <w:rPr>
      <w:rFonts w:eastAsia="仿宋体"/>
      <w:kern w:val="0"/>
      <w:sz w:val="24"/>
      <w:szCs w:val="20"/>
    </w:rPr>
  </w:style>
  <w:style w:type="character" w:customStyle="1" w:styleId="67">
    <w:name w:val="正文文本缩进 2 Char"/>
    <w:link w:val="33"/>
    <w:qFormat/>
    <w:uiPriority w:val="0"/>
    <w:rPr>
      <w:rFonts w:eastAsia="宋体"/>
      <w:sz w:val="24"/>
      <w:lang w:bidi="ar-SA"/>
    </w:rPr>
  </w:style>
  <w:style w:type="character" w:customStyle="1" w:styleId="68">
    <w:name w:val="页脚 Char"/>
    <w:link w:val="35"/>
    <w:qFormat/>
    <w:uiPriority w:val="0"/>
    <w:rPr>
      <w:rFonts w:eastAsia="宋体"/>
      <w:sz w:val="18"/>
      <w:lang w:val="en-US" w:eastAsia="zh-CN" w:bidi="ar-SA"/>
    </w:rPr>
  </w:style>
  <w:style w:type="character" w:customStyle="1" w:styleId="69">
    <w:name w:val="正文文本缩进 3 Char"/>
    <w:link w:val="37"/>
    <w:qFormat/>
    <w:uiPriority w:val="0"/>
    <w:rPr>
      <w:rFonts w:eastAsia="宋体"/>
      <w:kern w:val="2"/>
      <w:sz w:val="24"/>
      <w:szCs w:val="24"/>
      <w:lang w:bidi="ar-SA"/>
    </w:rPr>
  </w:style>
  <w:style w:type="character" w:customStyle="1" w:styleId="70">
    <w:name w:val="正文文本 Char1"/>
    <w:link w:val="29"/>
    <w:qFormat/>
    <w:uiPriority w:val="0"/>
    <w:rPr>
      <w:rFonts w:eastAsia="宋体"/>
      <w:b/>
      <w:bCs/>
      <w:kern w:val="2"/>
      <w:sz w:val="32"/>
      <w:szCs w:val="24"/>
      <w:lang w:val="en-US" w:eastAsia="zh-CN" w:bidi="ar-SA"/>
    </w:rPr>
  </w:style>
  <w:style w:type="paragraph" w:customStyle="1" w:styleId="71">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72">
    <w:name w:val="表头"/>
    <w:basedOn w:val="24"/>
    <w:next w:val="71"/>
    <w:qFormat/>
    <w:uiPriority w:val="0"/>
    <w:pPr>
      <w:keepNext/>
      <w:autoSpaceDE w:val="0"/>
      <w:autoSpaceDN w:val="0"/>
      <w:adjustRightInd w:val="0"/>
      <w:spacing w:before="240" w:line="360" w:lineRule="auto"/>
      <w:ind w:left="0" w:leftChars="0" w:firstLine="0" w:firstLineChars="0"/>
      <w:jc w:val="center"/>
      <w:textAlignment w:val="baseline"/>
    </w:pPr>
    <w:rPr>
      <w:rFonts w:eastAsia="楷体_GB2312"/>
      <w:kern w:val="0"/>
      <w:sz w:val="28"/>
      <w:szCs w:val="20"/>
    </w:rPr>
  </w:style>
  <w:style w:type="character" w:customStyle="1" w:styleId="73">
    <w:name w:val="p141"/>
    <w:qFormat/>
    <w:uiPriority w:val="0"/>
    <w:rPr>
      <w:color w:val="333333"/>
      <w:spacing w:val="330"/>
      <w:sz w:val="21"/>
      <w:szCs w:val="21"/>
    </w:rPr>
  </w:style>
  <w:style w:type="paragraph" w:customStyle="1" w:styleId="74">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character" w:customStyle="1" w:styleId="75">
    <w:name w:val="批注文字 Char"/>
    <w:link w:val="27"/>
    <w:qFormat/>
    <w:uiPriority w:val="0"/>
    <w:rPr>
      <w:rFonts w:eastAsia="宋体"/>
      <w:kern w:val="2"/>
      <w:sz w:val="21"/>
      <w:lang w:bidi="ar-SA"/>
    </w:rPr>
  </w:style>
  <w:style w:type="character" w:customStyle="1" w:styleId="76">
    <w:name w:val="font21"/>
    <w:qFormat/>
    <w:uiPriority w:val="0"/>
    <w:rPr>
      <w:rFonts w:hint="default" w:ascii="ˎ̥" w:hAnsi="ˎ̥"/>
      <w:color w:val="000000"/>
      <w:sz w:val="20"/>
      <w:szCs w:val="20"/>
      <w:u w:val="none"/>
    </w:rPr>
  </w:style>
  <w:style w:type="paragraph" w:customStyle="1" w:styleId="77">
    <w:name w:val="Char"/>
    <w:basedOn w:val="1"/>
    <w:qFormat/>
    <w:uiPriority w:val="0"/>
    <w:pPr>
      <w:snapToGrid w:val="0"/>
      <w:spacing w:line="360" w:lineRule="auto"/>
      <w:ind w:firstLine="529" w:firstLineChars="200"/>
    </w:pPr>
    <w:rPr>
      <w:rFonts w:ascii="宋体" w:hAnsi="宋体"/>
      <w:b/>
    </w:rPr>
  </w:style>
  <w:style w:type="paragraph" w:customStyle="1" w:styleId="78">
    <w:name w:val="报告表正文"/>
    <w:basedOn w:val="1"/>
    <w:link w:val="126"/>
    <w:qFormat/>
    <w:uiPriority w:val="0"/>
    <w:pPr>
      <w:adjustRightInd w:val="0"/>
      <w:spacing w:line="312" w:lineRule="auto"/>
      <w:ind w:left="113" w:right="113" w:firstLine="482"/>
      <w:jc w:val="left"/>
      <w:textAlignment w:val="baseline"/>
    </w:pPr>
    <w:rPr>
      <w:kern w:val="0"/>
      <w:sz w:val="24"/>
      <w:szCs w:val="20"/>
    </w:rPr>
  </w:style>
  <w:style w:type="paragraph" w:customStyle="1" w:styleId="79">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80">
    <w:name w:val="报告"/>
    <w:basedOn w:val="1"/>
    <w:link w:val="149"/>
    <w:qFormat/>
    <w:uiPriority w:val="0"/>
    <w:pPr>
      <w:overflowPunct w:val="0"/>
      <w:autoSpaceDE w:val="0"/>
      <w:autoSpaceDN w:val="0"/>
      <w:adjustRightInd w:val="0"/>
      <w:spacing w:beforeLines="30" w:afterLines="30" w:line="400" w:lineRule="atLeast"/>
      <w:ind w:left="200" w:leftChars="200" w:firstLine="200" w:firstLineChars="200"/>
      <w:textAlignment w:val="baseline"/>
    </w:pPr>
    <w:rPr>
      <w:kern w:val="0"/>
      <w:sz w:val="24"/>
      <w:szCs w:val="20"/>
    </w:rPr>
  </w:style>
  <w:style w:type="paragraph" w:customStyle="1" w:styleId="81">
    <w:name w:val="页面 7"/>
    <w:basedOn w:val="1"/>
    <w:qFormat/>
    <w:uiPriority w:val="0"/>
    <w:pPr>
      <w:autoSpaceDE w:val="0"/>
      <w:autoSpaceDN w:val="0"/>
      <w:adjustRightInd w:val="0"/>
      <w:spacing w:before="120" w:after="120"/>
      <w:jc w:val="center"/>
      <w:textAlignment w:val="baseline"/>
    </w:pPr>
    <w:rPr>
      <w:rFonts w:ascii="宋体" w:hAnsi="Impact"/>
      <w:kern w:val="24"/>
      <w:sz w:val="32"/>
      <w:szCs w:val="20"/>
    </w:rPr>
  </w:style>
  <w:style w:type="paragraph" w:customStyle="1" w:styleId="82">
    <w:name w:val="前言"/>
    <w:basedOn w:val="1"/>
    <w:qFormat/>
    <w:uiPriority w:val="0"/>
    <w:pPr>
      <w:pageBreakBefore/>
      <w:autoSpaceDE w:val="0"/>
      <w:autoSpaceDN w:val="0"/>
      <w:adjustRightInd w:val="0"/>
      <w:jc w:val="center"/>
      <w:textAlignment w:val="baseline"/>
    </w:pPr>
    <w:rPr>
      <w:rFonts w:ascii="黑体" w:hAnsi="Impact" w:eastAsia="黑体"/>
      <w:kern w:val="24"/>
      <w:sz w:val="32"/>
      <w:szCs w:val="20"/>
    </w:rPr>
  </w:style>
  <w:style w:type="paragraph" w:customStyle="1" w:styleId="83">
    <w:name w:val="正文 + 小四"/>
    <w:basedOn w:val="1"/>
    <w:link w:val="84"/>
    <w:qFormat/>
    <w:uiPriority w:val="0"/>
    <w:pPr>
      <w:ind w:firstLine="360" w:firstLineChars="150"/>
    </w:pPr>
    <w:rPr>
      <w:rFonts w:hAnsi="宋体"/>
      <w:sz w:val="24"/>
    </w:rPr>
  </w:style>
  <w:style w:type="character" w:customStyle="1" w:styleId="84">
    <w:name w:val="正文 + 小四 Char"/>
    <w:link w:val="83"/>
    <w:qFormat/>
    <w:uiPriority w:val="0"/>
    <w:rPr>
      <w:rFonts w:hAnsi="宋体" w:eastAsia="宋体"/>
      <w:kern w:val="2"/>
      <w:sz w:val="24"/>
      <w:szCs w:val="24"/>
      <w:lang w:val="en-US" w:eastAsia="zh-CN" w:bidi="ar-SA"/>
    </w:rPr>
  </w:style>
  <w:style w:type="paragraph" w:customStyle="1" w:styleId="85">
    <w:name w:val="Char Char Char Char Char Char"/>
    <w:basedOn w:val="1"/>
    <w:qFormat/>
    <w:uiPriority w:val="0"/>
    <w:pPr>
      <w:snapToGrid w:val="0"/>
      <w:spacing w:line="360" w:lineRule="auto"/>
      <w:ind w:firstLine="529" w:firstLineChars="200"/>
    </w:pPr>
    <w:rPr>
      <w:rFonts w:ascii="宋体" w:hAnsi="宋体"/>
      <w:b/>
    </w:rPr>
  </w:style>
  <w:style w:type="paragraph" w:customStyle="1" w:styleId="86">
    <w:name w:val="Char Char Char"/>
    <w:basedOn w:val="1"/>
    <w:qFormat/>
    <w:uiPriority w:val="0"/>
  </w:style>
  <w:style w:type="paragraph" w:customStyle="1" w:styleId="87">
    <w:name w:val="中文报告书样式"/>
    <w:basedOn w:val="1"/>
    <w:qFormat/>
    <w:uiPriority w:val="0"/>
    <w:pPr>
      <w:adjustRightInd w:val="0"/>
      <w:spacing w:line="480" w:lineRule="atLeast"/>
      <w:ind w:firstLine="482"/>
    </w:pPr>
    <w:rPr>
      <w:kern w:val="24"/>
      <w:sz w:val="24"/>
      <w:szCs w:val="20"/>
    </w:rPr>
  </w:style>
  <w:style w:type="paragraph" w:customStyle="1" w:styleId="88">
    <w:name w:val="报告书表格"/>
    <w:basedOn w:val="1"/>
    <w:qFormat/>
    <w:uiPriority w:val="0"/>
    <w:pPr>
      <w:adjustRightInd w:val="0"/>
      <w:spacing w:before="60" w:after="60" w:line="240" w:lineRule="atLeast"/>
      <w:jc w:val="center"/>
    </w:pPr>
    <w:rPr>
      <w:kern w:val="0"/>
      <w:szCs w:val="20"/>
    </w:rPr>
  </w:style>
  <w:style w:type="character" w:customStyle="1" w:styleId="89">
    <w:name w:val="正文文本 Char"/>
    <w:qFormat/>
    <w:uiPriority w:val="0"/>
    <w:rPr>
      <w:rFonts w:eastAsia="宋体"/>
      <w:kern w:val="2"/>
      <w:sz w:val="21"/>
      <w:szCs w:val="24"/>
      <w:lang w:val="en-US" w:eastAsia="zh-CN" w:bidi="ar-SA"/>
    </w:rPr>
  </w:style>
  <w:style w:type="paragraph" w:customStyle="1" w:styleId="90">
    <w:name w:val="Char Char Char Char Char Char Char Char Char1"/>
    <w:basedOn w:val="1"/>
    <w:qFormat/>
    <w:uiPriority w:val="0"/>
    <w:pPr>
      <w:snapToGrid w:val="0"/>
      <w:spacing w:line="360" w:lineRule="auto"/>
      <w:ind w:firstLine="529" w:firstLineChars="200"/>
    </w:pPr>
    <w:rPr>
      <w:rFonts w:ascii="宋体" w:hAnsi="宋体"/>
      <w:b/>
    </w:rPr>
  </w:style>
  <w:style w:type="paragraph" w:customStyle="1" w:styleId="91">
    <w:name w:val="表格 23"/>
    <w:basedOn w:val="1"/>
    <w:qFormat/>
    <w:uiPriority w:val="0"/>
    <w:pPr>
      <w:jc w:val="center"/>
    </w:pPr>
    <w:rPr>
      <w:rFonts w:ascii="宋体" w:hAnsi="宋体"/>
      <w:b/>
      <w:sz w:val="24"/>
    </w:rPr>
  </w:style>
  <w:style w:type="paragraph" w:customStyle="1" w:styleId="92">
    <w:name w:val="正文25磅"/>
    <w:basedOn w:val="1"/>
    <w:qFormat/>
    <w:uiPriority w:val="0"/>
    <w:pPr>
      <w:spacing w:line="500" w:lineRule="exact"/>
      <w:ind w:firstLine="200" w:firstLineChars="200"/>
    </w:pPr>
    <w:rPr>
      <w:sz w:val="24"/>
      <w:szCs w:val="20"/>
    </w:rPr>
  </w:style>
  <w:style w:type="paragraph" w:customStyle="1" w:styleId="93">
    <w:name w:val="表格标题"/>
    <w:basedOn w:val="1"/>
    <w:qFormat/>
    <w:uiPriority w:val="0"/>
    <w:rPr>
      <w:rFonts w:eastAsia="仿宋_GB2312"/>
      <w:b/>
      <w:sz w:val="24"/>
    </w:rPr>
  </w:style>
  <w:style w:type="paragraph" w:customStyle="1" w:styleId="94">
    <w:name w:val="Char Char Char Char"/>
    <w:basedOn w:val="1"/>
    <w:qFormat/>
    <w:uiPriority w:val="0"/>
    <w:pPr>
      <w:snapToGrid w:val="0"/>
      <w:spacing w:line="360" w:lineRule="auto"/>
      <w:ind w:firstLine="529" w:firstLineChars="200"/>
    </w:pPr>
    <w:rPr>
      <w:rFonts w:ascii="宋体" w:hAnsi="宋体"/>
      <w:b/>
    </w:rPr>
  </w:style>
  <w:style w:type="paragraph" w:customStyle="1" w:styleId="95">
    <w:name w:val="Char Char Char Char Char Char Char"/>
    <w:basedOn w:val="17"/>
    <w:qFormat/>
    <w:uiPriority w:val="0"/>
    <w:pPr>
      <w:keepNext/>
      <w:keepLines/>
      <w:numPr>
        <w:ilvl w:val="0"/>
        <w:numId w:val="0"/>
      </w:numPr>
      <w:autoSpaceDE/>
      <w:autoSpaceDN/>
      <w:adjustRightInd/>
      <w:spacing w:before="280" w:after="290" w:line="376" w:lineRule="auto"/>
      <w:textAlignment w:val="auto"/>
    </w:pPr>
    <w:rPr>
      <w:rFonts w:ascii="Arial" w:eastAsia="仿宋_GB2312"/>
      <w:b w:val="0"/>
      <w:bCs/>
      <w:kern w:val="2"/>
      <w:szCs w:val="28"/>
    </w:rPr>
  </w:style>
  <w:style w:type="paragraph" w:customStyle="1" w:styleId="96">
    <w:name w:val="Char Char Char Char Char Char Char Char Char11"/>
    <w:basedOn w:val="1"/>
    <w:qFormat/>
    <w:uiPriority w:val="0"/>
    <w:pPr>
      <w:snapToGrid w:val="0"/>
      <w:spacing w:line="360" w:lineRule="auto"/>
      <w:ind w:firstLine="529" w:firstLineChars="200"/>
    </w:pPr>
  </w:style>
  <w:style w:type="paragraph" w:customStyle="1" w:styleId="97">
    <w:name w:val="Char Char"/>
    <w:basedOn w:val="1"/>
    <w:qFormat/>
    <w:uiPriority w:val="0"/>
    <w:pPr>
      <w:snapToGrid w:val="0"/>
      <w:spacing w:line="360" w:lineRule="auto"/>
      <w:ind w:firstLine="529" w:firstLineChars="200"/>
    </w:pPr>
    <w:rPr>
      <w:rFonts w:ascii="宋体" w:hAnsi="宋体"/>
      <w:b/>
    </w:rPr>
  </w:style>
  <w:style w:type="paragraph" w:customStyle="1" w:styleId="98">
    <w:name w:val="4 Char"/>
    <w:basedOn w:val="1"/>
    <w:qFormat/>
    <w:uiPriority w:val="0"/>
  </w:style>
  <w:style w:type="paragraph" w:customStyle="1" w:styleId="99">
    <w:name w:val="默认段落字体 Para Char Char Char Char Char Char Char Char Char Char Char Char Char1 Char"/>
    <w:basedOn w:val="26"/>
    <w:qFormat/>
    <w:uiPriority w:val="0"/>
  </w:style>
  <w:style w:type="paragraph" w:customStyle="1" w:styleId="100">
    <w:name w:val="Char2"/>
    <w:basedOn w:val="1"/>
    <w:qFormat/>
    <w:uiPriority w:val="0"/>
  </w:style>
  <w:style w:type="paragraph" w:customStyle="1" w:styleId="101">
    <w:name w:val="Char Char Char Char Char Char Char Char Char Char"/>
    <w:basedOn w:val="1"/>
    <w:qFormat/>
    <w:uiPriority w:val="0"/>
    <w:pPr>
      <w:adjustRightInd w:val="0"/>
      <w:spacing w:line="360" w:lineRule="auto"/>
    </w:pPr>
    <w:rPr>
      <w:kern w:val="0"/>
      <w:sz w:val="24"/>
      <w:szCs w:val="20"/>
    </w:rPr>
  </w:style>
  <w:style w:type="character" w:customStyle="1" w:styleId="102">
    <w:name w:val="标题 Char"/>
    <w:link w:val="41"/>
    <w:qFormat/>
    <w:uiPriority w:val="0"/>
    <w:rPr>
      <w:rFonts w:ascii="Cambria" w:hAnsi="Cambria" w:eastAsia="宋体"/>
      <w:b/>
      <w:bCs/>
      <w:kern w:val="2"/>
      <w:sz w:val="32"/>
      <w:szCs w:val="32"/>
      <w:lang w:bidi="ar-SA"/>
    </w:rPr>
  </w:style>
  <w:style w:type="character" w:customStyle="1" w:styleId="103">
    <w:name w:val="text-h21"/>
    <w:qFormat/>
    <w:uiPriority w:val="0"/>
    <w:rPr>
      <w:rFonts w:hint="default" w:ascii="Tahoma" w:hAnsi="Tahoma" w:cs="Tahoma"/>
      <w:color w:val="333333"/>
      <w:sz w:val="18"/>
      <w:szCs w:val="18"/>
    </w:rPr>
  </w:style>
  <w:style w:type="paragraph" w:customStyle="1" w:styleId="104">
    <w:name w:val="text-h2"/>
    <w:basedOn w:val="1"/>
    <w:qFormat/>
    <w:uiPriority w:val="0"/>
    <w:pPr>
      <w:widowControl/>
      <w:spacing w:before="100" w:beforeAutospacing="1" w:after="100" w:afterAutospacing="1" w:line="300" w:lineRule="atLeast"/>
      <w:jc w:val="left"/>
    </w:pPr>
    <w:rPr>
      <w:rFonts w:ascii="Tahoma" w:hAnsi="Tahoma" w:cs="Tahoma"/>
      <w:color w:val="333333"/>
      <w:kern w:val="0"/>
      <w:sz w:val="18"/>
      <w:szCs w:val="18"/>
    </w:rPr>
  </w:style>
  <w:style w:type="character" w:customStyle="1" w:styleId="105">
    <w:name w:val="批注主题 Char"/>
    <w:link w:val="42"/>
    <w:qFormat/>
    <w:uiPriority w:val="0"/>
    <w:rPr>
      <w:rFonts w:eastAsia="宋体"/>
      <w:b/>
      <w:bCs/>
      <w:kern w:val="2"/>
      <w:sz w:val="21"/>
      <w:szCs w:val="24"/>
      <w:lang w:bidi="ar-SA"/>
    </w:rPr>
  </w:style>
  <w:style w:type="paragraph" w:customStyle="1" w:styleId="106">
    <w:name w:val="四级标题"/>
    <w:basedOn w:val="1"/>
    <w:link w:val="107"/>
    <w:qFormat/>
    <w:uiPriority w:val="0"/>
    <w:pPr>
      <w:tabs>
        <w:tab w:val="left" w:pos="630"/>
      </w:tabs>
      <w:spacing w:beforeLines="30" w:afterLines="30" w:line="360" w:lineRule="auto"/>
      <w:ind w:firstLine="480" w:firstLineChars="200"/>
      <w:outlineLvl w:val="0"/>
    </w:pPr>
    <w:rPr>
      <w:rFonts w:ascii="宋体" w:hAnsi="宋体"/>
      <w:b/>
      <w:kern w:val="44"/>
      <w:sz w:val="24"/>
      <w:szCs w:val="20"/>
    </w:rPr>
  </w:style>
  <w:style w:type="character" w:customStyle="1" w:styleId="107">
    <w:name w:val="四级标题 Char"/>
    <w:link w:val="106"/>
    <w:qFormat/>
    <w:uiPriority w:val="0"/>
    <w:rPr>
      <w:rFonts w:ascii="宋体" w:hAnsi="宋体" w:eastAsia="宋体"/>
      <w:b/>
      <w:kern w:val="44"/>
      <w:sz w:val="24"/>
      <w:lang w:val="en-US" w:eastAsia="zh-CN" w:bidi="ar-SA"/>
    </w:rPr>
  </w:style>
  <w:style w:type="paragraph" w:customStyle="1" w:styleId="108">
    <w:name w:val="报告正文"/>
    <w:basedOn w:val="1"/>
    <w:qFormat/>
    <w:uiPriority w:val="0"/>
    <w:pPr>
      <w:spacing w:line="360" w:lineRule="auto"/>
      <w:ind w:firstLine="480" w:firstLineChars="200"/>
    </w:pPr>
    <w:rPr>
      <w:rFonts w:hAnsi="宋体"/>
      <w:sz w:val="24"/>
    </w:rPr>
  </w:style>
  <w:style w:type="paragraph" w:customStyle="1" w:styleId="109">
    <w:name w:val="三级标题"/>
    <w:basedOn w:val="1"/>
    <w:link w:val="110"/>
    <w:qFormat/>
    <w:uiPriority w:val="0"/>
    <w:pPr>
      <w:tabs>
        <w:tab w:val="left" w:pos="630"/>
      </w:tabs>
      <w:spacing w:beforeLines="30" w:afterLines="30"/>
      <w:ind w:firstLine="482" w:firstLineChars="200"/>
      <w:outlineLvl w:val="0"/>
    </w:pPr>
    <w:rPr>
      <w:rFonts w:ascii="宋体" w:hAnsi="宋体"/>
      <w:b/>
      <w:kern w:val="44"/>
      <w:sz w:val="24"/>
    </w:rPr>
  </w:style>
  <w:style w:type="character" w:customStyle="1" w:styleId="110">
    <w:name w:val="三级标题 Char"/>
    <w:link w:val="109"/>
    <w:qFormat/>
    <w:uiPriority w:val="0"/>
    <w:rPr>
      <w:rFonts w:ascii="宋体" w:hAnsi="宋体" w:eastAsia="宋体"/>
      <w:b/>
      <w:kern w:val="44"/>
      <w:sz w:val="24"/>
      <w:szCs w:val="24"/>
      <w:lang w:val="en-US" w:eastAsia="zh-CN" w:bidi="ar-SA"/>
    </w:rPr>
  </w:style>
  <w:style w:type="paragraph" w:customStyle="1" w:styleId="111">
    <w:name w:val="pic-info"/>
    <w:basedOn w:val="1"/>
    <w:qFormat/>
    <w:uiPriority w:val="0"/>
    <w:pPr>
      <w:widowControl/>
      <w:spacing w:before="100" w:beforeAutospacing="1" w:after="100" w:afterAutospacing="1"/>
      <w:jc w:val="left"/>
    </w:pPr>
    <w:rPr>
      <w:rFonts w:ascii="宋体" w:hAnsi="宋体" w:cs="宋体"/>
      <w:kern w:val="0"/>
      <w:sz w:val="24"/>
    </w:rPr>
  </w:style>
  <w:style w:type="character" w:customStyle="1" w:styleId="112">
    <w:name w:val="headline-content2"/>
    <w:basedOn w:val="46"/>
    <w:qFormat/>
    <w:uiPriority w:val="0"/>
  </w:style>
  <w:style w:type="character" w:customStyle="1" w:styleId="113">
    <w:name w:val="Char Char7"/>
    <w:qFormat/>
    <w:uiPriority w:val="0"/>
    <w:rPr>
      <w:rFonts w:eastAsia="宋体"/>
      <w:sz w:val="18"/>
      <w:lang w:val="en-US" w:eastAsia="zh-CN" w:bidi="ar-SA"/>
    </w:rPr>
  </w:style>
  <w:style w:type="paragraph" w:customStyle="1" w:styleId="114">
    <w:name w:val="正文1"/>
    <w:basedOn w:val="1"/>
    <w:link w:val="115"/>
    <w:qFormat/>
    <w:uiPriority w:val="0"/>
    <w:pPr>
      <w:adjustRightInd w:val="0"/>
    </w:pPr>
    <w:rPr>
      <w:rFonts w:eastAsia="楷体_GB2312"/>
      <w:sz w:val="20"/>
    </w:rPr>
  </w:style>
  <w:style w:type="character" w:customStyle="1" w:styleId="115">
    <w:name w:val="正文1 Char"/>
    <w:link w:val="114"/>
    <w:qFormat/>
    <w:uiPriority w:val="0"/>
    <w:rPr>
      <w:rFonts w:eastAsia="楷体_GB2312"/>
      <w:kern w:val="2"/>
      <w:szCs w:val="24"/>
      <w:lang w:val="en-US" w:eastAsia="zh-CN" w:bidi="ar-SA"/>
    </w:rPr>
  </w:style>
  <w:style w:type="character" w:customStyle="1" w:styleId="116">
    <w:name w:val="A表名 Char"/>
    <w:qFormat/>
    <w:uiPriority w:val="0"/>
    <w:rPr>
      <w:rFonts w:ascii="Arial" w:hAnsi="Arial" w:eastAsia="黑体"/>
      <w:b/>
      <w:bCs/>
      <w:kern w:val="2"/>
      <w:sz w:val="24"/>
      <w:szCs w:val="24"/>
      <w:lang w:val="en-US" w:eastAsia="en-US" w:bidi="ar-SA"/>
    </w:rPr>
  </w:style>
  <w:style w:type="paragraph" w:customStyle="1" w:styleId="117">
    <w:name w:val="缩进"/>
    <w:basedOn w:val="1"/>
    <w:qFormat/>
    <w:uiPriority w:val="0"/>
    <w:pPr>
      <w:autoSpaceDE w:val="0"/>
      <w:autoSpaceDN w:val="0"/>
      <w:adjustRightInd w:val="0"/>
      <w:spacing w:line="400" w:lineRule="atLeast"/>
      <w:ind w:firstLine="480" w:firstLineChars="200"/>
      <w:textAlignment w:val="baseline"/>
    </w:pPr>
    <w:rPr>
      <w:sz w:val="24"/>
      <w:szCs w:val="20"/>
    </w:rPr>
  </w:style>
  <w:style w:type="character" w:customStyle="1" w:styleId="118">
    <w:name w:val="apple-style-span"/>
    <w:basedOn w:val="46"/>
    <w:qFormat/>
    <w:uiPriority w:val="0"/>
  </w:style>
  <w:style w:type="paragraph" w:customStyle="1" w:styleId="119">
    <w:name w:val="album-div1"/>
    <w:basedOn w:val="1"/>
    <w:qFormat/>
    <w:uiPriority w:val="0"/>
    <w:pPr>
      <w:widowControl/>
      <w:shd w:val="clear" w:color="auto" w:fill="FFFFFF"/>
      <w:spacing w:before="100" w:beforeAutospacing="1" w:after="100" w:afterAutospacing="1"/>
      <w:jc w:val="left"/>
    </w:pPr>
    <w:rPr>
      <w:rFonts w:ascii="宋体" w:hAnsi="宋体" w:cs="宋体"/>
      <w:kern w:val="0"/>
      <w:sz w:val="24"/>
    </w:rPr>
  </w:style>
  <w:style w:type="character" w:customStyle="1" w:styleId="120">
    <w:name w:val="title11"/>
    <w:basedOn w:val="46"/>
    <w:qFormat/>
    <w:uiPriority w:val="0"/>
  </w:style>
  <w:style w:type="character" w:customStyle="1" w:styleId="121">
    <w:name w:val="count4"/>
    <w:basedOn w:val="46"/>
    <w:qFormat/>
    <w:uiPriority w:val="0"/>
  </w:style>
  <w:style w:type="character" w:customStyle="1" w:styleId="122">
    <w:name w:val="apple-converted-space"/>
    <w:basedOn w:val="46"/>
    <w:qFormat/>
    <w:uiPriority w:val="0"/>
  </w:style>
  <w:style w:type="paragraph" w:customStyle="1" w:styleId="123">
    <w:name w:val="表1表2 表头格式"/>
    <w:basedOn w:val="1"/>
    <w:qFormat/>
    <w:uiPriority w:val="0"/>
    <w:pPr>
      <w:numPr>
        <w:ilvl w:val="0"/>
        <w:numId w:val="3"/>
      </w:numPr>
      <w:autoSpaceDE w:val="0"/>
      <w:autoSpaceDN w:val="0"/>
      <w:adjustRightInd w:val="0"/>
      <w:spacing w:beforeLines="50"/>
      <w:jc w:val="center"/>
      <w:textAlignment w:val="center"/>
    </w:pPr>
    <w:rPr>
      <w:rFonts w:eastAsia="黑体"/>
      <w:snapToGrid w:val="0"/>
      <w:kern w:val="0"/>
      <w:szCs w:val="20"/>
    </w:rPr>
  </w:style>
  <w:style w:type="paragraph" w:customStyle="1" w:styleId="124">
    <w:name w:val="样式 样式 表1表2 表头格式 + 段前: 0.5 行 + 字距调整小四"/>
    <w:basedOn w:val="1"/>
    <w:qFormat/>
    <w:uiPriority w:val="0"/>
    <w:pPr>
      <w:tabs>
        <w:tab w:val="left" w:pos="1132"/>
      </w:tabs>
      <w:autoSpaceDE w:val="0"/>
      <w:autoSpaceDN w:val="0"/>
      <w:adjustRightInd w:val="0"/>
      <w:spacing w:before="120"/>
      <w:ind w:left="1132" w:hanging="570"/>
      <w:jc w:val="center"/>
      <w:textAlignment w:val="center"/>
    </w:pPr>
    <w:rPr>
      <w:rFonts w:eastAsia="黑体" w:cs="宋体"/>
      <w:snapToGrid w:val="0"/>
      <w:kern w:val="24"/>
      <w:sz w:val="24"/>
      <w:szCs w:val="20"/>
    </w:rPr>
  </w:style>
  <w:style w:type="character" w:customStyle="1" w:styleId="125">
    <w:name w:val="批注框文本 Char"/>
    <w:link w:val="34"/>
    <w:qFormat/>
    <w:uiPriority w:val="0"/>
    <w:rPr>
      <w:rFonts w:eastAsia="宋体"/>
      <w:kern w:val="2"/>
      <w:sz w:val="18"/>
      <w:szCs w:val="18"/>
      <w:lang w:val="en-US" w:eastAsia="zh-CN" w:bidi="ar-SA"/>
    </w:rPr>
  </w:style>
  <w:style w:type="character" w:customStyle="1" w:styleId="126">
    <w:name w:val="报告表正文 Char"/>
    <w:link w:val="78"/>
    <w:qFormat/>
    <w:uiPriority w:val="0"/>
    <w:rPr>
      <w:rFonts w:eastAsia="宋体"/>
      <w:sz w:val="24"/>
      <w:lang w:val="en-US" w:eastAsia="zh-CN" w:bidi="ar-SA"/>
    </w:rPr>
  </w:style>
  <w:style w:type="character" w:customStyle="1" w:styleId="127">
    <w:name w:val="博泵1 Char Char"/>
    <w:link w:val="128"/>
    <w:qFormat/>
    <w:locked/>
    <w:uiPriority w:val="0"/>
    <w:rPr>
      <w:rFonts w:ascii="宋体" w:hAnsi="宋体"/>
      <w:color w:val="000000"/>
      <w:sz w:val="24"/>
    </w:rPr>
  </w:style>
  <w:style w:type="paragraph" w:customStyle="1" w:styleId="128">
    <w:name w:val="博泵1"/>
    <w:basedOn w:val="1"/>
    <w:link w:val="127"/>
    <w:qFormat/>
    <w:uiPriority w:val="0"/>
    <w:pPr>
      <w:adjustRightInd w:val="0"/>
      <w:spacing w:line="480" w:lineRule="exact"/>
      <w:ind w:firstLine="200" w:firstLineChars="200"/>
      <w:jc w:val="left"/>
    </w:pPr>
    <w:rPr>
      <w:rFonts w:ascii="宋体" w:hAnsi="宋体"/>
      <w:color w:val="000000"/>
      <w:kern w:val="0"/>
      <w:sz w:val="24"/>
      <w:szCs w:val="20"/>
    </w:rPr>
  </w:style>
  <w:style w:type="character" w:customStyle="1" w:styleId="129">
    <w:name w:val="表格 32 Char Char"/>
    <w:qFormat/>
    <w:locked/>
    <w:uiPriority w:val="0"/>
    <w:rPr>
      <w:rFonts w:ascii="楷体_GB2312" w:eastAsia="楷体_GB2312"/>
      <w:szCs w:val="24"/>
    </w:rPr>
  </w:style>
  <w:style w:type="character" w:customStyle="1" w:styleId="130">
    <w:name w:val="正文文本缩进 Char"/>
    <w:link w:val="30"/>
    <w:qFormat/>
    <w:uiPriority w:val="0"/>
    <w:rPr>
      <w:kern w:val="2"/>
      <w:sz w:val="24"/>
      <w:szCs w:val="24"/>
    </w:rPr>
  </w:style>
  <w:style w:type="character" w:customStyle="1" w:styleId="131">
    <w:name w:val="正文 32 Char Char"/>
    <w:qFormat/>
    <w:uiPriority w:val="0"/>
    <w:rPr>
      <w:rFonts w:eastAsia="楷体_GB2312"/>
      <w:sz w:val="24"/>
    </w:rPr>
  </w:style>
  <w:style w:type="character" w:customStyle="1" w:styleId="132">
    <w:name w:val="表格1 Char Char"/>
    <w:link w:val="60"/>
    <w:qFormat/>
    <w:uiPriority w:val="0"/>
    <w:rPr>
      <w:rFonts w:ascii="宋体" w:hAnsi="Impact"/>
      <w:kern w:val="24"/>
      <w:sz w:val="28"/>
    </w:rPr>
  </w:style>
  <w:style w:type="paragraph" w:customStyle="1" w:styleId="133">
    <w:name w:val="报告表  段"/>
    <w:basedOn w:val="1"/>
    <w:link w:val="135"/>
    <w:qFormat/>
    <w:uiPriority w:val="0"/>
    <w:pPr>
      <w:adjustRightInd w:val="0"/>
      <w:spacing w:line="360" w:lineRule="auto"/>
      <w:ind w:firstLine="505"/>
      <w:textAlignment w:val="baseline"/>
    </w:pPr>
    <w:rPr>
      <w:rFonts w:ascii="宋体"/>
      <w:kern w:val="0"/>
      <w:sz w:val="24"/>
      <w:szCs w:val="20"/>
    </w:rPr>
  </w:style>
  <w:style w:type="paragraph" w:customStyle="1" w:styleId="134">
    <w:name w:val="报告表 段"/>
    <w:basedOn w:val="1"/>
    <w:link w:val="136"/>
    <w:qFormat/>
    <w:uiPriority w:val="0"/>
    <w:pPr>
      <w:spacing w:line="360" w:lineRule="auto"/>
      <w:ind w:firstLine="470" w:firstLineChars="196"/>
    </w:pPr>
    <w:rPr>
      <w:rFonts w:ascii="宋体" w:hAnsi="宋体"/>
      <w:bCs/>
      <w:sz w:val="24"/>
    </w:rPr>
  </w:style>
  <w:style w:type="character" w:customStyle="1" w:styleId="135">
    <w:name w:val="报告表  段 Char"/>
    <w:link w:val="133"/>
    <w:qFormat/>
    <w:locked/>
    <w:uiPriority w:val="0"/>
    <w:rPr>
      <w:rFonts w:ascii="宋体"/>
      <w:sz w:val="24"/>
    </w:rPr>
  </w:style>
  <w:style w:type="character" w:customStyle="1" w:styleId="136">
    <w:name w:val="报告表 段 Char"/>
    <w:link w:val="134"/>
    <w:qFormat/>
    <w:uiPriority w:val="0"/>
    <w:rPr>
      <w:rFonts w:ascii="宋体" w:hAnsi="宋体"/>
      <w:bCs/>
      <w:kern w:val="2"/>
      <w:sz w:val="24"/>
      <w:szCs w:val="24"/>
    </w:rPr>
  </w:style>
  <w:style w:type="paragraph" w:customStyle="1" w:styleId="137">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138">
    <w:name w:val="无间隔1"/>
    <w:qFormat/>
    <w:uiPriority w:val="0"/>
    <w:pPr>
      <w:widowControl w:val="0"/>
      <w:jc w:val="center"/>
      <w:outlineLvl w:val="7"/>
    </w:pPr>
    <w:rPr>
      <w:rFonts w:ascii="Times New Roman" w:hAnsi="Times New Roman" w:eastAsia="宋体" w:cs="Times New Roman"/>
      <w:kern w:val="2"/>
      <w:sz w:val="21"/>
      <w:szCs w:val="24"/>
      <w:lang w:val="en-US" w:eastAsia="zh-CN" w:bidi="ar-SA"/>
    </w:rPr>
  </w:style>
  <w:style w:type="paragraph" w:customStyle="1" w:styleId="139">
    <w:name w:val="引用1"/>
    <w:basedOn w:val="1"/>
    <w:next w:val="1"/>
    <w:link w:val="140"/>
    <w:qFormat/>
    <w:uiPriority w:val="0"/>
    <w:pPr>
      <w:jc w:val="center"/>
    </w:pPr>
    <w:rPr>
      <w:b/>
      <w:iCs/>
    </w:rPr>
  </w:style>
  <w:style w:type="character" w:customStyle="1" w:styleId="140">
    <w:name w:val="引用 Char"/>
    <w:link w:val="139"/>
    <w:qFormat/>
    <w:uiPriority w:val="0"/>
    <w:rPr>
      <w:b/>
      <w:iCs/>
      <w:kern w:val="2"/>
      <w:sz w:val="21"/>
      <w:szCs w:val="24"/>
    </w:rPr>
  </w:style>
  <w:style w:type="paragraph" w:customStyle="1" w:styleId="141">
    <w:name w:val="Char1"/>
    <w:basedOn w:val="1"/>
    <w:qFormat/>
    <w:uiPriority w:val="0"/>
    <w:rPr>
      <w:sz w:val="24"/>
    </w:rPr>
  </w:style>
  <w:style w:type="character" w:customStyle="1" w:styleId="142">
    <w:name w:val="一级标题 Char Char"/>
    <w:link w:val="143"/>
    <w:qFormat/>
    <w:uiPriority w:val="0"/>
    <w:rPr>
      <w:b/>
      <w:kern w:val="44"/>
      <w:sz w:val="32"/>
    </w:rPr>
  </w:style>
  <w:style w:type="paragraph" w:customStyle="1" w:styleId="143">
    <w:name w:val="一级标题"/>
    <w:basedOn w:val="14"/>
    <w:link w:val="142"/>
    <w:qFormat/>
    <w:uiPriority w:val="0"/>
    <w:pPr>
      <w:keepLines/>
      <w:tabs>
        <w:tab w:val="left" w:pos="630"/>
      </w:tabs>
      <w:spacing w:afterLines="50"/>
      <w:ind w:firstLine="0"/>
      <w:jc w:val="both"/>
    </w:pPr>
    <w:rPr>
      <w:kern w:val="44"/>
      <w:sz w:val="32"/>
    </w:rPr>
  </w:style>
  <w:style w:type="paragraph" w:customStyle="1" w:styleId="144">
    <w:name w:val="样式 表格表头样式"/>
    <w:basedOn w:val="1"/>
    <w:qFormat/>
    <w:uiPriority w:val="0"/>
    <w:pPr>
      <w:widowControl/>
      <w:tabs>
        <w:tab w:val="left" w:pos="360"/>
      </w:tabs>
      <w:adjustRightInd w:val="0"/>
      <w:snapToGrid w:val="0"/>
      <w:ind w:left="360" w:hanging="360"/>
      <w:jc w:val="center"/>
    </w:pPr>
    <w:rPr>
      <w:rFonts w:eastAsia="黑体" w:cs="宋体"/>
      <w:kern w:val="0"/>
      <w:sz w:val="24"/>
      <w:szCs w:val="20"/>
    </w:rPr>
  </w:style>
  <w:style w:type="paragraph" w:styleId="145">
    <w:name w:val="List Paragraph"/>
    <w:basedOn w:val="1"/>
    <w:qFormat/>
    <w:uiPriority w:val="34"/>
    <w:pPr>
      <w:ind w:firstLine="420" w:firstLineChars="200"/>
    </w:pPr>
    <w:rPr>
      <w:rFonts w:ascii="Calibri" w:hAnsi="Calibri"/>
      <w:szCs w:val="22"/>
    </w:rPr>
  </w:style>
  <w:style w:type="paragraph" w:customStyle="1" w:styleId="146">
    <w:name w:val="列出段落1"/>
    <w:basedOn w:val="1"/>
    <w:qFormat/>
    <w:uiPriority w:val="34"/>
    <w:pPr>
      <w:ind w:firstLine="420" w:firstLineChars="200"/>
    </w:pPr>
    <w:rPr>
      <w:rFonts w:ascii="Calibri" w:hAnsi="Calibri"/>
      <w:szCs w:val="22"/>
    </w:rPr>
  </w:style>
  <w:style w:type="paragraph" w:customStyle="1" w:styleId="147">
    <w:name w:val="正文4"/>
    <w:basedOn w:val="1"/>
    <w:qFormat/>
    <w:uiPriority w:val="0"/>
    <w:pPr>
      <w:adjustRightInd w:val="0"/>
      <w:snapToGrid w:val="0"/>
      <w:spacing w:line="600" w:lineRule="exact"/>
      <w:ind w:firstLine="640" w:firstLineChars="200"/>
    </w:pPr>
    <w:rPr>
      <w:rFonts w:eastAsia="仿宋_GB2312"/>
      <w:color w:val="FF0000"/>
      <w:sz w:val="32"/>
      <w:szCs w:val="32"/>
    </w:rPr>
  </w:style>
  <w:style w:type="paragraph" w:customStyle="1" w:styleId="148">
    <w:name w:val="表格填充1"/>
    <w:basedOn w:val="1"/>
    <w:qFormat/>
    <w:uiPriority w:val="0"/>
    <w:pPr>
      <w:adjustRightInd w:val="0"/>
      <w:snapToGrid w:val="0"/>
      <w:spacing w:line="400" w:lineRule="exact"/>
      <w:jc w:val="center"/>
    </w:pPr>
    <w:rPr>
      <w:snapToGrid w:val="0"/>
      <w:kern w:val="0"/>
      <w:szCs w:val="18"/>
    </w:rPr>
  </w:style>
  <w:style w:type="character" w:customStyle="1" w:styleId="149">
    <w:name w:val="报告 Char Char"/>
    <w:link w:val="80"/>
    <w:qFormat/>
    <w:uiPriority w:val="0"/>
    <w:rPr>
      <w:sz w:val="24"/>
    </w:rPr>
  </w:style>
  <w:style w:type="character" w:customStyle="1" w:styleId="150">
    <w:name w:val="页眉 Char"/>
    <w:link w:val="36"/>
    <w:qFormat/>
    <w:uiPriority w:val="0"/>
    <w:rPr>
      <w:kern w:val="2"/>
      <w:sz w:val="18"/>
      <w:szCs w:val="18"/>
    </w:rPr>
  </w:style>
  <w:style w:type="paragraph" w:customStyle="1" w:styleId="151">
    <w:name w:val="Table Paragraph"/>
    <w:basedOn w:val="1"/>
    <w:qFormat/>
    <w:uiPriority w:val="1"/>
    <w:rPr>
      <w:rFonts w:ascii="Noto Sans CJK JP Regular" w:hAnsi="Noto Sans CJK JP Regular" w:eastAsia="Noto Sans CJK JP Regular" w:cs="Noto Sans CJK JP Regular"/>
    </w:rPr>
  </w:style>
  <w:style w:type="paragraph" w:customStyle="1" w:styleId="152">
    <w:name w:val="小标题"/>
    <w:basedOn w:val="153"/>
    <w:qFormat/>
    <w:uiPriority w:val="0"/>
    <w:pPr>
      <w:ind w:firstLine="0" w:firstLineChars="0"/>
      <w:jc w:val="left"/>
    </w:pPr>
    <w:rPr>
      <w:b/>
      <w:bCs/>
    </w:rPr>
  </w:style>
  <w:style w:type="paragraph" w:customStyle="1" w:styleId="153">
    <w:name w:val="正文-lin"/>
    <w:basedOn w:val="1"/>
    <w:qFormat/>
    <w:uiPriority w:val="0"/>
    <w:pPr>
      <w:spacing w:line="360" w:lineRule="auto"/>
      <w:ind w:firstLine="1040" w:firstLineChars="200"/>
    </w:pPr>
    <w:rPr>
      <w:kern w:val="0"/>
      <w:sz w:val="24"/>
      <w:szCs w:val="20"/>
    </w:rPr>
  </w:style>
  <w:style w:type="paragraph" w:customStyle="1" w:styleId="154">
    <w:name w:val="真宗兴表格内容"/>
    <w:basedOn w:val="1"/>
    <w:qFormat/>
    <w:uiPriority w:val="0"/>
    <w:pPr>
      <w:tabs>
        <w:tab w:val="left" w:pos="-2848"/>
      </w:tabs>
      <w:spacing w:before="93" w:beforeLines="20" w:after="93" w:afterLines="20"/>
      <w:jc w:val="center"/>
    </w:pPr>
  </w:style>
  <w:style w:type="paragraph" w:customStyle="1" w:styleId="155">
    <w:name w:val="表文字"/>
    <w:basedOn w:val="1"/>
    <w:qFormat/>
    <w:uiPriority w:val="0"/>
    <w:pPr>
      <w:overflowPunct w:val="0"/>
      <w:autoSpaceDE w:val="0"/>
      <w:autoSpaceDN w:val="0"/>
      <w:adjustRightInd w:val="0"/>
      <w:spacing w:line="240" w:lineRule="atLeast"/>
      <w:jc w:val="center"/>
    </w:pPr>
    <w:rPr>
      <w:rFonts w:ascii="Times New Roman" w:hAnsi="Times New Roman" w:eastAsia="宋体" w:cs="Times New Roman"/>
      <w:kern w:val="0"/>
      <w:sz w:val="24"/>
      <w:szCs w:val="20"/>
    </w:rPr>
  </w:style>
  <w:style w:type="paragraph" w:customStyle="1" w:styleId="156">
    <w:name w:val="3级"/>
    <w:basedOn w:val="16"/>
    <w:qFormat/>
    <w:uiPriority w:val="0"/>
    <w:pPr>
      <w:spacing w:before="120" w:after="120" w:line="240" w:lineRule="auto"/>
      <w:ind w:firstLine="480" w:firstLineChars="200"/>
    </w:pPr>
    <w:rPr>
      <w:b w:val="0"/>
      <w:kern w:val="0"/>
      <w:sz w:val="24"/>
      <w:szCs w:val="20"/>
    </w:rPr>
  </w:style>
  <w:style w:type="paragraph" w:customStyle="1" w:styleId="157">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158">
    <w:name w:val="表格文字"/>
    <w:basedOn w:val="1"/>
    <w:qFormat/>
    <w:uiPriority w:val="0"/>
    <w:pPr>
      <w:spacing w:line="240" w:lineRule="auto"/>
      <w:ind w:firstLine="0"/>
      <w:jc w:val="center"/>
    </w:pPr>
    <w:rPr>
      <w:rFonts w:eastAsia="宋体"/>
      <w:kern w:val="44"/>
      <w:sz w:val="21"/>
      <w:szCs w:val="20"/>
    </w:rPr>
  </w:style>
  <w:style w:type="paragraph" w:customStyle="1" w:styleId="159">
    <w:name w:val="List Paragraph1"/>
    <w:basedOn w:val="1"/>
    <w:qFormat/>
    <w:uiPriority w:val="0"/>
    <w:pPr>
      <w:ind w:firstLine="420" w:firstLineChars="200"/>
    </w:pPr>
    <w:rPr>
      <w:szCs w:val="22"/>
    </w:rPr>
  </w:style>
  <w:style w:type="paragraph" w:customStyle="1" w:styleId="160">
    <w:name w:val="table"/>
    <w:basedOn w:val="1"/>
    <w:qFormat/>
    <w:uiPriority w:val="0"/>
    <w:pPr>
      <w:spacing w:line="240" w:lineRule="auto"/>
      <w:ind w:firstLine="0" w:firstLineChars="0"/>
      <w:jc w:val="center"/>
    </w:pPr>
    <w:rPr>
      <w:rFonts w:eastAsiaTheme="minorEastAsia"/>
      <w:color w:val="000000" w:themeColor="text1"/>
      <w:sz w:val="21"/>
      <w:szCs w:val="21"/>
    </w:rPr>
  </w:style>
  <w:style w:type="paragraph" w:customStyle="1" w:styleId="161">
    <w:name w:val="①无空格"/>
    <w:basedOn w:val="43"/>
    <w:qFormat/>
    <w:uiPriority w:val="0"/>
    <w:pPr>
      <w:numPr>
        <w:ilvl w:val="0"/>
        <w:numId w:val="4"/>
      </w:numPr>
      <w:ind w:firstLineChars="0"/>
    </w:pPr>
    <w:rPr>
      <w:rFonts w:asciiTheme="minorHAnsi" w:hAnsiTheme="minorHAnsi"/>
      <w:color w:val="000000" w:themeColor="text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3.jpeg"/><Relationship Id="rId5" Type="http://schemas.openxmlformats.org/officeDocument/2006/relationships/footer" Target="footer1.xml"/><Relationship Id="rId49" Type="http://schemas.openxmlformats.org/officeDocument/2006/relationships/image" Target="media/image22.jpeg"/><Relationship Id="rId48" Type="http://schemas.openxmlformats.org/officeDocument/2006/relationships/image" Target="media/image21.pn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jpe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jpe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wmf"/><Relationship Id="rId37" Type="http://schemas.openxmlformats.org/officeDocument/2006/relationships/oleObject" Target="embeddings/oleObject1.bin"/><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63"/>
    <customShpInfo spid="_x0000_s2076"/>
    <customShpInfo spid="_x0000_s2077"/>
    <customShpInfo spid="_x0000_s2078"/>
    <customShpInfo spid="_x0000_s2079"/>
    <customShpInfo spid="_x0000_s2080"/>
    <customShpInfo spid="_x0000_s2081"/>
    <customShpInfo spid="_x0000_s2082"/>
    <customShpInfo spid="_x0000_s2084"/>
    <customShpInfo spid="_x0000_s2085"/>
    <customShpInfo spid="_x0000_s2086"/>
    <customShpInfo spid="_x0000_s2083"/>
    <customShpInfo spid="_x0000_s2087"/>
    <customShpInfo spid="_x0000_s2088"/>
    <customShpInfo spid="_x0000_s2089"/>
    <customShpInfo spid="_x0000_s2090"/>
    <customShpInfo spid="_x0000_s2091"/>
    <customShpInfo spid="_x0000_s2092"/>
    <customShpInfo spid="_x0000_s2075"/>
    <customShpInfo spid="_x0000_s2100"/>
    <customShpInfo spid="_x0000_s2051"/>
    <customShpInfo spid="_x0000_s2103"/>
    <customShpInfo spid="_x0000_s2104"/>
    <customShpInfo spid="_x0000_s2105"/>
    <customShpInfo spid="_x0000_s2106"/>
    <customShpInfo spid="_x0000_s2108"/>
    <customShpInfo spid="_x0000_s2110"/>
    <customShpInfo spid="_x0000_s2101"/>
    <customShpInfo spid="_x0000_s2120"/>
    <customShpInfo spid="_x0000_s2121"/>
    <customShpInfo spid="_x0000_s5642"/>
    <customShpInfo spid="_x0000_s5766"/>
    <customShpInfo spid="_x0000_s5655"/>
    <customShpInfo spid="_x0000_s5658"/>
    <customShpInfo spid="_x0000_s5661"/>
    <customShpInfo spid="_x0000_s5662"/>
    <customShpInfo spid="_x0000_s5667" textRotate="1"/>
    <customShpInfo spid="_x0000_s5711"/>
    <customShpInfo spid="_x0000_s5714"/>
    <customShpInfo spid="_x0000_s5715"/>
    <customShpInfo spid="_x0000_s5732"/>
    <customShpInfo spid="_x0000_s5733"/>
    <customShpInfo spid="_x0000_s5735"/>
    <customShpInfo spid="_x0000_s5736"/>
    <customShpInfo spid="_x0000_s5737"/>
    <customShpInfo spid="_x0000_s5761"/>
    <customShpInfo spid="_x0000_s5762"/>
    <customShpInfo spid="_x0000_s5763"/>
    <customShpInfo spid="_x0000_s5764"/>
    <customShpInfo spid="_x0000_s5765"/>
    <customShpInfo spid="_x0000_s5767"/>
    <customShpInfo spid="_x0000_s5768"/>
    <customShpInfo spid="_x0000_s5769"/>
    <customShpInfo spid="_x0000_s5731"/>
    <customShpInfo spid="_x0000_s5734"/>
    <customShpInfo spid="_x0000_s5738"/>
    <customShpInfo spid="_x0000_s5770"/>
    <customShpInfo spid="_x0000_s5771"/>
    <customShpInfo spid="_x0000_s5772"/>
    <customShpInfo spid="_x0000_s2123"/>
    <customShpInfo spid="_x0000_s5563"/>
    <customShpInfo spid="_x0000_s5570" textRotate="1"/>
    <customShpInfo spid="_x0000_s5594"/>
    <customShpInfo spid="_x0000_s5595"/>
    <customShpInfo spid="_x0000_s5597"/>
    <customShpInfo spid="_x0000_s5741"/>
    <customShpInfo spid="_x0000_s5742"/>
    <customShpInfo spid="_x0000_s5743"/>
    <customShpInfo spid="_x0000_s5744"/>
    <customShpInfo spid="_x0000_s5745"/>
    <customShpInfo spid="_x0000_s5757" textRotate="1"/>
    <customShpInfo spid="_x0000_s5758" textRotate="1"/>
    <customShpInfo spid="_x0000_s5756"/>
    <customShpInfo spid="_x0000_s5759" textRotate="1"/>
    <customShpInfo spid="_x0000_s5755"/>
    <customShpInfo spid="_x0000_s5760"/>
    <customShpInfo spid="_x0000_s5773"/>
    <customShpInfo spid="_x0000_s5774"/>
    <customShpInfo spid="_x0000_s5775"/>
    <customShpInfo spid="_x0000_s5777"/>
    <customShpInfo spid="_x0000_s5778"/>
    <customShpInfo spid="_x0000_s5780"/>
    <customShpInfo spid="_x0000_s5781"/>
    <customShpInfo spid="_x0000_s5782"/>
    <customShpInfo spid="_x0000_s5784"/>
    <customShpInfo spid="_x0000_s5785"/>
    <customShpInfo spid="_x0000_s5562"/>
    <customShpInfo spid="_x0000_s5787"/>
    <customShpInfo spid="_x0000_s5786"/>
    <customShpInfo spid="_x0000_s5796"/>
    <customShpInfo spid="_x0000_s5797"/>
    <customShpInfo spid="_x0000_s5798"/>
    <customShpInfo spid="_x0000_s5799"/>
    <customShpInfo spid="_x0000_s5802"/>
    <customShpInfo spid="_x0000_s580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C99B12-6551-4D19-BEC5-5615439B98C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66</Pages>
  <Words>26017</Words>
  <Characters>30366</Characters>
  <Lines>208</Lines>
  <Paragraphs>58</Paragraphs>
  <TotalTime>6</TotalTime>
  <ScaleCrop>false</ScaleCrop>
  <LinksUpToDate>false</LinksUpToDate>
  <CharactersWithSpaces>31148</CharactersWithSpaces>
  <Application>WPS Office_11.1.0.9330_F1E327BC-269C-435d-A152-05C5408002CA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2017-07-31T00:57:00Z</dcterms:created>
  <dc:creator>微软用户</dc:creator>
  <cp:lastModifiedBy>Administrator</cp:lastModifiedBy>
  <cp:lastPrinted>2018-11-20T11:51:00Z</cp:lastPrinted>
  <dcterms:modified xsi:type="dcterms:W3CDTF">2020-01-07T02:10:11Z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2052-11.1.0.9330</vt:lpwstr>
  </property>
</Properties>
</file>