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Times New Roman" w:hAnsi="Times New Roman" w:eastAsia="方正大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大标宋_GBK" w:cs="Times New Roman"/>
          <w:sz w:val="44"/>
          <w:szCs w:val="44"/>
          <w:lang w:eastAsia="zh-CN"/>
        </w:rPr>
        <w:t>《</w:t>
      </w:r>
      <w:r>
        <w:rPr>
          <w:rFonts w:ascii="Times New Roman" w:hAnsi="Times New Roman" w:eastAsia="方正大标宋_GBK" w:cs="Times New Roman"/>
          <w:sz w:val="44"/>
          <w:szCs w:val="44"/>
        </w:rPr>
        <w:t>江门市关于进一步促进科技创新推动高质量发展的工作措施</w:t>
      </w:r>
      <w:r>
        <w:rPr>
          <w:rFonts w:hint="eastAsia" w:ascii="Times New Roman" w:hAnsi="Times New Roman" w:eastAsia="方正大标宋_GBK" w:cs="Times New Roman"/>
          <w:sz w:val="44"/>
          <w:szCs w:val="44"/>
          <w:lang w:eastAsia="zh-CN"/>
        </w:rPr>
        <w:t>》</w:t>
      </w:r>
    </w:p>
    <w:p>
      <w:pPr>
        <w:spacing w:line="580" w:lineRule="exact"/>
        <w:jc w:val="center"/>
        <w:rPr>
          <w:rFonts w:hint="eastAsia" w:ascii="Times New Roman" w:hAnsi="Times New Roman" w:eastAsia="方正大标宋_GBK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方正大标宋_GBK" w:cs="Times New Roman"/>
          <w:sz w:val="30"/>
          <w:szCs w:val="30"/>
          <w:lang w:eastAsia="zh-CN"/>
        </w:rPr>
        <w:t>市科技局</w:t>
      </w:r>
    </w:p>
    <w:p>
      <w:pPr>
        <w:spacing w:line="580" w:lineRule="exact"/>
        <w:jc w:val="center"/>
        <w:rPr>
          <w:rFonts w:hint="default" w:ascii="Times New Roman" w:hAnsi="Times New Roman" w:eastAsia="方正大标宋_GBK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大标宋_GBK" w:cs="Times New Roman"/>
          <w:sz w:val="30"/>
          <w:szCs w:val="30"/>
          <w:lang w:val="en-US" w:eastAsia="zh-CN"/>
        </w:rPr>
        <w:t>（2019年7月）</w:t>
      </w:r>
      <w:bookmarkStart w:id="0" w:name="_GoBack"/>
      <w:bookmarkEnd w:id="0"/>
    </w:p>
    <w:p>
      <w:pPr>
        <w:spacing w:line="580" w:lineRule="exact"/>
        <w:jc w:val="center"/>
        <w:rPr>
          <w:rFonts w:ascii="Times New Roman" w:hAnsi="Times New Roman" w:eastAsia="方正大标宋_GBK" w:cs="Times New Roman"/>
          <w:sz w:val="44"/>
          <w:szCs w:val="44"/>
        </w:rPr>
      </w:pPr>
    </w:p>
    <w:p>
      <w:pPr>
        <w:spacing w:line="580" w:lineRule="exact"/>
        <w:ind w:firstLine="480" w:firstLineChars="150"/>
        <w:jc w:val="left"/>
        <w:rPr>
          <w:rFonts w:ascii="Times New Roman" w:hAnsi="Times New Roman" w:eastAsia="方正大标宋_GBK" w:cs="Times New Roman"/>
          <w:sz w:val="44"/>
          <w:szCs w:val="44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《江门市关于进一步促进科技创新推动高质量发展的工作措施》（以下简称“科创十条”）共10部分33条，围绕全力构建粤港澳大湾区国际科创中心的重要节点、打造粤港澳大湾区人才高地、加快科技创新平台建设、推动高新区高质量发展、加快高新技术产业发展、组织实施科技引领计划、加强创新创业载体建设、推动科技成果转化、促进科技金融深度融合、深化科技领域“放管服”改革等方面，坚持问题导向，聚焦创新需求，注重体制改革与开放创新，积极探索，提出系列政策措施意见。</w:t>
      </w:r>
    </w:p>
    <w:p>
      <w:pPr>
        <w:spacing w:line="580" w:lineRule="exact"/>
        <w:ind w:firstLine="480" w:firstLineChars="150"/>
        <w:jc w:val="left"/>
        <w:rPr>
          <w:rFonts w:ascii="Times New Roman" w:hAnsi="Times New Roman" w:eastAsia="方正大标宋_GBK" w:cs="Times New Roman"/>
          <w:sz w:val="44"/>
          <w:szCs w:val="44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一、制定背景</w:t>
      </w:r>
    </w:p>
    <w:p>
      <w:pPr>
        <w:spacing w:line="58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为深入贯彻习近平新时代中国特色社会主义思想和党的十九大精神，落实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《</w:t>
      </w:r>
      <w:r>
        <w:rPr>
          <w:rFonts w:ascii="Times New Roman" w:hAnsi="Times New Roman" w:eastAsia="方正仿宋_GBK" w:cs="Times New Roman"/>
          <w:sz w:val="32"/>
          <w:szCs w:val="32"/>
        </w:rPr>
        <w:t>广东省人民政府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印发</w:t>
      </w:r>
      <w:r>
        <w:rPr>
          <w:rFonts w:ascii="Times New Roman" w:hAnsi="Times New Roman" w:eastAsia="方正仿宋_GBK" w:cs="Times New Roman"/>
          <w:sz w:val="32"/>
          <w:szCs w:val="32"/>
        </w:rPr>
        <w:t>关于进一步促进科技创新若干政策措施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的通知</w:t>
      </w:r>
      <w:r>
        <w:rPr>
          <w:rFonts w:ascii="Times New Roman" w:hAnsi="Times New Roman" w:eastAsia="方正仿宋_GBK" w:cs="Times New Roman"/>
          <w:sz w:val="32"/>
          <w:szCs w:val="32"/>
        </w:rPr>
        <w:t>》（粤府〔2019〕1号），坚持实施创新驱动发展战略，持续推动科技创新，7月30日江门市人民政府印发《江门市关于进一步促进科技创新推动高质量发展的工作措施》，进一步加快我市建设国家创新型城市，以科技创新推动经济社会高质量发展。</w:t>
      </w:r>
    </w:p>
    <w:p>
      <w:pPr>
        <w:spacing w:line="58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二、制定依据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《广东省人民政府印发关于进一步促进科技创新若干政策措施的通知》（粤府〔2019〕1号）</w:t>
      </w:r>
    </w:p>
    <w:p>
      <w:pPr>
        <w:spacing w:line="58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三、主要举措</w:t>
      </w:r>
    </w:p>
    <w:p>
      <w:pPr>
        <w:spacing w:line="58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“科创十条”分别针对我市十个科创热点提出创新举措，全方位激发我市创新创业潜力，造好科技动力列车头，铺好科技发展轨道，引领我市乘上创新发展高速班车。主要举措包括：</w:t>
      </w:r>
    </w:p>
    <w:p>
      <w:pPr>
        <w:spacing w:line="58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（一）构建粤港澳大湾区国际科创中心的重要节点。发挥江门侨乡特色资源优势，对接“广深港澳”科技创新走廊，积极参与粤港澳大湾区国际科技创新中心建设。全力创建国家创新型城市，加快推进以科技创新为核心的全面创新，大力发展高新技术产业和战略性新兴产业。加强重大科技基础设施建设，推进江门中微子实验站建设。推动五邑大学高水平理工科大学建设，促进五邑大学科技成果转化落地。做强做大“创新创业大赛”品牌，持续办好科技杯创新创业大赛。</w:t>
      </w:r>
    </w:p>
    <w:p>
      <w:pPr>
        <w:spacing w:line="58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（二）打造粤港澳大湾区人才高地。推进人才强市建设，高标准推进江门人才岛、全国博士后创新（江门）示范中心建设，着力引进培育创新团队和高层次人才。实施粤港澳大湾区个人所得税优惠政策，建设产权型或租赁型人才住房。</w:t>
      </w:r>
    </w:p>
    <w:p>
      <w:pPr>
        <w:spacing w:line="58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（三）加快科技创新平台建设。对在我市注册的重点实验室、新型研发机构、技术创新中心、工程技术研究中心、院士工作站、科技特派员工作站给予资助。支持我市高校、科研机构、企业在国际创新人才密集区和“一带一路”沿线国家设立离岸研发机构，对通过国家、省立项支持的，给予资助。加快建设实验室和新型研发机构，试点实施事业单位性质的新型研发机构运营管理机制改革。</w:t>
      </w:r>
    </w:p>
    <w:p>
      <w:pPr>
        <w:spacing w:line="58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（四）推动江门高新区高质量发展。加快高新区创新发展，统筹安排资金支持高新区发展，完善“一区多园”管理体制。推动创建省级高新区。完善高新区管理机制，设立专业化、专职化的江门高新区管理机构，深化高新区干部人事制度改革，选优配强高新区领导班子力量。理顺高新区财政管理体制，赋予国家级高新区和具备条件的省级高新区一级财政管理权限。</w:t>
      </w:r>
    </w:p>
    <w:p>
      <w:pPr>
        <w:spacing w:line="58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（五）加快高新技术产业发展。统筹安排高新技术企业发展资金，培育一批高新技术企业和科技型中小企业。进一步降低企业研发成本，完善激励企业研究开发财政补助办法，对企业研发投入给予补助。建立高成长性科技企业种子库，推动科技企业上市、挂牌。</w:t>
      </w:r>
    </w:p>
    <w:p>
      <w:pPr>
        <w:spacing w:line="58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（六）组织实施科技引领计划。加快突破产业关键核心技术，组织实施重大科技项目，重点突破一批产业关键核心技术。加快发展先进制造业和战略性新兴产业。鼓励港澳高校和科研机构参与我市科技计划。</w:t>
      </w:r>
    </w:p>
    <w:p>
      <w:pPr>
        <w:spacing w:line="58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（七）加强创新创业载体建设。提升产业园区创新能力，加快科技企业孵化器建设，鼓励与港澳台合作建设双向孵化创新载体，优先保障重大科技项目用地。放宽科研用地地块容积率限制。</w:t>
      </w:r>
    </w:p>
    <w:p>
      <w:pPr>
        <w:spacing w:line="58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（八）推动科技成果转化。完善创新券后补助办法。建设大湾区科技成果转移转化示范区。建立综合性科技成果转化服务平台，加快珠西科技产业创新服务中心建设。</w:t>
      </w:r>
    </w:p>
    <w:p>
      <w:pPr>
        <w:spacing w:line="58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（九）促进科技金融深度融合。支持企业开展研发融资，设立科技风险准备金池，支持私募股权和创业投资。大力发展金融科技产业。</w:t>
      </w:r>
    </w:p>
    <w:p>
      <w:pPr>
        <w:spacing w:line="580" w:lineRule="exact"/>
        <w:ind w:firstLine="63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（十）深化科技领域“放管服”改革。推动科技管理向创新服务转变。建立完善公开统一的市级科技管理平台。加强科研诚信管理，弘扬科学家精神，加强对科研人员的科研诚信和科研伦理教育。</w:t>
      </w:r>
    </w:p>
    <w:p>
      <w:pPr>
        <w:spacing w:line="580" w:lineRule="exact"/>
        <w:ind w:firstLine="63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本措施各条款由相关牵头部门根据实际负责制定配套实施细则。期间国家、省相关政策发生变化的，按其规定执行。</w:t>
      </w:r>
    </w:p>
    <w:p>
      <w:pPr>
        <w:spacing w:line="580" w:lineRule="exact"/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202"/>
    <w:rsid w:val="001E79EA"/>
    <w:rsid w:val="00536682"/>
    <w:rsid w:val="005C032C"/>
    <w:rsid w:val="00725801"/>
    <w:rsid w:val="00A13CD4"/>
    <w:rsid w:val="00A64202"/>
    <w:rsid w:val="00F657D3"/>
    <w:rsid w:val="241F18F4"/>
    <w:rsid w:val="3F8E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275</Words>
  <Characters>1568</Characters>
  <Lines>13</Lines>
  <Paragraphs>3</Paragraphs>
  <TotalTime>14</TotalTime>
  <ScaleCrop>false</ScaleCrop>
  <LinksUpToDate>false</LinksUpToDate>
  <CharactersWithSpaces>1840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2020-03-10T03:16:00Z</dcterms:created>
  <dc:creator>胡沛良</dc:creator>
  <cp:lastModifiedBy>Administrator</cp:lastModifiedBy>
  <dcterms:modified xsi:type="dcterms:W3CDTF">2020-03-11T08:16:51Z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