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广东世运电路科技股份有限公司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公开信息：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基础信息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单位名称：广东世运电路科技股份有限公司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统一社会信用代码：914407007740391448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法定代表人：佘英杰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公司地址：广东省鹤山市共和镇铁岗工业区世运路8号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联系方式：李文杰  13822397376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经营范围：主要研发、生产、销售线路板等</w:t>
      </w:r>
    </w:p>
    <w:tbl>
      <w:tblPr>
        <w:tblStyle w:val="2"/>
        <w:tblpPr w:leftFromText="180" w:rightFromText="180" w:vertAnchor="text" w:horzAnchor="page" w:tblpX="394" w:tblpY="1950"/>
        <w:tblOverlap w:val="never"/>
        <w:tblW w:w="11114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5" w:type="dxa"/>
          <w:bottom w:w="0" w:type="dxa"/>
          <w:right w:w="15" w:type="dxa"/>
        </w:tblCellMar>
      </w:tblPr>
      <w:tblGrid>
        <w:gridCol w:w="904"/>
        <w:gridCol w:w="476"/>
        <w:gridCol w:w="808"/>
        <w:gridCol w:w="619"/>
        <w:gridCol w:w="862"/>
        <w:gridCol w:w="866"/>
        <w:gridCol w:w="952"/>
        <w:gridCol w:w="862"/>
        <w:gridCol w:w="865"/>
        <w:gridCol w:w="862"/>
        <w:gridCol w:w="865"/>
        <w:gridCol w:w="657"/>
        <w:gridCol w:w="151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52" w:hRule="atLeast"/>
        </w:trPr>
        <w:tc>
          <w:tcPr>
            <w:tcW w:w="2188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排污口名称：污水排放口</w:t>
            </w:r>
          </w:p>
        </w:tc>
        <w:tc>
          <w:tcPr>
            <w:tcW w:w="2347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数量：1</w:t>
            </w:r>
          </w:p>
        </w:tc>
        <w:tc>
          <w:tcPr>
            <w:tcW w:w="4406" w:type="dxa"/>
            <w:gridSpan w:val="5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排污口编号：WS-11016</w:t>
            </w:r>
          </w:p>
        </w:tc>
        <w:tc>
          <w:tcPr>
            <w:tcW w:w="65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位置：</w:t>
            </w:r>
          </w:p>
        </w:tc>
        <w:tc>
          <w:tcPr>
            <w:tcW w:w="1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经度：112°54′43″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52" w:hRule="atLeast"/>
        </w:trPr>
        <w:tc>
          <w:tcPr>
            <w:tcW w:w="2188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2347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textAlignment w:val="auto"/>
              <w:rPr>
                <w:rFonts w:hint="default" w:ascii="宋体" w:hAnsi="宋体"/>
                <w:sz w:val="24"/>
              </w:rPr>
            </w:pPr>
          </w:p>
        </w:tc>
        <w:tc>
          <w:tcPr>
            <w:tcW w:w="4406" w:type="dxa"/>
            <w:gridSpan w:val="5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65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151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纬度：22°31′36″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55" w:hRule="atLeast"/>
        </w:trPr>
        <w:tc>
          <w:tcPr>
            <w:tcW w:w="5487" w:type="dxa"/>
            <w:gridSpan w:val="7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规范排污口执行《电镀污染物排放标准》（GB21900-2008)表3排放限值和《地表水质量标准》（GB3838-2002)IV类水质标准及广东省《水污染排入库限值》（DB44/26-2001）第二时段一级标较严者的标准</w:t>
            </w:r>
          </w:p>
        </w:tc>
        <w:tc>
          <w:tcPr>
            <w:tcW w:w="3454" w:type="dxa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排放量（吨）：</w:t>
            </w: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1108262</w:t>
            </w: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 xml:space="preserve">其中：达标排放量 </w:t>
            </w: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1108262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754" w:hRule="atLeast"/>
        </w:trPr>
        <w:tc>
          <w:tcPr>
            <w:tcW w:w="5487" w:type="dxa"/>
            <w:gridSpan w:val="7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3454" w:type="dxa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textAlignment w:val="auto"/>
              <w:rPr>
                <w:rFonts w:hint="default" w:ascii="宋体" w:hAnsi="宋体"/>
                <w:sz w:val="24"/>
              </w:rPr>
            </w:pP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其中：超标排放量</w:t>
            </w: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 xml:space="preserve"> 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335" w:hRule="atLeast"/>
        </w:trPr>
        <w:tc>
          <w:tcPr>
            <w:tcW w:w="90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主要污染物</w:t>
            </w:r>
          </w:p>
        </w:tc>
        <w:tc>
          <w:tcPr>
            <w:tcW w:w="47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排放方式</w:t>
            </w:r>
          </w:p>
        </w:tc>
        <w:tc>
          <w:tcPr>
            <w:tcW w:w="80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排放标准</w:t>
            </w:r>
          </w:p>
        </w:tc>
        <w:tc>
          <w:tcPr>
            <w:tcW w:w="8926" w:type="dxa"/>
            <w:gridSpan w:val="10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排放浓度（毫克/升）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959" w:hRule="atLeast"/>
        </w:trPr>
        <w:tc>
          <w:tcPr>
            <w:tcW w:w="90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47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textAlignment w:val="auto"/>
              <w:rPr>
                <w:rFonts w:hint="default" w:ascii="宋体" w:hAnsi="宋体"/>
                <w:sz w:val="24"/>
              </w:rPr>
            </w:pPr>
          </w:p>
        </w:tc>
        <w:tc>
          <w:tcPr>
            <w:tcW w:w="80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/>
                <w:sz w:val="24"/>
              </w:rPr>
            </w:pP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1月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2月</w:t>
            </w:r>
          </w:p>
        </w:tc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3月</w:t>
            </w:r>
          </w:p>
        </w:tc>
        <w:tc>
          <w:tcPr>
            <w:tcW w:w="9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4月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5月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6月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7</w:t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月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8</w:t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月</w:t>
            </w: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9</w:t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月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52" w:hRule="atLeast"/>
        </w:trPr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(1)SS</w:t>
            </w:r>
          </w:p>
        </w:tc>
        <w:tc>
          <w:tcPr>
            <w:tcW w:w="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连续排放</w:t>
            </w:r>
          </w:p>
        </w:tc>
        <w:tc>
          <w:tcPr>
            <w:tcW w:w="8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≦30</w:t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13</w:t>
            </w:r>
          </w:p>
        </w:tc>
        <w:tc>
          <w:tcPr>
            <w:tcW w:w="9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52" w:hRule="atLeast"/>
        </w:trPr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(2)砷</w:t>
            </w:r>
          </w:p>
        </w:tc>
        <w:tc>
          <w:tcPr>
            <w:tcW w:w="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连续排放</w:t>
            </w:r>
          </w:p>
        </w:tc>
        <w:tc>
          <w:tcPr>
            <w:tcW w:w="8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≦0.1</w:t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0.0003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0.0003</w:t>
            </w:r>
          </w:p>
        </w:tc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0.0003</w:t>
            </w:r>
          </w:p>
        </w:tc>
        <w:tc>
          <w:tcPr>
            <w:tcW w:w="9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0.0003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0.0003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0.0006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0.0006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0.0003</w:t>
            </w: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0.0003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52" w:hRule="atLeast"/>
        </w:trPr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(3)氟化物</w:t>
            </w:r>
          </w:p>
        </w:tc>
        <w:tc>
          <w:tcPr>
            <w:tcW w:w="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连续排放</w:t>
            </w:r>
          </w:p>
        </w:tc>
        <w:tc>
          <w:tcPr>
            <w:tcW w:w="8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≦1.5</w:t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0.21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0.14</w:t>
            </w:r>
          </w:p>
        </w:tc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0.12</w:t>
            </w:r>
          </w:p>
        </w:tc>
        <w:tc>
          <w:tcPr>
            <w:tcW w:w="9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0.27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0.25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0.17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0.148</w:t>
            </w: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0.138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52" w:hRule="atLeast"/>
        </w:trPr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(4)氨氮</w:t>
            </w:r>
          </w:p>
        </w:tc>
        <w:tc>
          <w:tcPr>
            <w:tcW w:w="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连续排放</w:t>
            </w:r>
          </w:p>
        </w:tc>
        <w:tc>
          <w:tcPr>
            <w:tcW w:w="8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≦1.5</w:t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0.11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0.634</w:t>
            </w:r>
          </w:p>
        </w:tc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0.9</w:t>
            </w:r>
          </w:p>
        </w:tc>
        <w:tc>
          <w:tcPr>
            <w:tcW w:w="9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0.848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0.683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0.32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0.053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0.121</w:t>
            </w: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0.046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52" w:hRule="atLeast"/>
        </w:trPr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(5)总磷</w:t>
            </w:r>
          </w:p>
        </w:tc>
        <w:tc>
          <w:tcPr>
            <w:tcW w:w="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连续排放</w:t>
            </w:r>
          </w:p>
        </w:tc>
        <w:tc>
          <w:tcPr>
            <w:tcW w:w="8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≦0.3</w:t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0.08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0.13</w:t>
            </w:r>
          </w:p>
        </w:tc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0.03</w:t>
            </w:r>
          </w:p>
        </w:tc>
        <w:tc>
          <w:tcPr>
            <w:tcW w:w="9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0.06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0.08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0.23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0.06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0.2</w:t>
            </w: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0.26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52" w:hRule="atLeast"/>
        </w:trPr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(6)COD</w:t>
            </w:r>
          </w:p>
        </w:tc>
        <w:tc>
          <w:tcPr>
            <w:tcW w:w="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连续排放</w:t>
            </w:r>
          </w:p>
        </w:tc>
        <w:tc>
          <w:tcPr>
            <w:tcW w:w="8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≦30</w:t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26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22</w:t>
            </w:r>
          </w:p>
        </w:tc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24</w:t>
            </w:r>
          </w:p>
        </w:tc>
        <w:tc>
          <w:tcPr>
            <w:tcW w:w="9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27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14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11</w:t>
            </w: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24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672" w:hRule="atLeast"/>
        </w:trPr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(7)总氰化物</w:t>
            </w:r>
          </w:p>
        </w:tc>
        <w:tc>
          <w:tcPr>
            <w:tcW w:w="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连续排放</w:t>
            </w:r>
          </w:p>
        </w:tc>
        <w:tc>
          <w:tcPr>
            <w:tcW w:w="8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18"/>
                <w:u w:val="none"/>
                <w:lang w:eastAsia="zh-CN"/>
              </w:rPr>
              <w:t>≦0.2</w:t>
            </w:r>
          </w:p>
        </w:tc>
        <w:tc>
          <w:tcPr>
            <w:tcW w:w="6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0.004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0.004</w:t>
            </w:r>
          </w:p>
        </w:tc>
        <w:tc>
          <w:tcPr>
            <w:tcW w:w="8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0.004</w:t>
            </w:r>
          </w:p>
        </w:tc>
        <w:tc>
          <w:tcPr>
            <w:tcW w:w="9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0.004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0.004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0.001</w:t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0.004</w:t>
            </w:r>
          </w:p>
        </w:tc>
        <w:tc>
          <w:tcPr>
            <w:tcW w:w="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0.004</w:t>
            </w:r>
          </w:p>
        </w:tc>
        <w:tc>
          <w:tcPr>
            <w:tcW w:w="217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0.004</w:t>
            </w:r>
          </w:p>
        </w:tc>
      </w:tr>
    </w:tbl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规模：现污水站设计规模6000m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val="en-US" w:eastAsia="zh-CN"/>
        </w:rPr>
        <w:t>/天，现执行2000-3000m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val="en-US" w:eastAsia="zh-CN"/>
        </w:rPr>
        <w:t>/天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排污信息（所有数据出自中检联检测报告）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废水污染物基本信息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废气污染物基本情况</w:t>
      </w:r>
    </w:p>
    <w:p>
      <w:pPr>
        <w:numPr>
          <w:ilvl w:val="0"/>
          <w:numId w:val="0"/>
        </w:num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单位：mg/m3（排放速率除外）</w:t>
      </w:r>
    </w:p>
    <w:tbl>
      <w:tblPr>
        <w:tblpPr w:leftFromText="180" w:rightFromText="180" w:vertAnchor="text" w:horzAnchor="page" w:tblpX="1647" w:tblpY="406"/>
        <w:tblOverlap w:val="never"/>
        <w:tblW w:w="920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75"/>
        <w:gridCol w:w="1303"/>
        <w:gridCol w:w="1304"/>
        <w:gridCol w:w="1302"/>
        <w:gridCol w:w="1311"/>
        <w:gridCol w:w="1305"/>
        <w:gridCol w:w="130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1" w:hRule="atLeast"/>
        </w:trPr>
        <w:tc>
          <w:tcPr>
            <w:tcW w:w="13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监测点位置</w:t>
            </w:r>
          </w:p>
        </w:tc>
        <w:tc>
          <w:tcPr>
            <w:tcW w:w="130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检测项目</w:t>
            </w:r>
          </w:p>
        </w:tc>
        <w:tc>
          <w:tcPr>
            <w:tcW w:w="130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排放浓度</w:t>
            </w:r>
          </w:p>
        </w:tc>
        <w:tc>
          <w:tcPr>
            <w:tcW w:w="130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排放浓度标准</w:t>
            </w:r>
          </w:p>
        </w:tc>
        <w:tc>
          <w:tcPr>
            <w:tcW w:w="1311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排放速率（kg/h)</w:t>
            </w:r>
          </w:p>
        </w:tc>
        <w:tc>
          <w:tcPr>
            <w:tcW w:w="13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标干流量</w:t>
            </w:r>
          </w:p>
        </w:tc>
        <w:tc>
          <w:tcPr>
            <w:tcW w:w="130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排气筒高度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 w:hRule="atLeast"/>
        </w:trPr>
        <w:tc>
          <w:tcPr>
            <w:tcW w:w="13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11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M</w:t>
            </w:r>
            <w:r>
              <w:rPr>
                <w:rStyle w:val="4"/>
                <w:bdr w:val="none" w:color="auto" w:sz="0" w:space="0"/>
                <w:lang w:val="en-US" w:eastAsia="zh-CN" w:bidi="ar"/>
              </w:rPr>
              <w:t>3</w:t>
            </w:r>
            <w:r>
              <w:rPr>
                <w:rStyle w:val="5"/>
                <w:bdr w:val="none" w:color="auto" w:sz="0" w:space="0"/>
                <w:lang w:val="en-US" w:eastAsia="zh-CN" w:bidi="ar"/>
              </w:rPr>
              <w:t>/H</w:t>
            </w:r>
          </w:p>
        </w:tc>
        <w:tc>
          <w:tcPr>
            <w:tcW w:w="130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8" w:hRule="atLeast"/>
        </w:trPr>
        <w:tc>
          <w:tcPr>
            <w:tcW w:w="1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一厂有机废气Q9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总VOCS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51.8</w:t>
            </w:r>
          </w:p>
        </w:tc>
        <w:tc>
          <w:tcPr>
            <w:tcW w:w="13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Arial" w:hAnsi="Arial" w:eastAsia="宋体" w:cs="Arial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120</w:t>
            </w:r>
          </w:p>
        </w:tc>
        <w:tc>
          <w:tcPr>
            <w:tcW w:w="13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0.317</w:t>
            </w:r>
          </w:p>
        </w:tc>
        <w:tc>
          <w:tcPr>
            <w:tcW w:w="13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6129</w:t>
            </w:r>
          </w:p>
        </w:tc>
        <w:tc>
          <w:tcPr>
            <w:tcW w:w="1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Arial" w:hAnsi="Arial" w:eastAsia="宋体" w:cs="Arial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1" w:hRule="atLeast"/>
        </w:trPr>
        <w:tc>
          <w:tcPr>
            <w:tcW w:w="13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Q41三厂排放口FQ35-11016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硫酸雾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ND</w:t>
            </w:r>
          </w:p>
        </w:tc>
        <w:tc>
          <w:tcPr>
            <w:tcW w:w="13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30</w:t>
            </w:r>
          </w:p>
        </w:tc>
        <w:tc>
          <w:tcPr>
            <w:tcW w:w="13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/</w:t>
            </w:r>
          </w:p>
        </w:tc>
        <w:tc>
          <w:tcPr>
            <w:tcW w:w="130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21587</w:t>
            </w:r>
          </w:p>
        </w:tc>
        <w:tc>
          <w:tcPr>
            <w:tcW w:w="130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Arial" w:hAnsi="Arial" w:eastAsia="宋体" w:cs="Arial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1" w:hRule="atLeast"/>
        </w:trPr>
        <w:tc>
          <w:tcPr>
            <w:tcW w:w="13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氰化氢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ND</w:t>
            </w:r>
          </w:p>
        </w:tc>
        <w:tc>
          <w:tcPr>
            <w:tcW w:w="13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0.5</w:t>
            </w:r>
          </w:p>
        </w:tc>
        <w:tc>
          <w:tcPr>
            <w:tcW w:w="13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Arial" w:hAnsi="Arial" w:eastAsia="宋体" w:cs="Arial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/</w:t>
            </w:r>
          </w:p>
        </w:tc>
        <w:tc>
          <w:tcPr>
            <w:tcW w:w="130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 w:hRule="atLeast"/>
        </w:trPr>
        <w:tc>
          <w:tcPr>
            <w:tcW w:w="13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总VOCS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bdr w:val="none" w:color="auto" w:sz="0" w:space="0"/>
                <w:lang w:val="en-US" w:eastAsia="zh-CN" w:bidi="ar"/>
              </w:rPr>
              <w:t>1.69</w:t>
            </w:r>
          </w:p>
        </w:tc>
        <w:tc>
          <w:tcPr>
            <w:tcW w:w="13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Arial" w:hAnsi="Arial" w:eastAsia="宋体" w:cs="Arial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120</w:t>
            </w:r>
          </w:p>
        </w:tc>
        <w:tc>
          <w:tcPr>
            <w:tcW w:w="13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3.65*10</w:t>
            </w:r>
            <w:r>
              <w:rPr>
                <w:rStyle w:val="4"/>
                <w:bdr w:val="none" w:color="auto" w:sz="0" w:space="0"/>
                <w:lang w:val="en-US" w:eastAsia="zh-CN" w:bidi="ar"/>
              </w:rPr>
              <w:t>-2</w:t>
            </w:r>
          </w:p>
        </w:tc>
        <w:tc>
          <w:tcPr>
            <w:tcW w:w="130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0" w:hRule="atLeast"/>
        </w:trPr>
        <w:tc>
          <w:tcPr>
            <w:tcW w:w="1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二厂有组织废气Q29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颗粒物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3.1</w:t>
            </w:r>
          </w:p>
        </w:tc>
        <w:tc>
          <w:tcPr>
            <w:tcW w:w="13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-</w:t>
            </w:r>
          </w:p>
        </w:tc>
        <w:tc>
          <w:tcPr>
            <w:tcW w:w="13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2.38*10</w:t>
            </w:r>
            <w:r>
              <w:rPr>
                <w:rStyle w:val="4"/>
                <w:bdr w:val="none" w:color="auto" w:sz="0" w:space="0"/>
                <w:lang w:val="en-US" w:eastAsia="zh-CN" w:bidi="ar"/>
              </w:rPr>
              <w:t>-2</w:t>
            </w:r>
          </w:p>
        </w:tc>
        <w:tc>
          <w:tcPr>
            <w:tcW w:w="13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7667</w:t>
            </w:r>
          </w:p>
        </w:tc>
        <w:tc>
          <w:tcPr>
            <w:tcW w:w="1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Arial" w:hAnsi="Arial" w:eastAsia="宋体" w:cs="Arial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5" w:hRule="atLeast"/>
        </w:trPr>
        <w:tc>
          <w:tcPr>
            <w:tcW w:w="13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导热油炉废气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氮氧化物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107</w:t>
            </w:r>
          </w:p>
        </w:tc>
        <w:tc>
          <w:tcPr>
            <w:tcW w:w="13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200</w:t>
            </w:r>
          </w:p>
        </w:tc>
        <w:tc>
          <w:tcPr>
            <w:tcW w:w="13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0.444</w:t>
            </w:r>
          </w:p>
        </w:tc>
        <w:tc>
          <w:tcPr>
            <w:tcW w:w="130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4155</w:t>
            </w:r>
          </w:p>
        </w:tc>
        <w:tc>
          <w:tcPr>
            <w:tcW w:w="130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Arial" w:hAnsi="Arial" w:eastAsia="宋体" w:cs="Arial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5" w:hRule="atLeast"/>
        </w:trPr>
        <w:tc>
          <w:tcPr>
            <w:tcW w:w="13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二氧化硫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7</w:t>
            </w:r>
          </w:p>
        </w:tc>
        <w:tc>
          <w:tcPr>
            <w:tcW w:w="13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100</w:t>
            </w:r>
          </w:p>
        </w:tc>
        <w:tc>
          <w:tcPr>
            <w:tcW w:w="13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2.91*10</w:t>
            </w:r>
            <w:r>
              <w:rPr>
                <w:rStyle w:val="4"/>
                <w:bdr w:val="none" w:color="auto" w:sz="0" w:space="0"/>
                <w:lang w:val="en-US" w:eastAsia="zh-CN" w:bidi="ar"/>
              </w:rPr>
              <w:t>-2</w:t>
            </w:r>
          </w:p>
        </w:tc>
        <w:tc>
          <w:tcPr>
            <w:tcW w:w="130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1" w:hRule="atLeast"/>
        </w:trPr>
        <w:tc>
          <w:tcPr>
            <w:tcW w:w="137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二厂酸性废气Q37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硫酸雾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ND</w:t>
            </w:r>
          </w:p>
        </w:tc>
        <w:tc>
          <w:tcPr>
            <w:tcW w:w="13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Arial" w:hAnsi="Arial" w:eastAsia="宋体" w:cs="Arial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30</w:t>
            </w:r>
          </w:p>
        </w:tc>
        <w:tc>
          <w:tcPr>
            <w:tcW w:w="13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-</w:t>
            </w:r>
          </w:p>
        </w:tc>
        <w:tc>
          <w:tcPr>
            <w:tcW w:w="1305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20966</w:t>
            </w:r>
          </w:p>
        </w:tc>
        <w:tc>
          <w:tcPr>
            <w:tcW w:w="130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default" w:ascii="Arial" w:hAnsi="Arial" w:eastAsia="宋体" w:cs="Arial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25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1" w:hRule="atLeast"/>
        </w:trPr>
        <w:tc>
          <w:tcPr>
            <w:tcW w:w="137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氮氧化物</w:t>
            </w:r>
          </w:p>
        </w:tc>
        <w:tc>
          <w:tcPr>
            <w:tcW w:w="13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0.8</w:t>
            </w:r>
          </w:p>
        </w:tc>
        <w:tc>
          <w:tcPr>
            <w:tcW w:w="13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120</w:t>
            </w:r>
          </w:p>
        </w:tc>
        <w:tc>
          <w:tcPr>
            <w:tcW w:w="13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none" w:color="auto" w:sz="0" w:space="0"/>
                <w:lang w:val="en-US" w:eastAsia="zh-CN" w:bidi="ar"/>
              </w:rPr>
              <w:t>1.68*10</w:t>
            </w:r>
            <w:r>
              <w:rPr>
                <w:rStyle w:val="4"/>
                <w:bdr w:val="none" w:color="auto" w:sz="0" w:space="0"/>
                <w:lang w:val="en-US" w:eastAsia="zh-CN" w:bidi="ar"/>
              </w:rPr>
              <w:t>-2</w:t>
            </w:r>
          </w:p>
        </w:tc>
        <w:tc>
          <w:tcPr>
            <w:tcW w:w="1305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default" w:ascii="Arial" w:hAnsi="Arial" w:eastAsia="宋体" w:cs="Arial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7" w:hRule="atLeast"/>
        </w:trPr>
        <w:tc>
          <w:tcPr>
            <w:tcW w:w="1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bdr w:val="none" w:color="auto" w:sz="0" w:space="0"/>
                <w:lang w:val="en-US" w:eastAsia="zh-CN" w:bidi="ar"/>
              </w:rPr>
              <w:t>标准</w:t>
            </w:r>
          </w:p>
        </w:tc>
        <w:tc>
          <w:tcPr>
            <w:tcW w:w="7825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bdr w:val="none" w:color="auto" w:sz="0" w:space="0"/>
                <w:lang w:val="en-US" w:eastAsia="zh-CN" w:bidi="ar"/>
              </w:rPr>
              <w:t>执行广东省《大气污染的排放限值》DB44/27-2001第二时段二级标准</w:t>
            </w:r>
          </w:p>
        </w:tc>
      </w:tr>
    </w:tbl>
    <w:p>
      <w:pPr>
        <w:numPr>
          <w:ilvl w:val="0"/>
          <w:numId w:val="0"/>
        </w:numPr>
        <w:jc w:val="righ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边界噪声基本情况</w:t>
      </w:r>
    </w:p>
    <w:p>
      <w:pPr>
        <w:numPr>
          <w:ilvl w:val="0"/>
          <w:numId w:val="0"/>
        </w:num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单位：dB(A）</w:t>
      </w:r>
    </w:p>
    <w:tbl>
      <w:tblPr>
        <w:tblStyle w:val="2"/>
        <w:tblW w:w="865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5" w:type="dxa"/>
          <w:bottom w:w="0" w:type="dxa"/>
          <w:right w:w="15" w:type="dxa"/>
        </w:tblCellMar>
      </w:tblPr>
      <w:tblGrid>
        <w:gridCol w:w="978"/>
        <w:gridCol w:w="1793"/>
        <w:gridCol w:w="978"/>
        <w:gridCol w:w="1154"/>
        <w:gridCol w:w="978"/>
        <w:gridCol w:w="978"/>
        <w:gridCol w:w="179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测点编号</w:t>
            </w: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监</w:t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测点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主要声源</w:t>
            </w:r>
          </w:p>
        </w:tc>
        <w:tc>
          <w:tcPr>
            <w:tcW w:w="11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监测时间</w:t>
            </w:r>
          </w:p>
        </w:tc>
        <w:tc>
          <w:tcPr>
            <w:tcW w:w="195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检测结果</w:t>
            </w: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参照标准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1#</w:t>
            </w: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　厂界东</w:t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侧外1米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生产噪声</w:t>
            </w:r>
          </w:p>
        </w:tc>
        <w:tc>
          <w:tcPr>
            <w:tcW w:w="115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昼间：10：00-11：00</w:t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br w:type="textWrapping"/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夜间：23：00-次日00：00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昼间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59.6</w:t>
            </w:r>
          </w:p>
        </w:tc>
        <w:tc>
          <w:tcPr>
            <w:tcW w:w="179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60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　厂界东</w:t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侧外1米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生活噪声</w:t>
            </w:r>
          </w:p>
        </w:tc>
        <w:tc>
          <w:tcPr>
            <w:tcW w:w="11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夜间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47.9</w:t>
            </w:r>
          </w:p>
        </w:tc>
        <w:tc>
          <w:tcPr>
            <w:tcW w:w="17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2#</w:t>
            </w: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　厂界南侧外1米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生产噪声</w:t>
            </w:r>
          </w:p>
        </w:tc>
        <w:tc>
          <w:tcPr>
            <w:tcW w:w="11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昼间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57.0</w:t>
            </w:r>
          </w:p>
        </w:tc>
        <w:tc>
          <w:tcPr>
            <w:tcW w:w="17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　厂界南侧外1米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生活噪声</w:t>
            </w:r>
          </w:p>
        </w:tc>
        <w:tc>
          <w:tcPr>
            <w:tcW w:w="11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夜间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47.8</w:t>
            </w:r>
          </w:p>
        </w:tc>
        <w:tc>
          <w:tcPr>
            <w:tcW w:w="17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3#</w:t>
            </w: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　厂界西侧外1米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生产噪声</w:t>
            </w:r>
          </w:p>
        </w:tc>
        <w:tc>
          <w:tcPr>
            <w:tcW w:w="11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昼间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58.3</w:t>
            </w:r>
          </w:p>
        </w:tc>
        <w:tc>
          <w:tcPr>
            <w:tcW w:w="17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　厂界西侧外1米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生活噪声</w:t>
            </w:r>
          </w:p>
        </w:tc>
        <w:tc>
          <w:tcPr>
            <w:tcW w:w="11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夜间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49</w:t>
            </w:r>
          </w:p>
        </w:tc>
        <w:tc>
          <w:tcPr>
            <w:tcW w:w="17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4#</w:t>
            </w: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　厂界</w:t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北</w:t>
            </w: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侧外1米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生产噪声</w:t>
            </w:r>
          </w:p>
        </w:tc>
        <w:tc>
          <w:tcPr>
            <w:tcW w:w="11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昼间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57.4</w:t>
            </w:r>
          </w:p>
        </w:tc>
        <w:tc>
          <w:tcPr>
            <w:tcW w:w="17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17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</w:pP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　厂界</w:t>
            </w: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北</w:t>
            </w:r>
            <w:r>
              <w:rPr>
                <w:rFonts w:hint="default" w:ascii="PMingLiU" w:hAnsi="宋体"/>
                <w:b w:val="0"/>
                <w:i w:val="0"/>
                <w:color w:val="000000"/>
                <w:sz w:val="20"/>
                <w:u w:val="none"/>
              </w:rPr>
              <w:t>侧外1米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生活噪声</w:t>
            </w:r>
          </w:p>
        </w:tc>
        <w:tc>
          <w:tcPr>
            <w:tcW w:w="11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hint="default" w:ascii="宋体" w:hAnsi="宋体"/>
                <w:sz w:val="24"/>
              </w:rPr>
            </w:pP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夜间</w:t>
            </w:r>
          </w:p>
        </w:tc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47</w:t>
            </w:r>
            <w:r>
              <w:rPr>
                <w:rFonts w:hint="eastAsia" w:ascii="宋体" w:hAnsi="宋体"/>
                <w:b w:val="0"/>
                <w:i w:val="0"/>
                <w:color w:val="000000"/>
                <w:sz w:val="20"/>
                <w:u w:val="none"/>
                <w:lang w:val="en-US" w:eastAsia="zh-CN"/>
              </w:rPr>
              <w:t>.2</w:t>
            </w:r>
          </w:p>
        </w:tc>
        <w:tc>
          <w:tcPr>
            <w:tcW w:w="179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/>
                <w:sz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5" w:type="dxa"/>
            <w:bottom w:w="0" w:type="dxa"/>
            <w:right w:w="15" w:type="dxa"/>
          </w:tblCellMar>
        </w:tblPrEx>
        <w:trPr>
          <w:trHeight w:val="285" w:hRule="atLeast"/>
        </w:trPr>
        <w:tc>
          <w:tcPr>
            <w:tcW w:w="9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center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备注：</w:t>
            </w:r>
          </w:p>
        </w:tc>
        <w:tc>
          <w:tcPr>
            <w:tcW w:w="7674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autoSpaceDN w:val="0"/>
              <w:jc w:val="left"/>
              <w:textAlignment w:val="center"/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</w:pPr>
            <w:r>
              <w:rPr>
                <w:rFonts w:hint="default" w:ascii="宋体" w:hAnsi="宋体" w:eastAsia="宋体"/>
                <w:b w:val="0"/>
                <w:i w:val="0"/>
                <w:color w:val="000000"/>
                <w:sz w:val="20"/>
                <w:u w:val="none"/>
                <w:lang w:eastAsia="zh-CN"/>
              </w:rPr>
              <w:t>按照《工业企业厂界环境噪声排放标准》（GB12348-2008)中的背景值修正方法进行修正；厂界噪声执行《工业企业厂界环境噪声排放标准》（GB12348-2008)2类声功能区噪声排放限值。</w:t>
            </w:r>
          </w:p>
        </w:tc>
      </w:tr>
    </w:tbl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bookmarkStart w:id="0" w:name="_GoBack"/>
      <w:bookmarkEnd w:id="0"/>
    </w:p>
    <w:p>
      <w:pPr>
        <w:numPr>
          <w:ilvl w:val="0"/>
          <w:numId w:val="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工艺流程图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default" w:ascii="Times New Roman" w:hAnsi="Times New Roman" w:eastAsia="宋体" w:cs="Times New Roman"/>
          <w:kern w:val="2"/>
          <w:sz w:val="21"/>
          <w:lang w:val="en-US" w:eastAsia="zh-CN" w:bidi="ar-S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176530</wp:posOffset>
            </wp:positionH>
            <wp:positionV relativeFrom="page">
              <wp:posOffset>3883025</wp:posOffset>
            </wp:positionV>
            <wp:extent cx="7351395" cy="3819525"/>
            <wp:effectExtent l="0" t="0" r="1905" b="9525"/>
            <wp:wrapNone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5139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4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建设项目环境影响评价报告表批复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default" w:ascii="宋体" w:hAnsi="宋体" w:eastAsia="宋体" w:cs="Times New Roman"/>
          <w:kern w:val="2"/>
          <w:sz w:val="24"/>
          <w:lang w:val="en-US" w:eastAsia="zh-CN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1066800</wp:posOffset>
            </wp:positionH>
            <wp:positionV relativeFrom="page">
              <wp:posOffset>2044065</wp:posOffset>
            </wp:positionV>
            <wp:extent cx="5238750" cy="7277100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27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  <w:r>
        <w:rPr>
          <w:rFonts w:hint="default" w:ascii="宋体" w:hAnsi="宋体" w:eastAsia="宋体" w:cs="Times New Roman"/>
          <w:kern w:val="2"/>
          <w:sz w:val="24"/>
          <w:lang w:val="en-US" w:eastAsia="zh-CN" w:bidi="ar-S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1219200</wp:posOffset>
            </wp:positionH>
            <wp:positionV relativeFrom="page">
              <wp:posOffset>1589405</wp:posOffset>
            </wp:positionV>
            <wp:extent cx="5181600" cy="6810375"/>
            <wp:effectExtent l="0" t="0" r="0" b="9525"/>
            <wp:wrapNone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681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排污许可证</w:t>
      </w: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  <w:r>
        <w:rPr>
          <w:rFonts w:hint="default" w:ascii="宋体" w:hAnsi="宋体" w:eastAsia="宋体" w:cs="Times New Roman"/>
          <w:kern w:val="2"/>
          <w:sz w:val="24"/>
          <w:lang w:val="en-US" w:eastAsia="zh-CN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1066800</wp:posOffset>
            </wp:positionH>
            <wp:positionV relativeFrom="page">
              <wp:posOffset>1825625</wp:posOffset>
            </wp:positionV>
            <wp:extent cx="5400040" cy="3574415"/>
            <wp:effectExtent l="0" t="0" r="10160" b="6985"/>
            <wp:wrapNone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5"/>
        </w:numPr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清洁生产评估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  <w:r>
        <w:rPr>
          <w:rFonts w:hint="default" w:ascii="宋体" w:hAnsi="宋体" w:eastAsia="宋体" w:cs="Times New Roman"/>
          <w:kern w:val="2"/>
          <w:sz w:val="24"/>
          <w:lang w:val="en-US" w:eastAsia="zh-CN" w:bidi="ar-S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1314450</wp:posOffset>
            </wp:positionH>
            <wp:positionV relativeFrom="page">
              <wp:posOffset>1520190</wp:posOffset>
            </wp:positionV>
            <wp:extent cx="5143500" cy="7239000"/>
            <wp:effectExtent l="0" t="0" r="0" b="0"/>
            <wp:wrapNone/>
            <wp:docPr id="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2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numPr>
          <w:ilvl w:val="0"/>
          <w:numId w:val="6"/>
        </w:numPr>
        <w:autoSpaceDN w:val="0"/>
        <w:spacing w:line="375" w:lineRule="atLeast"/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</w:pPr>
      <w:r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  <w:t>突发环境事件应急预案</w:t>
      </w:r>
    </w:p>
    <w:p>
      <w:pPr>
        <w:widowControl w:val="0"/>
        <w:numPr>
          <w:ilvl w:val="0"/>
          <w:numId w:val="0"/>
        </w:numPr>
        <w:autoSpaceDN w:val="0"/>
        <w:spacing w:line="375" w:lineRule="atLeast"/>
        <w:jc w:val="both"/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</w:pPr>
    </w:p>
    <w:p>
      <w:pPr>
        <w:widowControl w:val="0"/>
        <w:numPr>
          <w:ilvl w:val="0"/>
          <w:numId w:val="0"/>
        </w:numPr>
        <w:autoSpaceDN w:val="0"/>
        <w:spacing w:line="375" w:lineRule="atLeast"/>
        <w:jc w:val="both"/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</w:pPr>
    </w:p>
    <w:p>
      <w:pPr>
        <w:widowControl w:val="0"/>
        <w:numPr>
          <w:ilvl w:val="0"/>
          <w:numId w:val="0"/>
        </w:numPr>
        <w:autoSpaceDN w:val="0"/>
        <w:spacing w:line="375" w:lineRule="atLeast"/>
        <w:jc w:val="both"/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</w:pPr>
    </w:p>
    <w:p>
      <w:pPr>
        <w:widowControl w:val="0"/>
        <w:numPr>
          <w:ilvl w:val="0"/>
          <w:numId w:val="0"/>
        </w:numPr>
        <w:autoSpaceDN w:val="0"/>
        <w:spacing w:line="375" w:lineRule="atLeast"/>
        <w:jc w:val="both"/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</w:pPr>
    </w:p>
    <w:p>
      <w:pPr>
        <w:widowControl w:val="0"/>
        <w:numPr>
          <w:ilvl w:val="0"/>
          <w:numId w:val="0"/>
        </w:numPr>
        <w:autoSpaceDN w:val="0"/>
        <w:spacing w:line="375" w:lineRule="atLeast"/>
        <w:jc w:val="both"/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</w:pPr>
    </w:p>
    <w:p>
      <w:pPr>
        <w:widowControl w:val="0"/>
        <w:numPr>
          <w:ilvl w:val="0"/>
          <w:numId w:val="0"/>
        </w:numPr>
        <w:autoSpaceDN w:val="0"/>
        <w:spacing w:line="375" w:lineRule="atLeast"/>
        <w:jc w:val="both"/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</w:pPr>
    </w:p>
    <w:p>
      <w:pPr>
        <w:widowControl w:val="0"/>
        <w:numPr>
          <w:ilvl w:val="0"/>
          <w:numId w:val="0"/>
        </w:numPr>
        <w:autoSpaceDN w:val="0"/>
        <w:spacing w:line="375" w:lineRule="atLeast"/>
        <w:jc w:val="both"/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</w:pPr>
    </w:p>
    <w:p>
      <w:pPr>
        <w:widowControl w:val="0"/>
        <w:numPr>
          <w:ilvl w:val="0"/>
          <w:numId w:val="0"/>
        </w:numPr>
        <w:autoSpaceDN w:val="0"/>
        <w:spacing w:line="375" w:lineRule="atLeast"/>
        <w:jc w:val="both"/>
        <w:rPr>
          <w:rFonts w:hint="default" w:ascii="宋体" w:hAnsi="宋体" w:eastAsia="宋体"/>
          <w:b/>
          <w:i w:val="0"/>
          <w:color w:val="000000"/>
          <w:sz w:val="28"/>
          <w:lang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  <w:r>
        <w:rPr>
          <w:rFonts w:hint="default" w:ascii="宋体" w:hAnsi="宋体" w:eastAsia="宋体" w:cs="Times New Roman"/>
          <w:kern w:val="2"/>
          <w:sz w:val="24"/>
          <w:lang w:val="en-US" w:eastAsia="zh-CN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1276350</wp:posOffset>
            </wp:positionH>
            <wp:positionV relativeFrom="page">
              <wp:posOffset>1351280</wp:posOffset>
            </wp:positionV>
            <wp:extent cx="5143500" cy="7267575"/>
            <wp:effectExtent l="0" t="0" r="0" b="9525"/>
            <wp:wrapNone/>
            <wp:docPr id="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4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2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="宋体" w:hAnsi="宋体"/>
          <w:sz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PMingLiU">
    <w:altName w:val="PMingLiU-ExtB"/>
    <w:panose1 w:val="02020300000000000000"/>
    <w:charset w:val="88"/>
    <w:family w:val="auto"/>
    <w:pitch w:val="default"/>
    <w:sig w:usb0="00000000" w:usb1="00000000" w:usb2="00000016" w:usb3="00000000" w:csb0="00100001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7F2C68"/>
    <w:multiLevelType w:val="singleLevel"/>
    <w:tmpl w:val="587F2C68"/>
    <w:lvl w:ilvl="0" w:tentative="0">
      <w:start w:val="1"/>
      <w:numFmt w:val="decimal"/>
      <w:suff w:val="nothing"/>
      <w:lvlText w:val="%1."/>
      <w:lvlJc w:val="left"/>
    </w:lvl>
  </w:abstractNum>
  <w:abstractNum w:abstractNumId="1">
    <w:nsid w:val="587F2D6F"/>
    <w:multiLevelType w:val="singleLevel"/>
    <w:tmpl w:val="587F2D6F"/>
    <w:lvl w:ilvl="0" w:tentative="0">
      <w:start w:val="2"/>
      <w:numFmt w:val="decimal"/>
      <w:suff w:val="nothing"/>
      <w:lvlText w:val="%1."/>
      <w:lvlJc w:val="left"/>
    </w:lvl>
  </w:abstractNum>
  <w:abstractNum w:abstractNumId="2">
    <w:nsid w:val="587F3431"/>
    <w:multiLevelType w:val="singleLevel"/>
    <w:tmpl w:val="587F3431"/>
    <w:lvl w:ilvl="0" w:tentative="0">
      <w:start w:val="3"/>
      <w:numFmt w:val="decimal"/>
      <w:suff w:val="nothing"/>
      <w:lvlText w:val="%1."/>
      <w:lvlJc w:val="left"/>
    </w:lvl>
  </w:abstractNum>
  <w:abstractNum w:abstractNumId="3">
    <w:nsid w:val="587F3553"/>
    <w:multiLevelType w:val="singleLevel"/>
    <w:tmpl w:val="587F3553"/>
    <w:lvl w:ilvl="0" w:tentative="0">
      <w:start w:val="4"/>
      <w:numFmt w:val="decimal"/>
      <w:suff w:val="nothing"/>
      <w:lvlText w:val="%1."/>
      <w:lvlJc w:val="left"/>
    </w:lvl>
  </w:abstractNum>
  <w:abstractNum w:abstractNumId="4">
    <w:nsid w:val="587F3617"/>
    <w:multiLevelType w:val="singleLevel"/>
    <w:tmpl w:val="587F3617"/>
    <w:lvl w:ilvl="0" w:tentative="0">
      <w:start w:val="5"/>
      <w:numFmt w:val="decimal"/>
      <w:suff w:val="nothing"/>
      <w:lvlText w:val="%1."/>
      <w:lvlJc w:val="left"/>
    </w:lvl>
  </w:abstractNum>
  <w:abstractNum w:abstractNumId="5">
    <w:nsid w:val="58800E5B"/>
    <w:multiLevelType w:val="singleLevel"/>
    <w:tmpl w:val="58800E5B"/>
    <w:lvl w:ilvl="0" w:tentative="0">
      <w:start w:val="6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9BC3F0A"/>
    <w:rsid w:val="525F207E"/>
    <w:rsid w:val="570949A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name="header"/>
    <w:lsdException w:uiPriority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unhideWhenUsed/>
    <w:uiPriority w:val="0"/>
  </w:style>
  <w:style w:type="table" w:default="1" w:styleId="2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font21"/>
    <w:basedOn w:val="3"/>
    <w:uiPriority w:val="0"/>
    <w:rPr>
      <w:rFonts w:hint="eastAsia" w:ascii="宋体" w:hAnsi="宋体" w:eastAsia="宋体" w:cs="宋体"/>
      <w:color w:val="000000"/>
      <w:sz w:val="22"/>
      <w:szCs w:val="22"/>
      <w:u w:val="none"/>
      <w:vertAlign w:val="superscript"/>
    </w:rPr>
  </w:style>
  <w:style w:type="character" w:customStyle="1" w:styleId="5">
    <w:name w:val="font11"/>
    <w:basedOn w:val="3"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Normal.wpt</Template>
  <Pages>1</Pages>
  <Words>0</Words>
  <Characters>0</Characters>
  <Lines>1</Lines>
  <Paragraphs>1</Paragraphs>
  <TotalTime>15</TotalTime>
  <ScaleCrop>false</ScaleCrop>
  <LinksUpToDate>false</LinksUpToDate>
  <CharactersWithSpaces>0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2008-12-26T08:45:00Z</dcterms:created>
  <dc:creator>mins</dc:creator>
  <cp:lastModifiedBy>mins</cp:lastModifiedBy>
  <dcterms:modified xsi:type="dcterms:W3CDTF">2020-04-15T06:05:58Z</dcterms:modified>
  <dc:title>广东世运电路科技股份有限公司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</Properties>
</file>