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auto"/>
          <w:shd w:val="clear" w:color="auto" w:fill="auto"/>
        </w:rPr>
      </w:pPr>
      <w:r>
        <w:rPr>
          <w:color w:val="auto"/>
          <w:sz w:val="20"/>
          <w:shd w:val="clear" w:color="auto" w:fill="auto"/>
        </w:rPr>
        <w:pict>
          <v:rect id="_x0000_s2050" o:spid="_x0000_s2050" o:spt="1" style="position:absolute;left:0pt;margin-left:333pt;margin-top:7.8pt;height:70.2pt;width:126pt;z-index:2087933952;mso-width-relative:page;mso-height-relative:page;" coordsize="21600,21600">
            <v:path/>
            <v:fill focussize="0,0"/>
            <v:stroke/>
            <v:imagedata o:title=""/>
            <o:lock v:ext="edit"/>
            <v:textbox>
              <w:txbxContent>
                <w:p>
                  <w:pPr>
                    <w:pStyle w:val="61"/>
                    <w:topLinePunct w:val="0"/>
                    <w:autoSpaceDE/>
                    <w:autoSpaceDN/>
                    <w:adjustRightInd/>
                    <w:spacing w:before="120" w:beforeLines="50"/>
                    <w:textAlignment w:val="auto"/>
                    <w:rPr>
                      <w:rFonts w:ascii="楷体_GB2312" w:hAnsi="宋体" w:eastAsia="楷体_GB2312"/>
                      <w:kern w:val="2"/>
                      <w:position w:val="0"/>
                      <w:sz w:val="24"/>
                      <w:szCs w:val="24"/>
                    </w:rPr>
                  </w:pPr>
                  <w:r>
                    <w:rPr>
                      <w:rFonts w:hint="eastAsia" w:ascii="楷体_GB2312" w:hAnsi="Times New Roman" w:eastAsia="楷体_GB2312"/>
                      <w:kern w:val="2"/>
                      <w:position w:val="0"/>
                      <w:sz w:val="24"/>
                      <w:szCs w:val="24"/>
                    </w:rPr>
                    <w:t xml:space="preserve"> </w:t>
                  </w:r>
                  <w:r>
                    <w:rPr>
                      <w:rFonts w:hint="eastAsia" w:ascii="楷体_GB2312" w:hAnsi="宋体" w:eastAsia="楷体_GB2312"/>
                      <w:kern w:val="2"/>
                      <w:position w:val="0"/>
                      <w:sz w:val="24"/>
                      <w:szCs w:val="24"/>
                    </w:rPr>
                    <w:t>报告表编号</w:t>
                  </w:r>
                </w:p>
                <w:p>
                  <w:pPr>
                    <w:rPr>
                      <w:rFonts w:ascii="楷体_GB2312" w:hAnsi="宋体" w:eastAsia="楷体_GB2312"/>
                    </w:rPr>
                  </w:pPr>
                  <w:r>
                    <w:rPr>
                      <w:rFonts w:hint="eastAsia" w:ascii="楷体_GB2312" w:hAnsi="宋体" w:eastAsia="楷体_GB2312"/>
                    </w:rPr>
                    <w:t xml:space="preserve">       </w:t>
                  </w:r>
                  <w:r>
                    <w:rPr>
                      <w:rFonts w:hint="eastAsia" w:ascii="楷体_GB2312" w:hAnsi="宋体" w:eastAsia="楷体_GB2312"/>
                      <w:u w:val="single"/>
                    </w:rPr>
                    <w:t xml:space="preserve">         </w:t>
                  </w:r>
                  <w:r>
                    <w:rPr>
                      <w:rFonts w:hint="eastAsia" w:ascii="楷体_GB2312" w:hAnsi="宋体" w:eastAsia="楷体_GB2312"/>
                    </w:rPr>
                    <w:t xml:space="preserve"> 年</w:t>
                  </w:r>
                </w:p>
                <w:p>
                  <w:pPr>
                    <w:pStyle w:val="61"/>
                    <w:topLinePunct w:val="0"/>
                    <w:autoSpaceDE/>
                    <w:autoSpaceDN/>
                    <w:adjustRightInd/>
                    <w:jc w:val="both"/>
                    <w:textAlignment w:val="auto"/>
                    <w:rPr>
                      <w:rFonts w:ascii="楷体_GB2312" w:hAnsi="宋体" w:eastAsia="楷体_GB2312"/>
                      <w:kern w:val="2"/>
                      <w:position w:val="0"/>
                      <w:szCs w:val="24"/>
                      <w:u w:val="single"/>
                    </w:rPr>
                  </w:pPr>
                  <w:r>
                    <w:rPr>
                      <w:rFonts w:hint="eastAsia" w:ascii="楷体_GB2312" w:hAnsi="宋体" w:eastAsia="楷体_GB2312"/>
                      <w:kern w:val="2"/>
                      <w:position w:val="0"/>
                      <w:sz w:val="24"/>
                      <w:szCs w:val="24"/>
                    </w:rPr>
                    <w:t>编号：</w:t>
                  </w:r>
                  <w:r>
                    <w:rPr>
                      <w:rFonts w:hint="eastAsia" w:ascii="楷体_GB2312" w:hAnsi="宋体" w:eastAsia="楷体_GB2312"/>
                      <w:kern w:val="2"/>
                      <w:position w:val="0"/>
                      <w:sz w:val="24"/>
                      <w:szCs w:val="24"/>
                      <w:u w:val="single"/>
                    </w:rPr>
                    <w:t xml:space="preserve">         </w:t>
                  </w:r>
                  <w:r>
                    <w:rPr>
                      <w:rFonts w:hint="eastAsia" w:ascii="楷体_GB2312" w:hAnsi="宋体" w:eastAsia="楷体_GB2312"/>
                      <w:kern w:val="2"/>
                      <w:position w:val="0"/>
                      <w:sz w:val="24"/>
                      <w:szCs w:val="24"/>
                    </w:rPr>
                    <w:t xml:space="preserve"> </w:t>
                  </w:r>
                </w:p>
              </w:txbxContent>
            </v:textbox>
          </v:rect>
        </w:pict>
      </w:r>
    </w:p>
    <w:p>
      <w:pPr>
        <w:jc w:val="center"/>
        <w:rPr>
          <w:color w:val="auto"/>
          <w:shd w:val="clear" w:color="auto" w:fill="auto"/>
        </w:rPr>
      </w:pPr>
    </w:p>
    <w:p>
      <w:pPr>
        <w:jc w:val="center"/>
        <w:rPr>
          <w:color w:val="auto"/>
          <w:shd w:val="clear" w:color="auto" w:fill="auto"/>
        </w:rPr>
      </w:pPr>
    </w:p>
    <w:p>
      <w:pPr>
        <w:jc w:val="center"/>
        <w:rPr>
          <w:color w:val="auto"/>
          <w:shd w:val="clear" w:color="auto" w:fill="auto"/>
        </w:rPr>
      </w:pPr>
    </w:p>
    <w:p>
      <w:pPr>
        <w:rPr>
          <w:color w:val="auto"/>
          <w:shd w:val="clear" w:color="auto" w:fill="auto"/>
        </w:rPr>
      </w:pPr>
    </w:p>
    <w:p>
      <w:pPr>
        <w:spacing w:before="240" w:beforeLines="100" w:after="240" w:afterLines="100"/>
        <w:jc w:val="center"/>
        <w:rPr>
          <w:b/>
          <w:bCs/>
          <w:color w:val="auto"/>
          <w:spacing w:val="30"/>
          <w:sz w:val="72"/>
          <w:shd w:val="clear" w:color="auto" w:fill="auto"/>
        </w:rPr>
      </w:pPr>
    </w:p>
    <w:p>
      <w:pPr>
        <w:spacing w:before="240" w:beforeLines="100" w:after="240" w:afterLines="100"/>
        <w:jc w:val="center"/>
        <w:rPr>
          <w:b/>
          <w:bCs/>
          <w:color w:val="auto"/>
          <w:spacing w:val="30"/>
          <w:sz w:val="72"/>
          <w:shd w:val="clear" w:color="auto" w:fill="auto"/>
        </w:rPr>
      </w:pPr>
      <w:r>
        <w:rPr>
          <w:b/>
          <w:bCs/>
          <w:color w:val="auto"/>
          <w:spacing w:val="30"/>
          <w:sz w:val="72"/>
          <w:shd w:val="clear" w:color="auto" w:fill="auto"/>
        </w:rPr>
        <w:t>建设项目环境影响报告表</w:t>
      </w:r>
    </w:p>
    <w:p>
      <w:pPr>
        <w:rPr>
          <w:b/>
          <w:color w:val="auto"/>
          <w:shd w:val="clear" w:color="auto" w:fill="auto"/>
        </w:rPr>
      </w:pPr>
      <w:r>
        <w:rPr>
          <w:b/>
          <w:color w:val="auto"/>
          <w:shd w:val="clear" w:color="auto" w:fill="auto"/>
        </w:rPr>
        <w:fldChar w:fldCharType="begin"/>
      </w:r>
      <w:r>
        <w:rPr>
          <w:b/>
          <w:color w:val="auto"/>
          <w:shd w:val="clear" w:color="auto" w:fill="auto"/>
        </w:rPr>
        <w:instrText xml:space="preserve"> ASK name "请输入建设项目名称：" \* MERGEFORMAT </w:instrText>
      </w:r>
      <w:r>
        <w:rPr>
          <w:b/>
          <w:color w:val="auto"/>
          <w:shd w:val="clear" w:color="auto" w:fill="auto"/>
        </w:rPr>
        <w:fldChar w:fldCharType="separate"/>
      </w:r>
      <w:r>
        <w:rPr>
          <w:b/>
          <w:color w:val="auto"/>
          <w:shd w:val="clear" w:color="auto" w:fill="auto"/>
        </w:rPr>
        <w:t>留庆新横街住宅综合楼</w:t>
      </w:r>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jshxzh "请输入建设性质(新建、改建或扩建)：" \* MERGEFORMAT </w:instrText>
      </w:r>
      <w:r>
        <w:rPr>
          <w:b/>
          <w:color w:val="auto"/>
          <w:shd w:val="clear" w:color="auto" w:fill="auto"/>
        </w:rPr>
        <w:fldChar w:fldCharType="separate"/>
      </w:r>
      <w:bookmarkStart w:id="0" w:name="jshxzh"/>
      <w:r>
        <w:rPr>
          <w:b/>
          <w:color w:val="auto"/>
          <w:shd w:val="clear" w:color="auto" w:fill="auto"/>
        </w:rPr>
        <w:t>新  建</w:t>
      </w:r>
      <w:bookmarkEnd w:id="0"/>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address "请输入建设地点：" \* MERGEFORMAT </w:instrText>
      </w:r>
      <w:r>
        <w:rPr>
          <w:b/>
          <w:color w:val="auto"/>
          <w:shd w:val="clear" w:color="auto" w:fill="auto"/>
        </w:rPr>
        <w:fldChar w:fldCharType="separate"/>
      </w:r>
      <w:r>
        <w:rPr>
          <w:b/>
          <w:color w:val="auto"/>
          <w:shd w:val="clear" w:color="auto" w:fill="auto"/>
        </w:rPr>
        <w:t>荔湾区黄沙大道留庆新横街10-20号</w:t>
      </w:r>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investor "请输入建设单位名称：" \* MERGEFORMAT </w:instrText>
      </w:r>
      <w:r>
        <w:rPr>
          <w:b/>
          <w:color w:val="auto"/>
          <w:shd w:val="clear" w:color="auto" w:fill="auto"/>
        </w:rPr>
        <w:fldChar w:fldCharType="separate"/>
      </w:r>
      <w:r>
        <w:rPr>
          <w:b/>
          <w:color w:val="auto"/>
          <w:shd w:val="clear" w:color="auto" w:fill="auto"/>
        </w:rPr>
        <w:t>广州羊城铁路集团羊城铁路总公司</w:t>
      </w:r>
      <w:r>
        <w:rPr>
          <w:b/>
          <w:color w:val="auto"/>
          <w:shd w:val="clear" w:color="auto" w:fill="auto"/>
        </w:rPr>
        <w:br w:type="textWrapping"/>
      </w:r>
      <w:r>
        <w:rPr>
          <w:b/>
          <w:color w:val="auto"/>
          <w:shd w:val="clear" w:color="auto" w:fill="auto"/>
        </w:rPr>
        <w:t>广州市南岭铁路地产开发有限公司</w:t>
      </w:r>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investment "请输入总投资额：" \* MERGEFORMAT </w:instrText>
      </w:r>
      <w:r>
        <w:rPr>
          <w:b/>
          <w:color w:val="auto"/>
          <w:shd w:val="clear" w:color="auto" w:fill="auto"/>
        </w:rPr>
        <w:fldChar w:fldCharType="separate"/>
      </w:r>
      <w:bookmarkStart w:id="1" w:name="investment"/>
      <w:r>
        <w:rPr>
          <w:b/>
          <w:color w:val="auto"/>
          <w:shd w:val="clear" w:color="auto" w:fill="auto"/>
        </w:rPr>
        <w:t>约2000</w:t>
      </w:r>
      <w:bookmarkEnd w:id="1"/>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chwsh "请输入停车场车位数量：" \* MERGEFORMAT </w:instrText>
      </w:r>
      <w:r>
        <w:rPr>
          <w:b/>
          <w:color w:val="auto"/>
          <w:shd w:val="clear" w:color="auto" w:fill="auto"/>
        </w:rPr>
        <w:fldChar w:fldCharType="separate"/>
      </w:r>
      <w:bookmarkStart w:id="2" w:name="chwsh"/>
      <w:r>
        <w:rPr>
          <w:b/>
          <w:color w:val="auto"/>
          <w:shd w:val="clear" w:color="auto" w:fill="auto"/>
        </w:rPr>
        <w:t>20</w:t>
      </w:r>
      <w:r>
        <w:rPr>
          <w:b/>
          <w:color w:val="auto"/>
          <w:shd w:val="clear" w:color="auto" w:fill="auto"/>
        </w:rPr>
        <w:br w:type="textWrapping"/>
      </w:r>
      <w:bookmarkEnd w:id="2"/>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landarea "请输入项目占地面积：" \* MERGEFORMAT </w:instrText>
      </w:r>
      <w:r>
        <w:rPr>
          <w:b/>
          <w:color w:val="auto"/>
          <w:shd w:val="clear" w:color="auto" w:fill="auto"/>
        </w:rPr>
        <w:fldChar w:fldCharType="separate"/>
      </w:r>
      <w:bookmarkStart w:id="3" w:name="landarea"/>
      <w:r>
        <w:rPr>
          <w:b/>
          <w:color w:val="auto"/>
          <w:shd w:val="clear" w:color="auto" w:fill="auto"/>
        </w:rPr>
        <w:t>2491</w:t>
      </w:r>
      <w:bookmarkEnd w:id="3"/>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builtuparea "请输入建筑面积（m</w:instrText>
      </w:r>
      <w:r>
        <w:rPr>
          <w:b/>
          <w:color w:val="auto"/>
          <w:shd w:val="clear" w:color="auto" w:fill="auto"/>
          <w:vertAlign w:val="superscript"/>
        </w:rPr>
        <w:instrText xml:space="preserve">2</w:instrText>
      </w:r>
      <w:r>
        <w:rPr>
          <w:b/>
          <w:color w:val="auto"/>
          <w:shd w:val="clear" w:color="auto" w:fill="auto"/>
        </w:rPr>
        <w:instrText xml:space="preserve">）：" \* MERGEFORMAT </w:instrText>
      </w:r>
      <w:r>
        <w:rPr>
          <w:b/>
          <w:color w:val="auto"/>
          <w:shd w:val="clear" w:color="auto" w:fill="auto"/>
        </w:rPr>
        <w:fldChar w:fldCharType="separate"/>
      </w:r>
      <w:bookmarkStart w:id="4" w:name="builtuparea"/>
      <w:r>
        <w:rPr>
          <w:b/>
          <w:color w:val="auto"/>
          <w:shd w:val="clear" w:color="auto" w:fill="auto"/>
        </w:rPr>
        <w:t>11585</w:t>
      </w:r>
      <w:bookmarkEnd w:id="4"/>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basearea "请输入地下室面积（m</w:instrText>
      </w:r>
      <w:r>
        <w:rPr>
          <w:b/>
          <w:color w:val="auto"/>
          <w:shd w:val="clear" w:color="auto" w:fill="auto"/>
          <w:vertAlign w:val="superscript"/>
        </w:rPr>
        <w:instrText xml:space="preserve">2</w:instrText>
      </w:r>
      <w:r>
        <w:rPr>
          <w:b/>
          <w:color w:val="auto"/>
          <w:shd w:val="clear" w:color="auto" w:fill="auto"/>
        </w:rPr>
        <w:instrText xml:space="preserve">）：" \* MERGEFORMAT </w:instrText>
      </w:r>
      <w:r>
        <w:rPr>
          <w:b/>
          <w:color w:val="auto"/>
          <w:shd w:val="clear" w:color="auto" w:fill="auto"/>
        </w:rPr>
        <w:fldChar w:fldCharType="separate"/>
      </w:r>
      <w:bookmarkStart w:id="5" w:name="basearea"/>
      <w:r>
        <w:rPr>
          <w:b/>
          <w:color w:val="auto"/>
          <w:shd w:val="clear" w:color="auto" w:fill="auto"/>
        </w:rPr>
        <w:t>987</w:t>
      </w:r>
      <w:bookmarkEnd w:id="5"/>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marketarea "请输入商场、办公等配套设施的建筑面积（m</w:instrText>
      </w:r>
      <w:r>
        <w:rPr>
          <w:b/>
          <w:color w:val="auto"/>
          <w:shd w:val="clear" w:color="auto" w:fill="auto"/>
          <w:vertAlign w:val="superscript"/>
        </w:rPr>
        <w:instrText xml:space="preserve">2</w:instrText>
      </w:r>
      <w:r>
        <w:rPr>
          <w:b/>
          <w:color w:val="auto"/>
          <w:shd w:val="clear" w:color="auto" w:fill="auto"/>
        </w:rPr>
        <w:instrText xml:space="preserve">）：" \* MERGEFORMAT </w:instrText>
      </w:r>
      <w:r>
        <w:rPr>
          <w:b/>
          <w:color w:val="auto"/>
          <w:shd w:val="clear" w:color="auto" w:fill="auto"/>
        </w:rPr>
        <w:fldChar w:fldCharType="separate"/>
      </w:r>
      <w:bookmarkStart w:id="6" w:name="marketarea"/>
      <w:r>
        <w:rPr>
          <w:b/>
          <w:color w:val="auto"/>
          <w:shd w:val="clear" w:color="auto" w:fill="auto"/>
        </w:rPr>
        <w:t>1024</w:t>
      </w:r>
      <w:bookmarkEnd w:id="6"/>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zzhsh "请输入住宅总套数：" \* MERGEFORMAT </w:instrText>
      </w:r>
      <w:r>
        <w:rPr>
          <w:b/>
          <w:color w:val="auto"/>
          <w:shd w:val="clear" w:color="auto" w:fill="auto"/>
        </w:rPr>
        <w:fldChar w:fldCharType="separate"/>
      </w:r>
      <w:bookmarkStart w:id="7" w:name="zzhsh"/>
      <w:r>
        <w:rPr>
          <w:b/>
          <w:color w:val="auto"/>
          <w:shd w:val="clear" w:color="auto" w:fill="auto"/>
        </w:rPr>
        <w:t>98</w:t>
      </w:r>
      <w:bookmarkEnd w:id="7"/>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rjl "请输入建设项目容积率：" \* MERGEFORMAT </w:instrText>
      </w:r>
      <w:r>
        <w:rPr>
          <w:b/>
          <w:color w:val="auto"/>
          <w:shd w:val="clear" w:color="auto" w:fill="auto"/>
        </w:rPr>
        <w:fldChar w:fldCharType="separate"/>
      </w:r>
      <w:bookmarkStart w:id="8" w:name="rjl"/>
      <w:r>
        <w:rPr>
          <w:b/>
          <w:color w:val="auto"/>
          <w:shd w:val="clear" w:color="auto" w:fill="auto"/>
        </w:rPr>
        <w:t>5.2</w:t>
      </w:r>
      <w:bookmarkEnd w:id="8"/>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jzhmd "请输入建设项目建设密度：" \* MERGEFORMAT </w:instrText>
      </w:r>
      <w:r>
        <w:rPr>
          <w:b/>
          <w:color w:val="auto"/>
          <w:shd w:val="clear" w:color="auto" w:fill="auto"/>
        </w:rPr>
        <w:fldChar w:fldCharType="separate"/>
      </w:r>
      <w:bookmarkStart w:id="9" w:name="jzhmd"/>
      <w:r>
        <w:rPr>
          <w:b/>
          <w:color w:val="auto"/>
          <w:shd w:val="clear" w:color="auto" w:fill="auto"/>
        </w:rPr>
        <w:t>51.8</w:t>
      </w:r>
      <w:bookmarkEnd w:id="9"/>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lhl "请输入建设项目绿化率：" \* MERGEFORMAT </w:instrText>
      </w:r>
      <w:r>
        <w:rPr>
          <w:b/>
          <w:color w:val="auto"/>
          <w:shd w:val="clear" w:color="auto" w:fill="auto"/>
        </w:rPr>
        <w:fldChar w:fldCharType="separate"/>
      </w:r>
      <w:bookmarkStart w:id="10" w:name="lhl"/>
      <w:r>
        <w:rPr>
          <w:b/>
          <w:color w:val="auto"/>
          <w:shd w:val="clear" w:color="auto" w:fill="auto"/>
        </w:rPr>
        <w:t>25</w:t>
      </w:r>
      <w:bookmarkEnd w:id="10"/>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wushch "请输入城市污水厂名称（如大坦沙）：" \* MERGEFORMAT </w:instrText>
      </w:r>
      <w:r>
        <w:rPr>
          <w:b/>
          <w:color w:val="auto"/>
          <w:shd w:val="clear" w:color="auto" w:fill="auto"/>
        </w:rPr>
        <w:fldChar w:fldCharType="separate"/>
      </w:r>
      <w:bookmarkStart w:id="11" w:name="wushch"/>
      <w:r>
        <w:rPr>
          <w:b/>
          <w:color w:val="auto"/>
          <w:shd w:val="clear" w:color="auto" w:fill="auto"/>
        </w:rPr>
        <w:t>大坦沙</w:t>
      </w:r>
      <w:bookmarkEnd w:id="11"/>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hangdao "请输入受纳污水的航道名称：" \* MERGEFORMAT </w:instrText>
      </w:r>
      <w:r>
        <w:rPr>
          <w:b/>
          <w:color w:val="auto"/>
          <w:shd w:val="clear" w:color="auto" w:fill="auto"/>
        </w:rPr>
        <w:fldChar w:fldCharType="separate"/>
      </w:r>
      <w:r>
        <w:rPr>
          <w:b/>
          <w:color w:val="auto"/>
          <w:shd w:val="clear" w:color="auto" w:fill="auto"/>
        </w:rPr>
        <w:t>西航道</w:t>
      </w:r>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pzhdw "请输入建设批准单位：" \* MERGEFORMAT </w:instrText>
      </w:r>
      <w:r>
        <w:rPr>
          <w:b/>
          <w:color w:val="auto"/>
          <w:shd w:val="clear" w:color="auto" w:fill="auto"/>
        </w:rPr>
        <w:fldChar w:fldCharType="separate"/>
      </w:r>
      <w:bookmarkStart w:id="12" w:name="pzhdw"/>
      <w:r>
        <w:rPr>
          <w:b/>
          <w:color w:val="auto"/>
          <w:shd w:val="clear" w:color="auto" w:fill="auto"/>
        </w:rPr>
        <w:t>广州市城市规划局</w:t>
      </w:r>
      <w:bookmarkEnd w:id="12"/>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jshyj "请输入建设依据：" \* MERGEFORMAT </w:instrText>
      </w:r>
      <w:r>
        <w:rPr>
          <w:b/>
          <w:color w:val="auto"/>
          <w:shd w:val="clear" w:color="auto" w:fill="auto"/>
        </w:rPr>
        <w:fldChar w:fldCharType="separate"/>
      </w:r>
      <w:bookmarkStart w:id="13" w:name="yshyj"/>
      <w:bookmarkStart w:id="14" w:name="jshyj"/>
      <w:r>
        <w:rPr>
          <w:b/>
          <w:color w:val="auto"/>
          <w:shd w:val="clear" w:color="auto" w:fill="auto"/>
        </w:rPr>
        <w:t>穗规建发字（2000）第454号</w:t>
      </w:r>
      <w:bookmarkEnd w:id="13"/>
      <w:bookmarkEnd w:id="14"/>
      <w:r>
        <w:rPr>
          <w:b/>
          <w:color w:val="auto"/>
          <w:shd w:val="clear" w:color="auto" w:fill="auto"/>
        </w:rPr>
        <w:fldChar w:fldCharType="end"/>
      </w:r>
      <w:r>
        <w:rPr>
          <w:b/>
          <w:color w:val="auto"/>
          <w:shd w:val="clear" w:color="auto" w:fill="auto"/>
        </w:rPr>
        <w:fldChar w:fldCharType="begin"/>
      </w:r>
      <w:r>
        <w:rPr>
          <w:b/>
          <w:color w:val="auto"/>
          <w:shd w:val="clear" w:color="auto" w:fill="auto"/>
        </w:rPr>
        <w:instrText xml:space="preserve"> ASK setpower "请输入柴油发电机功率（kW）：" \* MERGEFORMAT </w:instrText>
      </w:r>
      <w:r>
        <w:rPr>
          <w:b/>
          <w:color w:val="auto"/>
          <w:shd w:val="clear" w:color="auto" w:fill="auto"/>
        </w:rPr>
        <w:fldChar w:fldCharType="separate"/>
      </w:r>
      <w:bookmarkStart w:id="15" w:name="setpower"/>
      <w:r>
        <w:rPr>
          <w:b/>
          <w:color w:val="auto"/>
          <w:shd w:val="clear" w:color="auto" w:fill="auto"/>
        </w:rPr>
        <w:t>240</w:t>
      </w:r>
      <w:bookmarkEnd w:id="15"/>
      <w:r>
        <w:rPr>
          <w:b/>
          <w:color w:val="auto"/>
          <w:shd w:val="clear" w:color="auto" w:fill="auto"/>
        </w:rPr>
        <w:fldChar w:fldCharType="end"/>
      </w:r>
    </w:p>
    <w:p>
      <w:pPr>
        <w:rPr>
          <w:color w:val="auto"/>
          <w:shd w:val="clear" w:color="auto" w:fill="auto"/>
        </w:rPr>
      </w:pPr>
      <w:r>
        <w:rPr>
          <w:color w:val="auto"/>
          <w:shd w:val="clear" w:color="auto" w:fill="auto"/>
        </w:rPr>
        <w:t xml:space="preserve"> </w:t>
      </w: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rPr>
          <w:color w:val="auto"/>
          <w:shd w:val="clear" w:color="auto" w:fill="auto"/>
        </w:rPr>
      </w:pPr>
    </w:p>
    <w:p>
      <w:pPr>
        <w:spacing w:line="300" w:lineRule="auto"/>
        <w:jc w:val="center"/>
        <w:rPr>
          <w:rFonts w:hint="eastAsia"/>
          <w:b/>
          <w:bCs/>
          <w:color w:val="auto"/>
          <w:sz w:val="36"/>
          <w:szCs w:val="36"/>
          <w:u w:val="single"/>
          <w:shd w:val="clear" w:color="auto" w:fill="auto"/>
          <w:lang w:eastAsia="zh-CN"/>
        </w:rPr>
      </w:pPr>
      <w:r>
        <w:rPr>
          <w:b/>
          <w:bCs/>
          <w:color w:val="auto"/>
          <w:spacing w:val="20"/>
          <w:sz w:val="36"/>
          <w:szCs w:val="36"/>
          <w:shd w:val="clear" w:color="auto" w:fill="auto"/>
        </w:rPr>
        <w:t xml:space="preserve">项目名称： </w:t>
      </w:r>
      <w:r>
        <w:rPr>
          <w:b/>
          <w:bCs/>
          <w:color w:val="auto"/>
          <w:spacing w:val="20"/>
          <w:sz w:val="36"/>
          <w:szCs w:val="36"/>
          <w:u w:val="single"/>
          <w:shd w:val="clear" w:color="auto" w:fill="auto"/>
        </w:rPr>
        <w:t xml:space="preserve"> </w:t>
      </w:r>
      <w:r>
        <w:rPr>
          <w:rFonts w:hint="eastAsia"/>
          <w:b/>
          <w:bCs/>
          <w:color w:val="auto"/>
          <w:sz w:val="36"/>
          <w:szCs w:val="36"/>
          <w:u w:val="single"/>
          <w:shd w:val="clear" w:color="auto" w:fill="auto"/>
          <w:lang w:eastAsia="zh-CN"/>
        </w:rPr>
        <w:t>开平市美源达彩印有限公司年产塑料</w:t>
      </w:r>
    </w:p>
    <w:p>
      <w:pPr>
        <w:spacing w:line="300" w:lineRule="auto"/>
        <w:jc w:val="center"/>
        <w:rPr>
          <w:rFonts w:hint="eastAsia" w:eastAsia="宋体"/>
          <w:b/>
          <w:bCs/>
          <w:color w:val="auto"/>
          <w:spacing w:val="20"/>
          <w:sz w:val="36"/>
          <w:szCs w:val="36"/>
          <w:shd w:val="clear" w:color="auto" w:fill="auto"/>
          <w:lang w:eastAsia="zh-CN"/>
        </w:rPr>
      </w:pPr>
      <w:r>
        <w:rPr>
          <w:rFonts w:hint="eastAsia"/>
          <w:b/>
          <w:bCs/>
          <w:color w:val="auto"/>
          <w:sz w:val="36"/>
          <w:szCs w:val="36"/>
          <w:u w:val="none"/>
          <w:shd w:val="clear" w:color="auto" w:fill="auto"/>
          <w:lang w:val="en-US" w:eastAsia="zh-CN"/>
        </w:rPr>
        <w:t xml:space="preserve">            </w:t>
      </w:r>
      <w:r>
        <w:rPr>
          <w:rFonts w:hint="eastAsia"/>
          <w:b/>
          <w:bCs/>
          <w:color w:val="auto"/>
          <w:sz w:val="36"/>
          <w:szCs w:val="36"/>
          <w:u w:val="single"/>
          <w:shd w:val="clear" w:color="auto" w:fill="auto"/>
          <w:lang w:eastAsia="zh-CN"/>
        </w:rPr>
        <w:t>包装袋200吨新建项目</w:t>
      </w:r>
    </w:p>
    <w:p>
      <w:pPr>
        <w:spacing w:line="300" w:lineRule="auto"/>
        <w:jc w:val="center"/>
        <w:rPr>
          <w:b/>
          <w:bCs/>
          <w:color w:val="auto"/>
          <w:spacing w:val="20"/>
          <w:sz w:val="36"/>
          <w:szCs w:val="36"/>
          <w:shd w:val="clear" w:color="auto" w:fill="auto"/>
        </w:rPr>
      </w:pPr>
    </w:p>
    <w:p>
      <w:pPr>
        <w:spacing w:line="300" w:lineRule="auto"/>
        <w:jc w:val="center"/>
        <w:rPr>
          <w:rFonts w:hint="eastAsia" w:eastAsia="宋体"/>
          <w:b/>
          <w:bCs/>
          <w:color w:val="auto"/>
          <w:sz w:val="36"/>
          <w:u w:val="single"/>
          <w:shd w:val="clear" w:color="auto" w:fill="auto"/>
          <w:lang w:eastAsia="zh-CN"/>
        </w:rPr>
      </w:pPr>
      <w:r>
        <w:rPr>
          <w:b/>
          <w:bCs/>
          <w:color w:val="auto"/>
          <w:spacing w:val="-10"/>
          <w:sz w:val="36"/>
          <w:szCs w:val="36"/>
          <w:shd w:val="clear" w:color="auto" w:fill="auto"/>
        </w:rPr>
        <w:t>建设单位（盖章）</w:t>
      </w:r>
      <w:r>
        <w:rPr>
          <w:b/>
          <w:bCs/>
          <w:color w:val="auto"/>
          <w:spacing w:val="20"/>
          <w:sz w:val="36"/>
          <w:szCs w:val="36"/>
          <w:shd w:val="clear" w:color="auto" w:fill="auto"/>
        </w:rPr>
        <w:t>：</w:t>
      </w:r>
      <w:r>
        <w:rPr>
          <w:rFonts w:hint="eastAsia"/>
          <w:b/>
          <w:bCs/>
          <w:color w:val="auto"/>
          <w:sz w:val="36"/>
          <w:szCs w:val="36"/>
          <w:u w:val="single"/>
          <w:shd w:val="clear" w:color="auto" w:fill="auto"/>
        </w:rPr>
        <w:t xml:space="preserve"> </w:t>
      </w:r>
      <w:r>
        <w:rPr>
          <w:rFonts w:hint="eastAsia"/>
          <w:b/>
          <w:bCs/>
          <w:color w:val="auto"/>
          <w:sz w:val="36"/>
          <w:szCs w:val="36"/>
          <w:u w:val="single"/>
          <w:shd w:val="clear" w:color="auto" w:fill="auto"/>
          <w:lang w:eastAsia="zh-CN"/>
        </w:rPr>
        <w:t>开平市美源达彩印有限公司</w:t>
      </w:r>
    </w:p>
    <w:p>
      <w:pPr>
        <w:spacing w:line="300" w:lineRule="auto"/>
        <w:jc w:val="center"/>
        <w:rPr>
          <w:b/>
          <w:color w:val="auto"/>
          <w:shd w:val="clear" w:color="auto" w:fill="auto"/>
        </w:rPr>
      </w:pPr>
    </w:p>
    <w:p>
      <w:pPr>
        <w:rPr>
          <w:b/>
          <w:color w:val="auto"/>
          <w:shd w:val="clear" w:color="auto" w:fill="auto"/>
        </w:rPr>
      </w:pPr>
    </w:p>
    <w:p>
      <w:pPr>
        <w:rPr>
          <w:b/>
          <w:color w:val="auto"/>
          <w:shd w:val="clear" w:color="auto" w:fill="auto"/>
        </w:rPr>
      </w:pPr>
    </w:p>
    <w:p>
      <w:pPr>
        <w:rPr>
          <w:b/>
          <w:color w:val="auto"/>
          <w:shd w:val="clear" w:color="auto" w:fill="auto"/>
        </w:rPr>
      </w:pPr>
    </w:p>
    <w:p>
      <w:pPr>
        <w:rPr>
          <w:b/>
          <w:color w:val="auto"/>
          <w:shd w:val="clear" w:color="auto" w:fill="auto"/>
        </w:rPr>
      </w:pPr>
    </w:p>
    <w:p>
      <w:pPr>
        <w:rPr>
          <w:b/>
          <w:color w:val="auto"/>
          <w:shd w:val="clear" w:color="auto" w:fill="auto"/>
        </w:rPr>
      </w:pPr>
    </w:p>
    <w:p>
      <w:pPr>
        <w:rPr>
          <w:b/>
          <w:color w:val="auto"/>
          <w:shd w:val="clear" w:color="auto" w:fill="auto"/>
        </w:rPr>
      </w:pPr>
    </w:p>
    <w:p>
      <w:pPr>
        <w:spacing w:line="300" w:lineRule="auto"/>
        <w:jc w:val="center"/>
        <w:rPr>
          <w:color w:val="auto"/>
          <w:sz w:val="30"/>
          <w:shd w:val="clear" w:color="auto" w:fill="auto"/>
        </w:rPr>
      </w:pPr>
      <w:r>
        <w:rPr>
          <w:color w:val="auto"/>
          <w:sz w:val="30"/>
          <w:shd w:val="clear" w:color="auto" w:fill="auto"/>
        </w:rPr>
        <w:t>编制日期：</w:t>
      </w:r>
      <w:r>
        <w:rPr>
          <w:rFonts w:hint="eastAsia"/>
          <w:color w:val="auto"/>
          <w:sz w:val="30"/>
          <w:shd w:val="clear" w:color="auto" w:fill="auto"/>
          <w:lang w:val="en-US" w:eastAsia="zh-CN"/>
        </w:rPr>
        <w:t>2020</w:t>
      </w:r>
      <w:r>
        <w:rPr>
          <w:color w:val="auto"/>
          <w:sz w:val="30"/>
          <w:shd w:val="clear" w:color="auto" w:fill="auto"/>
        </w:rPr>
        <w:t>年</w:t>
      </w:r>
      <w:r>
        <w:rPr>
          <w:rFonts w:hint="eastAsia"/>
          <w:color w:val="auto"/>
          <w:sz w:val="30"/>
          <w:shd w:val="clear" w:color="auto" w:fill="auto"/>
          <w:lang w:val="en-US" w:eastAsia="zh-CN"/>
        </w:rPr>
        <w:t>3</w:t>
      </w:r>
      <w:r>
        <w:rPr>
          <w:color w:val="auto"/>
          <w:sz w:val="30"/>
          <w:shd w:val="clear" w:color="auto" w:fill="auto"/>
        </w:rPr>
        <w:t>月</w:t>
      </w:r>
    </w:p>
    <w:p>
      <w:pPr>
        <w:jc w:val="center"/>
        <w:rPr>
          <w:color w:val="auto"/>
          <w:sz w:val="30"/>
          <w:shd w:val="clear" w:color="auto" w:fill="auto"/>
        </w:rPr>
      </w:pPr>
      <w:r>
        <w:rPr>
          <w:color w:val="auto"/>
          <w:sz w:val="30"/>
          <w:shd w:val="clear" w:color="auto" w:fill="auto"/>
        </w:rPr>
        <w:t>国家</w:t>
      </w:r>
      <w:r>
        <w:rPr>
          <w:rFonts w:hint="eastAsia"/>
          <w:color w:val="auto"/>
          <w:sz w:val="30"/>
          <w:shd w:val="clear" w:color="auto" w:fill="auto"/>
          <w:lang w:eastAsia="zh-CN"/>
        </w:rPr>
        <w:t>生态环境部</w:t>
      </w:r>
      <w:r>
        <w:rPr>
          <w:color w:val="auto"/>
          <w:sz w:val="30"/>
          <w:shd w:val="clear" w:color="auto" w:fill="auto"/>
        </w:rPr>
        <w:t>制</w:t>
      </w:r>
    </w:p>
    <w:p>
      <w:pPr>
        <w:spacing w:line="300" w:lineRule="auto"/>
        <w:rPr>
          <w:color w:val="auto"/>
          <w:sz w:val="36"/>
          <w:shd w:val="clear" w:color="auto" w:fill="auto"/>
        </w:rPr>
        <w:sectPr>
          <w:headerReference r:id="rId4" w:type="first"/>
          <w:footerReference r:id="rId6" w:type="first"/>
          <w:headerReference r:id="rId3" w:type="default"/>
          <w:footerReference r:id="rId5" w:type="even"/>
          <w:pgSz w:w="11907" w:h="16840"/>
          <w:pgMar w:top="1531" w:right="1134" w:bottom="1134" w:left="1418" w:header="0" w:footer="1055" w:gutter="0"/>
          <w:pgBorders>
            <w:top w:val="none" w:sz="0" w:space="0"/>
            <w:left w:val="none" w:sz="0" w:space="0"/>
            <w:bottom w:val="none" w:sz="0" w:space="0"/>
            <w:right w:val="none" w:sz="0" w:space="0"/>
          </w:pgBorders>
          <w:pgNumType w:start="0"/>
          <w:cols w:space="720" w:num="1"/>
          <w:docGrid w:linePitch="326" w:charSpace="-4916"/>
        </w:sectPr>
      </w:pPr>
    </w:p>
    <w:p>
      <w:pPr>
        <w:pStyle w:val="2"/>
        <w:rPr>
          <w:rFonts w:hint="eastAsia" w:eastAsia="宋体"/>
          <w:color w:val="auto"/>
          <w:lang w:eastAsia="zh-CN"/>
        </w:rPr>
        <w:sectPr>
          <w:pgSz w:w="11907" w:h="16840"/>
          <w:pgMar w:top="1531" w:right="1134" w:bottom="1134" w:left="1418" w:header="0" w:footer="1055" w:gutter="0"/>
          <w:pgBorders>
            <w:top w:val="none" w:sz="0" w:space="0"/>
            <w:left w:val="none" w:sz="0" w:space="0"/>
            <w:bottom w:val="none" w:sz="0" w:space="0"/>
            <w:right w:val="none" w:sz="0" w:space="0"/>
          </w:pgBorders>
          <w:pgNumType w:start="0"/>
          <w:cols w:space="720" w:num="1"/>
          <w:docGrid w:linePitch="326" w:charSpace="-4916"/>
        </w:sectPr>
      </w:pPr>
      <w:r>
        <w:rPr>
          <w:rFonts w:hint="eastAsia" w:eastAsia="宋体"/>
          <w:color w:val="auto"/>
          <w:lang w:eastAsia="zh-CN"/>
        </w:rPr>
        <w:drawing>
          <wp:inline distT="0" distB="0" distL="114300" distR="114300">
            <wp:extent cx="5935980" cy="8383905"/>
            <wp:effectExtent l="0" t="0" r="7620" b="17145"/>
            <wp:docPr id="1" name="图片 1" descr="美源达资质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美源达资质_页面_1"/>
                    <pic:cNvPicPr>
                      <a:picLocks noChangeAspect="1"/>
                    </pic:cNvPicPr>
                  </pic:nvPicPr>
                  <pic:blipFill>
                    <a:blip r:embed="rId33"/>
                    <a:stretch>
                      <a:fillRect/>
                    </a:stretch>
                  </pic:blipFill>
                  <pic:spPr>
                    <a:xfrm>
                      <a:off x="0" y="0"/>
                      <a:ext cx="5935980" cy="8383905"/>
                    </a:xfrm>
                    <a:prstGeom prst="rect">
                      <a:avLst/>
                    </a:prstGeom>
                  </pic:spPr>
                </pic:pic>
              </a:graphicData>
            </a:graphic>
          </wp:inline>
        </w:drawing>
      </w:r>
      <w:r>
        <w:rPr>
          <w:rFonts w:hint="eastAsia" w:eastAsia="宋体"/>
          <w:color w:val="auto"/>
          <w:lang w:eastAsia="zh-CN"/>
        </w:rPr>
        <w:drawing>
          <wp:inline distT="0" distB="0" distL="114300" distR="114300">
            <wp:extent cx="5935980" cy="8383905"/>
            <wp:effectExtent l="0" t="0" r="7620" b="17145"/>
            <wp:docPr id="14" name="图片 14" descr="美源达资质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美源达资质_页面_2"/>
                    <pic:cNvPicPr>
                      <a:picLocks noChangeAspect="1"/>
                    </pic:cNvPicPr>
                  </pic:nvPicPr>
                  <pic:blipFill>
                    <a:blip r:embed="rId34"/>
                    <a:stretch>
                      <a:fillRect/>
                    </a:stretch>
                  </pic:blipFill>
                  <pic:spPr>
                    <a:xfrm>
                      <a:off x="0" y="0"/>
                      <a:ext cx="5935980" cy="8383905"/>
                    </a:xfrm>
                    <a:prstGeom prst="rect">
                      <a:avLst/>
                    </a:prstGeom>
                  </pic:spPr>
                </pic:pic>
              </a:graphicData>
            </a:graphic>
          </wp:inline>
        </w:drawing>
      </w:r>
      <w:r>
        <w:rPr>
          <w:rFonts w:hint="eastAsia" w:eastAsia="宋体"/>
          <w:color w:val="auto"/>
          <w:lang w:eastAsia="zh-CN"/>
        </w:rPr>
        <w:drawing>
          <wp:inline distT="0" distB="0" distL="114300" distR="114300">
            <wp:extent cx="5935980" cy="8383905"/>
            <wp:effectExtent l="0" t="0" r="7620" b="17145"/>
            <wp:docPr id="19" name="图片 19" descr="美源达资质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美源达资质_页面_3"/>
                    <pic:cNvPicPr>
                      <a:picLocks noChangeAspect="1"/>
                    </pic:cNvPicPr>
                  </pic:nvPicPr>
                  <pic:blipFill>
                    <a:blip r:embed="rId35"/>
                    <a:stretch>
                      <a:fillRect/>
                    </a:stretch>
                  </pic:blipFill>
                  <pic:spPr>
                    <a:xfrm>
                      <a:off x="0" y="0"/>
                      <a:ext cx="5935980" cy="8383905"/>
                    </a:xfrm>
                    <a:prstGeom prst="rect">
                      <a:avLst/>
                    </a:prstGeom>
                  </pic:spPr>
                </pic:pic>
              </a:graphicData>
            </a:graphic>
          </wp:inline>
        </w:drawing>
      </w:r>
      <w:r>
        <w:rPr>
          <w:rFonts w:hint="eastAsia" w:eastAsia="宋体"/>
          <w:color w:val="auto"/>
          <w:lang w:eastAsia="zh-CN"/>
        </w:rPr>
        <w:drawing>
          <wp:inline distT="0" distB="0" distL="114300" distR="114300">
            <wp:extent cx="5935980" cy="8383905"/>
            <wp:effectExtent l="0" t="0" r="7620" b="17145"/>
            <wp:docPr id="20" name="图片 20" descr="美源达资质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美源达资质_页面_4"/>
                    <pic:cNvPicPr>
                      <a:picLocks noChangeAspect="1"/>
                    </pic:cNvPicPr>
                  </pic:nvPicPr>
                  <pic:blipFill>
                    <a:blip r:embed="rId36"/>
                    <a:stretch>
                      <a:fillRect/>
                    </a:stretch>
                  </pic:blipFill>
                  <pic:spPr>
                    <a:xfrm>
                      <a:off x="0" y="0"/>
                      <a:ext cx="5935980" cy="8383905"/>
                    </a:xfrm>
                    <a:prstGeom prst="rect">
                      <a:avLst/>
                    </a:prstGeom>
                  </pic:spPr>
                </pic:pic>
              </a:graphicData>
            </a:graphic>
          </wp:inline>
        </w:drawing>
      </w:r>
      <w:r>
        <w:rPr>
          <w:rFonts w:hint="eastAsia" w:eastAsia="宋体"/>
          <w:color w:val="auto"/>
          <w:lang w:eastAsia="zh-CN"/>
        </w:rPr>
        <w:drawing>
          <wp:inline distT="0" distB="0" distL="114300" distR="114300">
            <wp:extent cx="5935980" cy="8383905"/>
            <wp:effectExtent l="0" t="0" r="7620" b="17145"/>
            <wp:docPr id="21" name="图片 21" descr="美源达资质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美源达资质_页面_5"/>
                    <pic:cNvPicPr>
                      <a:picLocks noChangeAspect="1"/>
                    </pic:cNvPicPr>
                  </pic:nvPicPr>
                  <pic:blipFill>
                    <a:blip r:embed="rId37"/>
                    <a:stretch>
                      <a:fillRect/>
                    </a:stretch>
                  </pic:blipFill>
                  <pic:spPr>
                    <a:xfrm>
                      <a:off x="0" y="0"/>
                      <a:ext cx="5935980" cy="8383905"/>
                    </a:xfrm>
                    <a:prstGeom prst="rect">
                      <a:avLst/>
                    </a:prstGeom>
                  </pic:spPr>
                </pic:pic>
              </a:graphicData>
            </a:graphic>
          </wp:inline>
        </w:drawing>
      </w:r>
      <w:r>
        <w:rPr>
          <w:rFonts w:hint="eastAsia" w:eastAsia="宋体"/>
          <w:color w:val="auto"/>
          <w:lang w:eastAsia="zh-CN"/>
        </w:rPr>
        <w:drawing>
          <wp:inline distT="0" distB="0" distL="114300" distR="114300">
            <wp:extent cx="5935980" cy="8383905"/>
            <wp:effectExtent l="0" t="0" r="7620" b="17145"/>
            <wp:docPr id="22" name="图片 22" descr="美源达资质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美源达资质_页面_6"/>
                    <pic:cNvPicPr>
                      <a:picLocks noChangeAspect="1"/>
                    </pic:cNvPicPr>
                  </pic:nvPicPr>
                  <pic:blipFill>
                    <a:blip r:embed="rId38"/>
                    <a:stretch>
                      <a:fillRect/>
                    </a:stretch>
                  </pic:blipFill>
                  <pic:spPr>
                    <a:xfrm>
                      <a:off x="0" y="0"/>
                      <a:ext cx="5935980" cy="8383905"/>
                    </a:xfrm>
                    <a:prstGeom prst="rect">
                      <a:avLst/>
                    </a:prstGeom>
                  </pic:spPr>
                </pic:pic>
              </a:graphicData>
            </a:graphic>
          </wp:inline>
        </w:drawing>
      </w:r>
      <w:r>
        <w:rPr>
          <w:rFonts w:hint="eastAsia" w:eastAsia="宋体"/>
          <w:color w:val="auto"/>
          <w:lang w:eastAsia="zh-CN"/>
        </w:rPr>
        <w:drawing>
          <wp:inline distT="0" distB="0" distL="114300" distR="114300">
            <wp:extent cx="5935980" cy="8383905"/>
            <wp:effectExtent l="0" t="0" r="7620" b="17145"/>
            <wp:docPr id="23" name="图片 23" descr="美源达资质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美源达资质_页面_7"/>
                    <pic:cNvPicPr>
                      <a:picLocks noChangeAspect="1"/>
                    </pic:cNvPicPr>
                  </pic:nvPicPr>
                  <pic:blipFill>
                    <a:blip r:embed="rId39"/>
                    <a:stretch>
                      <a:fillRect/>
                    </a:stretch>
                  </pic:blipFill>
                  <pic:spPr>
                    <a:xfrm>
                      <a:off x="0" y="0"/>
                      <a:ext cx="5935980" cy="8383905"/>
                    </a:xfrm>
                    <a:prstGeom prst="rect">
                      <a:avLst/>
                    </a:prstGeom>
                  </pic:spPr>
                </pic:pic>
              </a:graphicData>
            </a:graphic>
          </wp:inline>
        </w:drawing>
      </w:r>
    </w:p>
    <w:p>
      <w:pPr>
        <w:spacing w:line="360" w:lineRule="auto"/>
        <w:jc w:val="center"/>
        <w:rPr>
          <w:bCs/>
          <w:color w:val="auto"/>
          <w:sz w:val="28"/>
          <w:szCs w:val="28"/>
          <w:shd w:val="clear" w:color="auto" w:fill="auto"/>
        </w:rPr>
      </w:pPr>
      <w:r>
        <w:rPr>
          <w:rFonts w:hint="eastAsia"/>
          <w:bCs/>
          <w:color w:val="auto"/>
          <w:sz w:val="28"/>
          <w:szCs w:val="28"/>
          <w:shd w:val="clear" w:color="auto" w:fill="auto"/>
        </w:rPr>
        <w:t>《建设项目环境影响报告表》编制说明</w:t>
      </w:r>
    </w:p>
    <w:p>
      <w:pPr>
        <w:spacing w:line="360" w:lineRule="auto"/>
        <w:jc w:val="center"/>
        <w:rPr>
          <w:bCs/>
          <w:color w:val="auto"/>
          <w:sz w:val="28"/>
          <w:szCs w:val="28"/>
          <w:shd w:val="clear" w:color="auto" w:fill="auto"/>
        </w:rPr>
      </w:pPr>
    </w:p>
    <w:p>
      <w:pPr>
        <w:pStyle w:val="59"/>
        <w:autoSpaceDE/>
        <w:autoSpaceDN/>
        <w:adjustRightInd/>
        <w:spacing w:line="360" w:lineRule="auto"/>
        <w:jc w:val="center"/>
        <w:textAlignment w:val="auto"/>
        <w:rPr>
          <w:rFonts w:eastAsia="宋体"/>
          <w:color w:val="auto"/>
          <w:kern w:val="2"/>
          <w:szCs w:val="24"/>
          <w:shd w:val="clear" w:color="auto" w:fill="auto"/>
        </w:rPr>
      </w:pPr>
      <w:r>
        <w:rPr>
          <w:rFonts w:hint="eastAsia" w:eastAsia="宋体"/>
          <w:color w:val="auto"/>
          <w:kern w:val="2"/>
          <w:szCs w:val="24"/>
          <w:shd w:val="clear" w:color="auto" w:fill="auto"/>
        </w:rPr>
        <w:t>《建设项目环境影响报告表》由具有从事环境影响评价工作资质的单位编制</w:t>
      </w:r>
    </w:p>
    <w:p>
      <w:pPr>
        <w:pStyle w:val="59"/>
        <w:numPr>
          <w:ilvl w:val="0"/>
          <w:numId w:val="4"/>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项目名称――指项目立项批复时的名称，应不超过30个字（两个英文字段作一个汉字）。</w:t>
      </w:r>
    </w:p>
    <w:p>
      <w:pPr>
        <w:pStyle w:val="59"/>
        <w:numPr>
          <w:ilvl w:val="0"/>
          <w:numId w:val="4"/>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建设地点――指项目所在地详细地址、公路、铁路应填写起止点。</w:t>
      </w:r>
    </w:p>
    <w:p>
      <w:pPr>
        <w:pStyle w:val="59"/>
        <w:numPr>
          <w:ilvl w:val="0"/>
          <w:numId w:val="4"/>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行业类别――按国标填写。</w:t>
      </w:r>
    </w:p>
    <w:p>
      <w:pPr>
        <w:pStyle w:val="59"/>
        <w:numPr>
          <w:ilvl w:val="0"/>
          <w:numId w:val="4"/>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总投资　――指项目投资总额。</w:t>
      </w:r>
    </w:p>
    <w:p>
      <w:pPr>
        <w:pStyle w:val="59"/>
        <w:numPr>
          <w:ilvl w:val="0"/>
          <w:numId w:val="4"/>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主要环境保护目标――指项目区周围一定范围内集中居民住宅、学校、医院、保护文物、风景名胜区、水源地和生态敏感点等，应尽可能给出保护目标、性质、规模和距厂界距离等。</w:t>
      </w:r>
    </w:p>
    <w:p>
      <w:pPr>
        <w:pStyle w:val="59"/>
        <w:numPr>
          <w:ilvl w:val="0"/>
          <w:numId w:val="4"/>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结论与建议――给出本项目清洁生产、达标排放和</w:t>
      </w:r>
      <w:r>
        <w:rPr>
          <w:rFonts w:hint="eastAsia" w:ascii="宋体" w:hAnsi="宋体" w:eastAsia="宋体"/>
          <w:color w:val="auto"/>
          <w:shd w:val="clear" w:color="auto" w:fill="auto"/>
        </w:rPr>
        <w:t>总量</w:t>
      </w:r>
      <w:r>
        <w:rPr>
          <w:rFonts w:hint="eastAsia" w:eastAsia="宋体"/>
          <w:color w:val="auto"/>
          <w:kern w:val="2"/>
          <w:szCs w:val="24"/>
          <w:shd w:val="clear" w:color="auto" w:fill="auto"/>
        </w:rPr>
        <w:t>控制的分析结论，确定污染防治措施的有效性，说明本项目对环境造成的影响，给出建设项目环境可行性的明确结论。同时提出减少环境影响的其它建议。</w:t>
      </w:r>
    </w:p>
    <w:p>
      <w:pPr>
        <w:pStyle w:val="59"/>
        <w:numPr>
          <w:ilvl w:val="0"/>
          <w:numId w:val="4"/>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预审意见――由行业主管部门填写答复意见，无主管部门项目，可不填。</w:t>
      </w:r>
    </w:p>
    <w:p>
      <w:pPr>
        <w:pStyle w:val="59"/>
        <w:numPr>
          <w:ilvl w:val="0"/>
          <w:numId w:val="4"/>
        </w:numPr>
        <w:autoSpaceDE/>
        <w:autoSpaceDN/>
        <w:adjustRightInd/>
        <w:spacing w:line="360" w:lineRule="auto"/>
        <w:textAlignment w:val="auto"/>
        <w:rPr>
          <w:rFonts w:eastAsia="宋体"/>
          <w:color w:val="auto"/>
          <w:kern w:val="2"/>
          <w:szCs w:val="24"/>
          <w:shd w:val="clear" w:color="auto" w:fill="auto"/>
        </w:rPr>
      </w:pPr>
      <w:r>
        <w:rPr>
          <w:rFonts w:hint="eastAsia" w:eastAsia="宋体"/>
          <w:color w:val="auto"/>
          <w:kern w:val="2"/>
          <w:szCs w:val="24"/>
          <w:shd w:val="clear" w:color="auto" w:fill="auto"/>
        </w:rPr>
        <w:t>审批意见――由负责审批该项目的环境保护行政主管部门批复。</w:t>
      </w:r>
    </w:p>
    <w:p>
      <w:pPr>
        <w:spacing w:line="360" w:lineRule="auto"/>
        <w:rPr>
          <w:color w:val="auto"/>
          <w:sz w:val="28"/>
          <w:shd w:val="clear" w:color="auto" w:fill="auto"/>
        </w:rPr>
      </w:pPr>
    </w:p>
    <w:p>
      <w:pPr>
        <w:spacing w:line="360" w:lineRule="auto"/>
        <w:rPr>
          <w:color w:val="auto"/>
          <w:sz w:val="28"/>
          <w:shd w:val="clear" w:color="auto" w:fill="auto"/>
        </w:rPr>
      </w:pPr>
    </w:p>
    <w:p>
      <w:pPr>
        <w:spacing w:line="360" w:lineRule="auto"/>
        <w:rPr>
          <w:color w:val="auto"/>
          <w:sz w:val="28"/>
          <w:shd w:val="clear" w:color="auto" w:fill="auto"/>
        </w:rPr>
      </w:pPr>
    </w:p>
    <w:p>
      <w:pPr>
        <w:spacing w:line="360" w:lineRule="auto"/>
        <w:rPr>
          <w:color w:val="auto"/>
          <w:sz w:val="28"/>
          <w:shd w:val="clear" w:color="auto" w:fill="auto"/>
        </w:rPr>
      </w:pPr>
    </w:p>
    <w:p>
      <w:pPr>
        <w:spacing w:line="360" w:lineRule="auto"/>
        <w:rPr>
          <w:color w:val="auto"/>
          <w:sz w:val="28"/>
          <w:shd w:val="clear" w:color="auto" w:fill="auto"/>
        </w:rPr>
      </w:pPr>
    </w:p>
    <w:p>
      <w:pPr>
        <w:spacing w:line="360" w:lineRule="auto"/>
        <w:rPr>
          <w:color w:val="auto"/>
          <w:sz w:val="28"/>
          <w:shd w:val="clear" w:color="auto" w:fill="auto"/>
        </w:rPr>
      </w:pPr>
    </w:p>
    <w:p>
      <w:pPr>
        <w:spacing w:line="360" w:lineRule="auto"/>
        <w:rPr>
          <w:color w:val="auto"/>
          <w:sz w:val="28"/>
          <w:shd w:val="clear" w:color="auto" w:fill="auto"/>
        </w:rPr>
      </w:pPr>
    </w:p>
    <w:p>
      <w:pPr>
        <w:spacing w:line="360" w:lineRule="auto"/>
        <w:rPr>
          <w:color w:val="auto"/>
          <w:sz w:val="28"/>
          <w:shd w:val="clear" w:color="auto" w:fill="auto"/>
        </w:rPr>
      </w:pPr>
    </w:p>
    <w:p>
      <w:pPr>
        <w:spacing w:line="360" w:lineRule="auto"/>
        <w:rPr>
          <w:color w:val="auto"/>
          <w:sz w:val="28"/>
          <w:shd w:val="clear" w:color="auto" w:fill="auto"/>
        </w:rPr>
      </w:pPr>
    </w:p>
    <w:p>
      <w:pPr>
        <w:spacing w:line="360" w:lineRule="auto"/>
        <w:rPr>
          <w:color w:val="auto"/>
          <w:sz w:val="28"/>
          <w:shd w:val="clear" w:color="auto" w:fill="auto"/>
        </w:rPr>
      </w:pPr>
    </w:p>
    <w:p>
      <w:pPr>
        <w:spacing w:line="360" w:lineRule="auto"/>
        <w:rPr>
          <w:color w:val="auto"/>
          <w:sz w:val="28"/>
          <w:shd w:val="clear" w:color="auto" w:fill="auto"/>
        </w:rPr>
      </w:pPr>
    </w:p>
    <w:p>
      <w:pPr>
        <w:spacing w:line="360" w:lineRule="auto"/>
        <w:rPr>
          <w:color w:val="auto"/>
          <w:sz w:val="28"/>
          <w:shd w:val="clear" w:color="auto" w:fill="auto"/>
        </w:rPr>
      </w:pPr>
    </w:p>
    <w:p>
      <w:pPr>
        <w:spacing w:line="360" w:lineRule="auto"/>
        <w:rPr>
          <w:color w:val="auto"/>
          <w:sz w:val="28"/>
          <w:shd w:val="clear" w:color="auto" w:fill="auto"/>
        </w:rPr>
      </w:pPr>
    </w:p>
    <w:p>
      <w:pPr>
        <w:spacing w:line="360" w:lineRule="auto"/>
        <w:rPr>
          <w:color w:val="auto"/>
          <w:sz w:val="28"/>
          <w:shd w:val="clear" w:color="auto" w:fill="auto"/>
        </w:rPr>
      </w:pPr>
    </w:p>
    <w:p>
      <w:pPr>
        <w:pStyle w:val="42"/>
        <w:jc w:val="left"/>
        <w:rPr>
          <w:rFonts w:ascii="Times New Roman" w:hAnsi="Times New Roman"/>
          <w:color w:val="auto"/>
          <w:shd w:val="clear" w:color="auto" w:fill="auto"/>
        </w:rPr>
        <w:sectPr>
          <w:headerReference r:id="rId7" w:type="default"/>
          <w:footerReference r:id="rId8" w:type="default"/>
          <w:pgSz w:w="11907" w:h="16840"/>
          <w:pgMar w:top="1531" w:right="1134" w:bottom="1134" w:left="1418" w:header="0" w:footer="1078" w:gutter="0"/>
          <w:pgBorders>
            <w:top w:val="none" w:sz="0" w:space="0"/>
            <w:left w:val="none" w:sz="0" w:space="0"/>
            <w:bottom w:val="none" w:sz="0" w:space="0"/>
            <w:right w:val="none" w:sz="0" w:space="0"/>
          </w:pgBorders>
          <w:pgNumType w:start="1"/>
          <w:cols w:space="720" w:num="1"/>
          <w:docGrid w:linePitch="326" w:charSpace="-4916"/>
        </w:sectPr>
      </w:pPr>
    </w:p>
    <w:p>
      <w:pPr>
        <w:pStyle w:val="42"/>
        <w:jc w:val="left"/>
        <w:rPr>
          <w:rFonts w:ascii="Times New Roman" w:hAnsi="Times New Roman"/>
          <w:color w:val="auto"/>
          <w:shd w:val="clear" w:color="auto" w:fill="auto"/>
        </w:rPr>
      </w:pPr>
      <w:r>
        <w:rPr>
          <w:rFonts w:hint="eastAsia" w:ascii="Times New Roman"/>
          <w:color w:val="auto"/>
          <w:shd w:val="clear" w:color="auto" w:fill="auto"/>
        </w:rPr>
        <w:t>建设项目基本情况</w:t>
      </w:r>
    </w:p>
    <w:tbl>
      <w:tblPr>
        <w:tblStyle w:val="44"/>
        <w:tblW w:w="946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69"/>
        <w:gridCol w:w="1683"/>
        <w:gridCol w:w="1676"/>
        <w:gridCol w:w="1389"/>
        <w:gridCol w:w="1722"/>
        <w:gridCol w:w="10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69" w:type="dxa"/>
            <w:vAlign w:val="center"/>
          </w:tcPr>
          <w:p>
            <w:pPr>
              <w:jc w:val="center"/>
              <w:rPr>
                <w:color w:val="auto"/>
                <w:sz w:val="24"/>
                <w:shd w:val="clear" w:color="auto" w:fill="auto"/>
              </w:rPr>
            </w:pPr>
            <w:r>
              <w:rPr>
                <w:rFonts w:hint="eastAsia"/>
                <w:color w:val="auto"/>
                <w:sz w:val="24"/>
                <w:shd w:val="clear" w:color="auto" w:fill="auto"/>
              </w:rPr>
              <w:t>项目名称</w:t>
            </w:r>
          </w:p>
        </w:tc>
        <w:tc>
          <w:tcPr>
            <w:tcW w:w="7496" w:type="dxa"/>
            <w:gridSpan w:val="5"/>
            <w:vAlign w:val="center"/>
          </w:tcPr>
          <w:p>
            <w:pPr>
              <w:jc w:val="center"/>
              <w:rPr>
                <w:rFonts w:hint="eastAsia" w:eastAsia="宋体"/>
                <w:color w:val="auto"/>
                <w:sz w:val="24"/>
                <w:shd w:val="clear" w:color="auto" w:fill="auto"/>
                <w:lang w:eastAsia="zh-CN"/>
              </w:rPr>
            </w:pPr>
            <w:r>
              <w:rPr>
                <w:rFonts w:hint="eastAsia"/>
                <w:color w:val="auto"/>
                <w:sz w:val="24"/>
                <w:shd w:val="clear" w:color="auto" w:fill="auto"/>
                <w:lang w:eastAsia="zh-CN"/>
              </w:rPr>
              <w:t>开平市美源达彩印有限公司年产塑料包装袋200吨新建项目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14" w:hRule="atLeast"/>
        </w:trPr>
        <w:tc>
          <w:tcPr>
            <w:tcW w:w="1969" w:type="dxa"/>
            <w:vAlign w:val="center"/>
          </w:tcPr>
          <w:p>
            <w:pPr>
              <w:jc w:val="center"/>
              <w:rPr>
                <w:color w:val="auto"/>
                <w:sz w:val="24"/>
                <w:shd w:val="clear" w:color="auto" w:fill="auto"/>
              </w:rPr>
            </w:pPr>
            <w:r>
              <w:rPr>
                <w:rFonts w:hint="eastAsia"/>
                <w:color w:val="auto"/>
                <w:sz w:val="24"/>
                <w:shd w:val="clear" w:color="auto" w:fill="auto"/>
              </w:rPr>
              <w:t>建设单位</w:t>
            </w:r>
          </w:p>
        </w:tc>
        <w:tc>
          <w:tcPr>
            <w:tcW w:w="7496" w:type="dxa"/>
            <w:gridSpan w:val="5"/>
            <w:vAlign w:val="center"/>
          </w:tcPr>
          <w:p>
            <w:pPr>
              <w:jc w:val="center"/>
              <w:rPr>
                <w:rFonts w:hint="eastAsia" w:eastAsia="宋体"/>
                <w:bCs/>
                <w:color w:val="auto"/>
                <w:sz w:val="24"/>
                <w:shd w:val="clear" w:color="auto" w:fill="auto"/>
                <w:lang w:eastAsia="zh-CN"/>
              </w:rPr>
            </w:pPr>
            <w:r>
              <w:rPr>
                <w:rFonts w:hint="eastAsia"/>
                <w:color w:val="auto"/>
                <w:sz w:val="24"/>
                <w:shd w:val="clear" w:color="auto" w:fill="auto"/>
                <w:lang w:eastAsia="zh-CN"/>
              </w:rPr>
              <w:t>开平市美源达彩印有限公司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6" w:hRule="atLeast"/>
        </w:trPr>
        <w:tc>
          <w:tcPr>
            <w:tcW w:w="1969" w:type="dxa"/>
            <w:vAlign w:val="center"/>
          </w:tcPr>
          <w:p>
            <w:pPr>
              <w:jc w:val="center"/>
              <w:rPr>
                <w:color w:val="auto"/>
                <w:sz w:val="24"/>
                <w:shd w:val="clear" w:color="auto" w:fill="auto"/>
              </w:rPr>
            </w:pPr>
            <w:r>
              <w:rPr>
                <w:rFonts w:hint="eastAsia"/>
                <w:color w:val="auto"/>
                <w:sz w:val="24"/>
                <w:shd w:val="clear" w:color="auto" w:fill="auto"/>
              </w:rPr>
              <w:t>法人代表</w:t>
            </w:r>
          </w:p>
        </w:tc>
        <w:tc>
          <w:tcPr>
            <w:tcW w:w="3359" w:type="dxa"/>
            <w:gridSpan w:val="2"/>
            <w:vAlign w:val="center"/>
          </w:tcPr>
          <w:p>
            <w:pPr>
              <w:jc w:val="center"/>
              <w:rPr>
                <w:rFonts w:hint="eastAsia" w:eastAsia="宋体"/>
                <w:bCs/>
                <w:color w:val="auto"/>
                <w:sz w:val="24"/>
                <w:shd w:val="clear" w:color="auto" w:fill="auto"/>
                <w:lang w:val="en-US" w:eastAsia="zh-CN"/>
              </w:rPr>
            </w:pPr>
          </w:p>
        </w:tc>
        <w:tc>
          <w:tcPr>
            <w:tcW w:w="1389" w:type="dxa"/>
            <w:vAlign w:val="center"/>
          </w:tcPr>
          <w:p>
            <w:pPr>
              <w:jc w:val="center"/>
              <w:rPr>
                <w:bCs/>
                <w:color w:val="auto"/>
                <w:sz w:val="24"/>
                <w:shd w:val="clear" w:color="auto" w:fill="auto"/>
              </w:rPr>
            </w:pPr>
            <w:r>
              <w:rPr>
                <w:rFonts w:hint="eastAsia"/>
                <w:bCs/>
                <w:color w:val="auto"/>
                <w:sz w:val="24"/>
                <w:shd w:val="clear" w:color="auto" w:fill="auto"/>
              </w:rPr>
              <w:t>联系人</w:t>
            </w:r>
          </w:p>
        </w:tc>
        <w:tc>
          <w:tcPr>
            <w:tcW w:w="2748" w:type="dxa"/>
            <w:gridSpan w:val="2"/>
            <w:vAlign w:val="center"/>
          </w:tcPr>
          <w:p>
            <w:pPr>
              <w:jc w:val="center"/>
              <w:rPr>
                <w:bCs/>
                <w:color w:val="auto"/>
                <w:sz w:val="24"/>
                <w:shd w:val="clear" w:color="auto" w:fill="auto"/>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69" w:type="dxa"/>
            <w:vAlign w:val="center"/>
          </w:tcPr>
          <w:p>
            <w:pPr>
              <w:jc w:val="center"/>
              <w:rPr>
                <w:color w:val="auto"/>
                <w:sz w:val="24"/>
                <w:shd w:val="clear" w:color="auto" w:fill="auto"/>
              </w:rPr>
            </w:pPr>
            <w:r>
              <w:rPr>
                <w:rFonts w:hint="eastAsia"/>
                <w:color w:val="auto"/>
                <w:sz w:val="24"/>
                <w:shd w:val="clear" w:color="auto" w:fill="auto"/>
              </w:rPr>
              <w:t>通讯地址</w:t>
            </w:r>
          </w:p>
        </w:tc>
        <w:tc>
          <w:tcPr>
            <w:tcW w:w="7496" w:type="dxa"/>
            <w:gridSpan w:val="5"/>
            <w:vAlign w:val="center"/>
          </w:tcPr>
          <w:p>
            <w:pPr>
              <w:jc w:val="center"/>
              <w:rPr>
                <w:rFonts w:hint="eastAsia" w:eastAsia="宋体"/>
                <w:bCs/>
                <w:color w:val="auto"/>
                <w:sz w:val="24"/>
                <w:shd w:val="clear" w:color="auto" w:fill="auto"/>
                <w:lang w:eastAsia="zh-CN"/>
              </w:rPr>
            </w:pPr>
            <w:r>
              <w:rPr>
                <w:rFonts w:hint="eastAsia"/>
                <w:bCs/>
                <w:color w:val="auto"/>
                <w:sz w:val="24"/>
                <w:shd w:val="clear" w:color="auto" w:fill="auto"/>
                <w:lang w:eastAsia="zh-CN"/>
              </w:rPr>
              <w:t>开平市塘口镇水边工业区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969" w:type="dxa"/>
            <w:vAlign w:val="center"/>
          </w:tcPr>
          <w:p>
            <w:pPr>
              <w:jc w:val="center"/>
              <w:rPr>
                <w:color w:val="auto"/>
                <w:sz w:val="24"/>
                <w:shd w:val="clear" w:color="auto" w:fill="auto"/>
              </w:rPr>
            </w:pPr>
            <w:r>
              <w:rPr>
                <w:rFonts w:hint="eastAsia"/>
                <w:color w:val="auto"/>
                <w:sz w:val="24"/>
                <w:shd w:val="clear" w:color="auto" w:fill="auto"/>
              </w:rPr>
              <w:t>联系电话</w:t>
            </w:r>
          </w:p>
        </w:tc>
        <w:tc>
          <w:tcPr>
            <w:tcW w:w="1683" w:type="dxa"/>
            <w:vAlign w:val="center"/>
          </w:tcPr>
          <w:p>
            <w:pPr>
              <w:jc w:val="center"/>
              <w:rPr>
                <w:rFonts w:hint="eastAsia" w:eastAsia="宋体"/>
                <w:color w:val="auto"/>
                <w:sz w:val="24"/>
                <w:shd w:val="clear" w:color="auto" w:fill="auto"/>
                <w:lang w:val="en-US" w:eastAsia="zh-CN"/>
              </w:rPr>
            </w:pPr>
          </w:p>
        </w:tc>
        <w:tc>
          <w:tcPr>
            <w:tcW w:w="1676" w:type="dxa"/>
            <w:vAlign w:val="center"/>
          </w:tcPr>
          <w:p>
            <w:pPr>
              <w:jc w:val="center"/>
              <w:rPr>
                <w:color w:val="auto"/>
                <w:sz w:val="24"/>
                <w:shd w:val="clear" w:color="auto" w:fill="auto"/>
              </w:rPr>
            </w:pPr>
            <w:r>
              <w:rPr>
                <w:rFonts w:hint="eastAsia"/>
                <w:color w:val="auto"/>
                <w:sz w:val="24"/>
                <w:shd w:val="clear" w:color="auto" w:fill="auto"/>
              </w:rPr>
              <w:t>传  真</w:t>
            </w:r>
          </w:p>
        </w:tc>
        <w:tc>
          <w:tcPr>
            <w:tcW w:w="1389" w:type="dxa"/>
            <w:vAlign w:val="center"/>
          </w:tcPr>
          <w:p>
            <w:pPr>
              <w:jc w:val="center"/>
              <w:rPr>
                <w:bCs/>
                <w:color w:val="auto"/>
                <w:sz w:val="24"/>
                <w:shd w:val="clear" w:color="auto" w:fill="auto"/>
              </w:rPr>
            </w:pPr>
            <w:r>
              <w:rPr>
                <w:rFonts w:hint="eastAsia"/>
                <w:bCs/>
                <w:color w:val="auto"/>
                <w:sz w:val="24"/>
                <w:shd w:val="clear" w:color="auto" w:fill="auto"/>
              </w:rPr>
              <w:t>——</w:t>
            </w:r>
          </w:p>
        </w:tc>
        <w:tc>
          <w:tcPr>
            <w:tcW w:w="1722" w:type="dxa"/>
            <w:vAlign w:val="center"/>
          </w:tcPr>
          <w:p>
            <w:pPr>
              <w:jc w:val="center"/>
              <w:rPr>
                <w:color w:val="auto"/>
                <w:sz w:val="24"/>
                <w:shd w:val="clear" w:color="auto" w:fill="auto"/>
              </w:rPr>
            </w:pPr>
            <w:r>
              <w:rPr>
                <w:rFonts w:hint="eastAsia"/>
                <w:color w:val="auto"/>
                <w:sz w:val="24"/>
                <w:shd w:val="clear" w:color="auto" w:fill="auto"/>
              </w:rPr>
              <w:t>邮政编码</w:t>
            </w:r>
          </w:p>
        </w:tc>
        <w:tc>
          <w:tcPr>
            <w:tcW w:w="1026" w:type="dxa"/>
            <w:vAlign w:val="center"/>
          </w:tcPr>
          <w:p>
            <w:pPr>
              <w:jc w:val="center"/>
              <w:rPr>
                <w:color w:val="auto"/>
                <w:sz w:val="24"/>
                <w:shd w:val="clear" w:color="auto" w:fill="auto"/>
              </w:rPr>
            </w:pPr>
            <w:r>
              <w:rPr>
                <w:rFonts w:hint="eastAsia"/>
                <w:color w:val="auto"/>
                <w:sz w:val="24"/>
                <w:shd w:val="clear" w:color="auto" w:fill="auto"/>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69" w:type="dxa"/>
            <w:vAlign w:val="center"/>
          </w:tcPr>
          <w:p>
            <w:pPr>
              <w:jc w:val="center"/>
              <w:rPr>
                <w:color w:val="auto"/>
                <w:sz w:val="24"/>
                <w:shd w:val="clear" w:color="auto" w:fill="auto"/>
              </w:rPr>
            </w:pPr>
            <w:r>
              <w:rPr>
                <w:rFonts w:hint="eastAsia"/>
                <w:color w:val="auto"/>
                <w:sz w:val="24"/>
                <w:shd w:val="clear" w:color="auto" w:fill="auto"/>
              </w:rPr>
              <w:t>建设地点</w:t>
            </w:r>
          </w:p>
        </w:tc>
        <w:tc>
          <w:tcPr>
            <w:tcW w:w="7496" w:type="dxa"/>
            <w:gridSpan w:val="5"/>
            <w:vAlign w:val="center"/>
          </w:tcPr>
          <w:p>
            <w:pPr>
              <w:jc w:val="center"/>
              <w:rPr>
                <w:rFonts w:hint="eastAsia" w:eastAsia="宋体"/>
                <w:bCs/>
                <w:color w:val="auto"/>
                <w:sz w:val="24"/>
                <w:shd w:val="clear" w:color="auto" w:fill="auto"/>
                <w:lang w:eastAsia="zh-CN"/>
              </w:rPr>
            </w:pPr>
            <w:r>
              <w:rPr>
                <w:rFonts w:hint="eastAsia"/>
                <w:bCs/>
                <w:color w:val="auto"/>
                <w:sz w:val="24"/>
                <w:shd w:val="clear" w:color="auto" w:fill="auto"/>
                <w:lang w:eastAsia="zh-CN"/>
              </w:rPr>
              <w:t>开平市塘口镇水边工业区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33" w:hRule="atLeast"/>
        </w:trPr>
        <w:tc>
          <w:tcPr>
            <w:tcW w:w="1969" w:type="dxa"/>
            <w:vAlign w:val="center"/>
          </w:tcPr>
          <w:p>
            <w:pPr>
              <w:jc w:val="center"/>
              <w:rPr>
                <w:color w:val="auto"/>
                <w:sz w:val="24"/>
                <w:shd w:val="clear" w:color="auto" w:fill="auto"/>
              </w:rPr>
            </w:pPr>
            <w:r>
              <w:rPr>
                <w:rFonts w:hint="eastAsia"/>
                <w:color w:val="auto"/>
                <w:sz w:val="24"/>
                <w:shd w:val="clear" w:color="auto" w:fill="auto"/>
              </w:rPr>
              <w:t>立项审批部门</w:t>
            </w:r>
          </w:p>
        </w:tc>
        <w:tc>
          <w:tcPr>
            <w:tcW w:w="3359" w:type="dxa"/>
            <w:gridSpan w:val="2"/>
            <w:vAlign w:val="center"/>
          </w:tcPr>
          <w:p>
            <w:pPr>
              <w:jc w:val="center"/>
              <w:rPr>
                <w:color w:val="auto"/>
                <w:sz w:val="24"/>
                <w:shd w:val="clear" w:color="auto" w:fill="auto"/>
              </w:rPr>
            </w:pPr>
            <w:r>
              <w:rPr>
                <w:rFonts w:hint="eastAsia"/>
                <w:color w:val="auto"/>
                <w:sz w:val="24"/>
                <w:shd w:val="clear" w:color="auto" w:fill="auto"/>
              </w:rPr>
              <w:t>——</w:t>
            </w:r>
          </w:p>
        </w:tc>
        <w:tc>
          <w:tcPr>
            <w:tcW w:w="1389" w:type="dxa"/>
            <w:vAlign w:val="center"/>
          </w:tcPr>
          <w:p>
            <w:pPr>
              <w:jc w:val="center"/>
              <w:rPr>
                <w:color w:val="auto"/>
                <w:sz w:val="24"/>
                <w:shd w:val="clear" w:color="auto" w:fill="auto"/>
              </w:rPr>
            </w:pPr>
            <w:r>
              <w:rPr>
                <w:rFonts w:hint="eastAsia"/>
                <w:color w:val="auto"/>
                <w:sz w:val="24"/>
                <w:shd w:val="clear" w:color="auto" w:fill="auto"/>
              </w:rPr>
              <w:t>批准文号</w:t>
            </w:r>
          </w:p>
        </w:tc>
        <w:tc>
          <w:tcPr>
            <w:tcW w:w="2748" w:type="dxa"/>
            <w:gridSpan w:val="2"/>
            <w:vAlign w:val="center"/>
          </w:tcPr>
          <w:p>
            <w:pPr>
              <w:jc w:val="center"/>
              <w:rPr>
                <w:color w:val="auto"/>
                <w:sz w:val="24"/>
                <w:shd w:val="clear" w:color="auto" w:fill="auto"/>
              </w:rPr>
            </w:pPr>
            <w:r>
              <w:rPr>
                <w:rFonts w:hint="eastAsia"/>
                <w:color w:val="auto"/>
                <w:sz w:val="24"/>
                <w:shd w:val="clear" w:color="auto" w:fill="auto"/>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46" w:hRule="atLeast"/>
        </w:trPr>
        <w:tc>
          <w:tcPr>
            <w:tcW w:w="1969" w:type="dxa"/>
            <w:vAlign w:val="center"/>
          </w:tcPr>
          <w:p>
            <w:pPr>
              <w:jc w:val="center"/>
              <w:rPr>
                <w:color w:val="auto"/>
                <w:sz w:val="24"/>
                <w:shd w:val="clear" w:color="auto" w:fill="auto"/>
              </w:rPr>
            </w:pPr>
            <w:r>
              <w:rPr>
                <w:rFonts w:hint="eastAsia"/>
                <w:color w:val="auto"/>
                <w:sz w:val="24"/>
                <w:shd w:val="clear" w:color="auto" w:fill="auto"/>
              </w:rPr>
              <w:t>建设性质</w:t>
            </w:r>
          </w:p>
        </w:tc>
        <w:tc>
          <w:tcPr>
            <w:tcW w:w="3359" w:type="dxa"/>
            <w:gridSpan w:val="2"/>
            <w:vAlign w:val="center"/>
          </w:tcPr>
          <w:p>
            <w:pPr>
              <w:jc w:val="center"/>
              <w:rPr>
                <w:color w:val="auto"/>
                <w:sz w:val="24"/>
                <w:shd w:val="clear" w:color="auto" w:fill="auto"/>
              </w:rPr>
            </w:pPr>
            <w:r>
              <w:rPr>
                <w:color w:val="auto"/>
                <w:sz w:val="24"/>
                <w:shd w:val="clear" w:color="auto" w:fill="auto"/>
              </w:rPr>
              <w:t>新建√迁建</w:t>
            </w:r>
            <w:r>
              <w:rPr>
                <w:color w:val="auto"/>
                <w:sz w:val="24"/>
                <w:shd w:val="clear" w:color="auto" w:fill="auto"/>
              </w:rPr>
              <w:fldChar w:fldCharType="begin">
                <w:ffData>
                  <w:name w:val="Check3"/>
                  <w:enabled/>
                  <w:calcOnExit w:val="0"/>
                  <w:checkBox>
                    <w:sizeAuto/>
                    <w:default w:val="0"/>
                    <w:checked w:val="0"/>
                  </w:checkBox>
                </w:ffData>
              </w:fldChar>
            </w:r>
            <w:r>
              <w:rPr>
                <w:color w:val="auto"/>
                <w:sz w:val="24"/>
                <w:shd w:val="clear" w:color="auto" w:fill="auto"/>
              </w:rPr>
              <w:instrText xml:space="preserve"> FORMCHECKBOX </w:instrText>
            </w:r>
            <w:r>
              <w:rPr>
                <w:color w:val="auto"/>
                <w:sz w:val="24"/>
                <w:shd w:val="clear" w:color="auto" w:fill="auto"/>
              </w:rPr>
              <w:fldChar w:fldCharType="separate"/>
            </w:r>
            <w:r>
              <w:rPr>
                <w:color w:val="auto"/>
                <w:sz w:val="24"/>
                <w:shd w:val="clear" w:color="auto" w:fill="auto"/>
              </w:rPr>
              <w:fldChar w:fldCharType="end"/>
            </w:r>
            <w:r>
              <w:rPr>
                <w:color w:val="auto"/>
                <w:sz w:val="24"/>
                <w:shd w:val="clear" w:color="auto" w:fill="auto"/>
              </w:rPr>
              <w:t>扩建</w:t>
            </w:r>
            <w:r>
              <w:rPr>
                <w:color w:val="auto"/>
                <w:sz w:val="24"/>
                <w:shd w:val="clear" w:color="auto" w:fill="auto"/>
              </w:rPr>
              <w:fldChar w:fldCharType="begin">
                <w:ffData>
                  <w:name w:val="Check3"/>
                  <w:enabled/>
                  <w:calcOnExit w:val="0"/>
                  <w:checkBox>
                    <w:sizeAuto/>
                    <w:default w:val="0"/>
                    <w:checked w:val="0"/>
                  </w:checkBox>
                </w:ffData>
              </w:fldChar>
            </w:r>
            <w:r>
              <w:rPr>
                <w:color w:val="auto"/>
                <w:sz w:val="24"/>
                <w:shd w:val="clear" w:color="auto" w:fill="auto"/>
              </w:rPr>
              <w:instrText xml:space="preserve"> FORMCHECKBOX </w:instrText>
            </w:r>
            <w:r>
              <w:rPr>
                <w:color w:val="auto"/>
                <w:sz w:val="24"/>
                <w:shd w:val="clear" w:color="auto" w:fill="auto"/>
              </w:rPr>
              <w:fldChar w:fldCharType="separate"/>
            </w:r>
            <w:r>
              <w:rPr>
                <w:color w:val="auto"/>
                <w:sz w:val="24"/>
                <w:shd w:val="clear" w:color="auto" w:fill="auto"/>
              </w:rPr>
              <w:fldChar w:fldCharType="end"/>
            </w:r>
            <w:r>
              <w:rPr>
                <w:color w:val="auto"/>
                <w:sz w:val="24"/>
                <w:shd w:val="clear" w:color="auto" w:fill="auto"/>
              </w:rPr>
              <w:t>技改</w:t>
            </w:r>
            <w:r>
              <w:rPr>
                <w:color w:val="auto"/>
                <w:sz w:val="24"/>
                <w:shd w:val="clear" w:color="auto" w:fill="auto"/>
              </w:rPr>
              <w:fldChar w:fldCharType="begin">
                <w:ffData>
                  <w:name w:val="Check3"/>
                  <w:enabled/>
                  <w:calcOnExit w:val="0"/>
                  <w:checkBox>
                    <w:sizeAuto/>
                    <w:default w:val="0"/>
                    <w:checked w:val="0"/>
                  </w:checkBox>
                </w:ffData>
              </w:fldChar>
            </w:r>
            <w:bookmarkStart w:id="16" w:name="Check3"/>
            <w:r>
              <w:rPr>
                <w:color w:val="auto"/>
                <w:sz w:val="24"/>
                <w:shd w:val="clear" w:color="auto" w:fill="auto"/>
              </w:rPr>
              <w:instrText xml:space="preserve"> FORMCHECKBOX </w:instrText>
            </w:r>
            <w:r>
              <w:rPr>
                <w:color w:val="auto"/>
                <w:sz w:val="24"/>
                <w:shd w:val="clear" w:color="auto" w:fill="auto"/>
              </w:rPr>
              <w:fldChar w:fldCharType="separate"/>
            </w:r>
            <w:r>
              <w:rPr>
                <w:color w:val="auto"/>
                <w:sz w:val="24"/>
                <w:shd w:val="clear" w:color="auto" w:fill="auto"/>
              </w:rPr>
              <w:fldChar w:fldCharType="end"/>
            </w:r>
            <w:bookmarkEnd w:id="16"/>
          </w:p>
        </w:tc>
        <w:tc>
          <w:tcPr>
            <w:tcW w:w="1389" w:type="dxa"/>
            <w:vAlign w:val="center"/>
          </w:tcPr>
          <w:p>
            <w:pPr>
              <w:jc w:val="center"/>
              <w:rPr>
                <w:color w:val="auto"/>
                <w:sz w:val="24"/>
                <w:shd w:val="clear" w:color="auto" w:fill="auto"/>
              </w:rPr>
            </w:pPr>
            <w:r>
              <w:rPr>
                <w:rFonts w:hint="eastAsia"/>
                <w:color w:val="auto"/>
                <w:sz w:val="24"/>
                <w:shd w:val="clear" w:color="auto" w:fill="auto"/>
              </w:rPr>
              <w:t>行业类别及代码</w:t>
            </w:r>
          </w:p>
        </w:tc>
        <w:tc>
          <w:tcPr>
            <w:tcW w:w="2748" w:type="dxa"/>
            <w:gridSpan w:val="2"/>
            <w:vAlign w:val="center"/>
          </w:tcPr>
          <w:p>
            <w:pPr>
              <w:jc w:val="center"/>
              <w:rPr>
                <w:color w:val="auto"/>
                <w:sz w:val="24"/>
                <w:shd w:val="clear" w:color="auto" w:fill="auto"/>
                <w:lang w:val="en-US"/>
              </w:rPr>
            </w:pPr>
            <w:r>
              <w:rPr>
                <w:rFonts w:hint="eastAsia"/>
                <w:color w:val="auto"/>
                <w:sz w:val="24"/>
                <w:shd w:val="clear" w:color="auto" w:fill="auto"/>
                <w:lang w:val="en-US" w:eastAsia="zh-CN"/>
              </w:rPr>
              <w:t>C2319包装装潢及其他印刷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69" w:type="dxa"/>
            <w:vAlign w:val="center"/>
          </w:tcPr>
          <w:p>
            <w:pPr>
              <w:jc w:val="center"/>
              <w:rPr>
                <w:color w:val="auto"/>
                <w:sz w:val="24"/>
                <w:shd w:val="clear" w:color="auto" w:fill="auto"/>
              </w:rPr>
            </w:pPr>
            <w:r>
              <w:rPr>
                <w:rFonts w:hint="eastAsia"/>
                <w:color w:val="auto"/>
                <w:sz w:val="24"/>
                <w:shd w:val="clear" w:color="auto" w:fill="auto"/>
              </w:rPr>
              <w:t>占地面积</w:t>
            </w:r>
          </w:p>
          <w:p>
            <w:pPr>
              <w:jc w:val="center"/>
              <w:rPr>
                <w:color w:val="auto"/>
                <w:sz w:val="24"/>
                <w:shd w:val="clear" w:color="auto" w:fill="auto"/>
              </w:rPr>
            </w:pPr>
            <w:r>
              <w:rPr>
                <w:rFonts w:hint="eastAsia"/>
                <w:color w:val="auto"/>
                <w:sz w:val="24"/>
                <w:shd w:val="clear" w:color="auto" w:fill="auto"/>
              </w:rPr>
              <w:t>（平方米）</w:t>
            </w:r>
          </w:p>
        </w:tc>
        <w:tc>
          <w:tcPr>
            <w:tcW w:w="3359" w:type="dxa"/>
            <w:gridSpan w:val="2"/>
            <w:vAlign w:val="center"/>
          </w:tcPr>
          <w:p>
            <w:pPr>
              <w:jc w:val="center"/>
              <w:rPr>
                <w:rFonts w:hint="eastAsia" w:eastAsia="宋体"/>
                <w:color w:val="auto"/>
                <w:sz w:val="24"/>
                <w:shd w:val="clear" w:color="auto" w:fill="auto"/>
                <w:lang w:val="en-US" w:eastAsia="zh-CN"/>
              </w:rPr>
            </w:pPr>
            <w:r>
              <w:rPr>
                <w:rFonts w:hint="eastAsia"/>
                <w:color w:val="auto"/>
                <w:sz w:val="24"/>
                <w:shd w:val="clear" w:color="auto" w:fill="auto"/>
                <w:lang w:val="en-US" w:eastAsia="zh-CN"/>
              </w:rPr>
              <w:t>2600</w:t>
            </w:r>
          </w:p>
        </w:tc>
        <w:tc>
          <w:tcPr>
            <w:tcW w:w="1389" w:type="dxa"/>
            <w:vAlign w:val="center"/>
          </w:tcPr>
          <w:p>
            <w:pPr>
              <w:jc w:val="center"/>
              <w:rPr>
                <w:color w:val="auto"/>
                <w:sz w:val="24"/>
                <w:shd w:val="clear" w:color="auto" w:fill="auto"/>
              </w:rPr>
            </w:pPr>
            <w:r>
              <w:rPr>
                <w:rFonts w:hint="eastAsia"/>
                <w:color w:val="auto"/>
                <w:sz w:val="24"/>
                <w:shd w:val="clear" w:color="auto" w:fill="auto"/>
              </w:rPr>
              <w:t>绿化面积</w:t>
            </w:r>
          </w:p>
          <w:p>
            <w:pPr>
              <w:jc w:val="center"/>
              <w:rPr>
                <w:color w:val="auto"/>
                <w:sz w:val="24"/>
                <w:shd w:val="clear" w:color="auto" w:fill="auto"/>
              </w:rPr>
            </w:pPr>
            <w:r>
              <w:rPr>
                <w:rFonts w:hint="eastAsia"/>
                <w:color w:val="auto"/>
                <w:sz w:val="24"/>
                <w:shd w:val="clear" w:color="auto" w:fill="auto"/>
              </w:rPr>
              <w:t>（平方米）</w:t>
            </w:r>
          </w:p>
        </w:tc>
        <w:tc>
          <w:tcPr>
            <w:tcW w:w="2748" w:type="dxa"/>
            <w:gridSpan w:val="2"/>
            <w:vAlign w:val="center"/>
          </w:tcPr>
          <w:p>
            <w:pPr>
              <w:jc w:val="center"/>
              <w:rPr>
                <w:color w:val="auto"/>
                <w:sz w:val="24"/>
                <w:shd w:val="clear" w:color="auto" w:fill="auto"/>
              </w:rPr>
            </w:pPr>
            <w:r>
              <w:rPr>
                <w:rFonts w:hint="eastAsia"/>
                <w:color w:val="auto"/>
                <w:sz w:val="24"/>
                <w:shd w:val="clear" w:color="auto" w:fill="auto"/>
              </w:rPr>
              <w:softHyphen/>
            </w:r>
            <w:r>
              <w:rPr>
                <w:rFonts w:hint="eastAsia"/>
                <w:color w:val="auto"/>
                <w:sz w:val="24"/>
                <w:shd w:val="clear" w:color="auto" w:fill="auto"/>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969" w:type="dxa"/>
            <w:vAlign w:val="center"/>
          </w:tcPr>
          <w:p>
            <w:pPr>
              <w:jc w:val="center"/>
              <w:rPr>
                <w:color w:val="auto"/>
                <w:sz w:val="24"/>
                <w:shd w:val="clear" w:color="auto" w:fill="auto"/>
              </w:rPr>
            </w:pPr>
            <w:r>
              <w:rPr>
                <w:rFonts w:hint="eastAsia"/>
                <w:color w:val="auto"/>
                <w:sz w:val="24"/>
                <w:shd w:val="clear" w:color="auto" w:fill="auto"/>
              </w:rPr>
              <w:t>总投资</w:t>
            </w:r>
          </w:p>
          <w:p>
            <w:pPr>
              <w:jc w:val="center"/>
              <w:rPr>
                <w:color w:val="auto"/>
                <w:sz w:val="24"/>
                <w:shd w:val="clear" w:color="auto" w:fill="auto"/>
              </w:rPr>
            </w:pPr>
            <w:r>
              <w:rPr>
                <w:rFonts w:hint="eastAsia"/>
                <w:color w:val="auto"/>
                <w:sz w:val="24"/>
                <w:shd w:val="clear" w:color="auto" w:fill="auto"/>
              </w:rPr>
              <w:t>（万元）</w:t>
            </w:r>
          </w:p>
        </w:tc>
        <w:tc>
          <w:tcPr>
            <w:tcW w:w="1683" w:type="dxa"/>
            <w:tcBorders>
              <w:bottom w:val="single" w:color="auto" w:sz="4" w:space="0"/>
            </w:tcBorders>
            <w:vAlign w:val="center"/>
          </w:tcPr>
          <w:p>
            <w:pPr>
              <w:jc w:val="center"/>
              <w:rPr>
                <w:rFonts w:hint="eastAsia" w:eastAsia="宋体"/>
                <w:color w:val="auto"/>
                <w:sz w:val="24"/>
                <w:shd w:val="clear" w:color="auto" w:fill="auto"/>
                <w:lang w:val="en-US" w:eastAsia="zh-CN"/>
              </w:rPr>
            </w:pPr>
            <w:r>
              <w:rPr>
                <w:rFonts w:hint="eastAsia"/>
                <w:color w:val="auto"/>
                <w:sz w:val="24"/>
                <w:shd w:val="clear" w:color="auto" w:fill="auto"/>
                <w:lang w:val="en-US" w:eastAsia="zh-CN"/>
              </w:rPr>
              <w:t>150</w:t>
            </w:r>
          </w:p>
        </w:tc>
        <w:tc>
          <w:tcPr>
            <w:tcW w:w="1676" w:type="dxa"/>
            <w:tcBorders>
              <w:bottom w:val="single" w:color="auto" w:sz="4" w:space="0"/>
            </w:tcBorders>
            <w:vAlign w:val="center"/>
          </w:tcPr>
          <w:p>
            <w:pPr>
              <w:jc w:val="center"/>
              <w:rPr>
                <w:color w:val="auto"/>
                <w:sz w:val="24"/>
                <w:shd w:val="clear" w:color="auto" w:fill="auto"/>
              </w:rPr>
            </w:pPr>
            <w:r>
              <w:rPr>
                <w:rFonts w:hint="eastAsia"/>
                <w:color w:val="auto"/>
                <w:sz w:val="24"/>
                <w:shd w:val="clear" w:color="auto" w:fill="auto"/>
              </w:rPr>
              <w:t>其中：环保投资（万元）</w:t>
            </w:r>
          </w:p>
        </w:tc>
        <w:tc>
          <w:tcPr>
            <w:tcW w:w="1389" w:type="dxa"/>
            <w:tcBorders>
              <w:bottom w:val="single" w:color="auto" w:sz="4" w:space="0"/>
            </w:tcBorders>
            <w:vAlign w:val="center"/>
          </w:tcPr>
          <w:p>
            <w:pPr>
              <w:jc w:val="center"/>
              <w:rPr>
                <w:rFonts w:hint="default" w:eastAsia="宋体"/>
                <w:color w:val="auto"/>
                <w:sz w:val="24"/>
                <w:shd w:val="clear" w:color="auto" w:fill="auto"/>
                <w:lang w:val="en-US" w:eastAsia="zh-CN"/>
              </w:rPr>
            </w:pPr>
            <w:r>
              <w:rPr>
                <w:rFonts w:hint="eastAsia"/>
                <w:color w:val="auto"/>
                <w:sz w:val="24"/>
                <w:shd w:val="clear" w:color="auto" w:fill="auto"/>
                <w:lang w:val="en-US" w:eastAsia="zh-CN"/>
              </w:rPr>
              <w:t>17</w:t>
            </w:r>
          </w:p>
        </w:tc>
        <w:tc>
          <w:tcPr>
            <w:tcW w:w="1722" w:type="dxa"/>
            <w:tcBorders>
              <w:bottom w:val="single" w:color="auto" w:sz="4" w:space="0"/>
            </w:tcBorders>
            <w:vAlign w:val="center"/>
          </w:tcPr>
          <w:p>
            <w:pPr>
              <w:jc w:val="center"/>
              <w:rPr>
                <w:color w:val="auto"/>
                <w:sz w:val="24"/>
                <w:shd w:val="clear" w:color="auto" w:fill="auto"/>
              </w:rPr>
            </w:pPr>
            <w:r>
              <w:rPr>
                <w:rFonts w:hint="eastAsia"/>
                <w:color w:val="auto"/>
                <w:sz w:val="24"/>
                <w:shd w:val="clear" w:color="auto" w:fill="auto"/>
              </w:rPr>
              <w:t>环保投资占总投资比例</w:t>
            </w:r>
          </w:p>
        </w:tc>
        <w:tc>
          <w:tcPr>
            <w:tcW w:w="1026" w:type="dxa"/>
            <w:tcBorders>
              <w:bottom w:val="single" w:color="auto" w:sz="4" w:space="0"/>
            </w:tcBorders>
            <w:vAlign w:val="center"/>
          </w:tcPr>
          <w:p>
            <w:pPr>
              <w:pStyle w:val="60"/>
              <w:topLinePunct w:val="0"/>
              <w:autoSpaceDE/>
              <w:autoSpaceDN/>
              <w:adjustRightInd/>
              <w:textAlignment w:val="auto"/>
              <w:rPr>
                <w:rFonts w:ascii="Times New Roman" w:hAnsi="Times New Roman"/>
                <w:color w:val="auto"/>
                <w:kern w:val="2"/>
                <w:sz w:val="24"/>
                <w:szCs w:val="24"/>
                <w:shd w:val="clear" w:color="auto" w:fill="auto"/>
              </w:rPr>
            </w:pPr>
            <w:r>
              <w:rPr>
                <w:rFonts w:hint="eastAsia" w:ascii="Times New Roman" w:hAnsi="Times New Roman"/>
                <w:color w:val="auto"/>
                <w:kern w:val="2"/>
                <w:sz w:val="24"/>
                <w:szCs w:val="24"/>
                <w:shd w:val="clear" w:color="auto" w:fill="auto"/>
                <w:lang w:val="en-US" w:eastAsia="zh-CN"/>
              </w:rPr>
              <w:t>11.33</w:t>
            </w:r>
            <w:r>
              <w:rPr>
                <w:rFonts w:hint="eastAsia" w:ascii="Times New Roman" w:hAnsi="Times New Roman"/>
                <w:color w:val="auto"/>
                <w:kern w:val="2"/>
                <w:sz w:val="24"/>
                <w:szCs w:val="24"/>
                <w:shd w:val="clear" w:color="auto" w:fill="auto"/>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02" w:hRule="atLeast"/>
        </w:trPr>
        <w:tc>
          <w:tcPr>
            <w:tcW w:w="1969" w:type="dxa"/>
            <w:tcBorders>
              <w:bottom w:val="single" w:color="auto" w:sz="4" w:space="0"/>
            </w:tcBorders>
            <w:vAlign w:val="center"/>
          </w:tcPr>
          <w:p>
            <w:pPr>
              <w:jc w:val="center"/>
              <w:rPr>
                <w:rFonts w:hint="eastAsia"/>
                <w:color w:val="auto"/>
                <w:sz w:val="24"/>
                <w:szCs w:val="24"/>
                <w:lang w:eastAsia="zh-CN"/>
              </w:rPr>
            </w:pPr>
            <w:r>
              <w:rPr>
                <w:rFonts w:hint="eastAsia"/>
                <w:color w:val="auto"/>
                <w:sz w:val="24"/>
                <w:szCs w:val="24"/>
                <w:lang w:eastAsia="zh-CN"/>
              </w:rPr>
              <w:t>评价经费</w:t>
            </w:r>
          </w:p>
          <w:p>
            <w:pPr>
              <w:jc w:val="center"/>
              <w:rPr>
                <w:color w:val="auto"/>
                <w:sz w:val="24"/>
                <w:shd w:val="clear" w:color="auto" w:fill="auto"/>
              </w:rPr>
            </w:pPr>
            <w:r>
              <w:rPr>
                <w:rFonts w:hint="eastAsia"/>
                <w:color w:val="auto"/>
                <w:sz w:val="24"/>
                <w:shd w:val="clear" w:color="auto" w:fill="auto"/>
              </w:rPr>
              <w:t>（万元）</w:t>
            </w:r>
          </w:p>
        </w:tc>
        <w:tc>
          <w:tcPr>
            <w:tcW w:w="3359" w:type="dxa"/>
            <w:gridSpan w:val="2"/>
            <w:tcBorders>
              <w:top w:val="single" w:color="auto" w:sz="4" w:space="0"/>
              <w:bottom w:val="single" w:color="auto" w:sz="4" w:space="0"/>
              <w:right w:val="single" w:color="auto" w:sz="4" w:space="0"/>
            </w:tcBorders>
            <w:vAlign w:val="center"/>
          </w:tcPr>
          <w:p>
            <w:pPr>
              <w:jc w:val="center"/>
              <w:rPr>
                <w:color w:val="auto"/>
                <w:sz w:val="24"/>
                <w:shd w:val="clear" w:color="auto" w:fill="auto"/>
              </w:rPr>
            </w:pPr>
            <w:r>
              <w:rPr>
                <w:rFonts w:hint="eastAsia"/>
                <w:color w:val="auto"/>
                <w:sz w:val="24"/>
                <w:shd w:val="clear" w:color="auto" w:fill="auto"/>
                <w:lang w:val="en-US" w:eastAsia="zh-CN"/>
              </w:rPr>
              <w:t>1</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 w:val="24"/>
                <w:shd w:val="clear" w:color="auto" w:fill="auto"/>
              </w:rPr>
            </w:pPr>
            <w:r>
              <w:rPr>
                <w:rFonts w:hint="eastAsia"/>
                <w:color w:val="auto"/>
                <w:sz w:val="24"/>
                <w:shd w:val="clear" w:color="auto" w:fill="auto"/>
              </w:rPr>
              <w:t>预计投产日期</w:t>
            </w:r>
          </w:p>
        </w:tc>
        <w:tc>
          <w:tcPr>
            <w:tcW w:w="2748" w:type="dxa"/>
            <w:gridSpan w:val="2"/>
            <w:tcBorders>
              <w:top w:val="single" w:color="auto" w:sz="4" w:space="0"/>
              <w:left w:val="single" w:color="auto" w:sz="4" w:space="0"/>
              <w:bottom w:val="single" w:color="auto" w:sz="4" w:space="0"/>
            </w:tcBorders>
            <w:vAlign w:val="center"/>
          </w:tcPr>
          <w:p>
            <w:pPr>
              <w:jc w:val="center"/>
              <w:rPr>
                <w:rFonts w:hint="eastAsia"/>
                <w:color w:val="auto"/>
                <w:sz w:val="24"/>
                <w:shd w:val="clear" w:color="auto" w:fill="auto"/>
              </w:rPr>
            </w:pPr>
            <w:r>
              <w:rPr>
                <w:rFonts w:hint="eastAsia"/>
                <w:color w:val="auto"/>
                <w:sz w:val="24"/>
                <w:shd w:val="clear" w:color="auto" w:fill="auto"/>
                <w:lang w:val="en-US" w:eastAsia="zh-CN"/>
              </w:rPr>
              <w:t>2020</w:t>
            </w:r>
            <w:r>
              <w:rPr>
                <w:rFonts w:hint="eastAsia"/>
                <w:color w:val="auto"/>
                <w:sz w:val="24"/>
                <w:shd w:val="clear" w:color="auto" w:fill="auto"/>
              </w:rPr>
              <w:t>年</w:t>
            </w:r>
            <w:r>
              <w:rPr>
                <w:rFonts w:hint="eastAsia"/>
                <w:color w:val="auto"/>
                <w:sz w:val="24"/>
                <w:shd w:val="clear" w:color="auto" w:fill="auto"/>
                <w:lang w:val="en-US" w:eastAsia="zh-CN"/>
              </w:rPr>
              <w:t>7</w:t>
            </w:r>
            <w:r>
              <w:rPr>
                <w:rFonts w:hint="eastAsia"/>
                <w:color w:val="auto"/>
                <w:sz w:val="24"/>
                <w:shd w:val="clear" w:color="auto" w:fill="auto"/>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42" w:hRule="atLeast"/>
        </w:trPr>
        <w:tc>
          <w:tcPr>
            <w:tcW w:w="9465" w:type="dxa"/>
            <w:gridSpan w:val="6"/>
            <w:tcBorders>
              <w:top w:val="single" w:color="auto" w:sz="4" w:space="0"/>
              <w:left w:val="single" w:color="auto" w:sz="4" w:space="0"/>
              <w:bottom w:val="single" w:color="auto" w:sz="4" w:space="0"/>
              <w:right w:val="single" w:color="auto" w:sz="4" w:space="0"/>
            </w:tcBorders>
          </w:tcPr>
          <w:p>
            <w:pPr>
              <w:spacing w:line="360" w:lineRule="auto"/>
              <w:rPr>
                <w:b/>
                <w:bCs/>
                <w:color w:val="auto"/>
                <w:sz w:val="28"/>
                <w:szCs w:val="28"/>
                <w:shd w:val="clear" w:color="auto" w:fill="auto"/>
              </w:rPr>
            </w:pPr>
            <w:r>
              <w:rPr>
                <w:rFonts w:hint="eastAsia"/>
                <w:b/>
                <w:bCs/>
                <w:color w:val="auto"/>
                <w:sz w:val="28"/>
                <w:szCs w:val="28"/>
                <w:shd w:val="clear" w:color="auto" w:fill="auto"/>
              </w:rPr>
              <w:t>工程内容及规模：</w:t>
            </w:r>
          </w:p>
          <w:p>
            <w:pPr>
              <w:spacing w:line="360" w:lineRule="auto"/>
              <w:ind w:left="-44" w:leftChars="-21" w:firstLine="511" w:firstLineChars="213"/>
              <w:rPr>
                <w:color w:val="auto"/>
                <w:sz w:val="24"/>
                <w:shd w:val="clear" w:color="auto" w:fill="auto"/>
              </w:rPr>
            </w:pPr>
            <w:r>
              <w:rPr>
                <w:rFonts w:hint="eastAsia"/>
                <w:color w:val="auto"/>
                <w:sz w:val="24"/>
                <w:shd w:val="clear" w:color="auto" w:fill="auto"/>
                <w:lang w:eastAsia="zh-CN"/>
              </w:rPr>
              <w:t>开平市美源达彩印有限公司年产塑料包装袋200吨新建项目</w:t>
            </w:r>
            <w:r>
              <w:rPr>
                <w:bCs/>
                <w:color w:val="auto"/>
                <w:sz w:val="24"/>
                <w:shd w:val="clear" w:color="auto" w:fill="auto"/>
              </w:rPr>
              <w:t>（以下简称“</w:t>
            </w:r>
            <w:r>
              <w:rPr>
                <w:rFonts w:hAnsi="宋体"/>
                <w:bCs/>
                <w:color w:val="auto"/>
                <w:sz w:val="24"/>
                <w:shd w:val="clear" w:color="auto" w:fill="auto"/>
              </w:rPr>
              <w:t>项目</w:t>
            </w:r>
            <w:r>
              <w:rPr>
                <w:bCs/>
                <w:color w:val="auto"/>
                <w:sz w:val="24"/>
                <w:shd w:val="clear" w:color="auto" w:fill="auto"/>
              </w:rPr>
              <w:t>”）</w:t>
            </w:r>
            <w:r>
              <w:rPr>
                <w:color w:val="auto"/>
                <w:sz w:val="24"/>
                <w:shd w:val="clear" w:color="auto" w:fill="auto"/>
              </w:rPr>
              <w:t>位于</w:t>
            </w:r>
            <w:r>
              <w:rPr>
                <w:rFonts w:hint="eastAsia"/>
                <w:bCs/>
                <w:color w:val="auto"/>
                <w:sz w:val="24"/>
                <w:shd w:val="clear" w:color="auto" w:fill="auto"/>
                <w:lang w:eastAsia="zh-CN"/>
              </w:rPr>
              <w:t>开平市塘口镇水边工业区</w:t>
            </w:r>
            <w:r>
              <w:rPr>
                <w:b w:val="0"/>
                <w:bCs/>
                <w:color w:val="auto"/>
                <w:sz w:val="24"/>
                <w:shd w:val="clear" w:color="auto" w:fill="auto"/>
              </w:rPr>
              <w:t>（项目所在地中心卫星坐标：北纬</w:t>
            </w:r>
            <w:r>
              <w:rPr>
                <w:rFonts w:hint="eastAsia"/>
                <w:b w:val="0"/>
                <w:bCs/>
                <w:color w:val="auto"/>
                <w:sz w:val="24"/>
                <w:shd w:val="clear" w:color="auto" w:fill="auto"/>
              </w:rPr>
              <w:t>22°22'19.45"</w:t>
            </w:r>
            <w:r>
              <w:rPr>
                <w:b w:val="0"/>
                <w:bCs/>
                <w:color w:val="auto"/>
                <w:sz w:val="24"/>
                <w:shd w:val="clear" w:color="auto" w:fill="auto"/>
              </w:rPr>
              <w:t>，东经</w:t>
            </w:r>
            <w:r>
              <w:rPr>
                <w:rFonts w:hint="eastAsia"/>
                <w:b w:val="0"/>
                <w:bCs/>
                <w:color w:val="auto"/>
                <w:sz w:val="24"/>
                <w:shd w:val="clear" w:color="auto" w:fill="auto"/>
              </w:rPr>
              <w:t>112°36'59.05"）</w:t>
            </w:r>
            <w:r>
              <w:rPr>
                <w:rFonts w:hint="eastAsia"/>
                <w:bCs/>
                <w:color w:val="auto"/>
                <w:sz w:val="24"/>
                <w:shd w:val="clear" w:color="auto" w:fill="auto"/>
              </w:rPr>
              <w:t>。项目总投资</w:t>
            </w:r>
            <w:r>
              <w:rPr>
                <w:rFonts w:hint="eastAsia"/>
                <w:bCs/>
                <w:color w:val="auto"/>
                <w:sz w:val="24"/>
                <w:shd w:val="clear" w:color="auto" w:fill="auto"/>
                <w:lang w:val="en-US" w:eastAsia="zh-CN"/>
              </w:rPr>
              <w:t>150</w:t>
            </w:r>
            <w:r>
              <w:rPr>
                <w:rFonts w:hint="eastAsia"/>
                <w:bCs/>
                <w:color w:val="auto"/>
                <w:sz w:val="24"/>
                <w:shd w:val="clear" w:color="auto" w:fill="auto"/>
              </w:rPr>
              <w:t>万元，占地面积</w:t>
            </w:r>
            <w:r>
              <w:rPr>
                <w:rFonts w:hint="eastAsia"/>
                <w:bCs/>
                <w:color w:val="auto"/>
                <w:sz w:val="24"/>
                <w:shd w:val="clear" w:color="auto" w:fill="auto"/>
                <w:lang w:val="en-US" w:eastAsia="zh-CN"/>
              </w:rPr>
              <w:t>2600</w:t>
            </w:r>
            <w:r>
              <w:rPr>
                <w:rFonts w:hint="eastAsia"/>
                <w:bCs/>
                <w:color w:val="auto"/>
                <w:sz w:val="24"/>
                <w:shd w:val="clear" w:color="auto" w:fill="auto"/>
              </w:rPr>
              <w:t>平方米，</w:t>
            </w:r>
            <w:r>
              <w:rPr>
                <w:rFonts w:hint="eastAsia"/>
                <w:bCs/>
                <w:color w:val="auto"/>
                <w:sz w:val="24"/>
                <w:shd w:val="clear" w:color="auto" w:fill="auto"/>
                <w:lang w:eastAsia="zh-CN"/>
              </w:rPr>
              <w:t>建筑面积2440平方米</w:t>
            </w:r>
            <w:r>
              <w:rPr>
                <w:rFonts w:hint="eastAsia"/>
                <w:bCs/>
                <w:color w:val="auto"/>
                <w:sz w:val="24"/>
                <w:shd w:val="clear" w:color="auto" w:fill="auto"/>
              </w:rPr>
              <w:t>，主要从事</w:t>
            </w:r>
            <w:r>
              <w:rPr>
                <w:rFonts w:hint="eastAsia"/>
                <w:bCs/>
                <w:color w:val="auto"/>
                <w:sz w:val="24"/>
                <w:shd w:val="clear" w:color="auto" w:fill="auto"/>
                <w:lang w:eastAsia="zh-CN"/>
              </w:rPr>
              <w:t>塑料包装袋的加工生产</w:t>
            </w:r>
            <w:r>
              <w:rPr>
                <w:rFonts w:hint="eastAsia"/>
                <w:bCs/>
                <w:color w:val="auto"/>
                <w:sz w:val="24"/>
                <w:shd w:val="clear" w:color="auto" w:fill="auto"/>
              </w:rPr>
              <w:t>，</w:t>
            </w:r>
            <w:r>
              <w:rPr>
                <w:rFonts w:hint="eastAsia"/>
                <w:bCs/>
                <w:color w:val="auto"/>
                <w:sz w:val="24"/>
                <w:shd w:val="clear" w:color="auto" w:fill="auto"/>
                <w:lang w:val="en-US" w:eastAsia="zh-CN"/>
              </w:rPr>
              <w:t>年产量为200吨</w:t>
            </w:r>
            <w:r>
              <w:rPr>
                <w:rFonts w:hint="default" w:ascii="Times New Roman" w:hAnsi="Times New Roman" w:cs="Times New Roman"/>
                <w:color w:val="auto"/>
                <w:sz w:val="24"/>
                <w:shd w:val="clear" w:color="auto" w:fill="auto"/>
              </w:rPr>
              <w:t>。</w:t>
            </w:r>
          </w:p>
          <w:p>
            <w:pPr>
              <w:tabs>
                <w:tab w:val="left" w:pos="7800"/>
              </w:tabs>
              <w:spacing w:line="360" w:lineRule="auto"/>
              <w:ind w:firstLine="480" w:firstLineChars="200"/>
              <w:rPr>
                <w:rFonts w:hint="eastAsia"/>
                <w:b w:val="0"/>
                <w:bCs/>
                <w:color w:val="auto"/>
                <w:sz w:val="24"/>
                <w:shd w:val="clear" w:color="auto" w:fill="auto"/>
              </w:rPr>
            </w:pPr>
            <w:r>
              <w:rPr>
                <w:rFonts w:hint="eastAsia"/>
                <w:b w:val="0"/>
                <w:bCs/>
                <w:color w:val="auto"/>
                <w:sz w:val="24"/>
                <w:shd w:val="clear" w:color="auto" w:fill="auto"/>
              </w:rPr>
              <w:t>根据《中华人民共和国环境影响评价法》、《建设项目环境影响评价分类管理名录》（</w:t>
            </w:r>
            <w:r>
              <w:rPr>
                <w:rFonts w:hint="eastAsia" w:ascii="宋体" w:hAnsi="宋体" w:eastAsia="宋体"/>
                <w:color w:val="auto"/>
                <w:sz w:val="24"/>
              </w:rPr>
              <w:t>环境保护部令第</w:t>
            </w:r>
            <w:r>
              <w:rPr>
                <w:rFonts w:hint="eastAsia" w:ascii="TimesNewRomanPSMT" w:hAnsi="TimesNewRomanPSMT" w:eastAsia="TimesNewRomanPSMT"/>
                <w:color w:val="auto"/>
                <w:sz w:val="24"/>
              </w:rPr>
              <w:t>44</w:t>
            </w:r>
            <w:r>
              <w:rPr>
                <w:rFonts w:hint="eastAsia" w:ascii="宋体" w:hAnsi="宋体" w:eastAsia="宋体"/>
                <w:color w:val="auto"/>
                <w:sz w:val="24"/>
              </w:rPr>
              <w:t>号，</w:t>
            </w:r>
            <w:r>
              <w:rPr>
                <w:rFonts w:hint="eastAsia" w:ascii="TimesNewRomanPSMT" w:hAnsi="TimesNewRomanPSMT" w:eastAsia="TimesNewRomanPSMT"/>
                <w:color w:val="auto"/>
                <w:sz w:val="24"/>
              </w:rPr>
              <w:t>2018</w:t>
            </w:r>
            <w:r>
              <w:rPr>
                <w:rFonts w:hint="eastAsia" w:ascii="宋体" w:hAnsi="宋体" w:eastAsia="宋体"/>
                <w:color w:val="auto"/>
                <w:sz w:val="24"/>
              </w:rPr>
              <w:t>年</w:t>
            </w:r>
            <w:r>
              <w:rPr>
                <w:rFonts w:hint="eastAsia" w:ascii="TimesNewRomanPSMT" w:hAnsi="TimesNewRomanPSMT" w:eastAsia="TimesNewRomanPSMT"/>
                <w:color w:val="auto"/>
                <w:sz w:val="24"/>
              </w:rPr>
              <w:t>4</w:t>
            </w:r>
            <w:r>
              <w:rPr>
                <w:rFonts w:hint="eastAsia" w:ascii="宋体" w:hAnsi="宋体" w:eastAsia="宋体"/>
                <w:color w:val="auto"/>
                <w:sz w:val="24"/>
              </w:rPr>
              <w:t>月</w:t>
            </w:r>
            <w:r>
              <w:rPr>
                <w:rFonts w:hint="eastAsia" w:ascii="TimesNewRomanPSMT" w:hAnsi="TimesNewRomanPSMT" w:eastAsia="TimesNewRomanPSMT"/>
                <w:color w:val="auto"/>
                <w:sz w:val="24"/>
              </w:rPr>
              <w:t>28</w:t>
            </w:r>
            <w:r>
              <w:rPr>
                <w:rFonts w:hint="eastAsia" w:ascii="宋体" w:hAnsi="宋体" w:eastAsia="宋体"/>
                <w:color w:val="auto"/>
                <w:sz w:val="24"/>
              </w:rPr>
              <w:t>日修订</w:t>
            </w:r>
            <w:r>
              <w:rPr>
                <w:rFonts w:hint="eastAsia"/>
                <w:b w:val="0"/>
                <w:bCs/>
                <w:color w:val="auto"/>
                <w:sz w:val="24"/>
                <w:shd w:val="clear" w:color="auto" w:fill="auto"/>
              </w:rPr>
              <w:t>）的规定和要求，一切可能对环境产生影响的新建、扩建或改建项目必须实行环境影响评价。根据</w:t>
            </w:r>
            <w:r>
              <w:rPr>
                <w:rFonts w:hint="eastAsia"/>
                <w:b w:val="0"/>
                <w:bCs/>
                <w:color w:val="auto"/>
                <w:sz w:val="24"/>
                <w:shd w:val="clear" w:color="auto" w:fill="auto"/>
                <w:lang w:val="en-GB"/>
              </w:rPr>
              <w:t>《建设项目环境影响评价分类管理名录》</w:t>
            </w:r>
            <w:r>
              <w:rPr>
                <w:rFonts w:hint="eastAsia"/>
                <w:b w:val="0"/>
                <w:bCs/>
                <w:color w:val="auto"/>
                <w:sz w:val="24"/>
                <w:shd w:val="clear" w:color="auto" w:fill="auto"/>
              </w:rPr>
              <w:t>中要求，该项目属于“</w:t>
            </w:r>
            <w:r>
              <w:rPr>
                <w:rFonts w:hint="eastAsia"/>
                <w:b w:val="0"/>
                <w:bCs/>
                <w:color w:val="auto"/>
                <w:sz w:val="24"/>
                <w:shd w:val="clear" w:color="auto" w:fill="auto"/>
                <w:lang w:val="en-US" w:eastAsia="zh-CN"/>
              </w:rPr>
              <w:t>十二</w:t>
            </w:r>
            <w:r>
              <w:rPr>
                <w:rFonts w:hint="eastAsia"/>
                <w:b w:val="0"/>
                <w:bCs/>
                <w:color w:val="auto"/>
                <w:sz w:val="24"/>
                <w:shd w:val="clear" w:color="auto" w:fill="auto"/>
              </w:rPr>
              <w:t>、</w:t>
            </w:r>
            <w:r>
              <w:rPr>
                <w:rFonts w:hint="eastAsia"/>
                <w:b w:val="0"/>
                <w:bCs/>
                <w:color w:val="auto"/>
                <w:sz w:val="24"/>
                <w:shd w:val="clear" w:color="auto" w:fill="auto"/>
                <w:lang w:val="en-US" w:eastAsia="zh-CN"/>
              </w:rPr>
              <w:t>印刷和记录媒介复制业</w:t>
            </w:r>
            <w:r>
              <w:rPr>
                <w:rFonts w:hint="eastAsia"/>
                <w:b w:val="0"/>
                <w:bCs/>
                <w:color w:val="auto"/>
                <w:sz w:val="24"/>
                <w:shd w:val="clear" w:color="auto" w:fill="auto"/>
              </w:rPr>
              <w:t>/</w:t>
            </w:r>
            <w:r>
              <w:rPr>
                <w:rFonts w:hint="eastAsia"/>
                <w:b w:val="0"/>
                <w:bCs/>
                <w:color w:val="auto"/>
                <w:sz w:val="24"/>
                <w:shd w:val="clear" w:color="auto" w:fill="auto"/>
                <w:lang w:val="en-US" w:eastAsia="zh-CN"/>
              </w:rPr>
              <w:t>30印刷厂；磁材料制品</w:t>
            </w:r>
            <w:r>
              <w:rPr>
                <w:rFonts w:hint="eastAsia"/>
                <w:b w:val="0"/>
                <w:bCs/>
                <w:color w:val="auto"/>
                <w:sz w:val="24"/>
                <w:shd w:val="clear" w:color="auto" w:fill="auto"/>
              </w:rPr>
              <w:t>/</w:t>
            </w:r>
            <w:r>
              <w:rPr>
                <w:rFonts w:hint="eastAsia"/>
                <w:b w:val="0"/>
                <w:bCs/>
                <w:color w:val="auto"/>
                <w:sz w:val="24"/>
                <w:shd w:val="clear" w:color="auto" w:fill="auto"/>
                <w:lang w:val="en-US" w:eastAsia="zh-CN"/>
              </w:rPr>
              <w:t>全部</w:t>
            </w:r>
            <w:r>
              <w:rPr>
                <w:rFonts w:hint="eastAsia"/>
                <w:b w:val="0"/>
                <w:bCs/>
                <w:color w:val="auto"/>
                <w:sz w:val="24"/>
                <w:shd w:val="clear" w:color="auto" w:fill="auto"/>
                <w:lang w:eastAsia="zh-CN"/>
              </w:rPr>
              <w:t>”</w:t>
            </w:r>
            <w:r>
              <w:rPr>
                <w:rFonts w:hint="eastAsia"/>
                <w:b w:val="0"/>
                <w:bCs/>
                <w:color w:val="auto"/>
                <w:sz w:val="24"/>
                <w:shd w:val="clear" w:color="auto" w:fill="auto"/>
              </w:rPr>
              <w:t>应编制环境影响报告表。为此，受</w:t>
            </w:r>
            <w:r>
              <w:rPr>
                <w:rFonts w:hint="eastAsia"/>
                <w:color w:val="auto"/>
                <w:sz w:val="24"/>
                <w:shd w:val="clear" w:color="auto" w:fill="auto"/>
                <w:lang w:eastAsia="zh-CN"/>
              </w:rPr>
              <w:t>开平市美源达彩印有限公司</w:t>
            </w:r>
            <w:r>
              <w:rPr>
                <w:rFonts w:hint="eastAsia"/>
                <w:b w:val="0"/>
                <w:bCs/>
                <w:color w:val="auto"/>
                <w:sz w:val="24"/>
                <w:shd w:val="clear" w:color="auto" w:fill="auto"/>
              </w:rPr>
              <w:t>委托，我单位承担了本次项目的环境影响评价工作，并编制完成项目环境影响报告表。</w:t>
            </w:r>
          </w:p>
          <w:p>
            <w:pPr>
              <w:tabs>
                <w:tab w:val="left" w:pos="7800"/>
              </w:tabs>
              <w:spacing w:line="360" w:lineRule="auto"/>
              <w:ind w:firstLine="482" w:firstLineChars="200"/>
              <w:rPr>
                <w:b/>
                <w:color w:val="auto"/>
                <w:sz w:val="24"/>
                <w:shd w:val="clear" w:color="auto" w:fill="auto"/>
              </w:rPr>
            </w:pPr>
            <w:r>
              <w:rPr>
                <w:rFonts w:hint="eastAsia"/>
                <w:b/>
                <w:color w:val="auto"/>
                <w:sz w:val="24"/>
                <w:shd w:val="clear" w:color="auto" w:fill="auto"/>
              </w:rPr>
              <w:t>一、工程内容：</w:t>
            </w:r>
            <w:r>
              <w:rPr>
                <w:b/>
                <w:color w:val="auto"/>
                <w:sz w:val="24"/>
                <w:shd w:val="clear" w:color="auto" w:fill="auto"/>
              </w:rPr>
              <w:tab/>
            </w:r>
          </w:p>
          <w:p>
            <w:pPr>
              <w:spacing w:line="360" w:lineRule="auto"/>
              <w:ind w:left="-44" w:leftChars="-21" w:firstLine="511" w:firstLineChars="213"/>
              <w:rPr>
                <w:color w:val="auto"/>
                <w:sz w:val="24"/>
                <w:shd w:val="clear" w:color="auto" w:fill="auto"/>
              </w:rPr>
            </w:pPr>
            <w:r>
              <w:rPr>
                <w:rFonts w:hint="eastAsia"/>
                <w:bCs/>
                <w:color w:val="auto"/>
                <w:sz w:val="24"/>
                <w:shd w:val="clear" w:color="auto" w:fill="auto"/>
              </w:rPr>
              <w:t>项目总投资</w:t>
            </w:r>
            <w:r>
              <w:rPr>
                <w:rFonts w:hint="eastAsia"/>
                <w:bCs/>
                <w:color w:val="auto"/>
                <w:sz w:val="24"/>
                <w:shd w:val="clear" w:color="auto" w:fill="auto"/>
                <w:lang w:val="en-US" w:eastAsia="zh-CN"/>
              </w:rPr>
              <w:t>150</w:t>
            </w:r>
            <w:r>
              <w:rPr>
                <w:rFonts w:hint="eastAsia"/>
                <w:bCs/>
                <w:color w:val="auto"/>
                <w:sz w:val="24"/>
                <w:shd w:val="clear" w:color="auto" w:fill="auto"/>
              </w:rPr>
              <w:t>万元，占地面积</w:t>
            </w:r>
            <w:r>
              <w:rPr>
                <w:rFonts w:hint="eastAsia"/>
                <w:bCs/>
                <w:color w:val="auto"/>
                <w:sz w:val="24"/>
                <w:shd w:val="clear" w:color="auto" w:fill="auto"/>
                <w:lang w:val="en-US" w:eastAsia="zh-CN"/>
              </w:rPr>
              <w:t>2600</w:t>
            </w:r>
            <w:r>
              <w:rPr>
                <w:rFonts w:hint="eastAsia"/>
                <w:bCs/>
                <w:color w:val="auto"/>
                <w:sz w:val="24"/>
                <w:shd w:val="clear" w:color="auto" w:fill="auto"/>
              </w:rPr>
              <w:t>平方米，</w:t>
            </w:r>
            <w:r>
              <w:rPr>
                <w:rFonts w:hint="eastAsia"/>
                <w:bCs/>
                <w:color w:val="auto"/>
                <w:sz w:val="24"/>
                <w:shd w:val="clear" w:color="auto" w:fill="auto"/>
                <w:lang w:eastAsia="zh-CN"/>
              </w:rPr>
              <w:t>建筑面积2440平方米</w:t>
            </w:r>
            <w:r>
              <w:rPr>
                <w:rFonts w:hint="eastAsia"/>
                <w:bCs/>
                <w:color w:val="auto"/>
                <w:sz w:val="24"/>
                <w:shd w:val="clear" w:color="auto" w:fill="auto"/>
              </w:rPr>
              <w:t>，主要从事</w:t>
            </w:r>
            <w:r>
              <w:rPr>
                <w:rFonts w:hint="eastAsia"/>
                <w:bCs/>
                <w:color w:val="auto"/>
                <w:sz w:val="24"/>
                <w:shd w:val="clear" w:color="auto" w:fill="auto"/>
                <w:lang w:eastAsia="zh-CN"/>
              </w:rPr>
              <w:t>塑料包装袋的加工生产</w:t>
            </w:r>
            <w:r>
              <w:rPr>
                <w:rFonts w:hint="eastAsia"/>
                <w:bCs/>
                <w:color w:val="auto"/>
                <w:sz w:val="24"/>
                <w:shd w:val="clear" w:color="auto" w:fill="auto"/>
              </w:rPr>
              <w:t>，</w:t>
            </w:r>
            <w:r>
              <w:rPr>
                <w:rFonts w:hint="eastAsia"/>
                <w:bCs/>
                <w:color w:val="auto"/>
                <w:sz w:val="24"/>
                <w:shd w:val="clear" w:color="auto" w:fill="auto"/>
                <w:lang w:val="en-US" w:eastAsia="zh-CN"/>
              </w:rPr>
              <w:t>年产量为200吨</w:t>
            </w:r>
            <w:r>
              <w:rPr>
                <w:rFonts w:hint="default" w:ascii="Times New Roman" w:hAnsi="Times New Roman" w:cs="Times New Roman"/>
                <w:color w:val="auto"/>
                <w:sz w:val="24"/>
                <w:shd w:val="clear" w:color="auto" w:fill="auto"/>
              </w:rPr>
              <w:t>。</w:t>
            </w:r>
          </w:p>
          <w:p>
            <w:pPr>
              <w:pStyle w:val="2"/>
              <w:rPr>
                <w:rFonts w:hint="eastAsia"/>
                <w:color w:val="auto"/>
                <w:sz w:val="24"/>
                <w:shd w:val="clear" w:color="auto" w:fill="auto"/>
              </w:rPr>
            </w:pPr>
          </w:p>
          <w:p>
            <w:pPr>
              <w:pStyle w:val="2"/>
              <w:rPr>
                <w:rFonts w:hint="eastAsia"/>
                <w:color w:val="auto"/>
                <w:sz w:val="24"/>
                <w:shd w:val="clear" w:color="auto" w:fill="auto"/>
              </w:rPr>
            </w:pPr>
          </w:p>
          <w:p>
            <w:pPr>
              <w:pStyle w:val="2"/>
              <w:rPr>
                <w:rFonts w:hint="eastAsia"/>
                <w:color w:val="auto"/>
                <w:sz w:val="24"/>
                <w:shd w:val="clear" w:color="auto" w:fill="auto"/>
              </w:rPr>
            </w:pPr>
          </w:p>
          <w:p>
            <w:pPr>
              <w:pStyle w:val="2"/>
              <w:rPr>
                <w:rFonts w:hint="eastAsia"/>
                <w:color w:val="auto"/>
                <w:sz w:val="24"/>
                <w:shd w:val="clear" w:color="auto" w:fill="auto"/>
              </w:rPr>
            </w:pPr>
          </w:p>
          <w:p>
            <w:pPr>
              <w:pStyle w:val="143"/>
              <w:numPr>
                <w:ilvl w:val="0"/>
                <w:numId w:val="5"/>
              </w:numPr>
              <w:tabs>
                <w:tab w:val="left" w:pos="420"/>
              </w:tabs>
              <w:spacing w:line="360" w:lineRule="auto"/>
              <w:ind w:left="0" w:firstLine="471"/>
              <w:rPr>
                <w:rFonts w:eastAsia="宋体" w:cs="Times New Roman"/>
                <w:b/>
                <w:color w:val="auto"/>
                <w:sz w:val="21"/>
                <w:szCs w:val="21"/>
                <w:shd w:val="clear" w:color="auto" w:fill="auto"/>
              </w:rPr>
            </w:pPr>
            <w:r>
              <w:rPr>
                <w:rFonts w:eastAsia="宋体" w:cs="Times New Roman"/>
                <w:b/>
                <w:color w:val="auto"/>
                <w:sz w:val="21"/>
                <w:szCs w:val="21"/>
                <w:shd w:val="clear" w:color="auto" w:fill="auto"/>
              </w:rPr>
              <w:t>建设项目</w:t>
            </w:r>
            <w:r>
              <w:rPr>
                <w:rFonts w:hint="eastAsia" w:eastAsia="宋体" w:cs="Times New Roman"/>
                <w:b/>
                <w:color w:val="auto"/>
                <w:sz w:val="21"/>
                <w:szCs w:val="21"/>
                <w:shd w:val="clear" w:color="auto" w:fill="auto"/>
              </w:rPr>
              <w:t>工程内容及</w:t>
            </w:r>
            <w:r>
              <w:rPr>
                <w:rFonts w:eastAsia="宋体" w:cs="Times New Roman"/>
                <w:b/>
                <w:color w:val="auto"/>
                <w:sz w:val="21"/>
                <w:szCs w:val="21"/>
                <w:shd w:val="clear" w:color="auto" w:fill="auto"/>
              </w:rPr>
              <w:t>产品方案</w:t>
            </w:r>
          </w:p>
          <w:tbl>
            <w:tblPr>
              <w:tblStyle w:val="44"/>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2265"/>
              <w:gridCol w:w="3688"/>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pStyle w:val="34"/>
                    <w:spacing w:line="360" w:lineRule="auto"/>
                    <w:ind w:firstLine="0"/>
                    <w:jc w:val="center"/>
                    <w:rPr>
                      <w:b/>
                      <w:color w:val="auto"/>
                      <w:sz w:val="21"/>
                      <w:szCs w:val="21"/>
                      <w:shd w:val="clear" w:color="auto" w:fill="auto"/>
                    </w:rPr>
                  </w:pPr>
                  <w:r>
                    <w:rPr>
                      <w:rFonts w:hint="eastAsia"/>
                      <w:b/>
                      <w:color w:val="auto"/>
                      <w:sz w:val="21"/>
                      <w:szCs w:val="21"/>
                      <w:shd w:val="clear" w:color="auto" w:fill="auto"/>
                    </w:rPr>
                    <w:t>序号</w:t>
                  </w:r>
                </w:p>
              </w:tc>
              <w:tc>
                <w:tcPr>
                  <w:tcW w:w="5953" w:type="dxa"/>
                  <w:gridSpan w:val="2"/>
                  <w:vAlign w:val="center"/>
                </w:tcPr>
                <w:p>
                  <w:pPr>
                    <w:pStyle w:val="34"/>
                    <w:spacing w:line="360" w:lineRule="auto"/>
                    <w:ind w:firstLine="0"/>
                    <w:jc w:val="center"/>
                    <w:rPr>
                      <w:b/>
                      <w:color w:val="auto"/>
                      <w:sz w:val="21"/>
                      <w:szCs w:val="21"/>
                      <w:shd w:val="clear" w:color="auto" w:fill="auto"/>
                    </w:rPr>
                  </w:pPr>
                  <w:r>
                    <w:rPr>
                      <w:rFonts w:hint="eastAsia"/>
                      <w:b/>
                      <w:color w:val="auto"/>
                      <w:sz w:val="21"/>
                      <w:szCs w:val="21"/>
                      <w:shd w:val="clear" w:color="auto" w:fill="auto"/>
                    </w:rPr>
                    <w:t>工程内容</w:t>
                  </w:r>
                </w:p>
              </w:tc>
              <w:tc>
                <w:tcPr>
                  <w:tcW w:w="2125" w:type="dxa"/>
                  <w:vAlign w:val="center"/>
                </w:tcPr>
                <w:p>
                  <w:pPr>
                    <w:pStyle w:val="34"/>
                    <w:spacing w:line="360" w:lineRule="auto"/>
                    <w:ind w:firstLine="0"/>
                    <w:jc w:val="center"/>
                    <w:rPr>
                      <w:b/>
                      <w:color w:val="auto"/>
                      <w:sz w:val="21"/>
                      <w:szCs w:val="21"/>
                      <w:shd w:val="clear" w:color="auto" w:fill="auto"/>
                    </w:rPr>
                  </w:pPr>
                  <w:r>
                    <w:rPr>
                      <w:rFonts w:hint="eastAsia"/>
                      <w:b/>
                      <w:color w:val="auto"/>
                      <w:sz w:val="21"/>
                      <w:szCs w:val="21"/>
                      <w:shd w:val="clear" w:color="auto" w:fill="auto"/>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61" w:type="dxa"/>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1</w:t>
                  </w:r>
                </w:p>
              </w:tc>
              <w:tc>
                <w:tcPr>
                  <w:tcW w:w="5953" w:type="dxa"/>
                  <w:gridSpan w:val="2"/>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总投资（万元）</w:t>
                  </w:r>
                </w:p>
              </w:tc>
              <w:tc>
                <w:tcPr>
                  <w:tcW w:w="2125" w:type="dxa"/>
                  <w:vAlign w:val="center"/>
                </w:tcPr>
                <w:p>
                  <w:pPr>
                    <w:pStyle w:val="34"/>
                    <w:spacing w:line="360" w:lineRule="auto"/>
                    <w:ind w:firstLine="0"/>
                    <w:jc w:val="center"/>
                    <w:rPr>
                      <w:rFonts w:hint="eastAsia" w:eastAsia="宋体"/>
                      <w:color w:val="auto"/>
                      <w:sz w:val="21"/>
                      <w:szCs w:val="21"/>
                      <w:shd w:val="clear" w:color="auto" w:fill="auto"/>
                      <w:lang w:val="en-US" w:eastAsia="zh-CN"/>
                    </w:rPr>
                  </w:pPr>
                  <w:r>
                    <w:rPr>
                      <w:rFonts w:hint="eastAsia"/>
                      <w:color w:val="auto"/>
                      <w:sz w:val="21"/>
                      <w:szCs w:val="21"/>
                      <w:shd w:val="clear" w:color="auto" w:fill="auto"/>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161" w:type="dxa"/>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2</w:t>
                  </w:r>
                </w:p>
              </w:tc>
              <w:tc>
                <w:tcPr>
                  <w:tcW w:w="5953" w:type="dxa"/>
                  <w:gridSpan w:val="2"/>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占地面积（</w:t>
                  </w:r>
                  <w:r>
                    <w:rPr>
                      <w:color w:val="auto"/>
                      <w:sz w:val="21"/>
                      <w:szCs w:val="21"/>
                      <w:shd w:val="clear" w:color="auto" w:fill="auto"/>
                    </w:rPr>
                    <w:t>m</w:t>
                  </w:r>
                  <w:r>
                    <w:rPr>
                      <w:color w:val="auto"/>
                      <w:sz w:val="21"/>
                      <w:szCs w:val="21"/>
                      <w:shd w:val="clear" w:color="auto" w:fill="auto"/>
                      <w:vertAlign w:val="superscript"/>
                    </w:rPr>
                    <w:t>2</w:t>
                  </w:r>
                  <w:r>
                    <w:rPr>
                      <w:rFonts w:hint="eastAsia"/>
                      <w:color w:val="auto"/>
                      <w:sz w:val="21"/>
                      <w:szCs w:val="21"/>
                      <w:shd w:val="clear" w:color="auto" w:fill="auto"/>
                    </w:rPr>
                    <w:t>）</w:t>
                  </w:r>
                </w:p>
              </w:tc>
              <w:tc>
                <w:tcPr>
                  <w:tcW w:w="2125" w:type="dxa"/>
                  <w:vAlign w:val="center"/>
                </w:tcPr>
                <w:p>
                  <w:pPr>
                    <w:pStyle w:val="34"/>
                    <w:spacing w:line="360" w:lineRule="auto"/>
                    <w:ind w:firstLine="0"/>
                    <w:jc w:val="center"/>
                    <w:rPr>
                      <w:rFonts w:hint="eastAsia" w:eastAsia="宋体"/>
                      <w:color w:val="auto"/>
                      <w:sz w:val="21"/>
                      <w:szCs w:val="21"/>
                      <w:shd w:val="clear" w:color="auto" w:fill="auto"/>
                      <w:lang w:val="en-US" w:eastAsia="zh-CN"/>
                    </w:rPr>
                  </w:pPr>
                  <w:r>
                    <w:rPr>
                      <w:rFonts w:hint="eastAsia"/>
                      <w:color w:val="auto"/>
                      <w:sz w:val="21"/>
                      <w:szCs w:val="21"/>
                      <w:shd w:val="clear" w:color="auto" w:fill="auto"/>
                      <w:lang w:val="en-US" w:eastAsia="zh-CN"/>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3</w:t>
                  </w:r>
                </w:p>
              </w:tc>
              <w:tc>
                <w:tcPr>
                  <w:tcW w:w="5953" w:type="dxa"/>
                  <w:gridSpan w:val="2"/>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建筑面积（</w:t>
                  </w:r>
                  <w:r>
                    <w:rPr>
                      <w:color w:val="auto"/>
                      <w:sz w:val="21"/>
                      <w:szCs w:val="21"/>
                      <w:shd w:val="clear" w:color="auto" w:fill="auto"/>
                    </w:rPr>
                    <w:t>m</w:t>
                  </w:r>
                  <w:r>
                    <w:rPr>
                      <w:color w:val="auto"/>
                      <w:sz w:val="21"/>
                      <w:szCs w:val="21"/>
                      <w:shd w:val="clear" w:color="auto" w:fill="auto"/>
                      <w:vertAlign w:val="superscript"/>
                    </w:rPr>
                    <w:t>2</w:t>
                  </w:r>
                  <w:r>
                    <w:rPr>
                      <w:rFonts w:hint="eastAsia"/>
                      <w:color w:val="auto"/>
                      <w:sz w:val="21"/>
                      <w:szCs w:val="21"/>
                      <w:shd w:val="clear" w:color="auto" w:fill="auto"/>
                    </w:rPr>
                    <w:t>）</w:t>
                  </w:r>
                </w:p>
              </w:tc>
              <w:tc>
                <w:tcPr>
                  <w:tcW w:w="2125" w:type="dxa"/>
                  <w:vAlign w:val="center"/>
                </w:tcPr>
                <w:p>
                  <w:pPr>
                    <w:pStyle w:val="34"/>
                    <w:spacing w:line="360" w:lineRule="auto"/>
                    <w:ind w:firstLine="0"/>
                    <w:jc w:val="center"/>
                    <w:rPr>
                      <w:rFonts w:hint="eastAsia" w:eastAsia="宋体"/>
                      <w:color w:val="auto"/>
                      <w:sz w:val="21"/>
                      <w:szCs w:val="21"/>
                      <w:shd w:val="clear" w:color="auto" w:fill="auto"/>
                      <w:lang w:val="en-US" w:eastAsia="zh-CN"/>
                    </w:rPr>
                  </w:pPr>
                  <w:r>
                    <w:rPr>
                      <w:rFonts w:hint="eastAsia"/>
                      <w:color w:val="auto"/>
                      <w:sz w:val="21"/>
                      <w:szCs w:val="21"/>
                      <w:shd w:val="clear" w:color="auto" w:fill="auto"/>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161" w:type="dxa"/>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4</w:t>
                  </w:r>
                </w:p>
              </w:tc>
              <w:tc>
                <w:tcPr>
                  <w:tcW w:w="2265" w:type="dxa"/>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产品及方案</w:t>
                  </w:r>
                </w:p>
              </w:tc>
              <w:tc>
                <w:tcPr>
                  <w:tcW w:w="3688" w:type="dxa"/>
                  <w:vAlign w:val="center"/>
                </w:tcPr>
                <w:p>
                  <w:pPr>
                    <w:spacing w:line="360" w:lineRule="auto"/>
                    <w:jc w:val="center"/>
                    <w:rPr>
                      <w:color w:val="auto"/>
                      <w:sz w:val="21"/>
                      <w:szCs w:val="21"/>
                      <w:shd w:val="clear" w:color="auto" w:fill="auto"/>
                    </w:rPr>
                  </w:pPr>
                  <w:r>
                    <w:rPr>
                      <w:rFonts w:hint="eastAsia"/>
                      <w:bCs/>
                      <w:color w:val="auto"/>
                      <w:sz w:val="21"/>
                      <w:szCs w:val="21"/>
                      <w:shd w:val="clear" w:color="auto" w:fill="auto"/>
                      <w:lang w:val="en-US" w:eastAsia="zh-CN"/>
                    </w:rPr>
                    <w:t>塑料包装袋</w:t>
                  </w:r>
                  <w:r>
                    <w:rPr>
                      <w:rFonts w:hint="eastAsia"/>
                      <w:color w:val="auto"/>
                      <w:sz w:val="21"/>
                      <w:szCs w:val="21"/>
                      <w:shd w:val="clear" w:color="auto" w:fill="auto"/>
                    </w:rPr>
                    <w:t>（</w:t>
                  </w:r>
                  <w:r>
                    <w:rPr>
                      <w:rFonts w:hint="eastAsia"/>
                      <w:color w:val="auto"/>
                      <w:sz w:val="21"/>
                      <w:szCs w:val="21"/>
                      <w:shd w:val="clear" w:color="auto" w:fill="auto"/>
                      <w:lang w:val="en-US" w:eastAsia="zh-CN"/>
                    </w:rPr>
                    <w:t>吨</w:t>
                  </w:r>
                  <w:r>
                    <w:rPr>
                      <w:rFonts w:hint="eastAsia"/>
                      <w:color w:val="auto"/>
                      <w:sz w:val="21"/>
                      <w:szCs w:val="21"/>
                      <w:shd w:val="clear" w:color="auto" w:fill="auto"/>
                    </w:rPr>
                    <w:t>/年）</w:t>
                  </w:r>
                </w:p>
              </w:tc>
              <w:tc>
                <w:tcPr>
                  <w:tcW w:w="2125" w:type="dxa"/>
                  <w:vAlign w:val="center"/>
                </w:tcPr>
                <w:p>
                  <w:pPr>
                    <w:pStyle w:val="34"/>
                    <w:spacing w:line="360" w:lineRule="auto"/>
                    <w:ind w:firstLine="0"/>
                    <w:jc w:val="center"/>
                    <w:rPr>
                      <w:rFonts w:hint="eastAsia" w:eastAsia="宋体"/>
                      <w:color w:val="auto"/>
                      <w:sz w:val="21"/>
                      <w:szCs w:val="21"/>
                      <w:shd w:val="clear" w:color="auto" w:fill="auto"/>
                      <w:lang w:val="en-US" w:eastAsia="zh-CN"/>
                    </w:rPr>
                  </w:pPr>
                  <w:r>
                    <w:rPr>
                      <w:rFonts w:hint="eastAsia"/>
                      <w:color w:val="auto"/>
                      <w:sz w:val="21"/>
                      <w:szCs w:val="21"/>
                      <w:shd w:val="clear" w:color="auto" w:fill="auto"/>
                      <w:lang w:val="en-US" w:eastAsia="zh-CN"/>
                    </w:rPr>
                    <w:t>200</w:t>
                  </w:r>
                </w:p>
              </w:tc>
            </w:tr>
          </w:tbl>
          <w:p>
            <w:pPr>
              <w:pStyle w:val="2"/>
              <w:spacing w:line="360" w:lineRule="auto"/>
              <w:ind w:firstLine="480" w:firstLineChars="200"/>
              <w:rPr>
                <w:rFonts w:ascii="Times New Roman" w:cs="Times New Roman"/>
                <w:color w:val="auto"/>
              </w:rPr>
            </w:pPr>
            <w:r>
              <w:rPr>
                <w:rFonts w:hint="eastAsia" w:ascii="Times New Roman" w:cs="Times New Roman"/>
                <w:color w:val="auto"/>
              </w:rPr>
              <w:t>项目物料平衡图如下：</w:t>
            </w:r>
          </w:p>
          <w:p>
            <w:pPr>
              <w:spacing w:line="360" w:lineRule="auto"/>
              <w:ind w:left="479" w:leftChars="228" w:firstLine="0" w:firstLineChars="0"/>
              <w:rPr>
                <w:b/>
                <w:color w:val="auto"/>
                <w:sz w:val="24"/>
                <w:shd w:val="clear" w:color="auto" w:fill="auto"/>
              </w:rPr>
            </w:pPr>
            <w:r>
              <w:rPr>
                <w:b/>
                <w:bCs/>
                <w:color w:val="auto"/>
                <w:sz w:val="24"/>
              </w:rPr>
              <w:pict>
                <v:group id="画布 2251" o:spid="_x0000_s2052" o:spt="203" style="height:104.6pt;width:419.75pt;" coordorigin="1317,2834" coordsize="8395,2086" editas="canvas">
                  <o:lock v:ext="edit"/>
                  <v:shape id="画布 2251" o:spid="_x0000_s2053" o:spt="75" type="#_x0000_t75" style="position:absolute;left:1317;top:2834;height:2086;width:8395;" filled="f" stroked="f" coordsize="21600,21600">
                    <v:path/>
                    <v:fill on="f" focussize="0,0"/>
                    <v:stroke on="f"/>
                    <v:imagedata o:title=""/>
                    <o:lock v:ext="edit" rotation="t" text="t" aspectratio="f"/>
                  </v:shape>
                  <v:shape id="文本框 2260" o:spid="_x0000_s2054" o:spt="202" type="#_x0000_t202" style="position:absolute;left:4633;top:2849;height:443;width:2064;" filled="f" stroked="f" coordsize="21600,21600">
                    <v:path/>
                    <v:fill on="f" focussize="0,0"/>
                    <v:stroke on="f"/>
                    <v:imagedata o:title=""/>
                    <o:lock v:ext="edit" aspectratio="f"/>
                    <v:textbox>
                      <w:txbxContent>
                        <w:p>
                          <w:pPr>
                            <w:jc w:val="center"/>
                            <w:rPr>
                              <w:color w:val="auto"/>
                            </w:rPr>
                          </w:pPr>
                          <w:r>
                            <w:rPr>
                              <w:rFonts w:hint="eastAsia"/>
                              <w:color w:val="auto"/>
                            </w:rPr>
                            <w:t>进入固废</w:t>
                          </w:r>
                          <w:r>
                            <w:rPr>
                              <w:rFonts w:hint="eastAsia"/>
                              <w:color w:val="auto"/>
                              <w:lang w:val="en-US" w:eastAsia="zh-CN"/>
                            </w:rPr>
                            <w:t>13.4</w:t>
                          </w:r>
                          <w:r>
                            <w:rPr>
                              <w:rFonts w:hint="eastAsia"/>
                              <w:color w:val="auto"/>
                            </w:rPr>
                            <w:t>t/a</w:t>
                          </w:r>
                        </w:p>
                      </w:txbxContent>
                    </v:textbox>
                  </v:shape>
                  <v:shape id="文本框 2262" o:spid="_x0000_s2055" o:spt="202" type="#_x0000_t202" style="position:absolute;left:4937;top:3630;height:465;width:1441;" filled="f" stroked="t" coordsize="21600,21600">
                    <v:path/>
                    <v:fill on="f" focussize="0,0"/>
                    <v:stroke weight="0.25pt" color="#000000" joinstyle="miter"/>
                    <v:imagedata o:title=""/>
                    <o:lock v:ext="edit" aspectratio="f"/>
                    <v:textbox>
                      <w:txbxContent>
                        <w:p>
                          <w:pPr>
                            <w:jc w:val="center"/>
                          </w:pPr>
                          <w:r>
                            <w:rPr>
                              <w:rFonts w:hint="eastAsia"/>
                            </w:rPr>
                            <w:t>全部工序</w:t>
                          </w:r>
                        </w:p>
                      </w:txbxContent>
                    </v:textbox>
                  </v:shape>
                  <v:shape id="自选图形 2700" o:spid="_x0000_s2056" o:spt="32" type="#_x0000_t32" style="position:absolute;left:4053;top:3880;height:6;width:886;" filled="f" stroked="t" coordsize="21600,21600">
                    <v:path arrowok="t"/>
                    <v:fill on="f" focussize="0,0"/>
                    <v:stroke weight="0.25pt" color="#000000" endarrow="block"/>
                    <v:imagedata o:title=""/>
                    <o:lock v:ext="edit" aspectratio="f"/>
                  </v:shape>
                  <v:shape id="自选图形 2700" o:spid="_x0000_s2057" o:spt="32" type="#_x0000_t32" style="position:absolute;left:6393;top:3888;flip:y;height:4;width:690;" filled="f" stroked="t" coordsize="21600,21600">
                    <v:path arrowok="t"/>
                    <v:fill on="f" focussize="0,0"/>
                    <v:stroke weight="0.25pt" color="#000000" endarrow="block"/>
                    <v:imagedata o:title=""/>
                    <o:lock v:ext="edit" aspectratio="f"/>
                  </v:shape>
                  <v:shape id="文本框 2265" o:spid="_x0000_s2058" o:spt="202" type="#_x0000_t202" style="position:absolute;left:6865;top:3688;height:440;width:2257;" filled="f" stroked="f" coordsize="21600,21600">
                    <v:path/>
                    <v:fill on="f" focussize="0,0"/>
                    <v:stroke on="f"/>
                    <v:imagedata o:title=""/>
                    <o:lock v:ext="edit" aspectratio="f"/>
                    <v:textbox>
                      <w:txbxContent>
                        <w:p>
                          <w:pPr>
                            <w:jc w:val="center"/>
                          </w:pPr>
                          <w:r>
                            <w:rPr>
                              <w:rFonts w:hint="eastAsia"/>
                            </w:rPr>
                            <w:t>进入产品约</w:t>
                          </w:r>
                          <w:r>
                            <w:rPr>
                              <w:rFonts w:hint="eastAsia"/>
                              <w:lang w:val="en-US" w:eastAsia="zh-CN"/>
                            </w:rPr>
                            <w:t>200</w:t>
                          </w:r>
                          <w:r>
                            <w:rPr>
                              <w:rFonts w:hint="eastAsia"/>
                            </w:rPr>
                            <w:t>t/a</w:t>
                          </w:r>
                        </w:p>
                        <w:p>
                          <w:pPr>
                            <w:jc w:val="center"/>
                          </w:pPr>
                        </w:p>
                      </w:txbxContent>
                    </v:textbox>
                  </v:shape>
                  <v:shape id="文本框 2258" o:spid="_x0000_s2059" o:spt="202" type="#_x0000_t202" style="position:absolute;left:1376;top:3461;height:728;width:2719;" filled="f" stroked="f" coordsize="21600,21600">
                    <v:path/>
                    <v:fill on="f" focussize="0,0"/>
                    <v:stroke on="f" weight="0.25pt"/>
                    <v:imagedata o:title=""/>
                    <o:lock v:ext="edit" aspectratio="f"/>
                    <v:textbox>
                      <w:txbxContent>
                        <w:p>
                          <w:pPr>
                            <w:jc w:val="center"/>
                            <w:rPr>
                              <w:rFonts w:hint="default" w:eastAsia="宋体"/>
                              <w:color w:val="auto"/>
                              <w:szCs w:val="21"/>
                              <w:lang w:val="en-US" w:eastAsia="zh-CN"/>
                            </w:rPr>
                          </w:pPr>
                          <w:r>
                            <w:rPr>
                              <w:rFonts w:hint="eastAsia"/>
                              <w:color w:val="auto"/>
                              <w:szCs w:val="21"/>
                              <w:lang w:eastAsia="zh-CN"/>
                            </w:rPr>
                            <w:t>塑料膜</w:t>
                          </w:r>
                          <w:r>
                            <w:rPr>
                              <w:rFonts w:hint="eastAsia"/>
                              <w:color w:val="auto"/>
                              <w:szCs w:val="21"/>
                              <w:lang w:val="en-US" w:eastAsia="zh-CN"/>
                            </w:rPr>
                            <w:t>210t/a、</w:t>
                          </w:r>
                          <w:r>
                            <w:rPr>
                              <w:rFonts w:hint="eastAsia" w:eastAsia="宋体"/>
                              <w:color w:val="auto"/>
                              <w:sz w:val="21"/>
                              <w:szCs w:val="21"/>
                              <w:shd w:val="clear" w:color="auto" w:fill="auto"/>
                              <w:lang w:val="en-US" w:eastAsia="zh-CN"/>
                            </w:rPr>
                            <w:t>水性凹版油墨</w:t>
                          </w:r>
                          <w:r>
                            <w:rPr>
                              <w:rFonts w:hint="eastAsia"/>
                              <w:color w:val="auto"/>
                              <w:szCs w:val="21"/>
                              <w:lang w:val="en-US" w:eastAsia="zh-CN"/>
                            </w:rPr>
                            <w:t>3t/a、</w:t>
                          </w:r>
                          <w:r>
                            <w:rPr>
                              <w:rFonts w:hint="eastAsia"/>
                              <w:color w:val="auto"/>
                              <w:sz w:val="21"/>
                              <w:szCs w:val="21"/>
                              <w:shd w:val="clear" w:color="auto" w:fill="auto"/>
                              <w:lang w:val="en-US" w:eastAsia="zh-CN"/>
                            </w:rPr>
                            <w:t>水性复合胶</w:t>
                          </w:r>
                          <w:r>
                            <w:rPr>
                              <w:rFonts w:hint="eastAsia"/>
                              <w:color w:val="auto"/>
                              <w:szCs w:val="21"/>
                              <w:lang w:val="en-US" w:eastAsia="zh-CN"/>
                            </w:rPr>
                            <w:t>0.5t/a</w:t>
                          </w:r>
                        </w:p>
                      </w:txbxContent>
                    </v:textbox>
                  </v:shape>
                  <v:shape id="文本框 2258" o:spid="_x0000_s2060" o:spt="202" type="#_x0000_t202" style="position:absolute;left:3790;top:3551;height:459;width:1290;" filled="f" stroked="f" coordsize="21600,21600">
                    <v:path/>
                    <v:fill on="f" focussize="0,0"/>
                    <v:stroke on="f" weight="0.25pt"/>
                    <v:imagedata o:title=""/>
                    <o:lock v:ext="edit" aspectratio="f"/>
                    <v:textbox>
                      <w:txbxContent>
                        <w:p>
                          <w:pPr>
                            <w:jc w:val="center"/>
                          </w:pPr>
                          <w:r>
                            <w:rPr>
                              <w:rFonts w:hint="eastAsia"/>
                              <w:lang w:val="en-US" w:eastAsia="zh-CN"/>
                            </w:rPr>
                            <w:t>213.5</w:t>
                          </w:r>
                          <w:r>
                            <w:rPr>
                              <w:rFonts w:hint="eastAsia"/>
                            </w:rPr>
                            <w:t>t/a</w:t>
                          </w:r>
                        </w:p>
                      </w:txbxContent>
                    </v:textbox>
                  </v:shape>
                  <v:shape id="自选图形 2700" o:spid="_x0000_s2061" o:spt="32" type="#_x0000_t32" style="position:absolute;left:5642;top:4109;height:482;width:1;" filled="f" stroked="t" coordsize="21600,21600">
                    <v:path arrowok="t"/>
                    <v:fill on="f" focussize="0,0"/>
                    <v:stroke weight="0.25pt" color="#000000" endarrow="block"/>
                    <v:imagedata o:title=""/>
                    <o:lock v:ext="edit" aspectratio="f"/>
                  </v:shape>
                  <v:shape id="文本框 2265" o:spid="_x0000_s2062" o:spt="202" type="#_x0000_t202" style="position:absolute;left:4690;top:4481;height:439;width:2385;" filled="f" stroked="f" coordsize="21600,21600">
                    <v:path/>
                    <v:fill on="f" focussize="0,0"/>
                    <v:stroke on="f"/>
                    <v:imagedata o:title=""/>
                    <o:lock v:ext="edit" aspectratio="f"/>
                    <v:textbox>
                      <w:txbxContent>
                        <w:p>
                          <w:pPr>
                            <w:jc w:val="center"/>
                            <w:rPr>
                              <w:color w:val="auto"/>
                            </w:rPr>
                          </w:pPr>
                          <w:r>
                            <w:rPr>
                              <w:rFonts w:hint="eastAsia"/>
                              <w:color w:val="auto"/>
                            </w:rPr>
                            <w:t>进入大气</w:t>
                          </w:r>
                          <w:r>
                            <w:rPr>
                              <w:rFonts w:hint="eastAsia"/>
                              <w:color w:val="auto"/>
                              <w:lang w:eastAsia="zh-CN"/>
                            </w:rPr>
                            <w:t>约</w:t>
                          </w:r>
                          <w:r>
                            <w:rPr>
                              <w:rFonts w:hint="eastAsia"/>
                              <w:color w:val="auto"/>
                              <w:lang w:val="en-US" w:eastAsia="zh-CN"/>
                            </w:rPr>
                            <w:t>0.1</w:t>
                          </w:r>
                          <w:r>
                            <w:rPr>
                              <w:rFonts w:hint="eastAsia"/>
                              <w:color w:val="auto"/>
                            </w:rPr>
                            <w:t>t/a</w:t>
                          </w:r>
                        </w:p>
                        <w:p>
                          <w:pPr>
                            <w:jc w:val="center"/>
                          </w:pPr>
                        </w:p>
                      </w:txbxContent>
                    </v:textbox>
                  </v:shape>
                  <v:shape id="自选图形 2700" o:spid="_x0000_s2063" o:spt="32" type="#_x0000_t32" style="position:absolute;left:5628;top:3185;flip:y;height:442;width:0;" filled="f" stroked="t" coordsize="21600,21600">
                    <v:path arrowok="t"/>
                    <v:fill on="f" focussize="0,0"/>
                    <v:stroke weight="0.25pt" color="#000000" endarrow="block"/>
                    <v:imagedata o:title=""/>
                    <o:lock v:ext="edit" aspectratio="f"/>
                  </v:shape>
                  <w10:wrap type="none"/>
                  <w10:anchorlock/>
                </v:group>
              </w:pict>
            </w:r>
            <w:r>
              <w:rPr>
                <w:rFonts w:hint="eastAsia"/>
                <w:b/>
                <w:bCs/>
                <w:color w:val="auto"/>
                <w:sz w:val="24"/>
                <w:lang w:val="en-US" w:eastAsia="zh-CN"/>
              </w:rPr>
              <w:t xml:space="preserve"> </w:t>
            </w:r>
            <w:r>
              <w:rPr>
                <w:rFonts w:hint="eastAsia"/>
                <w:b/>
                <w:color w:val="auto"/>
                <w:sz w:val="24"/>
                <w:shd w:val="clear" w:color="auto" w:fill="auto"/>
              </w:rPr>
              <w:t>二、主要原辅材料：</w:t>
            </w:r>
          </w:p>
          <w:p>
            <w:pPr>
              <w:pStyle w:val="143"/>
              <w:numPr>
                <w:ilvl w:val="0"/>
                <w:numId w:val="5"/>
              </w:numPr>
              <w:tabs>
                <w:tab w:val="left" w:pos="420"/>
              </w:tabs>
              <w:spacing w:line="360" w:lineRule="auto"/>
              <w:ind w:left="0" w:firstLine="471"/>
              <w:rPr>
                <w:rFonts w:eastAsia="宋体" w:cs="Times New Roman"/>
                <w:b/>
                <w:color w:val="auto"/>
                <w:sz w:val="21"/>
                <w:szCs w:val="21"/>
                <w:shd w:val="clear" w:color="auto" w:fill="auto"/>
              </w:rPr>
            </w:pPr>
            <w:r>
              <w:rPr>
                <w:rFonts w:eastAsia="宋体" w:cs="Times New Roman"/>
                <w:b/>
                <w:color w:val="auto"/>
                <w:sz w:val="21"/>
                <w:szCs w:val="21"/>
                <w:shd w:val="clear" w:color="auto" w:fill="auto"/>
              </w:rPr>
              <w:t>主要原辅材料</w:t>
            </w:r>
          </w:p>
          <w:tbl>
            <w:tblPr>
              <w:tblStyle w:val="44"/>
              <w:tblW w:w="9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950"/>
              <w:gridCol w:w="1170"/>
              <w:gridCol w:w="1350"/>
              <w:gridCol w:w="3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1148" w:type="dxa"/>
                  <w:shd w:val="clear" w:color="auto" w:fill="auto"/>
                  <w:vAlign w:val="center"/>
                </w:tcPr>
                <w:p>
                  <w:pPr>
                    <w:pStyle w:val="34"/>
                    <w:spacing w:line="360" w:lineRule="auto"/>
                    <w:ind w:firstLine="0"/>
                    <w:jc w:val="center"/>
                    <w:rPr>
                      <w:b/>
                      <w:color w:val="auto"/>
                      <w:sz w:val="21"/>
                      <w:szCs w:val="21"/>
                      <w:shd w:val="clear" w:color="auto" w:fill="auto"/>
                    </w:rPr>
                  </w:pPr>
                  <w:r>
                    <w:rPr>
                      <w:b/>
                      <w:color w:val="auto"/>
                      <w:sz w:val="21"/>
                      <w:szCs w:val="21"/>
                      <w:shd w:val="clear" w:color="auto" w:fill="auto"/>
                    </w:rPr>
                    <w:t>序号</w:t>
                  </w:r>
                </w:p>
              </w:tc>
              <w:tc>
                <w:tcPr>
                  <w:tcW w:w="1950" w:type="dxa"/>
                  <w:shd w:val="clear" w:color="auto" w:fill="auto"/>
                  <w:vAlign w:val="center"/>
                </w:tcPr>
                <w:p>
                  <w:pPr>
                    <w:pStyle w:val="34"/>
                    <w:spacing w:line="360" w:lineRule="auto"/>
                    <w:ind w:firstLine="0"/>
                    <w:jc w:val="center"/>
                    <w:rPr>
                      <w:b/>
                      <w:color w:val="auto"/>
                      <w:sz w:val="21"/>
                      <w:szCs w:val="21"/>
                      <w:shd w:val="clear" w:color="auto" w:fill="auto"/>
                    </w:rPr>
                  </w:pPr>
                  <w:r>
                    <w:rPr>
                      <w:b/>
                      <w:color w:val="auto"/>
                      <w:sz w:val="21"/>
                      <w:szCs w:val="21"/>
                      <w:shd w:val="clear" w:color="auto" w:fill="auto"/>
                    </w:rPr>
                    <w:t>材料名称</w:t>
                  </w:r>
                </w:p>
              </w:tc>
              <w:tc>
                <w:tcPr>
                  <w:tcW w:w="1170" w:type="dxa"/>
                  <w:shd w:val="clear" w:color="auto" w:fill="auto"/>
                  <w:vAlign w:val="center"/>
                </w:tcPr>
                <w:p>
                  <w:pPr>
                    <w:pStyle w:val="34"/>
                    <w:spacing w:line="360" w:lineRule="auto"/>
                    <w:ind w:firstLine="0"/>
                    <w:jc w:val="center"/>
                    <w:rPr>
                      <w:b/>
                      <w:color w:val="auto"/>
                      <w:sz w:val="21"/>
                      <w:szCs w:val="21"/>
                      <w:shd w:val="clear" w:color="auto" w:fill="auto"/>
                    </w:rPr>
                  </w:pPr>
                  <w:r>
                    <w:rPr>
                      <w:rFonts w:hint="eastAsia"/>
                      <w:b/>
                      <w:color w:val="auto"/>
                      <w:sz w:val="21"/>
                      <w:szCs w:val="21"/>
                      <w:shd w:val="clear" w:color="auto" w:fill="auto"/>
                    </w:rPr>
                    <w:t>年</w:t>
                  </w:r>
                  <w:r>
                    <w:rPr>
                      <w:b/>
                      <w:color w:val="auto"/>
                      <w:sz w:val="21"/>
                      <w:szCs w:val="21"/>
                      <w:shd w:val="clear" w:color="auto" w:fill="auto"/>
                    </w:rPr>
                    <w:t>用量</w:t>
                  </w:r>
                </w:p>
              </w:tc>
              <w:tc>
                <w:tcPr>
                  <w:tcW w:w="1350" w:type="dxa"/>
                  <w:shd w:val="clear" w:color="auto" w:fill="auto"/>
                  <w:vAlign w:val="center"/>
                </w:tcPr>
                <w:p>
                  <w:pPr>
                    <w:pStyle w:val="34"/>
                    <w:spacing w:line="360" w:lineRule="auto"/>
                    <w:ind w:firstLine="0"/>
                    <w:jc w:val="center"/>
                    <w:rPr>
                      <w:rFonts w:hint="eastAsia" w:eastAsia="宋体"/>
                      <w:b/>
                      <w:color w:val="auto"/>
                      <w:sz w:val="21"/>
                      <w:szCs w:val="21"/>
                      <w:shd w:val="clear" w:color="auto" w:fill="auto"/>
                      <w:lang w:eastAsia="zh-CN"/>
                    </w:rPr>
                  </w:pPr>
                  <w:r>
                    <w:rPr>
                      <w:rFonts w:hint="eastAsia"/>
                      <w:b/>
                      <w:color w:val="auto"/>
                      <w:sz w:val="21"/>
                      <w:szCs w:val="21"/>
                      <w:shd w:val="clear" w:color="auto" w:fill="auto"/>
                      <w:lang w:eastAsia="zh-CN"/>
                    </w:rPr>
                    <w:t>最大存储量</w:t>
                  </w:r>
                </w:p>
              </w:tc>
              <w:tc>
                <w:tcPr>
                  <w:tcW w:w="3484" w:type="dxa"/>
                  <w:vAlign w:val="center"/>
                </w:tcPr>
                <w:p>
                  <w:pPr>
                    <w:pStyle w:val="34"/>
                    <w:spacing w:line="360" w:lineRule="auto"/>
                    <w:ind w:firstLine="0"/>
                    <w:jc w:val="center"/>
                    <w:rPr>
                      <w:b/>
                      <w:color w:val="auto"/>
                      <w:sz w:val="21"/>
                      <w:szCs w:val="21"/>
                      <w:shd w:val="clear" w:color="auto" w:fill="auto"/>
                    </w:rPr>
                  </w:pPr>
                  <w:r>
                    <w:rPr>
                      <w:rFonts w:hint="eastAsia"/>
                      <w:b/>
                      <w:color w:val="auto"/>
                      <w:sz w:val="21"/>
                      <w:szCs w:val="21"/>
                      <w:shd w:val="clear" w:color="auto" w:fil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1148" w:type="dxa"/>
                  <w:shd w:val="clear" w:color="auto" w:fill="auto"/>
                  <w:vAlign w:val="center"/>
                </w:tcPr>
                <w:p>
                  <w:pPr>
                    <w:pStyle w:val="34"/>
                    <w:spacing w:line="360" w:lineRule="auto"/>
                    <w:ind w:firstLine="0"/>
                    <w:jc w:val="center"/>
                    <w:rPr>
                      <w:rFonts w:hint="eastAsia" w:eastAsia="宋体"/>
                      <w:color w:val="auto"/>
                      <w:sz w:val="21"/>
                      <w:szCs w:val="21"/>
                      <w:shd w:val="clear" w:color="auto" w:fill="auto"/>
                      <w:lang w:val="en-US" w:eastAsia="zh-CN"/>
                    </w:rPr>
                  </w:pPr>
                  <w:r>
                    <w:rPr>
                      <w:rFonts w:hint="eastAsia"/>
                      <w:color w:val="auto"/>
                      <w:sz w:val="21"/>
                      <w:szCs w:val="21"/>
                      <w:shd w:val="clear" w:color="auto" w:fill="auto"/>
                      <w:lang w:val="en-US" w:eastAsia="zh-CN"/>
                    </w:rPr>
                    <w:t>1</w:t>
                  </w:r>
                </w:p>
              </w:tc>
              <w:tc>
                <w:tcPr>
                  <w:tcW w:w="1950" w:type="dxa"/>
                  <w:shd w:val="clear" w:color="auto" w:fill="auto"/>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塑料膜</w:t>
                  </w:r>
                </w:p>
              </w:tc>
              <w:tc>
                <w:tcPr>
                  <w:tcW w:w="1170" w:type="dxa"/>
                  <w:shd w:val="clear" w:color="auto" w:fill="auto"/>
                  <w:vAlign w:val="center"/>
                </w:tcPr>
                <w:p>
                  <w:pPr>
                    <w:pStyle w:val="147"/>
                    <w:spacing w:line="360" w:lineRule="auto"/>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210吨</w:t>
                  </w:r>
                </w:p>
              </w:tc>
              <w:tc>
                <w:tcPr>
                  <w:tcW w:w="1350" w:type="dxa"/>
                  <w:shd w:val="clear" w:color="auto" w:fill="auto"/>
                  <w:vAlign w:val="center"/>
                </w:tcPr>
                <w:p>
                  <w:pPr>
                    <w:pStyle w:val="147"/>
                    <w:spacing w:line="360" w:lineRule="auto"/>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7吨</w:t>
                  </w:r>
                </w:p>
              </w:tc>
              <w:tc>
                <w:tcPr>
                  <w:tcW w:w="3484" w:type="dxa"/>
                  <w:vAlign w:val="center"/>
                </w:tcPr>
                <w:p>
                  <w:pPr>
                    <w:pStyle w:val="147"/>
                    <w:spacing w:line="240" w:lineRule="auto"/>
                    <w:rPr>
                      <w:rFonts w:hint="default" w:eastAsia="宋体"/>
                      <w:color w:val="auto"/>
                      <w:sz w:val="21"/>
                      <w:szCs w:val="21"/>
                      <w:shd w:val="clear" w:color="auto" w:fill="auto"/>
                      <w:lang w:val="en-US" w:eastAsia="zh-CN"/>
                    </w:rPr>
                  </w:pPr>
                  <w:r>
                    <w:rPr>
                      <w:rFonts w:hint="eastAsia"/>
                      <w:color w:val="auto"/>
                      <w:sz w:val="21"/>
                      <w:szCs w:val="21"/>
                      <w:shd w:val="clear" w:color="auto" w:fill="auto"/>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1148" w:type="dxa"/>
                  <w:shd w:val="clear" w:color="auto" w:fill="auto"/>
                  <w:vAlign w:val="center"/>
                </w:tcPr>
                <w:p>
                  <w:pPr>
                    <w:pStyle w:val="34"/>
                    <w:spacing w:line="240" w:lineRule="auto"/>
                    <w:ind w:firstLine="0"/>
                    <w:jc w:val="center"/>
                    <w:rPr>
                      <w:rFonts w:hint="eastAsia" w:eastAsia="宋体"/>
                      <w:color w:val="auto"/>
                      <w:sz w:val="21"/>
                      <w:szCs w:val="21"/>
                      <w:shd w:val="clear" w:color="auto" w:fill="auto"/>
                      <w:lang w:val="en-US" w:eastAsia="zh-CN"/>
                    </w:rPr>
                  </w:pPr>
                  <w:r>
                    <w:rPr>
                      <w:rFonts w:hint="eastAsia"/>
                      <w:color w:val="auto"/>
                      <w:sz w:val="21"/>
                      <w:szCs w:val="21"/>
                      <w:shd w:val="clear" w:color="auto" w:fill="auto"/>
                      <w:lang w:val="en-US" w:eastAsia="zh-CN"/>
                    </w:rPr>
                    <w:t>2</w:t>
                  </w:r>
                </w:p>
              </w:tc>
              <w:tc>
                <w:tcPr>
                  <w:tcW w:w="1950" w:type="dxa"/>
                  <w:shd w:val="clear" w:color="auto" w:fill="auto"/>
                  <w:vAlign w:val="center"/>
                </w:tcPr>
                <w:p>
                  <w:pPr>
                    <w:spacing w:line="240" w:lineRule="auto"/>
                    <w:jc w:val="center"/>
                    <w:rPr>
                      <w:rFonts w:hint="eastAsia" w:eastAsia="宋体"/>
                      <w:color w:val="auto"/>
                      <w:sz w:val="21"/>
                      <w:szCs w:val="21"/>
                      <w:shd w:val="clear" w:color="auto" w:fill="auto"/>
                      <w:lang w:val="en-US" w:eastAsia="zh-CN"/>
                    </w:rPr>
                  </w:pPr>
                  <w:r>
                    <w:rPr>
                      <w:rFonts w:hint="eastAsia" w:eastAsia="宋体"/>
                      <w:color w:val="auto"/>
                      <w:sz w:val="21"/>
                      <w:szCs w:val="21"/>
                      <w:shd w:val="clear" w:color="auto" w:fill="auto"/>
                      <w:lang w:val="en-US" w:eastAsia="zh-CN"/>
                    </w:rPr>
                    <w:t>水性凹版油墨</w:t>
                  </w:r>
                </w:p>
              </w:tc>
              <w:tc>
                <w:tcPr>
                  <w:tcW w:w="1170" w:type="dxa"/>
                  <w:shd w:val="clear" w:color="auto" w:fill="auto"/>
                  <w:vAlign w:val="center"/>
                </w:tcPr>
                <w:p>
                  <w:pPr>
                    <w:pStyle w:val="147"/>
                    <w:spacing w:line="360" w:lineRule="auto"/>
                    <w:rPr>
                      <w:rFonts w:hint="eastAsia" w:eastAsia="宋体"/>
                      <w:color w:val="auto"/>
                      <w:sz w:val="21"/>
                      <w:szCs w:val="21"/>
                      <w:shd w:val="clear" w:color="auto" w:fill="auto"/>
                      <w:lang w:val="en-US" w:eastAsia="zh-CN"/>
                    </w:rPr>
                  </w:pPr>
                  <w:r>
                    <w:rPr>
                      <w:rFonts w:hint="eastAsia"/>
                      <w:color w:val="auto"/>
                      <w:sz w:val="21"/>
                      <w:szCs w:val="21"/>
                      <w:shd w:val="clear" w:color="auto" w:fill="auto"/>
                      <w:lang w:val="en-US" w:eastAsia="zh-CN"/>
                    </w:rPr>
                    <w:t>3吨</w:t>
                  </w:r>
                </w:p>
              </w:tc>
              <w:tc>
                <w:tcPr>
                  <w:tcW w:w="1350" w:type="dxa"/>
                  <w:shd w:val="clear" w:color="auto" w:fill="auto"/>
                  <w:vAlign w:val="center"/>
                </w:tcPr>
                <w:p>
                  <w:pPr>
                    <w:pStyle w:val="147"/>
                    <w:spacing w:line="360" w:lineRule="auto"/>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0.1吨</w:t>
                  </w:r>
                </w:p>
              </w:tc>
              <w:tc>
                <w:tcPr>
                  <w:tcW w:w="3484" w:type="dxa"/>
                  <w:vAlign w:val="center"/>
                </w:tcPr>
                <w:p>
                  <w:pPr>
                    <w:pStyle w:val="147"/>
                    <w:spacing w:line="360" w:lineRule="auto"/>
                    <w:rPr>
                      <w:rFonts w:hint="default"/>
                      <w:color w:val="auto"/>
                      <w:sz w:val="21"/>
                      <w:szCs w:val="21"/>
                      <w:shd w:val="clear" w:color="auto" w:fill="auto"/>
                      <w:lang w:val="en-US"/>
                    </w:rPr>
                  </w:pPr>
                  <w:r>
                    <w:rPr>
                      <w:rFonts w:hint="eastAsia"/>
                      <w:color w:val="auto"/>
                      <w:sz w:val="21"/>
                      <w:szCs w:val="21"/>
                      <w:shd w:val="clear" w:color="auto" w:fill="auto"/>
                      <w:lang w:val="en-US" w:eastAsia="zh-CN"/>
                    </w:rPr>
                    <w:t>20kg/桶，外购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1148" w:type="dxa"/>
                  <w:shd w:val="clear" w:color="auto" w:fill="auto"/>
                  <w:vAlign w:val="center"/>
                </w:tcPr>
                <w:p>
                  <w:pPr>
                    <w:pStyle w:val="34"/>
                    <w:spacing w:line="360" w:lineRule="auto"/>
                    <w:ind w:firstLine="0"/>
                    <w:jc w:val="center"/>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3</w:t>
                  </w:r>
                </w:p>
              </w:tc>
              <w:tc>
                <w:tcPr>
                  <w:tcW w:w="1950" w:type="dxa"/>
                  <w:shd w:val="clear" w:color="auto" w:fill="auto"/>
                  <w:vAlign w:val="center"/>
                </w:tcPr>
                <w:p>
                  <w:pPr>
                    <w:keepNext w:val="0"/>
                    <w:keepLines w:val="0"/>
                    <w:widowControl/>
                    <w:suppressLineNumbers w:val="0"/>
                    <w:spacing w:line="360" w:lineRule="auto"/>
                    <w:jc w:val="center"/>
                    <w:textAlignment w:val="center"/>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水性复合胶</w:t>
                  </w:r>
                </w:p>
              </w:tc>
              <w:tc>
                <w:tcPr>
                  <w:tcW w:w="1170" w:type="dxa"/>
                  <w:shd w:val="clear" w:color="auto" w:fill="auto"/>
                  <w:vAlign w:val="center"/>
                </w:tcPr>
                <w:p>
                  <w:pPr>
                    <w:keepNext w:val="0"/>
                    <w:keepLines w:val="0"/>
                    <w:widowControl/>
                    <w:suppressLineNumbers w:val="0"/>
                    <w:spacing w:line="360" w:lineRule="auto"/>
                    <w:jc w:val="center"/>
                    <w:textAlignment w:val="center"/>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0.5吨</w:t>
                  </w:r>
                </w:p>
              </w:tc>
              <w:tc>
                <w:tcPr>
                  <w:tcW w:w="1350" w:type="dxa"/>
                  <w:shd w:val="clear" w:color="auto" w:fill="auto"/>
                  <w:vAlign w:val="center"/>
                </w:tcPr>
                <w:p>
                  <w:pPr>
                    <w:keepNext w:val="0"/>
                    <w:keepLines w:val="0"/>
                    <w:widowControl/>
                    <w:suppressLineNumbers w:val="0"/>
                    <w:spacing w:line="360" w:lineRule="auto"/>
                    <w:jc w:val="center"/>
                    <w:textAlignment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0.25吨</w:t>
                  </w:r>
                </w:p>
              </w:tc>
              <w:tc>
                <w:tcPr>
                  <w:tcW w:w="3484" w:type="dxa"/>
                  <w:vAlign w:val="center"/>
                </w:tcPr>
                <w:p>
                  <w:pPr>
                    <w:pStyle w:val="147"/>
                    <w:spacing w:line="360" w:lineRule="auto"/>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125kg/桶，外购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1148" w:type="dxa"/>
                  <w:shd w:val="clear" w:color="auto" w:fill="auto"/>
                  <w:vAlign w:val="center"/>
                </w:tcPr>
                <w:p>
                  <w:pPr>
                    <w:pStyle w:val="34"/>
                    <w:spacing w:line="360" w:lineRule="auto"/>
                    <w:ind w:firstLine="0"/>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4</w:t>
                  </w:r>
                </w:p>
              </w:tc>
              <w:tc>
                <w:tcPr>
                  <w:tcW w:w="1950" w:type="dxa"/>
                  <w:shd w:val="clear" w:color="auto" w:fill="auto"/>
                  <w:vAlign w:val="center"/>
                </w:tcPr>
                <w:p>
                  <w:pPr>
                    <w:spacing w:line="360" w:lineRule="auto"/>
                    <w:jc w:val="center"/>
                    <w:rPr>
                      <w:rFonts w:hint="eastAsia"/>
                      <w:color w:val="auto"/>
                      <w:sz w:val="21"/>
                      <w:szCs w:val="21"/>
                      <w:shd w:val="clear" w:color="auto" w:fill="auto"/>
                      <w:lang w:val="en-US" w:eastAsia="zh-CN"/>
                    </w:rPr>
                  </w:pPr>
                  <w:r>
                    <w:rPr>
                      <w:rFonts w:hint="default"/>
                      <w:color w:val="auto"/>
                      <w:sz w:val="21"/>
                      <w:szCs w:val="21"/>
                      <w:highlight w:val="none"/>
                      <w:lang w:val="en-US" w:eastAsia="zh-CN"/>
                    </w:rPr>
                    <w:t>钛钙型焊条</w:t>
                  </w:r>
                </w:p>
              </w:tc>
              <w:tc>
                <w:tcPr>
                  <w:tcW w:w="1170" w:type="dxa"/>
                  <w:shd w:val="clear" w:color="auto" w:fill="auto"/>
                  <w:vAlign w:val="center"/>
                </w:tcPr>
                <w:p>
                  <w:pPr>
                    <w:pStyle w:val="147"/>
                    <w:spacing w:line="360" w:lineRule="auto"/>
                    <w:rPr>
                      <w:rFonts w:hint="default"/>
                      <w:color w:val="auto"/>
                      <w:sz w:val="21"/>
                      <w:szCs w:val="21"/>
                      <w:shd w:val="clear" w:color="auto" w:fill="auto"/>
                      <w:lang w:val="en-US" w:eastAsia="zh-CN"/>
                    </w:rPr>
                  </w:pPr>
                  <w:r>
                    <w:rPr>
                      <w:rFonts w:hint="eastAsia"/>
                      <w:color w:val="auto"/>
                      <w:sz w:val="21"/>
                      <w:szCs w:val="21"/>
                      <w:highlight w:val="none"/>
                      <w:shd w:val="clear" w:color="auto" w:fill="auto"/>
                      <w:lang w:val="en-US" w:eastAsia="zh-CN"/>
                    </w:rPr>
                    <w:t>0.0005吨</w:t>
                  </w:r>
                </w:p>
              </w:tc>
              <w:tc>
                <w:tcPr>
                  <w:tcW w:w="1350" w:type="dxa"/>
                  <w:shd w:val="clear" w:color="auto" w:fill="auto"/>
                  <w:vAlign w:val="center"/>
                </w:tcPr>
                <w:p>
                  <w:pPr>
                    <w:pStyle w:val="147"/>
                    <w:spacing w:line="360" w:lineRule="auto"/>
                    <w:rPr>
                      <w:rFonts w:hint="eastAsia"/>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0.0005吨</w:t>
                  </w:r>
                </w:p>
              </w:tc>
              <w:tc>
                <w:tcPr>
                  <w:tcW w:w="3484" w:type="dxa"/>
                  <w:vAlign w:val="top"/>
                </w:tcPr>
                <w:p>
                  <w:pPr>
                    <w:pStyle w:val="147"/>
                    <w:spacing w:line="360" w:lineRule="auto"/>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外购</w:t>
                  </w:r>
                </w:p>
              </w:tc>
            </w:tr>
          </w:tbl>
          <w:p>
            <w:pPr>
              <w:pStyle w:val="2"/>
              <w:spacing w:line="360" w:lineRule="auto"/>
              <w:ind w:firstLine="422" w:firstLineChars="200"/>
              <w:rPr>
                <w:rFonts w:hint="eastAsia"/>
                <w:b/>
                <w:color w:val="auto"/>
                <w:sz w:val="24"/>
                <w:shd w:val="clear" w:color="auto" w:fill="auto"/>
              </w:rPr>
            </w:pPr>
            <w:r>
              <w:rPr>
                <w:rFonts w:hint="eastAsia"/>
                <w:b/>
                <w:color w:val="auto"/>
                <w:sz w:val="21"/>
                <w:szCs w:val="21"/>
                <w:shd w:val="clear" w:color="auto" w:fill="auto"/>
                <w:lang w:eastAsia="zh-CN"/>
              </w:rPr>
              <w:t>说明：</w:t>
            </w:r>
            <w:r>
              <w:rPr>
                <w:rFonts w:hint="eastAsia"/>
                <w:b w:val="0"/>
                <w:bCs/>
                <w:color w:val="auto"/>
                <w:sz w:val="21"/>
                <w:szCs w:val="21"/>
                <w:shd w:val="clear" w:color="auto" w:fill="auto"/>
                <w:lang w:eastAsia="zh-CN"/>
              </w:rPr>
              <w:t>本项目所用</w:t>
            </w:r>
            <w:r>
              <w:rPr>
                <w:rFonts w:hint="eastAsia" w:eastAsia="宋体"/>
                <w:b w:val="0"/>
                <w:bCs/>
                <w:color w:val="auto"/>
                <w:sz w:val="21"/>
                <w:szCs w:val="21"/>
                <w:shd w:val="clear" w:color="auto" w:fill="auto"/>
                <w:lang w:val="en-US" w:eastAsia="zh-CN"/>
              </w:rPr>
              <w:t>水性凹版油墨</w:t>
            </w:r>
            <w:r>
              <w:rPr>
                <w:rFonts w:hint="eastAsia"/>
                <w:b w:val="0"/>
                <w:bCs/>
                <w:color w:val="auto"/>
                <w:sz w:val="21"/>
                <w:szCs w:val="21"/>
                <w:shd w:val="clear" w:color="auto" w:fill="auto"/>
                <w:lang w:val="en-US" w:eastAsia="zh-CN"/>
              </w:rPr>
              <w:t>主要成分为</w:t>
            </w:r>
            <w:r>
              <w:rPr>
                <w:rFonts w:hint="default" w:ascii="Times New Roman" w:hAnsi="Times New Roman" w:cs="Times New Roman"/>
                <w:b w:val="0"/>
                <w:bCs/>
                <w:color w:val="auto"/>
                <w:sz w:val="21"/>
                <w:szCs w:val="21"/>
                <w:shd w:val="clear" w:color="auto" w:fill="auto"/>
                <w:lang w:val="en-US" w:eastAsia="zh-CN"/>
              </w:rPr>
              <w:t>水溶性聚氨酯树脂10-12%、水溶性丙烯酸树脂2-8%</w:t>
            </w:r>
            <w:r>
              <w:rPr>
                <w:rFonts w:hint="eastAsia" w:ascii="Times New Roman" w:hAnsi="Times New Roman" w:cs="Times New Roman"/>
                <w:b w:val="0"/>
                <w:bCs/>
                <w:color w:val="auto"/>
                <w:sz w:val="21"/>
                <w:szCs w:val="21"/>
                <w:shd w:val="clear" w:color="auto" w:fill="auto"/>
                <w:lang w:val="en-US" w:eastAsia="zh-CN"/>
              </w:rPr>
              <w:t>、14#颜料黄8-12%、48:2#颜料红8-12%</w:t>
            </w:r>
            <w:r>
              <w:rPr>
                <w:rFonts w:hint="eastAsia" w:ascii="Times New Roman" w:cs="Times New Roman"/>
                <w:b w:val="0"/>
                <w:bCs/>
                <w:color w:val="auto"/>
                <w:sz w:val="21"/>
                <w:szCs w:val="21"/>
                <w:shd w:val="clear" w:color="auto" w:fill="auto"/>
                <w:lang w:val="en-US" w:eastAsia="zh-CN"/>
              </w:rPr>
              <w:t>、13#橙8-13%、15:4酞青蓝8-12%、炭黑9-13%、钛白粉20-35%、乙醇5-10%、去离子水30-38%、蜡粉1-3%、聚醚改性聚二甲基硅氧烷0.1-1%，安全技术说明书详见附件5；水性复合胶</w:t>
            </w:r>
            <w:r>
              <w:rPr>
                <w:rFonts w:hint="eastAsia"/>
                <w:b w:val="0"/>
                <w:bCs/>
                <w:color w:val="auto"/>
                <w:sz w:val="21"/>
                <w:szCs w:val="21"/>
                <w:shd w:val="clear" w:color="auto" w:fill="auto"/>
                <w:lang w:val="en-US" w:eastAsia="zh-CN"/>
              </w:rPr>
              <w:t>主要成分为苯乙烯丙烯酸酯共聚</w:t>
            </w:r>
            <w:r>
              <w:rPr>
                <w:rFonts w:hint="default" w:ascii="Times New Roman" w:hAnsi="Times New Roman" w:cs="Times New Roman"/>
                <w:b w:val="0"/>
                <w:bCs/>
                <w:color w:val="auto"/>
                <w:sz w:val="21"/>
                <w:szCs w:val="21"/>
                <w:shd w:val="clear" w:color="auto" w:fill="auto"/>
                <w:lang w:val="en-US" w:eastAsia="zh-CN"/>
              </w:rPr>
              <w:t>物约42%、防腐剂0.1%、消泡剂0.25%、水58%</w:t>
            </w:r>
            <w:r>
              <w:rPr>
                <w:rFonts w:hint="eastAsia" w:ascii="Times New Roman" w:hAnsi="Times New Roman" w:cs="Times New Roman"/>
                <w:b w:val="0"/>
                <w:bCs/>
                <w:color w:val="auto"/>
                <w:sz w:val="21"/>
                <w:szCs w:val="21"/>
                <w:shd w:val="clear" w:color="auto" w:fill="auto"/>
                <w:lang w:val="en-US" w:eastAsia="zh-CN"/>
              </w:rPr>
              <w:t>，</w:t>
            </w:r>
            <w:r>
              <w:rPr>
                <w:rFonts w:hint="eastAsia" w:ascii="Times New Roman" w:cs="Times New Roman"/>
                <w:b w:val="0"/>
                <w:bCs/>
                <w:color w:val="auto"/>
                <w:sz w:val="21"/>
                <w:szCs w:val="21"/>
                <w:shd w:val="clear" w:color="auto" w:fill="auto"/>
                <w:lang w:val="en-US" w:eastAsia="zh-CN"/>
              </w:rPr>
              <w:t>安全技术说明书详见附件6。</w:t>
            </w:r>
          </w:p>
          <w:p>
            <w:pPr>
              <w:pStyle w:val="2"/>
              <w:ind w:firstLine="482" w:firstLineChars="200"/>
              <w:rPr>
                <w:b/>
                <w:color w:val="auto"/>
                <w:sz w:val="24"/>
                <w:shd w:val="clear" w:color="auto" w:fill="auto"/>
              </w:rPr>
            </w:pPr>
            <w:r>
              <w:rPr>
                <w:rFonts w:hint="eastAsia"/>
                <w:b/>
                <w:color w:val="auto"/>
                <w:sz w:val="24"/>
                <w:shd w:val="clear" w:color="auto" w:fill="auto"/>
              </w:rPr>
              <w:t>三、主要生产设备及数量：</w:t>
            </w:r>
          </w:p>
          <w:p>
            <w:pPr>
              <w:pStyle w:val="143"/>
              <w:numPr>
                <w:ilvl w:val="0"/>
                <w:numId w:val="5"/>
              </w:numPr>
              <w:tabs>
                <w:tab w:val="left" w:pos="420"/>
              </w:tabs>
              <w:spacing w:line="360" w:lineRule="auto"/>
              <w:ind w:left="0" w:firstLine="471"/>
              <w:rPr>
                <w:rFonts w:eastAsia="宋体" w:cs="Times New Roman"/>
                <w:b/>
                <w:color w:val="auto"/>
                <w:sz w:val="21"/>
                <w:szCs w:val="21"/>
                <w:shd w:val="clear" w:color="auto" w:fill="auto"/>
              </w:rPr>
            </w:pPr>
            <w:r>
              <w:rPr>
                <w:rFonts w:eastAsia="宋体" w:cs="Times New Roman"/>
                <w:b/>
                <w:color w:val="auto"/>
                <w:sz w:val="21"/>
                <w:szCs w:val="21"/>
                <w:shd w:val="clear" w:color="auto" w:fill="auto"/>
              </w:rPr>
              <w:t>主要设备</w:t>
            </w:r>
          </w:p>
          <w:tbl>
            <w:tblPr>
              <w:tblStyle w:val="44"/>
              <w:tblW w:w="9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2951"/>
              <w:gridCol w:w="1876"/>
              <w:gridCol w:w="992"/>
              <w:gridCol w:w="1418"/>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18" w:type="dxa"/>
                  <w:shd w:val="clear" w:color="auto" w:fill="auto"/>
                  <w:vAlign w:val="center"/>
                </w:tcPr>
                <w:p>
                  <w:pPr>
                    <w:spacing w:line="360" w:lineRule="auto"/>
                    <w:jc w:val="center"/>
                    <w:rPr>
                      <w:rFonts w:ascii="宋体" w:hAnsi="宋体"/>
                      <w:b/>
                      <w:color w:val="auto"/>
                      <w:sz w:val="21"/>
                      <w:szCs w:val="21"/>
                      <w:shd w:val="clear" w:color="auto" w:fill="auto"/>
                    </w:rPr>
                  </w:pPr>
                  <w:r>
                    <w:rPr>
                      <w:rFonts w:ascii="宋体" w:hAnsi="宋体"/>
                      <w:b/>
                      <w:color w:val="auto"/>
                      <w:sz w:val="21"/>
                      <w:szCs w:val="21"/>
                      <w:shd w:val="clear" w:color="auto" w:fill="auto"/>
                    </w:rPr>
                    <w:t>序号</w:t>
                  </w:r>
                </w:p>
              </w:tc>
              <w:tc>
                <w:tcPr>
                  <w:tcW w:w="2951" w:type="dxa"/>
                  <w:vAlign w:val="center"/>
                </w:tcPr>
                <w:p>
                  <w:pPr>
                    <w:spacing w:line="360" w:lineRule="auto"/>
                    <w:jc w:val="center"/>
                    <w:rPr>
                      <w:rFonts w:ascii="宋体" w:hAnsi="宋体"/>
                      <w:b/>
                      <w:color w:val="auto"/>
                      <w:sz w:val="21"/>
                      <w:szCs w:val="21"/>
                      <w:shd w:val="clear" w:color="auto" w:fill="auto"/>
                    </w:rPr>
                  </w:pPr>
                  <w:r>
                    <w:rPr>
                      <w:rFonts w:ascii="宋体" w:hAnsi="宋体"/>
                      <w:b/>
                      <w:color w:val="auto"/>
                      <w:sz w:val="21"/>
                      <w:szCs w:val="21"/>
                      <w:shd w:val="clear" w:color="auto" w:fill="auto"/>
                    </w:rPr>
                    <w:t>设备名称</w:t>
                  </w:r>
                </w:p>
              </w:tc>
              <w:tc>
                <w:tcPr>
                  <w:tcW w:w="1876" w:type="dxa"/>
                  <w:vAlign w:val="center"/>
                </w:tcPr>
                <w:p>
                  <w:pPr>
                    <w:spacing w:line="360" w:lineRule="auto"/>
                    <w:jc w:val="center"/>
                    <w:rPr>
                      <w:rFonts w:ascii="宋体" w:hAnsi="宋体"/>
                      <w:b/>
                      <w:color w:val="auto"/>
                      <w:sz w:val="21"/>
                      <w:szCs w:val="21"/>
                      <w:shd w:val="clear" w:color="auto" w:fill="auto"/>
                    </w:rPr>
                  </w:pPr>
                  <w:r>
                    <w:rPr>
                      <w:rFonts w:hint="eastAsia" w:ascii="宋体" w:hAnsi="宋体"/>
                      <w:b/>
                      <w:color w:val="auto"/>
                      <w:sz w:val="21"/>
                      <w:szCs w:val="21"/>
                      <w:shd w:val="clear" w:color="auto" w:fill="auto"/>
                    </w:rPr>
                    <w:t>规格型号</w:t>
                  </w:r>
                </w:p>
              </w:tc>
              <w:tc>
                <w:tcPr>
                  <w:tcW w:w="992" w:type="dxa"/>
                  <w:vAlign w:val="center"/>
                </w:tcPr>
                <w:p>
                  <w:pPr>
                    <w:spacing w:line="360" w:lineRule="auto"/>
                    <w:jc w:val="center"/>
                    <w:rPr>
                      <w:rFonts w:ascii="宋体" w:hAnsi="宋体"/>
                      <w:b/>
                      <w:color w:val="auto"/>
                      <w:sz w:val="21"/>
                      <w:szCs w:val="21"/>
                      <w:shd w:val="clear" w:color="auto" w:fill="auto"/>
                    </w:rPr>
                  </w:pPr>
                  <w:r>
                    <w:rPr>
                      <w:rFonts w:ascii="宋体" w:hAnsi="宋体"/>
                      <w:b/>
                      <w:color w:val="auto"/>
                      <w:sz w:val="21"/>
                      <w:szCs w:val="21"/>
                      <w:shd w:val="clear" w:color="auto" w:fill="auto"/>
                    </w:rPr>
                    <w:t>数量</w:t>
                  </w:r>
                </w:p>
              </w:tc>
              <w:tc>
                <w:tcPr>
                  <w:tcW w:w="1418" w:type="dxa"/>
                  <w:vAlign w:val="center"/>
                </w:tcPr>
                <w:p>
                  <w:pPr>
                    <w:spacing w:line="360" w:lineRule="auto"/>
                    <w:jc w:val="center"/>
                    <w:rPr>
                      <w:rFonts w:ascii="宋体" w:hAnsi="宋体"/>
                      <w:b/>
                      <w:color w:val="auto"/>
                      <w:sz w:val="21"/>
                      <w:szCs w:val="21"/>
                      <w:shd w:val="clear" w:color="auto" w:fill="auto"/>
                    </w:rPr>
                  </w:pPr>
                  <w:r>
                    <w:rPr>
                      <w:rFonts w:hint="eastAsia" w:ascii="宋体" w:hAnsi="宋体"/>
                      <w:b/>
                      <w:color w:val="auto"/>
                      <w:sz w:val="21"/>
                      <w:szCs w:val="21"/>
                      <w:shd w:val="clear" w:color="auto" w:fill="auto"/>
                    </w:rPr>
                    <w:t>工序/用途</w:t>
                  </w:r>
                </w:p>
              </w:tc>
              <w:tc>
                <w:tcPr>
                  <w:tcW w:w="776" w:type="dxa"/>
                  <w:shd w:val="clear" w:color="auto" w:fill="auto"/>
                  <w:vAlign w:val="center"/>
                </w:tcPr>
                <w:p>
                  <w:pPr>
                    <w:spacing w:line="360" w:lineRule="auto"/>
                    <w:jc w:val="center"/>
                    <w:rPr>
                      <w:rFonts w:ascii="宋体" w:hAnsi="宋体"/>
                      <w:b/>
                      <w:color w:val="auto"/>
                      <w:sz w:val="21"/>
                      <w:szCs w:val="21"/>
                      <w:shd w:val="clear" w:color="auto" w:fill="auto"/>
                    </w:rPr>
                  </w:pPr>
                  <w:r>
                    <w:rPr>
                      <w:rFonts w:hint="eastAsia" w:ascii="宋体" w:hAnsi="宋体"/>
                      <w:b/>
                      <w:color w:val="auto"/>
                      <w:sz w:val="21"/>
                      <w:szCs w:val="21"/>
                      <w:shd w:val="clear" w:color="auto" w:fil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18" w:type="dxa"/>
                  <w:shd w:val="clear" w:color="auto" w:fill="auto"/>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1</w:t>
                  </w:r>
                </w:p>
              </w:tc>
              <w:tc>
                <w:tcPr>
                  <w:tcW w:w="2951" w:type="dxa"/>
                  <w:vAlign w:val="center"/>
                </w:tcPr>
                <w:p>
                  <w:pPr>
                    <w:keepNext w:val="0"/>
                    <w:keepLines w:val="0"/>
                    <w:widowControl/>
                    <w:suppressLineNumbers w:val="0"/>
                    <w:spacing w:line="360" w:lineRule="auto"/>
                    <w:jc w:val="center"/>
                    <w:textAlignment w:val="center"/>
                    <w:rPr>
                      <w:rFonts w:hint="eastAsia" w:ascii="宋体" w:hAnsi="宋体" w:eastAsia="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印刷机</w:t>
                  </w:r>
                </w:p>
              </w:tc>
              <w:tc>
                <w:tcPr>
                  <w:tcW w:w="1876" w:type="dxa"/>
                  <w:vAlign w:val="center"/>
                </w:tcPr>
                <w:p>
                  <w:pPr>
                    <w:spacing w:line="360" w:lineRule="auto"/>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YA-7800</w:t>
                  </w:r>
                </w:p>
              </w:tc>
              <w:tc>
                <w:tcPr>
                  <w:tcW w:w="992" w:type="dxa"/>
                  <w:vAlign w:val="center"/>
                </w:tcPr>
                <w:p>
                  <w:pPr>
                    <w:keepNext w:val="0"/>
                    <w:keepLines w:val="0"/>
                    <w:widowControl/>
                    <w:suppressLineNumbers w:val="0"/>
                    <w:spacing w:line="360" w:lineRule="auto"/>
                    <w:jc w:val="center"/>
                    <w:textAlignment w:val="center"/>
                    <w:rPr>
                      <w:color w:val="auto"/>
                      <w:sz w:val="21"/>
                      <w:szCs w:val="21"/>
                      <w:shd w:val="clear" w:color="auto" w:fill="auto"/>
                    </w:rPr>
                  </w:pPr>
                  <w:r>
                    <w:rPr>
                      <w:rFonts w:hint="eastAsia" w:cs="Times New Roman"/>
                      <w:i w:val="0"/>
                      <w:color w:val="auto"/>
                      <w:kern w:val="0"/>
                      <w:sz w:val="21"/>
                      <w:szCs w:val="21"/>
                      <w:u w:val="none"/>
                      <w:lang w:val="en-US" w:eastAsia="zh-CN" w:bidi="ar"/>
                    </w:rPr>
                    <w:t>2</w:t>
                  </w:r>
                  <w:r>
                    <w:rPr>
                      <w:rFonts w:hint="eastAsia" w:ascii="Times New Roman" w:hAnsi="Times New Roman" w:eastAsia="宋体" w:cs="Times New Roman"/>
                      <w:i w:val="0"/>
                      <w:color w:val="auto"/>
                      <w:kern w:val="0"/>
                      <w:sz w:val="21"/>
                      <w:szCs w:val="21"/>
                      <w:u w:val="none"/>
                      <w:lang w:val="en-US" w:eastAsia="zh-CN" w:bidi="ar"/>
                    </w:rPr>
                    <w:t>台</w:t>
                  </w:r>
                </w:p>
              </w:tc>
              <w:tc>
                <w:tcPr>
                  <w:tcW w:w="1418" w:type="dxa"/>
                  <w:vAlign w:val="center"/>
                </w:tcPr>
                <w:p>
                  <w:pPr>
                    <w:spacing w:line="360" w:lineRule="auto"/>
                    <w:jc w:val="center"/>
                    <w:rPr>
                      <w:rFonts w:hint="eastAsia" w:ascii="宋体" w:hAnsi="宋体" w:eastAsia="宋体"/>
                      <w:color w:val="auto"/>
                      <w:sz w:val="21"/>
                      <w:szCs w:val="21"/>
                      <w:shd w:val="clear" w:color="auto" w:fill="auto"/>
                      <w:lang w:eastAsia="zh-CN"/>
                    </w:rPr>
                  </w:pPr>
                  <w:r>
                    <w:rPr>
                      <w:rFonts w:hint="eastAsia" w:ascii="宋体" w:hAnsi="宋体"/>
                      <w:color w:val="auto"/>
                      <w:sz w:val="21"/>
                      <w:szCs w:val="21"/>
                      <w:shd w:val="clear" w:color="auto" w:fill="auto"/>
                      <w:lang w:val="en-US" w:eastAsia="zh-CN"/>
                    </w:rPr>
                    <w:t>印刷</w:t>
                  </w:r>
                </w:p>
              </w:tc>
              <w:tc>
                <w:tcPr>
                  <w:tcW w:w="776" w:type="dxa"/>
                  <w:shd w:val="clear" w:color="auto" w:fill="auto"/>
                  <w:vAlign w:val="center"/>
                </w:tcPr>
                <w:p>
                  <w:pPr>
                    <w:spacing w:line="360" w:lineRule="auto"/>
                    <w:jc w:val="center"/>
                    <w:rPr>
                      <w:rFonts w:ascii="宋体" w:hAnsi="宋体"/>
                      <w:color w:val="auto"/>
                      <w:sz w:val="21"/>
                      <w:szCs w:val="21"/>
                      <w:shd w:val="clear" w:color="auto" w:fill="auto"/>
                    </w:rPr>
                  </w:pPr>
                  <w:r>
                    <w:rPr>
                      <w:rFonts w:hint="eastAsia" w:ascii="宋体" w:hAnsi="宋体"/>
                      <w:color w:val="auto"/>
                      <w:sz w:val="21"/>
                      <w:szCs w:val="21"/>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18" w:type="dxa"/>
                  <w:shd w:val="clear" w:color="auto" w:fill="auto"/>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2</w:t>
                  </w:r>
                </w:p>
              </w:tc>
              <w:tc>
                <w:tcPr>
                  <w:tcW w:w="2951" w:type="dxa"/>
                  <w:vAlign w:val="center"/>
                </w:tcPr>
                <w:p>
                  <w:pPr>
                    <w:keepNext w:val="0"/>
                    <w:keepLines w:val="0"/>
                    <w:widowControl/>
                    <w:suppressLineNumbers w:val="0"/>
                    <w:spacing w:line="360" w:lineRule="auto"/>
                    <w:jc w:val="center"/>
                    <w:textAlignment w:val="center"/>
                    <w:rPr>
                      <w:rFonts w:hint="eastAsia" w:ascii="宋体" w:hAnsi="宋体" w:eastAsia="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复合机</w:t>
                  </w:r>
                </w:p>
              </w:tc>
              <w:tc>
                <w:tcPr>
                  <w:tcW w:w="1876" w:type="dxa"/>
                  <w:vAlign w:val="center"/>
                </w:tcPr>
                <w:p>
                  <w:pPr>
                    <w:spacing w:line="360" w:lineRule="auto"/>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800</w:t>
                  </w:r>
                </w:p>
              </w:tc>
              <w:tc>
                <w:tcPr>
                  <w:tcW w:w="992" w:type="dxa"/>
                  <w:vAlign w:val="center"/>
                </w:tcPr>
                <w:p>
                  <w:pPr>
                    <w:keepNext w:val="0"/>
                    <w:keepLines w:val="0"/>
                    <w:widowControl/>
                    <w:suppressLineNumbers w:val="0"/>
                    <w:spacing w:line="360" w:lineRule="auto"/>
                    <w:jc w:val="center"/>
                    <w:textAlignment w:val="center"/>
                    <w:rPr>
                      <w:color w:val="auto"/>
                      <w:sz w:val="21"/>
                      <w:szCs w:val="21"/>
                      <w:shd w:val="clear" w:color="auto" w:fill="auto"/>
                    </w:rPr>
                  </w:pPr>
                  <w:r>
                    <w:rPr>
                      <w:rFonts w:hint="eastAsia" w:cs="Times New Roman"/>
                      <w:i w:val="0"/>
                      <w:color w:val="auto"/>
                      <w:kern w:val="0"/>
                      <w:sz w:val="21"/>
                      <w:szCs w:val="21"/>
                      <w:u w:val="none"/>
                      <w:lang w:val="en-US" w:eastAsia="zh-CN" w:bidi="ar"/>
                    </w:rPr>
                    <w:t>1</w:t>
                  </w:r>
                  <w:r>
                    <w:rPr>
                      <w:rFonts w:hint="eastAsia" w:ascii="Times New Roman" w:hAnsi="Times New Roman" w:eastAsia="宋体" w:cs="Times New Roman"/>
                      <w:i w:val="0"/>
                      <w:color w:val="auto"/>
                      <w:kern w:val="0"/>
                      <w:sz w:val="21"/>
                      <w:szCs w:val="21"/>
                      <w:u w:val="none"/>
                      <w:lang w:val="en-US" w:eastAsia="zh-CN" w:bidi="ar"/>
                    </w:rPr>
                    <w:t>台</w:t>
                  </w:r>
                </w:p>
              </w:tc>
              <w:tc>
                <w:tcPr>
                  <w:tcW w:w="1418" w:type="dxa"/>
                  <w:vAlign w:val="center"/>
                </w:tcPr>
                <w:p>
                  <w:pPr>
                    <w:spacing w:line="360" w:lineRule="auto"/>
                    <w:jc w:val="center"/>
                    <w:rPr>
                      <w:rFonts w:hint="eastAsia" w:ascii="宋体" w:hAnsi="宋体" w:eastAsia="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复合</w:t>
                  </w:r>
                </w:p>
              </w:tc>
              <w:tc>
                <w:tcPr>
                  <w:tcW w:w="776" w:type="dxa"/>
                  <w:shd w:val="clear" w:color="auto" w:fill="auto"/>
                  <w:vAlign w:val="center"/>
                </w:tcPr>
                <w:p>
                  <w:pPr>
                    <w:spacing w:line="360" w:lineRule="auto"/>
                    <w:jc w:val="center"/>
                    <w:rPr>
                      <w:rFonts w:hint="eastAsia" w:ascii="宋体" w:hAnsi="宋体" w:eastAsia="宋体"/>
                      <w:color w:val="auto"/>
                      <w:sz w:val="21"/>
                      <w:szCs w:val="21"/>
                      <w:shd w:val="clear" w:color="auto" w:fill="auto"/>
                      <w:lang w:eastAsia="zh-CN"/>
                    </w:rPr>
                  </w:pPr>
                  <w:r>
                    <w:rPr>
                      <w:rFonts w:hint="eastAsia" w:ascii="宋体" w:hAnsi="宋体"/>
                      <w:color w:val="auto"/>
                      <w:sz w:val="21"/>
                      <w:szCs w:val="21"/>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18" w:type="dxa"/>
                  <w:shd w:val="clear" w:color="auto" w:fill="auto"/>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3</w:t>
                  </w:r>
                </w:p>
              </w:tc>
              <w:tc>
                <w:tcPr>
                  <w:tcW w:w="2951" w:type="dxa"/>
                  <w:vAlign w:val="center"/>
                </w:tcPr>
                <w:p>
                  <w:pPr>
                    <w:keepNext w:val="0"/>
                    <w:keepLines w:val="0"/>
                    <w:widowControl/>
                    <w:suppressLineNumbers w:val="0"/>
                    <w:spacing w:line="360" w:lineRule="auto"/>
                    <w:jc w:val="center"/>
                    <w:textAlignment w:val="center"/>
                    <w:rPr>
                      <w:rFonts w:hint="eastAsia" w:ascii="宋体" w:hAnsi="宋体" w:eastAsia="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熟化房</w:t>
                  </w:r>
                </w:p>
              </w:tc>
              <w:tc>
                <w:tcPr>
                  <w:tcW w:w="1876" w:type="dxa"/>
                  <w:vAlign w:val="center"/>
                </w:tcPr>
                <w:p>
                  <w:pPr>
                    <w:spacing w:line="360" w:lineRule="auto"/>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3m*2.8m*2m</w:t>
                  </w:r>
                </w:p>
              </w:tc>
              <w:tc>
                <w:tcPr>
                  <w:tcW w:w="992" w:type="dxa"/>
                  <w:vAlign w:val="center"/>
                </w:tcPr>
                <w:p>
                  <w:pPr>
                    <w:keepNext w:val="0"/>
                    <w:keepLines w:val="0"/>
                    <w:widowControl/>
                    <w:suppressLineNumbers w:val="0"/>
                    <w:spacing w:line="360" w:lineRule="auto"/>
                    <w:jc w:val="center"/>
                    <w:textAlignment w:val="center"/>
                    <w:rPr>
                      <w:color w:val="auto"/>
                      <w:sz w:val="21"/>
                      <w:szCs w:val="21"/>
                      <w:shd w:val="clear" w:color="auto" w:fill="auto"/>
                    </w:rPr>
                  </w:pPr>
                  <w:r>
                    <w:rPr>
                      <w:rFonts w:hint="eastAsia" w:cs="Times New Roman"/>
                      <w:i w:val="0"/>
                      <w:color w:val="auto"/>
                      <w:kern w:val="0"/>
                      <w:sz w:val="21"/>
                      <w:szCs w:val="21"/>
                      <w:u w:val="none"/>
                      <w:lang w:val="en-US" w:eastAsia="zh-CN" w:bidi="ar"/>
                    </w:rPr>
                    <w:t>1个</w:t>
                  </w:r>
                </w:p>
              </w:tc>
              <w:tc>
                <w:tcPr>
                  <w:tcW w:w="1418" w:type="dxa"/>
                  <w:vAlign w:val="center"/>
                </w:tcPr>
                <w:p>
                  <w:pPr>
                    <w:spacing w:line="360" w:lineRule="auto"/>
                    <w:jc w:val="center"/>
                    <w:rPr>
                      <w:rFonts w:hint="eastAsia" w:ascii="宋体" w:hAnsi="宋体" w:eastAsia="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熟化</w:t>
                  </w:r>
                </w:p>
              </w:tc>
              <w:tc>
                <w:tcPr>
                  <w:tcW w:w="776" w:type="dxa"/>
                  <w:shd w:val="clear" w:color="auto" w:fill="auto"/>
                  <w:vAlign w:val="center"/>
                </w:tcPr>
                <w:p>
                  <w:pPr>
                    <w:spacing w:line="360" w:lineRule="auto"/>
                    <w:jc w:val="center"/>
                    <w:rPr>
                      <w:rFonts w:ascii="宋体" w:hAnsi="宋体"/>
                      <w:color w:val="auto"/>
                      <w:sz w:val="21"/>
                      <w:szCs w:val="21"/>
                      <w:shd w:val="clear" w:color="auto" w:fill="auto"/>
                    </w:rPr>
                  </w:pPr>
                  <w:r>
                    <w:rPr>
                      <w:rFonts w:hint="eastAsia" w:ascii="宋体" w:hAnsi="宋体"/>
                      <w:color w:val="auto"/>
                      <w:sz w:val="21"/>
                      <w:szCs w:val="21"/>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18" w:type="dxa"/>
                  <w:shd w:val="clear" w:color="auto" w:fill="auto"/>
                  <w:vAlign w:val="center"/>
                </w:tcPr>
                <w:p>
                  <w:pPr>
                    <w:spacing w:line="360" w:lineRule="auto"/>
                    <w:jc w:val="center"/>
                    <w:rPr>
                      <w:color w:val="auto"/>
                      <w:sz w:val="21"/>
                      <w:szCs w:val="21"/>
                      <w:shd w:val="clear" w:color="auto" w:fill="auto"/>
                    </w:rPr>
                  </w:pPr>
                  <w:r>
                    <w:rPr>
                      <w:rFonts w:hint="eastAsia"/>
                      <w:color w:val="auto"/>
                      <w:sz w:val="21"/>
                      <w:szCs w:val="21"/>
                      <w:shd w:val="clear" w:color="auto" w:fill="auto"/>
                    </w:rPr>
                    <w:t>4</w:t>
                  </w:r>
                </w:p>
              </w:tc>
              <w:tc>
                <w:tcPr>
                  <w:tcW w:w="2951" w:type="dxa"/>
                  <w:vAlign w:val="center"/>
                </w:tcPr>
                <w:p>
                  <w:pPr>
                    <w:keepNext w:val="0"/>
                    <w:keepLines w:val="0"/>
                    <w:widowControl/>
                    <w:suppressLineNumbers w:val="0"/>
                    <w:spacing w:line="360" w:lineRule="auto"/>
                    <w:jc w:val="center"/>
                    <w:textAlignment w:val="center"/>
                    <w:rPr>
                      <w:rFonts w:hint="eastAsia" w:ascii="宋体" w:hAnsi="宋体" w:eastAsia="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分切机</w:t>
                  </w:r>
                </w:p>
              </w:tc>
              <w:tc>
                <w:tcPr>
                  <w:tcW w:w="1876" w:type="dxa"/>
                  <w:vAlign w:val="center"/>
                </w:tcPr>
                <w:p>
                  <w:pPr>
                    <w:spacing w:line="360" w:lineRule="auto"/>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FQL-1300</w:t>
                  </w:r>
                </w:p>
              </w:tc>
              <w:tc>
                <w:tcPr>
                  <w:tcW w:w="992" w:type="dxa"/>
                  <w:vAlign w:val="center"/>
                </w:tcPr>
                <w:p>
                  <w:pPr>
                    <w:keepNext w:val="0"/>
                    <w:keepLines w:val="0"/>
                    <w:widowControl/>
                    <w:suppressLineNumbers w:val="0"/>
                    <w:spacing w:line="360" w:lineRule="auto"/>
                    <w:jc w:val="center"/>
                    <w:textAlignment w:val="center"/>
                    <w:rPr>
                      <w:color w:val="auto"/>
                      <w:sz w:val="21"/>
                      <w:szCs w:val="21"/>
                      <w:shd w:val="clear" w:color="auto" w:fill="auto"/>
                    </w:rPr>
                  </w:pPr>
                  <w:r>
                    <w:rPr>
                      <w:rFonts w:hint="default" w:ascii="Times New Roman" w:hAnsi="Times New Roman" w:eastAsia="宋体" w:cs="Times New Roman"/>
                      <w:i w:val="0"/>
                      <w:color w:val="auto"/>
                      <w:kern w:val="0"/>
                      <w:sz w:val="21"/>
                      <w:szCs w:val="21"/>
                      <w:u w:val="none"/>
                      <w:lang w:val="en-US" w:eastAsia="zh-CN" w:bidi="ar"/>
                    </w:rPr>
                    <w:t>1</w:t>
                  </w:r>
                  <w:r>
                    <w:rPr>
                      <w:rFonts w:hint="eastAsia" w:ascii="Times New Roman" w:hAnsi="Times New Roman" w:eastAsia="宋体" w:cs="Times New Roman"/>
                      <w:i w:val="0"/>
                      <w:color w:val="auto"/>
                      <w:kern w:val="0"/>
                      <w:sz w:val="21"/>
                      <w:szCs w:val="21"/>
                      <w:u w:val="none"/>
                      <w:lang w:val="en-US" w:eastAsia="zh-CN" w:bidi="ar"/>
                    </w:rPr>
                    <w:t>台</w:t>
                  </w:r>
                </w:p>
              </w:tc>
              <w:tc>
                <w:tcPr>
                  <w:tcW w:w="1418" w:type="dxa"/>
                  <w:vAlign w:val="center"/>
                </w:tcPr>
                <w:p>
                  <w:pPr>
                    <w:spacing w:line="360" w:lineRule="auto"/>
                    <w:jc w:val="center"/>
                    <w:rPr>
                      <w:rFonts w:hint="eastAsia" w:ascii="宋体" w:hAnsi="宋体" w:eastAsia="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分切</w:t>
                  </w:r>
                </w:p>
              </w:tc>
              <w:tc>
                <w:tcPr>
                  <w:tcW w:w="776" w:type="dxa"/>
                  <w:shd w:val="clear" w:color="auto" w:fill="auto"/>
                  <w:vAlign w:val="center"/>
                </w:tcPr>
                <w:p>
                  <w:pPr>
                    <w:spacing w:line="360" w:lineRule="auto"/>
                    <w:jc w:val="center"/>
                    <w:rPr>
                      <w:rFonts w:ascii="宋体" w:hAnsi="宋体"/>
                      <w:color w:val="auto"/>
                      <w:sz w:val="21"/>
                      <w:szCs w:val="21"/>
                      <w:shd w:val="clear" w:color="auto" w:fill="auto"/>
                    </w:rPr>
                  </w:pPr>
                  <w:r>
                    <w:rPr>
                      <w:rFonts w:hint="eastAsia" w:ascii="宋体" w:hAnsi="宋体"/>
                      <w:color w:val="auto"/>
                      <w:sz w:val="21"/>
                      <w:szCs w:val="21"/>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18" w:type="dxa"/>
                  <w:shd w:val="clear" w:color="auto" w:fill="auto"/>
                  <w:vAlign w:val="center"/>
                </w:tcPr>
                <w:p>
                  <w:pPr>
                    <w:spacing w:line="360" w:lineRule="auto"/>
                    <w:jc w:val="center"/>
                    <w:rPr>
                      <w:rFonts w:hint="eastAsia" w:eastAsia="宋体"/>
                      <w:color w:val="auto"/>
                      <w:sz w:val="21"/>
                      <w:szCs w:val="21"/>
                      <w:shd w:val="clear" w:color="auto" w:fill="auto"/>
                      <w:lang w:val="en-US" w:eastAsia="zh-CN"/>
                    </w:rPr>
                  </w:pPr>
                  <w:r>
                    <w:rPr>
                      <w:rFonts w:hint="eastAsia"/>
                      <w:color w:val="auto"/>
                      <w:sz w:val="21"/>
                      <w:szCs w:val="21"/>
                      <w:shd w:val="clear" w:color="auto" w:fill="auto"/>
                      <w:lang w:val="en-US" w:eastAsia="zh-CN"/>
                    </w:rPr>
                    <w:t>5</w:t>
                  </w:r>
                </w:p>
              </w:tc>
              <w:tc>
                <w:tcPr>
                  <w:tcW w:w="2951" w:type="dxa"/>
                  <w:vAlign w:val="center"/>
                </w:tcPr>
                <w:p>
                  <w:pPr>
                    <w:keepNext w:val="0"/>
                    <w:keepLines w:val="0"/>
                    <w:widowControl/>
                    <w:suppressLineNumbers w:val="0"/>
                    <w:spacing w:line="360" w:lineRule="auto"/>
                    <w:jc w:val="center"/>
                    <w:textAlignment w:val="center"/>
                    <w:rPr>
                      <w:rFonts w:hint="eastAsia" w:ascii="宋体" w:hAnsi="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制袋机</w:t>
                  </w:r>
                </w:p>
              </w:tc>
              <w:tc>
                <w:tcPr>
                  <w:tcW w:w="1876" w:type="dxa"/>
                  <w:vAlign w:val="center"/>
                </w:tcPr>
                <w:p>
                  <w:pPr>
                    <w:spacing w:line="360" w:lineRule="auto"/>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DAZD-400</w:t>
                  </w:r>
                </w:p>
              </w:tc>
              <w:tc>
                <w:tcPr>
                  <w:tcW w:w="992" w:type="dxa"/>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6台</w:t>
                  </w:r>
                </w:p>
              </w:tc>
              <w:tc>
                <w:tcPr>
                  <w:tcW w:w="1418" w:type="dxa"/>
                  <w:vAlign w:val="center"/>
                </w:tcPr>
                <w:p>
                  <w:pPr>
                    <w:spacing w:line="360" w:lineRule="auto"/>
                    <w:jc w:val="center"/>
                    <w:rPr>
                      <w:rFonts w:hint="eastAsia" w:ascii="宋体" w:hAnsi="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制袋</w:t>
                  </w:r>
                </w:p>
              </w:tc>
              <w:tc>
                <w:tcPr>
                  <w:tcW w:w="776" w:type="dxa"/>
                  <w:shd w:val="clear" w:color="auto" w:fill="auto"/>
                  <w:vAlign w:val="center"/>
                </w:tcPr>
                <w:p>
                  <w:pPr>
                    <w:spacing w:line="360" w:lineRule="auto"/>
                    <w:jc w:val="center"/>
                    <w:rPr>
                      <w:rFonts w:hint="eastAsia" w:ascii="宋体" w:hAnsi="宋体"/>
                      <w:color w:val="auto"/>
                      <w:sz w:val="21"/>
                      <w:szCs w:val="21"/>
                      <w:shd w:val="clear" w:color="auto" w:fill="auto"/>
                      <w:lang w:eastAsia="zh-CN"/>
                    </w:rPr>
                  </w:pPr>
                  <w:r>
                    <w:rPr>
                      <w:rFonts w:hint="eastAsia" w:ascii="宋体" w:hAnsi="宋体"/>
                      <w:color w:val="auto"/>
                      <w:sz w:val="21"/>
                      <w:szCs w:val="21"/>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18" w:type="dxa"/>
                  <w:shd w:val="clear" w:color="auto" w:fill="auto"/>
                  <w:vAlign w:val="center"/>
                </w:tcPr>
                <w:p>
                  <w:pPr>
                    <w:spacing w:line="360" w:lineRule="auto"/>
                    <w:jc w:val="center"/>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5</w:t>
                  </w:r>
                </w:p>
              </w:tc>
              <w:tc>
                <w:tcPr>
                  <w:tcW w:w="2951" w:type="dxa"/>
                  <w:vAlign w:val="center"/>
                </w:tcPr>
                <w:p>
                  <w:pPr>
                    <w:keepNext w:val="0"/>
                    <w:keepLines w:val="0"/>
                    <w:widowControl/>
                    <w:suppressLineNumbers w:val="0"/>
                    <w:spacing w:line="360" w:lineRule="auto"/>
                    <w:jc w:val="center"/>
                    <w:textAlignment w:val="center"/>
                    <w:rPr>
                      <w:rFonts w:hint="eastAsia" w:ascii="宋体" w:hAnsi="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拉力机</w:t>
                  </w:r>
                </w:p>
              </w:tc>
              <w:tc>
                <w:tcPr>
                  <w:tcW w:w="1876" w:type="dxa"/>
                  <w:vAlign w:val="center"/>
                </w:tcPr>
                <w:p>
                  <w:pPr>
                    <w:spacing w:line="360" w:lineRule="auto"/>
                    <w:jc w:val="center"/>
                    <w:rPr>
                      <w:rFonts w:hint="eastAsia" w:ascii="宋体" w:hAnsi="宋体"/>
                      <w:color w:val="auto"/>
                      <w:sz w:val="21"/>
                      <w:szCs w:val="21"/>
                      <w:shd w:val="clear" w:color="auto" w:fill="auto"/>
                    </w:rPr>
                  </w:pPr>
                  <w:r>
                    <w:rPr>
                      <w:rFonts w:hint="eastAsia" w:ascii="宋体" w:hAnsi="宋体"/>
                      <w:color w:val="auto"/>
                      <w:sz w:val="21"/>
                      <w:szCs w:val="21"/>
                      <w:shd w:val="clear" w:color="auto" w:fill="auto"/>
                    </w:rPr>
                    <w:t>——</w:t>
                  </w:r>
                </w:p>
              </w:tc>
              <w:tc>
                <w:tcPr>
                  <w:tcW w:w="992" w:type="dxa"/>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1台</w:t>
                  </w:r>
                </w:p>
              </w:tc>
              <w:tc>
                <w:tcPr>
                  <w:tcW w:w="1418" w:type="dxa"/>
                  <w:vAlign w:val="center"/>
                </w:tcPr>
                <w:p>
                  <w:pPr>
                    <w:spacing w:line="360" w:lineRule="auto"/>
                    <w:jc w:val="center"/>
                    <w:rPr>
                      <w:rFonts w:hint="eastAsia" w:ascii="宋体" w:hAnsi="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检验</w:t>
                  </w:r>
                </w:p>
              </w:tc>
              <w:tc>
                <w:tcPr>
                  <w:tcW w:w="776" w:type="dxa"/>
                  <w:shd w:val="clear" w:color="auto" w:fill="auto"/>
                  <w:vAlign w:val="center"/>
                </w:tcPr>
                <w:p>
                  <w:pPr>
                    <w:spacing w:line="360" w:lineRule="auto"/>
                    <w:jc w:val="center"/>
                    <w:rPr>
                      <w:rFonts w:hint="eastAsia" w:ascii="宋体" w:hAnsi="宋体"/>
                      <w:color w:val="auto"/>
                      <w:sz w:val="21"/>
                      <w:szCs w:val="21"/>
                      <w:shd w:val="clear" w:color="auto" w:fill="auto"/>
                      <w:lang w:eastAsia="zh-CN"/>
                    </w:rPr>
                  </w:pPr>
                  <w:r>
                    <w:rPr>
                      <w:rFonts w:hint="eastAsia" w:ascii="宋体" w:hAnsi="宋体"/>
                      <w:color w:val="auto"/>
                      <w:sz w:val="21"/>
                      <w:szCs w:val="21"/>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18" w:type="dxa"/>
                  <w:shd w:val="clear" w:color="auto" w:fill="auto"/>
                  <w:vAlign w:val="center"/>
                </w:tcPr>
                <w:p>
                  <w:pPr>
                    <w:spacing w:line="360" w:lineRule="auto"/>
                    <w:jc w:val="center"/>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7</w:t>
                  </w:r>
                </w:p>
              </w:tc>
              <w:tc>
                <w:tcPr>
                  <w:tcW w:w="2951" w:type="dxa"/>
                  <w:vAlign w:val="center"/>
                </w:tcPr>
                <w:p>
                  <w:pPr>
                    <w:keepNext w:val="0"/>
                    <w:keepLines w:val="0"/>
                    <w:widowControl/>
                    <w:suppressLineNumbers w:val="0"/>
                    <w:spacing w:line="360" w:lineRule="auto"/>
                    <w:jc w:val="center"/>
                    <w:textAlignment w:val="center"/>
                    <w:rPr>
                      <w:rFonts w:hint="eastAsia" w:ascii="宋体" w:hAnsi="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打箱机</w:t>
                  </w:r>
                </w:p>
              </w:tc>
              <w:tc>
                <w:tcPr>
                  <w:tcW w:w="1876" w:type="dxa"/>
                  <w:vAlign w:val="center"/>
                </w:tcPr>
                <w:p>
                  <w:pPr>
                    <w:spacing w:line="360" w:lineRule="auto"/>
                    <w:jc w:val="center"/>
                    <w:rPr>
                      <w:rFonts w:hint="eastAsia" w:ascii="宋体" w:hAnsi="宋体"/>
                      <w:color w:val="auto"/>
                      <w:sz w:val="21"/>
                      <w:szCs w:val="21"/>
                      <w:shd w:val="clear" w:color="auto" w:fill="auto"/>
                    </w:rPr>
                  </w:pPr>
                  <w:r>
                    <w:rPr>
                      <w:rFonts w:hint="eastAsia" w:ascii="宋体" w:hAnsi="宋体"/>
                      <w:color w:val="auto"/>
                      <w:sz w:val="21"/>
                      <w:szCs w:val="21"/>
                      <w:shd w:val="clear" w:color="auto" w:fill="auto"/>
                    </w:rPr>
                    <w:t>——</w:t>
                  </w:r>
                </w:p>
              </w:tc>
              <w:tc>
                <w:tcPr>
                  <w:tcW w:w="992" w:type="dxa"/>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1台</w:t>
                  </w:r>
                </w:p>
              </w:tc>
              <w:tc>
                <w:tcPr>
                  <w:tcW w:w="1418" w:type="dxa"/>
                  <w:vAlign w:val="center"/>
                </w:tcPr>
                <w:p>
                  <w:pPr>
                    <w:spacing w:line="360" w:lineRule="auto"/>
                    <w:jc w:val="center"/>
                    <w:rPr>
                      <w:rFonts w:hint="eastAsia" w:ascii="宋体" w:hAnsi="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包装</w:t>
                  </w:r>
                </w:p>
              </w:tc>
              <w:tc>
                <w:tcPr>
                  <w:tcW w:w="776" w:type="dxa"/>
                  <w:shd w:val="clear" w:color="auto" w:fill="auto"/>
                  <w:vAlign w:val="center"/>
                </w:tcPr>
                <w:p>
                  <w:pPr>
                    <w:spacing w:line="360" w:lineRule="auto"/>
                    <w:jc w:val="center"/>
                    <w:rPr>
                      <w:rFonts w:hint="eastAsia" w:ascii="宋体" w:hAnsi="宋体"/>
                      <w:color w:val="auto"/>
                      <w:sz w:val="21"/>
                      <w:szCs w:val="21"/>
                      <w:shd w:val="clear" w:color="auto" w:fill="auto"/>
                      <w:lang w:eastAsia="zh-CN"/>
                    </w:rPr>
                  </w:pPr>
                  <w:r>
                    <w:rPr>
                      <w:rFonts w:hint="eastAsia" w:ascii="宋体" w:hAnsi="宋体"/>
                      <w:color w:val="auto"/>
                      <w:sz w:val="21"/>
                      <w:szCs w:val="21"/>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18" w:type="dxa"/>
                  <w:shd w:val="clear" w:color="auto" w:fill="auto"/>
                  <w:vAlign w:val="center"/>
                </w:tcPr>
                <w:p>
                  <w:pPr>
                    <w:spacing w:line="360" w:lineRule="auto"/>
                    <w:jc w:val="center"/>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8</w:t>
                  </w:r>
                </w:p>
              </w:tc>
              <w:tc>
                <w:tcPr>
                  <w:tcW w:w="2951" w:type="dxa"/>
                  <w:vAlign w:val="center"/>
                </w:tcPr>
                <w:p>
                  <w:pPr>
                    <w:keepNext w:val="0"/>
                    <w:keepLines w:val="0"/>
                    <w:widowControl/>
                    <w:suppressLineNumbers w:val="0"/>
                    <w:spacing w:line="360" w:lineRule="auto"/>
                    <w:jc w:val="center"/>
                    <w:textAlignment w:val="center"/>
                    <w:rPr>
                      <w:rFonts w:hint="eastAsia" w:ascii="宋体" w:hAnsi="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车床</w:t>
                  </w:r>
                </w:p>
              </w:tc>
              <w:tc>
                <w:tcPr>
                  <w:tcW w:w="1876" w:type="dxa"/>
                  <w:vAlign w:val="center"/>
                </w:tcPr>
                <w:p>
                  <w:pPr>
                    <w:spacing w:line="360" w:lineRule="auto"/>
                    <w:jc w:val="center"/>
                    <w:rPr>
                      <w:rFonts w:hint="eastAsia" w:ascii="宋体" w:hAnsi="宋体" w:eastAsia="宋体"/>
                      <w:color w:val="auto"/>
                      <w:sz w:val="21"/>
                      <w:szCs w:val="21"/>
                      <w:shd w:val="clear" w:color="auto" w:fill="auto"/>
                      <w:lang w:val="en-US" w:eastAsia="zh-CN"/>
                    </w:rPr>
                  </w:pPr>
                  <w:r>
                    <w:rPr>
                      <w:rFonts w:hint="eastAsia" w:ascii="宋体" w:hAnsi="宋体"/>
                      <w:color w:val="auto"/>
                      <w:sz w:val="21"/>
                      <w:szCs w:val="21"/>
                      <w:shd w:val="clear" w:color="auto" w:fill="auto"/>
                    </w:rPr>
                    <w:t>——</w:t>
                  </w:r>
                </w:p>
              </w:tc>
              <w:tc>
                <w:tcPr>
                  <w:tcW w:w="992" w:type="dxa"/>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1台</w:t>
                  </w:r>
                </w:p>
              </w:tc>
              <w:tc>
                <w:tcPr>
                  <w:tcW w:w="1418" w:type="dxa"/>
                  <w:vMerge w:val="restart"/>
                  <w:vAlign w:val="center"/>
                </w:tcPr>
                <w:p>
                  <w:pPr>
                    <w:spacing w:line="360" w:lineRule="auto"/>
                    <w:jc w:val="center"/>
                    <w:rPr>
                      <w:rFonts w:hint="eastAsia" w:ascii="宋体" w:hAnsi="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设备维修</w:t>
                  </w:r>
                </w:p>
              </w:tc>
              <w:tc>
                <w:tcPr>
                  <w:tcW w:w="776" w:type="dxa"/>
                  <w:vMerge w:val="restart"/>
                  <w:shd w:val="clear" w:color="auto" w:fill="auto"/>
                  <w:vAlign w:val="center"/>
                </w:tcPr>
                <w:p>
                  <w:pPr>
                    <w:spacing w:line="360" w:lineRule="auto"/>
                    <w:jc w:val="center"/>
                    <w:rPr>
                      <w:rFonts w:hint="eastAsia" w:ascii="宋体" w:hAnsi="宋体"/>
                      <w:color w:val="auto"/>
                      <w:sz w:val="21"/>
                      <w:szCs w:val="21"/>
                      <w:shd w:val="clear" w:color="auto" w:fill="auto"/>
                      <w:lang w:eastAsia="zh-CN"/>
                    </w:rPr>
                  </w:pPr>
                  <w:r>
                    <w:rPr>
                      <w:rFonts w:hint="eastAsia" w:ascii="宋体" w:hAnsi="宋体"/>
                      <w:color w:val="auto"/>
                      <w:sz w:val="21"/>
                      <w:szCs w:val="21"/>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18" w:type="dxa"/>
                  <w:shd w:val="clear" w:color="auto" w:fill="auto"/>
                  <w:vAlign w:val="center"/>
                </w:tcPr>
                <w:p>
                  <w:pPr>
                    <w:spacing w:line="360" w:lineRule="auto"/>
                    <w:jc w:val="center"/>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9</w:t>
                  </w:r>
                </w:p>
              </w:tc>
              <w:tc>
                <w:tcPr>
                  <w:tcW w:w="2951" w:type="dxa"/>
                  <w:vAlign w:val="center"/>
                </w:tcPr>
                <w:p>
                  <w:pPr>
                    <w:keepNext w:val="0"/>
                    <w:keepLines w:val="0"/>
                    <w:widowControl/>
                    <w:suppressLineNumbers w:val="0"/>
                    <w:spacing w:line="360" w:lineRule="auto"/>
                    <w:jc w:val="center"/>
                    <w:textAlignment w:val="center"/>
                    <w:rPr>
                      <w:rFonts w:hint="eastAsia" w:ascii="宋体" w:hAnsi="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电焊机</w:t>
                  </w:r>
                </w:p>
              </w:tc>
              <w:tc>
                <w:tcPr>
                  <w:tcW w:w="1876" w:type="dxa"/>
                  <w:vAlign w:val="center"/>
                </w:tcPr>
                <w:p>
                  <w:pPr>
                    <w:spacing w:line="360" w:lineRule="auto"/>
                    <w:jc w:val="center"/>
                    <w:rPr>
                      <w:rFonts w:hint="default" w:ascii="Times New Roman" w:hAnsi="Times New Roman" w:cs="Times New Roman"/>
                      <w:color w:val="auto"/>
                      <w:sz w:val="21"/>
                      <w:szCs w:val="21"/>
                      <w:shd w:val="clear" w:color="auto" w:fill="auto"/>
                      <w:lang w:val="en-US" w:eastAsia="zh-CN"/>
                    </w:rPr>
                  </w:pPr>
                  <w:r>
                    <w:rPr>
                      <w:rFonts w:hint="eastAsia" w:ascii="宋体" w:hAnsi="宋体"/>
                      <w:color w:val="auto"/>
                      <w:sz w:val="21"/>
                      <w:szCs w:val="21"/>
                      <w:shd w:val="clear" w:color="auto" w:fill="auto"/>
                    </w:rPr>
                    <w:t>——</w:t>
                  </w:r>
                </w:p>
              </w:tc>
              <w:tc>
                <w:tcPr>
                  <w:tcW w:w="992" w:type="dxa"/>
                  <w:vAlign w:val="center"/>
                </w:tcPr>
                <w:p>
                  <w:pPr>
                    <w:keepNext w:val="0"/>
                    <w:keepLines w:val="0"/>
                    <w:widowControl/>
                    <w:suppressLineNumbers w:val="0"/>
                    <w:spacing w:line="360" w:lineRule="auto"/>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1台</w:t>
                  </w:r>
                </w:p>
              </w:tc>
              <w:tc>
                <w:tcPr>
                  <w:tcW w:w="1418" w:type="dxa"/>
                  <w:vMerge w:val="continue"/>
                  <w:vAlign w:val="center"/>
                </w:tcPr>
                <w:p>
                  <w:pPr>
                    <w:spacing w:line="360" w:lineRule="auto"/>
                    <w:jc w:val="center"/>
                    <w:rPr>
                      <w:rFonts w:hint="eastAsia" w:ascii="宋体" w:hAnsi="宋体"/>
                      <w:color w:val="auto"/>
                      <w:sz w:val="21"/>
                      <w:szCs w:val="21"/>
                      <w:shd w:val="clear" w:color="auto" w:fill="auto"/>
                      <w:lang w:val="en-US" w:eastAsia="zh-CN"/>
                    </w:rPr>
                  </w:pPr>
                </w:p>
              </w:tc>
              <w:tc>
                <w:tcPr>
                  <w:tcW w:w="776" w:type="dxa"/>
                  <w:vMerge w:val="continue"/>
                  <w:shd w:val="clear" w:color="auto" w:fill="auto"/>
                  <w:vAlign w:val="center"/>
                </w:tcPr>
                <w:p>
                  <w:pPr>
                    <w:spacing w:line="360" w:lineRule="auto"/>
                    <w:jc w:val="center"/>
                    <w:rPr>
                      <w:rFonts w:hint="eastAsia" w:ascii="宋体" w:hAnsi="宋体"/>
                      <w:color w:val="auto"/>
                      <w:sz w:val="21"/>
                      <w:szCs w:val="21"/>
                      <w:shd w:val="clear" w:color="auto" w:fil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18" w:type="dxa"/>
                  <w:shd w:val="clear" w:color="auto" w:fill="auto"/>
                  <w:vAlign w:val="center"/>
                </w:tcPr>
                <w:p>
                  <w:pPr>
                    <w:spacing w:line="360" w:lineRule="auto"/>
                    <w:jc w:val="center"/>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10</w:t>
                  </w:r>
                </w:p>
              </w:tc>
              <w:tc>
                <w:tcPr>
                  <w:tcW w:w="2951" w:type="dxa"/>
                  <w:vAlign w:val="center"/>
                </w:tcPr>
                <w:p>
                  <w:pPr>
                    <w:keepNext w:val="0"/>
                    <w:keepLines w:val="0"/>
                    <w:widowControl/>
                    <w:suppressLineNumbers w:val="0"/>
                    <w:spacing w:line="360" w:lineRule="auto"/>
                    <w:jc w:val="center"/>
                    <w:textAlignment w:val="center"/>
                    <w:rPr>
                      <w:rFonts w:hint="eastAsia" w:ascii="宋体" w:hAnsi="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空压机</w:t>
                  </w:r>
                </w:p>
              </w:tc>
              <w:tc>
                <w:tcPr>
                  <w:tcW w:w="1876" w:type="dxa"/>
                  <w:vAlign w:val="center"/>
                </w:tcPr>
                <w:p>
                  <w:pPr>
                    <w:spacing w:line="360" w:lineRule="auto"/>
                    <w:jc w:val="center"/>
                    <w:rPr>
                      <w:rFonts w:hint="eastAsia" w:ascii="宋体" w:hAnsi="宋体"/>
                      <w:color w:val="auto"/>
                      <w:sz w:val="21"/>
                      <w:szCs w:val="21"/>
                      <w:shd w:val="clear" w:color="auto" w:fill="auto"/>
                    </w:rPr>
                  </w:pPr>
                  <w:r>
                    <w:rPr>
                      <w:rFonts w:hint="eastAsia" w:ascii="宋体" w:hAnsi="宋体"/>
                      <w:color w:val="auto"/>
                      <w:sz w:val="21"/>
                      <w:szCs w:val="21"/>
                      <w:shd w:val="clear" w:color="auto" w:fill="auto"/>
                    </w:rPr>
                    <w:t>——</w:t>
                  </w:r>
                </w:p>
              </w:tc>
              <w:tc>
                <w:tcPr>
                  <w:tcW w:w="992" w:type="dxa"/>
                  <w:vAlign w:val="center"/>
                </w:tcPr>
                <w:p>
                  <w:pPr>
                    <w:keepNext w:val="0"/>
                    <w:keepLines w:val="0"/>
                    <w:widowControl/>
                    <w:suppressLineNumbers w:val="0"/>
                    <w:spacing w:line="360" w:lineRule="auto"/>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2台</w:t>
                  </w:r>
                </w:p>
              </w:tc>
              <w:tc>
                <w:tcPr>
                  <w:tcW w:w="1418" w:type="dxa"/>
                  <w:vAlign w:val="center"/>
                </w:tcPr>
                <w:p>
                  <w:pPr>
                    <w:spacing w:line="360" w:lineRule="auto"/>
                    <w:jc w:val="center"/>
                    <w:rPr>
                      <w:rFonts w:hint="eastAsia" w:ascii="宋体" w:hAnsi="宋体"/>
                      <w:color w:val="auto"/>
                      <w:sz w:val="21"/>
                      <w:szCs w:val="21"/>
                      <w:shd w:val="clear" w:color="auto" w:fill="auto"/>
                      <w:lang w:val="en-US" w:eastAsia="zh-CN"/>
                    </w:rPr>
                  </w:pPr>
                  <w:r>
                    <w:rPr>
                      <w:rFonts w:hint="eastAsia" w:ascii="宋体" w:hAnsi="宋体"/>
                      <w:color w:val="auto"/>
                      <w:sz w:val="21"/>
                      <w:szCs w:val="21"/>
                      <w:shd w:val="clear" w:color="auto" w:fill="auto"/>
                      <w:lang w:val="en-US" w:eastAsia="zh-CN"/>
                    </w:rPr>
                    <w:t>辅助</w:t>
                  </w:r>
                </w:p>
              </w:tc>
              <w:tc>
                <w:tcPr>
                  <w:tcW w:w="776" w:type="dxa"/>
                  <w:shd w:val="clear" w:color="auto" w:fill="auto"/>
                  <w:vAlign w:val="center"/>
                </w:tcPr>
                <w:p>
                  <w:pPr>
                    <w:spacing w:line="360" w:lineRule="auto"/>
                    <w:jc w:val="center"/>
                    <w:rPr>
                      <w:rFonts w:hint="eastAsia" w:ascii="宋体" w:hAnsi="宋体"/>
                      <w:color w:val="auto"/>
                      <w:sz w:val="21"/>
                      <w:szCs w:val="21"/>
                      <w:shd w:val="clear" w:color="auto" w:fill="auto"/>
                      <w:lang w:eastAsia="zh-CN"/>
                    </w:rPr>
                  </w:pPr>
                  <w:r>
                    <w:rPr>
                      <w:rFonts w:hint="eastAsia" w:ascii="宋体" w:hAnsi="宋体"/>
                      <w:color w:val="auto"/>
                      <w:sz w:val="21"/>
                      <w:szCs w:val="21"/>
                      <w:shd w:val="clear" w:color="auto" w:fill="auto"/>
                    </w:rPr>
                    <w:t>——</w:t>
                  </w:r>
                </w:p>
              </w:tc>
            </w:tr>
          </w:tbl>
          <w:p>
            <w:pPr>
              <w:spacing w:line="360" w:lineRule="auto"/>
              <w:ind w:firstLine="422" w:firstLineChars="200"/>
              <w:rPr>
                <w:b/>
                <w:color w:val="auto"/>
                <w:sz w:val="21"/>
                <w:szCs w:val="21"/>
                <w:shd w:val="clear" w:color="auto" w:fill="auto"/>
              </w:rPr>
            </w:pPr>
            <w:r>
              <w:rPr>
                <w:rFonts w:hint="eastAsia"/>
                <w:b/>
                <w:color w:val="auto"/>
                <w:sz w:val="21"/>
                <w:szCs w:val="21"/>
                <w:shd w:val="clear" w:color="auto" w:fill="auto"/>
              </w:rPr>
              <w:t>说明：项目</w:t>
            </w:r>
            <w:r>
              <w:rPr>
                <w:rFonts w:hint="eastAsia"/>
                <w:b/>
                <w:color w:val="auto"/>
                <w:sz w:val="21"/>
                <w:szCs w:val="21"/>
                <w:shd w:val="clear" w:color="auto" w:fill="auto"/>
                <w:lang w:val="en-US" w:eastAsia="zh-CN"/>
              </w:rPr>
              <w:t>所用</w:t>
            </w:r>
            <w:r>
              <w:rPr>
                <w:rFonts w:hint="eastAsia"/>
                <w:b/>
                <w:color w:val="auto"/>
                <w:sz w:val="21"/>
                <w:szCs w:val="21"/>
                <w:shd w:val="clear" w:color="auto" w:fill="auto"/>
              </w:rPr>
              <w:t>设备均使用电能。</w:t>
            </w:r>
          </w:p>
          <w:p>
            <w:pPr>
              <w:spacing w:line="360" w:lineRule="auto"/>
              <w:ind w:firstLine="482"/>
              <w:rPr>
                <w:b/>
                <w:color w:val="auto"/>
                <w:sz w:val="24"/>
              </w:rPr>
            </w:pPr>
            <w:r>
              <w:rPr>
                <w:b/>
                <w:color w:val="auto"/>
                <w:sz w:val="24"/>
              </w:rPr>
              <w:t>四、建设项目工程组成</w:t>
            </w:r>
          </w:p>
          <w:p>
            <w:pPr>
              <w:spacing w:line="360" w:lineRule="auto"/>
              <w:ind w:firstLine="480"/>
              <w:rPr>
                <w:color w:val="auto"/>
                <w:sz w:val="24"/>
              </w:rPr>
            </w:pPr>
            <w:r>
              <w:rPr>
                <w:color w:val="auto"/>
                <w:sz w:val="24"/>
              </w:rPr>
              <w:t>项目工程内容如下表所示：</w:t>
            </w:r>
          </w:p>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rPr>
              <w:t>工程内容一览表</w:t>
            </w:r>
          </w:p>
          <w:tbl>
            <w:tblPr>
              <w:tblStyle w:val="44"/>
              <w:tblW w:w="8640" w:type="dxa"/>
              <w:jc w:val="center"/>
              <w:tblLayout w:type="fixed"/>
              <w:tblCellMar>
                <w:top w:w="0" w:type="dxa"/>
                <w:left w:w="0" w:type="dxa"/>
                <w:bottom w:w="0" w:type="dxa"/>
                <w:right w:w="0" w:type="dxa"/>
              </w:tblCellMar>
            </w:tblPr>
            <w:tblGrid>
              <w:gridCol w:w="699"/>
              <w:gridCol w:w="780"/>
              <w:gridCol w:w="1755"/>
              <w:gridCol w:w="5406"/>
            </w:tblGrid>
            <w:tr>
              <w:tblPrEx>
                <w:tblCellMar>
                  <w:top w:w="0" w:type="dxa"/>
                  <w:left w:w="0" w:type="dxa"/>
                  <w:bottom w:w="0" w:type="dxa"/>
                  <w:right w:w="0" w:type="dxa"/>
                </w:tblCellMar>
              </w:tblPrEx>
              <w:trPr>
                <w:trHeight w:val="23" w:hRule="atLeast"/>
                <w:jc w:val="center"/>
              </w:trPr>
              <w:tc>
                <w:tcPr>
                  <w:tcW w:w="6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b/>
                      <w:color w:val="auto"/>
                    </w:rPr>
                  </w:pPr>
                  <w:r>
                    <w:rPr>
                      <w:b/>
                      <w:color w:val="auto"/>
                    </w:rPr>
                    <w:t>序号</w:t>
                  </w:r>
                </w:p>
              </w:tc>
              <w:tc>
                <w:tcPr>
                  <w:tcW w:w="253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b/>
                      <w:color w:val="auto"/>
                    </w:rPr>
                  </w:pPr>
                  <w:r>
                    <w:rPr>
                      <w:b/>
                      <w:color w:val="auto"/>
                    </w:rPr>
                    <w:t>建设项目</w:t>
                  </w:r>
                </w:p>
              </w:tc>
              <w:tc>
                <w:tcPr>
                  <w:tcW w:w="54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b/>
                      <w:color w:val="auto"/>
                    </w:rPr>
                  </w:pPr>
                  <w:r>
                    <w:rPr>
                      <w:b/>
                      <w:color w:val="auto"/>
                    </w:rPr>
                    <w:t>备注</w:t>
                  </w:r>
                </w:p>
              </w:tc>
            </w:tr>
            <w:tr>
              <w:tblPrEx>
                <w:tblCellMar>
                  <w:top w:w="0" w:type="dxa"/>
                  <w:left w:w="0" w:type="dxa"/>
                  <w:bottom w:w="0" w:type="dxa"/>
                  <w:right w:w="0" w:type="dxa"/>
                </w:tblCellMar>
              </w:tblPrEx>
              <w:trPr>
                <w:trHeight w:val="505" w:hRule="atLeast"/>
                <w:jc w:val="center"/>
              </w:trPr>
              <w:tc>
                <w:tcPr>
                  <w:tcW w:w="699" w:type="dxa"/>
                  <w:vMerge w:val="restart"/>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1</w:t>
                  </w:r>
                </w:p>
              </w:tc>
              <w:tc>
                <w:tcPr>
                  <w:tcW w:w="780" w:type="dxa"/>
                  <w:vMerge w:val="restart"/>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主体工程</w:t>
                  </w:r>
                </w:p>
              </w:tc>
              <w:tc>
                <w:tcPr>
                  <w:tcW w:w="1755"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widowControl/>
                    <w:jc w:val="center"/>
                    <w:rPr>
                      <w:color w:val="auto"/>
                    </w:rPr>
                  </w:pPr>
                  <w:r>
                    <w:rPr>
                      <w:rFonts w:hint="eastAsia"/>
                      <w:color w:val="auto"/>
                    </w:rPr>
                    <w:t>车间</w:t>
                  </w:r>
                </w:p>
              </w:tc>
              <w:tc>
                <w:tcPr>
                  <w:tcW w:w="5406"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jc w:val="center"/>
                    <w:rPr>
                      <w:rFonts w:hint="default" w:eastAsia="宋体"/>
                      <w:color w:val="auto"/>
                      <w:lang w:val="en-US" w:eastAsia="zh-CN"/>
                    </w:rPr>
                  </w:pPr>
                  <w:r>
                    <w:rPr>
                      <w:rFonts w:hint="eastAsia"/>
                      <w:color w:val="auto"/>
                      <w:lang w:eastAsia="zh-CN"/>
                    </w:rPr>
                    <w:t>一栋</w:t>
                  </w:r>
                  <w:r>
                    <w:rPr>
                      <w:rFonts w:hint="eastAsia"/>
                      <w:color w:val="auto"/>
                      <w:lang w:val="en-US" w:eastAsia="zh-CN"/>
                    </w:rPr>
                    <w:t>2</w:t>
                  </w:r>
                  <w:r>
                    <w:rPr>
                      <w:color w:val="auto"/>
                    </w:rPr>
                    <w:t>层</w:t>
                  </w:r>
                  <w:r>
                    <w:rPr>
                      <w:rFonts w:hint="eastAsia"/>
                      <w:color w:val="auto"/>
                    </w:rPr>
                    <w:t>车间</w:t>
                  </w:r>
                  <w:r>
                    <w:rPr>
                      <w:color w:val="auto"/>
                    </w:rPr>
                    <w:t>，</w:t>
                  </w:r>
                  <w:r>
                    <w:rPr>
                      <w:rFonts w:hint="eastAsia"/>
                      <w:color w:val="auto"/>
                    </w:rPr>
                    <w:t>占地面积为</w:t>
                  </w:r>
                  <w:r>
                    <w:rPr>
                      <w:rFonts w:hint="eastAsia"/>
                      <w:color w:val="auto"/>
                      <w:lang w:val="en-US" w:eastAsia="zh-CN"/>
                    </w:rPr>
                    <w:t>750</w:t>
                  </w:r>
                  <w:r>
                    <w:rPr>
                      <w:color w:val="auto"/>
                      <w:szCs w:val="21"/>
                    </w:rPr>
                    <w:t>m</w:t>
                  </w:r>
                  <w:r>
                    <w:rPr>
                      <w:color w:val="auto"/>
                      <w:szCs w:val="21"/>
                      <w:vertAlign w:val="superscript"/>
                    </w:rPr>
                    <w:t>2</w:t>
                  </w:r>
                  <w:r>
                    <w:rPr>
                      <w:rFonts w:hint="eastAsia"/>
                      <w:color w:val="auto"/>
                    </w:rPr>
                    <w:t>，建筑面积为</w:t>
                  </w:r>
                  <w:r>
                    <w:rPr>
                      <w:rFonts w:hint="eastAsia"/>
                      <w:color w:val="auto"/>
                      <w:lang w:val="en-US" w:eastAsia="zh-CN"/>
                    </w:rPr>
                    <w:t>1500</w:t>
                  </w:r>
                  <w:r>
                    <w:rPr>
                      <w:color w:val="auto"/>
                      <w:szCs w:val="21"/>
                    </w:rPr>
                    <w:t>m</w:t>
                  </w:r>
                  <w:r>
                    <w:rPr>
                      <w:color w:val="auto"/>
                      <w:szCs w:val="21"/>
                      <w:vertAlign w:val="superscript"/>
                    </w:rPr>
                    <w:t>2</w:t>
                  </w:r>
                  <w:r>
                    <w:rPr>
                      <w:rFonts w:hint="eastAsia"/>
                      <w:color w:val="auto"/>
                    </w:rPr>
                    <w:t>，</w:t>
                  </w:r>
                  <w:r>
                    <w:rPr>
                      <w:rFonts w:hint="eastAsia"/>
                      <w:color w:val="auto"/>
                      <w:lang w:val="en-US" w:eastAsia="zh-CN"/>
                    </w:rPr>
                    <w:t>1F</w:t>
                  </w:r>
                  <w:r>
                    <w:rPr>
                      <w:rFonts w:hint="eastAsia"/>
                      <w:color w:val="auto"/>
                    </w:rPr>
                    <w:t>主要用于塑料包装袋的加工生产</w:t>
                  </w:r>
                  <w:r>
                    <w:rPr>
                      <w:rFonts w:hint="eastAsia"/>
                      <w:color w:val="auto"/>
                      <w:lang w:eastAsia="zh-CN"/>
                    </w:rPr>
                    <w:t>，</w:t>
                  </w:r>
                  <w:r>
                    <w:rPr>
                      <w:rFonts w:hint="eastAsia"/>
                      <w:color w:val="auto"/>
                      <w:lang w:val="en-US" w:eastAsia="zh-CN"/>
                    </w:rPr>
                    <w:t>2F为闲置</w:t>
                  </w:r>
                </w:p>
              </w:tc>
            </w:tr>
            <w:tr>
              <w:tblPrEx>
                <w:tblCellMar>
                  <w:top w:w="0" w:type="dxa"/>
                  <w:left w:w="0" w:type="dxa"/>
                  <w:bottom w:w="0" w:type="dxa"/>
                  <w:right w:w="0" w:type="dxa"/>
                </w:tblCellMar>
              </w:tblPrEx>
              <w:trPr>
                <w:trHeight w:val="277" w:hRule="atLeast"/>
                <w:jc w:val="center"/>
              </w:trPr>
              <w:tc>
                <w:tcPr>
                  <w:tcW w:w="699" w:type="dxa"/>
                  <w:vMerge w:val="continue"/>
                  <w:tcBorders>
                    <w:left w:val="single" w:color="000000" w:sz="4" w:space="0"/>
                    <w:bottom w:val="single" w:color="auto" w:sz="4" w:space="0"/>
                    <w:right w:val="single" w:color="000000" w:sz="4" w:space="0"/>
                  </w:tcBorders>
                  <w:tcMar>
                    <w:top w:w="0" w:type="dxa"/>
                    <w:left w:w="108" w:type="dxa"/>
                    <w:bottom w:w="0" w:type="dxa"/>
                    <w:right w:w="108" w:type="dxa"/>
                  </w:tcMar>
                  <w:vAlign w:val="center"/>
                </w:tcPr>
                <w:p>
                  <w:pPr>
                    <w:jc w:val="center"/>
                    <w:rPr>
                      <w:color w:val="auto"/>
                    </w:rPr>
                  </w:pPr>
                </w:p>
              </w:tc>
              <w:tc>
                <w:tcPr>
                  <w:tcW w:w="780" w:type="dxa"/>
                  <w:vMerge w:val="continue"/>
                  <w:tcBorders>
                    <w:left w:val="single" w:color="000000" w:sz="4" w:space="0"/>
                    <w:bottom w:val="single" w:color="auto" w:sz="4" w:space="0"/>
                    <w:right w:val="single" w:color="000000" w:sz="4" w:space="0"/>
                  </w:tcBorders>
                  <w:tcMar>
                    <w:top w:w="0" w:type="dxa"/>
                    <w:left w:w="108" w:type="dxa"/>
                    <w:bottom w:w="0" w:type="dxa"/>
                    <w:right w:w="108" w:type="dxa"/>
                  </w:tcMar>
                  <w:vAlign w:val="center"/>
                </w:tcPr>
                <w:p>
                  <w:pPr>
                    <w:jc w:val="center"/>
                    <w:rPr>
                      <w:color w:val="auto"/>
                    </w:rPr>
                  </w:pPr>
                </w:p>
              </w:tc>
              <w:tc>
                <w:tcPr>
                  <w:tcW w:w="1755"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widowControl/>
                    <w:jc w:val="center"/>
                    <w:rPr>
                      <w:rFonts w:hint="eastAsia" w:eastAsia="宋体"/>
                      <w:color w:val="auto"/>
                      <w:lang w:eastAsia="zh-CN"/>
                    </w:rPr>
                  </w:pPr>
                  <w:r>
                    <w:rPr>
                      <w:rFonts w:hint="eastAsia"/>
                      <w:color w:val="auto"/>
                      <w:lang w:eastAsia="zh-CN"/>
                    </w:rPr>
                    <w:t>仓库</w:t>
                  </w:r>
                </w:p>
              </w:tc>
              <w:tc>
                <w:tcPr>
                  <w:tcW w:w="5406"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jc w:val="center"/>
                    <w:rPr>
                      <w:rFonts w:hint="eastAsia" w:eastAsia="宋体"/>
                      <w:color w:val="auto"/>
                      <w:lang w:eastAsia="zh-CN"/>
                    </w:rPr>
                  </w:pPr>
                  <w:r>
                    <w:rPr>
                      <w:rFonts w:hint="eastAsia"/>
                      <w:color w:val="auto"/>
                      <w:lang w:val="en-US" w:eastAsia="zh-CN"/>
                    </w:rPr>
                    <w:t>1</w:t>
                  </w:r>
                  <w:r>
                    <w:rPr>
                      <w:rFonts w:hint="eastAsia"/>
                      <w:color w:val="auto"/>
                      <w:lang w:eastAsia="zh-CN"/>
                    </w:rPr>
                    <w:t>栋</w:t>
                  </w:r>
                  <w:r>
                    <w:rPr>
                      <w:rFonts w:hint="eastAsia"/>
                      <w:color w:val="auto"/>
                    </w:rPr>
                    <w:t>1</w:t>
                  </w:r>
                  <w:r>
                    <w:rPr>
                      <w:color w:val="auto"/>
                    </w:rPr>
                    <w:t>层</w:t>
                  </w:r>
                  <w:r>
                    <w:rPr>
                      <w:rFonts w:hint="eastAsia"/>
                      <w:color w:val="auto"/>
                      <w:lang w:eastAsia="zh-CN"/>
                    </w:rPr>
                    <w:t>仓库、</w:t>
                  </w:r>
                  <w:r>
                    <w:rPr>
                      <w:rFonts w:hint="eastAsia"/>
                      <w:color w:val="auto"/>
                      <w:lang w:val="en-US" w:eastAsia="zh-CN"/>
                    </w:rPr>
                    <w:t>1</w:t>
                  </w:r>
                  <w:r>
                    <w:rPr>
                      <w:rFonts w:hint="eastAsia"/>
                      <w:color w:val="auto"/>
                      <w:lang w:eastAsia="zh-CN"/>
                    </w:rPr>
                    <w:t>栋</w:t>
                  </w:r>
                  <w:r>
                    <w:rPr>
                      <w:rFonts w:hint="eastAsia"/>
                      <w:color w:val="auto"/>
                      <w:lang w:val="en-US" w:eastAsia="zh-CN"/>
                    </w:rPr>
                    <w:t>2</w:t>
                  </w:r>
                  <w:r>
                    <w:rPr>
                      <w:color w:val="auto"/>
                    </w:rPr>
                    <w:t>层</w:t>
                  </w:r>
                  <w:r>
                    <w:rPr>
                      <w:rFonts w:hint="eastAsia"/>
                      <w:color w:val="auto"/>
                      <w:lang w:eastAsia="zh-CN"/>
                    </w:rPr>
                    <w:t>仓库</w:t>
                  </w:r>
                  <w:r>
                    <w:rPr>
                      <w:color w:val="auto"/>
                    </w:rPr>
                    <w:t>，</w:t>
                  </w:r>
                  <w:r>
                    <w:rPr>
                      <w:rFonts w:hint="eastAsia"/>
                      <w:color w:val="auto"/>
                    </w:rPr>
                    <w:t>占地面积</w:t>
                  </w:r>
                  <w:r>
                    <w:rPr>
                      <w:rFonts w:hint="eastAsia"/>
                      <w:color w:val="auto"/>
                      <w:lang w:eastAsia="zh-CN"/>
                    </w:rPr>
                    <w:t>共</w:t>
                  </w:r>
                  <w:r>
                    <w:rPr>
                      <w:rFonts w:hint="eastAsia"/>
                      <w:color w:val="auto"/>
                    </w:rPr>
                    <w:t>为</w:t>
                  </w:r>
                  <w:r>
                    <w:rPr>
                      <w:rFonts w:hint="eastAsia"/>
                      <w:color w:val="auto"/>
                      <w:lang w:val="en-US" w:eastAsia="zh-CN"/>
                    </w:rPr>
                    <w:t>405</w:t>
                  </w:r>
                  <w:r>
                    <w:rPr>
                      <w:color w:val="auto"/>
                      <w:szCs w:val="21"/>
                    </w:rPr>
                    <w:t>m</w:t>
                  </w:r>
                  <w:r>
                    <w:rPr>
                      <w:color w:val="auto"/>
                      <w:szCs w:val="21"/>
                      <w:vertAlign w:val="superscript"/>
                    </w:rPr>
                    <w:t>2</w:t>
                  </w:r>
                  <w:r>
                    <w:rPr>
                      <w:rFonts w:hint="eastAsia"/>
                      <w:color w:val="auto"/>
                    </w:rPr>
                    <w:t>，建筑面积</w:t>
                  </w:r>
                  <w:r>
                    <w:rPr>
                      <w:rFonts w:hint="eastAsia"/>
                      <w:color w:val="auto"/>
                      <w:lang w:eastAsia="zh-CN"/>
                    </w:rPr>
                    <w:t>共</w:t>
                  </w:r>
                  <w:r>
                    <w:rPr>
                      <w:rFonts w:hint="eastAsia"/>
                      <w:color w:val="auto"/>
                    </w:rPr>
                    <w:t>为</w:t>
                  </w:r>
                  <w:r>
                    <w:rPr>
                      <w:rFonts w:hint="eastAsia"/>
                      <w:color w:val="auto"/>
                      <w:lang w:val="en-US" w:eastAsia="zh-CN"/>
                    </w:rPr>
                    <w:t>700</w:t>
                  </w:r>
                  <w:r>
                    <w:rPr>
                      <w:color w:val="auto"/>
                      <w:szCs w:val="21"/>
                    </w:rPr>
                    <w:t>m</w:t>
                  </w:r>
                  <w:r>
                    <w:rPr>
                      <w:color w:val="auto"/>
                      <w:szCs w:val="21"/>
                      <w:vertAlign w:val="superscript"/>
                    </w:rPr>
                    <w:t>2</w:t>
                  </w:r>
                  <w:r>
                    <w:rPr>
                      <w:rFonts w:hint="eastAsia"/>
                      <w:color w:val="auto"/>
                    </w:rPr>
                    <w:t>，主要用于</w:t>
                  </w:r>
                  <w:r>
                    <w:rPr>
                      <w:rFonts w:hint="eastAsia"/>
                      <w:color w:val="auto"/>
                      <w:lang w:eastAsia="zh-CN"/>
                    </w:rPr>
                    <w:t>原料、产品的存放</w:t>
                  </w:r>
                </w:p>
              </w:tc>
            </w:tr>
            <w:tr>
              <w:tblPrEx>
                <w:tblCellMar>
                  <w:top w:w="0" w:type="dxa"/>
                  <w:left w:w="0" w:type="dxa"/>
                  <w:bottom w:w="0" w:type="dxa"/>
                  <w:right w:w="0" w:type="dxa"/>
                </w:tblCellMar>
              </w:tblPrEx>
              <w:trPr>
                <w:trHeight w:val="277" w:hRule="atLeast"/>
                <w:jc w:val="center"/>
              </w:trPr>
              <w:tc>
                <w:tcPr>
                  <w:tcW w:w="699" w:type="dxa"/>
                  <w:vMerge w:val="restart"/>
                  <w:tcBorders>
                    <w:top w:val="single" w:color="auto" w:sz="4" w:space="0"/>
                    <w:left w:val="single" w:color="000000" w:sz="4" w:space="0"/>
                    <w:right w:val="single" w:color="000000" w:sz="4" w:space="0"/>
                  </w:tcBorders>
                  <w:tcMar>
                    <w:top w:w="0" w:type="dxa"/>
                    <w:left w:w="108" w:type="dxa"/>
                    <w:bottom w:w="0" w:type="dxa"/>
                    <w:right w:w="108" w:type="dxa"/>
                  </w:tcMar>
                  <w:vAlign w:val="center"/>
                </w:tcPr>
                <w:p>
                  <w:pPr>
                    <w:jc w:val="center"/>
                    <w:rPr>
                      <w:rFonts w:hint="eastAsia" w:eastAsia="宋体"/>
                      <w:color w:val="auto"/>
                      <w:lang w:val="en-US" w:eastAsia="zh-CN"/>
                    </w:rPr>
                  </w:pPr>
                  <w:r>
                    <w:rPr>
                      <w:rFonts w:hint="eastAsia"/>
                      <w:color w:val="auto"/>
                      <w:lang w:val="en-US" w:eastAsia="zh-CN"/>
                    </w:rPr>
                    <w:t>2</w:t>
                  </w:r>
                </w:p>
              </w:tc>
              <w:tc>
                <w:tcPr>
                  <w:tcW w:w="780" w:type="dxa"/>
                  <w:vMerge w:val="restart"/>
                  <w:tcBorders>
                    <w:top w:val="single" w:color="auto" w:sz="4" w:space="0"/>
                    <w:left w:val="single" w:color="000000" w:sz="4" w:space="0"/>
                    <w:right w:val="single" w:color="000000" w:sz="4" w:space="0"/>
                  </w:tcBorders>
                  <w:tcMar>
                    <w:top w:w="0" w:type="dxa"/>
                    <w:left w:w="108" w:type="dxa"/>
                    <w:bottom w:w="0" w:type="dxa"/>
                    <w:right w:w="108" w:type="dxa"/>
                  </w:tcMar>
                  <w:vAlign w:val="center"/>
                </w:tcPr>
                <w:p>
                  <w:pPr>
                    <w:jc w:val="center"/>
                    <w:rPr>
                      <w:rFonts w:hint="eastAsia" w:eastAsia="宋体"/>
                      <w:color w:val="auto"/>
                      <w:lang w:eastAsia="zh-CN"/>
                    </w:rPr>
                  </w:pPr>
                  <w:r>
                    <w:rPr>
                      <w:rFonts w:hint="eastAsia"/>
                      <w:color w:val="auto"/>
                      <w:lang w:eastAsia="zh-CN"/>
                    </w:rPr>
                    <w:t>辅助工程</w:t>
                  </w:r>
                </w:p>
              </w:tc>
              <w:tc>
                <w:tcPr>
                  <w:tcW w:w="1755"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widowControl/>
                    <w:jc w:val="center"/>
                    <w:rPr>
                      <w:rFonts w:hint="eastAsia"/>
                      <w:color w:val="auto"/>
                      <w:lang w:eastAsia="zh-CN"/>
                    </w:rPr>
                  </w:pPr>
                  <w:r>
                    <w:rPr>
                      <w:rFonts w:hint="eastAsia"/>
                      <w:color w:val="auto"/>
                      <w:lang w:eastAsia="zh-CN"/>
                    </w:rPr>
                    <w:t>员工休息室</w:t>
                  </w:r>
                </w:p>
              </w:tc>
              <w:tc>
                <w:tcPr>
                  <w:tcW w:w="5406"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jc w:val="center"/>
                    <w:rPr>
                      <w:rFonts w:hint="eastAsia" w:eastAsia="宋体"/>
                      <w:color w:val="auto"/>
                      <w:lang w:eastAsia="zh-CN"/>
                    </w:rPr>
                  </w:pPr>
                  <w:r>
                    <w:rPr>
                      <w:rFonts w:hint="eastAsia"/>
                      <w:color w:val="auto"/>
                      <w:lang w:val="en-US" w:eastAsia="zh-CN"/>
                    </w:rPr>
                    <w:t>1</w:t>
                  </w:r>
                  <w:r>
                    <w:rPr>
                      <w:rFonts w:hint="eastAsia"/>
                      <w:color w:val="auto"/>
                      <w:lang w:eastAsia="zh-CN"/>
                    </w:rPr>
                    <w:t>栋</w:t>
                  </w:r>
                  <w:r>
                    <w:rPr>
                      <w:rFonts w:hint="eastAsia"/>
                      <w:color w:val="auto"/>
                      <w:lang w:val="en-US" w:eastAsia="zh-CN"/>
                    </w:rPr>
                    <w:t>2</w:t>
                  </w:r>
                  <w:r>
                    <w:rPr>
                      <w:color w:val="auto"/>
                    </w:rPr>
                    <w:t>层</w:t>
                  </w:r>
                  <w:r>
                    <w:rPr>
                      <w:rFonts w:hint="eastAsia"/>
                      <w:color w:val="auto"/>
                      <w:lang w:eastAsia="zh-CN"/>
                    </w:rPr>
                    <w:t>员工休息室</w:t>
                  </w:r>
                  <w:r>
                    <w:rPr>
                      <w:color w:val="auto"/>
                    </w:rPr>
                    <w:t>，</w:t>
                  </w:r>
                  <w:r>
                    <w:rPr>
                      <w:rFonts w:hint="eastAsia"/>
                      <w:color w:val="auto"/>
                    </w:rPr>
                    <w:t>占地面积为</w:t>
                  </w:r>
                  <w:r>
                    <w:rPr>
                      <w:rFonts w:hint="eastAsia"/>
                      <w:color w:val="auto"/>
                      <w:lang w:val="en-US" w:eastAsia="zh-CN"/>
                    </w:rPr>
                    <w:t>30</w:t>
                  </w:r>
                  <w:r>
                    <w:rPr>
                      <w:color w:val="auto"/>
                      <w:szCs w:val="21"/>
                    </w:rPr>
                    <w:t>m</w:t>
                  </w:r>
                  <w:r>
                    <w:rPr>
                      <w:color w:val="auto"/>
                      <w:szCs w:val="21"/>
                      <w:vertAlign w:val="superscript"/>
                    </w:rPr>
                    <w:t>2</w:t>
                  </w:r>
                  <w:r>
                    <w:rPr>
                      <w:rFonts w:hint="eastAsia"/>
                      <w:color w:val="auto"/>
                    </w:rPr>
                    <w:t>，建筑面积为</w:t>
                  </w:r>
                  <w:r>
                    <w:rPr>
                      <w:rFonts w:hint="eastAsia"/>
                      <w:color w:val="auto"/>
                      <w:lang w:val="en-US" w:eastAsia="zh-CN"/>
                    </w:rPr>
                    <w:t>60</w:t>
                  </w:r>
                  <w:r>
                    <w:rPr>
                      <w:color w:val="auto"/>
                      <w:szCs w:val="21"/>
                    </w:rPr>
                    <w:t>m</w:t>
                  </w:r>
                  <w:r>
                    <w:rPr>
                      <w:color w:val="auto"/>
                      <w:szCs w:val="21"/>
                      <w:vertAlign w:val="superscript"/>
                    </w:rPr>
                    <w:t>2</w:t>
                  </w:r>
                  <w:r>
                    <w:rPr>
                      <w:rFonts w:hint="eastAsia"/>
                      <w:color w:val="auto"/>
                    </w:rPr>
                    <w:t>，主要用于</w:t>
                  </w:r>
                  <w:r>
                    <w:rPr>
                      <w:rFonts w:hint="eastAsia"/>
                      <w:color w:val="auto"/>
                      <w:lang w:eastAsia="zh-CN"/>
                    </w:rPr>
                    <w:t>员工休息</w:t>
                  </w:r>
                </w:p>
              </w:tc>
            </w:tr>
            <w:tr>
              <w:tblPrEx>
                <w:tblCellMar>
                  <w:top w:w="0" w:type="dxa"/>
                  <w:left w:w="0" w:type="dxa"/>
                  <w:bottom w:w="0" w:type="dxa"/>
                  <w:right w:w="0" w:type="dxa"/>
                </w:tblCellMar>
              </w:tblPrEx>
              <w:trPr>
                <w:trHeight w:val="659" w:hRule="atLeast"/>
                <w:jc w:val="center"/>
              </w:trPr>
              <w:tc>
                <w:tcPr>
                  <w:tcW w:w="699" w:type="dxa"/>
                  <w:vMerge w:val="continue"/>
                  <w:tcBorders>
                    <w:left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780" w:type="dxa"/>
                  <w:vMerge w:val="continue"/>
                  <w:tcBorders>
                    <w:left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1755"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widowControl/>
                    <w:jc w:val="center"/>
                    <w:rPr>
                      <w:color w:val="auto"/>
                    </w:rPr>
                  </w:pPr>
                  <w:r>
                    <w:rPr>
                      <w:rFonts w:hint="eastAsia"/>
                      <w:color w:val="auto"/>
                    </w:rPr>
                    <w:t>办公楼</w:t>
                  </w:r>
                </w:p>
              </w:tc>
              <w:tc>
                <w:tcPr>
                  <w:tcW w:w="5406"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jc w:val="center"/>
                    <w:rPr>
                      <w:color w:val="auto"/>
                    </w:rPr>
                  </w:pPr>
                  <w:r>
                    <w:rPr>
                      <w:color w:val="auto"/>
                    </w:rPr>
                    <w:t>一栋</w:t>
                  </w:r>
                  <w:r>
                    <w:rPr>
                      <w:rFonts w:hint="eastAsia"/>
                      <w:color w:val="auto"/>
                      <w:lang w:val="en-US" w:eastAsia="zh-CN"/>
                    </w:rPr>
                    <w:t>2</w:t>
                  </w:r>
                  <w:r>
                    <w:rPr>
                      <w:color w:val="auto"/>
                    </w:rPr>
                    <w:t>层</w:t>
                  </w:r>
                  <w:r>
                    <w:rPr>
                      <w:rFonts w:hint="eastAsia"/>
                      <w:color w:val="auto"/>
                    </w:rPr>
                    <w:t>办公楼</w:t>
                  </w:r>
                  <w:r>
                    <w:rPr>
                      <w:color w:val="auto"/>
                    </w:rPr>
                    <w:t>，</w:t>
                  </w:r>
                  <w:r>
                    <w:rPr>
                      <w:rFonts w:hint="eastAsia"/>
                      <w:color w:val="auto"/>
                    </w:rPr>
                    <w:t>占地面积为</w:t>
                  </w:r>
                  <w:r>
                    <w:rPr>
                      <w:rFonts w:hint="eastAsia"/>
                      <w:color w:val="auto"/>
                      <w:lang w:val="en-US" w:eastAsia="zh-CN"/>
                    </w:rPr>
                    <w:t>90</w:t>
                  </w:r>
                  <w:r>
                    <w:rPr>
                      <w:color w:val="auto"/>
                      <w:szCs w:val="21"/>
                    </w:rPr>
                    <w:t>m</w:t>
                  </w:r>
                  <w:r>
                    <w:rPr>
                      <w:color w:val="auto"/>
                      <w:szCs w:val="21"/>
                      <w:vertAlign w:val="superscript"/>
                    </w:rPr>
                    <w:t>2</w:t>
                  </w:r>
                  <w:r>
                    <w:rPr>
                      <w:rFonts w:hint="eastAsia"/>
                      <w:color w:val="auto"/>
                    </w:rPr>
                    <w:t>，建筑面积为</w:t>
                  </w:r>
                  <w:r>
                    <w:rPr>
                      <w:rFonts w:hint="eastAsia"/>
                      <w:color w:val="auto"/>
                      <w:lang w:val="en-US" w:eastAsia="zh-CN"/>
                    </w:rPr>
                    <w:t>180</w:t>
                  </w:r>
                  <w:r>
                    <w:rPr>
                      <w:color w:val="auto"/>
                      <w:szCs w:val="21"/>
                    </w:rPr>
                    <w:t>m</w:t>
                  </w:r>
                  <w:r>
                    <w:rPr>
                      <w:color w:val="auto"/>
                      <w:szCs w:val="21"/>
                      <w:vertAlign w:val="superscript"/>
                    </w:rPr>
                    <w:t>2</w:t>
                  </w:r>
                  <w:r>
                    <w:rPr>
                      <w:rFonts w:hint="eastAsia"/>
                      <w:color w:val="auto"/>
                    </w:rPr>
                    <w:t>，主要用于办公、生活</w:t>
                  </w:r>
                </w:p>
              </w:tc>
            </w:tr>
            <w:tr>
              <w:tblPrEx>
                <w:tblCellMar>
                  <w:top w:w="0" w:type="dxa"/>
                  <w:left w:w="0" w:type="dxa"/>
                  <w:bottom w:w="0" w:type="dxa"/>
                  <w:right w:w="0" w:type="dxa"/>
                </w:tblCellMar>
              </w:tblPrEx>
              <w:trPr>
                <w:trHeight w:val="352" w:hRule="atLeast"/>
                <w:jc w:val="center"/>
              </w:trPr>
              <w:tc>
                <w:tcPr>
                  <w:tcW w:w="69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hint="eastAsia" w:eastAsia="宋体"/>
                      <w:color w:val="auto"/>
                      <w:lang w:eastAsia="zh-CN"/>
                    </w:rPr>
                  </w:pPr>
                  <w:r>
                    <w:rPr>
                      <w:rFonts w:hint="eastAsia"/>
                      <w:color w:val="auto"/>
                      <w:lang w:val="en-US" w:eastAsia="zh-CN"/>
                    </w:rPr>
                    <w:t>3</w:t>
                  </w:r>
                </w:p>
              </w:tc>
              <w:tc>
                <w:tcPr>
                  <w:tcW w:w="780"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公共配套设施</w:t>
                  </w:r>
                </w:p>
              </w:tc>
              <w:tc>
                <w:tcPr>
                  <w:tcW w:w="1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供配电</w:t>
                  </w:r>
                </w:p>
              </w:tc>
              <w:tc>
                <w:tcPr>
                  <w:tcW w:w="54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用电由市政电网供给，年用电量约为</w:t>
                  </w:r>
                  <w:r>
                    <w:rPr>
                      <w:rFonts w:hint="eastAsia"/>
                      <w:color w:val="auto"/>
                      <w:lang w:val="en-US" w:eastAsia="zh-CN"/>
                    </w:rPr>
                    <w:t>25</w:t>
                  </w:r>
                  <w:r>
                    <w:rPr>
                      <w:color w:val="auto"/>
                    </w:rPr>
                    <w:t>万度</w:t>
                  </w:r>
                </w:p>
              </w:tc>
            </w:tr>
            <w:tr>
              <w:tblPrEx>
                <w:tblCellMar>
                  <w:top w:w="0" w:type="dxa"/>
                  <w:left w:w="0" w:type="dxa"/>
                  <w:bottom w:w="0" w:type="dxa"/>
                  <w:right w:w="0" w:type="dxa"/>
                </w:tblCellMar>
              </w:tblPrEx>
              <w:trPr>
                <w:trHeight w:val="90"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7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1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供排水</w:t>
                  </w:r>
                </w:p>
              </w:tc>
              <w:tc>
                <w:tcPr>
                  <w:tcW w:w="54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hint="eastAsia" w:eastAsia="宋体"/>
                      <w:color w:val="auto"/>
                      <w:lang w:eastAsia="zh-CN"/>
                    </w:rPr>
                  </w:pPr>
                  <w:r>
                    <w:rPr>
                      <w:color w:val="auto"/>
                    </w:rPr>
                    <w:t>给水：由市政管网提供</w:t>
                  </w:r>
                  <w:r>
                    <w:rPr>
                      <w:rFonts w:hint="eastAsia"/>
                      <w:color w:val="auto"/>
                      <w:lang w:eastAsia="zh-CN"/>
                    </w:rPr>
                    <w:t>。</w:t>
                  </w:r>
                  <w:r>
                    <w:rPr>
                      <w:color w:val="auto"/>
                    </w:rPr>
                    <w:t>排水：生活污水</w:t>
                  </w:r>
                  <w:r>
                    <w:rPr>
                      <w:rFonts w:hint="eastAsia"/>
                      <w:color w:val="auto"/>
                    </w:rPr>
                    <w:t>经三级化粪池预处理后由污水管网引到开平市塘口镇污水处理厂处理</w:t>
                  </w:r>
                  <w:r>
                    <w:rPr>
                      <w:rFonts w:hint="eastAsia"/>
                      <w:color w:val="auto"/>
                      <w:lang w:eastAsia="zh-CN"/>
                    </w:rPr>
                    <w:t>；喷淋废水和清洗废水经收集后定期交具有零星废水处理资质的单位处理，不外排</w:t>
                  </w:r>
                </w:p>
              </w:tc>
            </w:tr>
            <w:tr>
              <w:tblPrEx>
                <w:tblCellMar>
                  <w:top w:w="0" w:type="dxa"/>
                  <w:left w:w="0" w:type="dxa"/>
                  <w:bottom w:w="0" w:type="dxa"/>
                  <w:right w:w="0" w:type="dxa"/>
                </w:tblCellMar>
              </w:tblPrEx>
              <w:trPr>
                <w:trHeight w:val="307"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7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1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厂房通排风</w:t>
                  </w:r>
                </w:p>
              </w:tc>
              <w:tc>
                <w:tcPr>
                  <w:tcW w:w="54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通风设备</w:t>
                  </w:r>
                </w:p>
              </w:tc>
            </w:tr>
            <w:tr>
              <w:tblPrEx>
                <w:tblCellMar>
                  <w:top w:w="0" w:type="dxa"/>
                  <w:left w:w="0" w:type="dxa"/>
                  <w:bottom w:w="0" w:type="dxa"/>
                  <w:right w:w="0" w:type="dxa"/>
                </w:tblCellMar>
              </w:tblPrEx>
              <w:trPr>
                <w:trHeight w:val="337"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7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1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其他</w:t>
                  </w:r>
                </w:p>
              </w:tc>
              <w:tc>
                <w:tcPr>
                  <w:tcW w:w="54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固废垃圾收集、储存</w:t>
                  </w:r>
                </w:p>
              </w:tc>
            </w:tr>
            <w:tr>
              <w:tblPrEx>
                <w:tblCellMar>
                  <w:top w:w="0" w:type="dxa"/>
                  <w:left w:w="0" w:type="dxa"/>
                  <w:bottom w:w="0" w:type="dxa"/>
                  <w:right w:w="0" w:type="dxa"/>
                </w:tblCellMar>
              </w:tblPrEx>
              <w:trPr>
                <w:trHeight w:val="911" w:hRule="atLeast"/>
                <w:jc w:val="center"/>
              </w:trPr>
              <w:tc>
                <w:tcPr>
                  <w:tcW w:w="69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hint="eastAsia" w:eastAsia="宋体"/>
                      <w:color w:val="auto"/>
                      <w:lang w:eastAsia="zh-CN"/>
                    </w:rPr>
                  </w:pPr>
                  <w:r>
                    <w:rPr>
                      <w:rFonts w:hint="eastAsia"/>
                      <w:color w:val="auto"/>
                      <w:lang w:val="en-US" w:eastAsia="zh-CN"/>
                    </w:rPr>
                    <w:t>4</w:t>
                  </w:r>
                </w:p>
              </w:tc>
              <w:tc>
                <w:tcPr>
                  <w:tcW w:w="780"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环保设施</w:t>
                  </w:r>
                </w:p>
              </w:tc>
              <w:tc>
                <w:tcPr>
                  <w:tcW w:w="1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szCs w:val="21"/>
                    </w:rPr>
                  </w:pPr>
                  <w:r>
                    <w:rPr>
                      <w:color w:val="auto"/>
                      <w:szCs w:val="21"/>
                    </w:rPr>
                    <w:t>废气治理</w:t>
                  </w:r>
                </w:p>
              </w:tc>
              <w:tc>
                <w:tcPr>
                  <w:tcW w:w="54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szCs w:val="21"/>
                    </w:rPr>
                  </w:pPr>
                  <w:r>
                    <w:rPr>
                      <w:rFonts w:hint="eastAsia"/>
                      <w:color w:val="auto"/>
                      <w:szCs w:val="21"/>
                    </w:rPr>
                    <w:t>印刷、复合、熟化工序：</w:t>
                  </w:r>
                  <w:r>
                    <w:rPr>
                      <w:rFonts w:hint="eastAsia"/>
                      <w:color w:val="auto"/>
                      <w:szCs w:val="21"/>
                      <w:lang w:eastAsia="zh-CN"/>
                    </w:rPr>
                    <w:t>安装集气和抽风装置将有机废气统一收集至水喷淋+UV光解+活性炭吸附装置处理后经15m排气筒高空排放；制袋工序、设备维修：</w:t>
                  </w:r>
                  <w:r>
                    <w:rPr>
                      <w:rFonts w:hint="eastAsia"/>
                      <w:color w:val="auto"/>
                      <w:szCs w:val="21"/>
                    </w:rPr>
                    <w:t>加强车间机械通风措施</w:t>
                  </w:r>
                </w:p>
              </w:tc>
            </w:tr>
            <w:tr>
              <w:tblPrEx>
                <w:tblCellMar>
                  <w:top w:w="0" w:type="dxa"/>
                  <w:left w:w="0" w:type="dxa"/>
                  <w:bottom w:w="0" w:type="dxa"/>
                  <w:right w:w="0" w:type="dxa"/>
                </w:tblCellMar>
              </w:tblPrEx>
              <w:trPr>
                <w:trHeight w:val="867"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7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1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废水治理</w:t>
                  </w:r>
                </w:p>
              </w:tc>
              <w:tc>
                <w:tcPr>
                  <w:tcW w:w="54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生活污水</w:t>
                  </w:r>
                  <w:r>
                    <w:rPr>
                      <w:rFonts w:hint="eastAsia"/>
                      <w:color w:val="auto"/>
                    </w:rPr>
                    <w:t>经三级化粪池预处理后由污水管网引到开平市塘口镇污水处理厂处理</w:t>
                  </w:r>
                  <w:r>
                    <w:rPr>
                      <w:rFonts w:hint="eastAsia"/>
                      <w:color w:val="auto"/>
                      <w:lang w:eastAsia="zh-CN"/>
                    </w:rPr>
                    <w:t>；喷淋废水和清洗废水经收集后定期交具有零星废水处理资质的单位处理，不外排</w:t>
                  </w:r>
                </w:p>
              </w:tc>
            </w:tr>
            <w:tr>
              <w:tblPrEx>
                <w:tblCellMar>
                  <w:top w:w="0" w:type="dxa"/>
                  <w:left w:w="0" w:type="dxa"/>
                  <w:bottom w:w="0" w:type="dxa"/>
                  <w:right w:w="0" w:type="dxa"/>
                </w:tblCellMar>
              </w:tblPrEx>
              <w:trPr>
                <w:trHeight w:val="322"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7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1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噪声治理</w:t>
                  </w:r>
                </w:p>
              </w:tc>
              <w:tc>
                <w:tcPr>
                  <w:tcW w:w="54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减震、隔声、降噪</w:t>
                  </w:r>
                </w:p>
              </w:tc>
            </w:tr>
            <w:tr>
              <w:tblPrEx>
                <w:tblCellMar>
                  <w:top w:w="0" w:type="dxa"/>
                  <w:left w:w="0" w:type="dxa"/>
                  <w:bottom w:w="0" w:type="dxa"/>
                  <w:right w:w="0" w:type="dxa"/>
                </w:tblCellMar>
              </w:tblPrEx>
              <w:trPr>
                <w:trHeight w:val="877"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7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p>
              </w:tc>
              <w:tc>
                <w:tcPr>
                  <w:tcW w:w="1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固废处置</w:t>
                  </w:r>
                </w:p>
              </w:tc>
              <w:tc>
                <w:tcPr>
                  <w:tcW w:w="54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rPr>
                  </w:pPr>
                  <w:r>
                    <w:rPr>
                      <w:color w:val="auto"/>
                    </w:rPr>
                    <w:t>生活垃圾</w:t>
                  </w:r>
                  <w:r>
                    <w:rPr>
                      <w:color w:val="auto"/>
                      <w:kern w:val="0"/>
                      <w:szCs w:val="21"/>
                    </w:rPr>
                    <w:t>交环卫部门处理</w:t>
                  </w:r>
                  <w:r>
                    <w:rPr>
                      <w:color w:val="auto"/>
                    </w:rPr>
                    <w:t>；一般固废收集后</w:t>
                  </w:r>
                  <w:r>
                    <w:rPr>
                      <w:color w:val="auto"/>
                      <w:szCs w:val="21"/>
                    </w:rPr>
                    <w:t>交专业公司回收处理；危险废物经收集后交给</w:t>
                  </w:r>
                  <w:r>
                    <w:rPr>
                      <w:rFonts w:hint="eastAsia"/>
                      <w:color w:val="auto"/>
                      <w:szCs w:val="21"/>
                    </w:rPr>
                    <w:t>有危险废物处置资质单位处置</w:t>
                  </w:r>
                </w:p>
              </w:tc>
            </w:tr>
          </w:tbl>
          <w:p>
            <w:pPr>
              <w:pStyle w:val="10"/>
              <w:tabs>
                <w:tab w:val="left" w:pos="2226"/>
              </w:tabs>
              <w:adjustRightInd w:val="0"/>
              <w:snapToGrid w:val="0"/>
              <w:spacing w:line="360" w:lineRule="auto"/>
              <w:ind w:firstLine="482" w:firstLineChars="200"/>
              <w:rPr>
                <w:b/>
                <w:color w:val="auto"/>
              </w:rPr>
            </w:pPr>
            <w:r>
              <w:rPr>
                <w:rFonts w:hint="eastAsia"/>
                <w:b/>
                <w:color w:val="auto"/>
              </w:rPr>
              <w:t>五</w:t>
            </w:r>
            <w:r>
              <w:rPr>
                <w:b/>
                <w:color w:val="auto"/>
              </w:rPr>
              <w:t>、</w:t>
            </w:r>
            <w:r>
              <w:rPr>
                <w:b/>
                <w:bCs/>
                <w:color w:val="auto"/>
              </w:rPr>
              <w:t>公用工程</w:t>
            </w:r>
          </w:p>
          <w:p>
            <w:pPr>
              <w:widowControl/>
              <w:adjustRightInd w:val="0"/>
              <w:snapToGrid w:val="0"/>
              <w:spacing w:line="360" w:lineRule="auto"/>
              <w:ind w:firstLine="480" w:firstLineChars="200"/>
              <w:rPr>
                <w:color w:val="auto"/>
                <w:kern w:val="0"/>
                <w:sz w:val="24"/>
              </w:rPr>
            </w:pPr>
            <w:r>
              <w:rPr>
                <w:color w:val="auto"/>
                <w:kern w:val="0"/>
                <w:sz w:val="24"/>
              </w:rPr>
              <w:t>（1）给水</w:t>
            </w:r>
            <w:r>
              <w:rPr>
                <w:rFonts w:hint="eastAsia"/>
                <w:color w:val="auto"/>
                <w:kern w:val="0"/>
                <w:sz w:val="24"/>
              </w:rPr>
              <w:t>系统</w:t>
            </w:r>
          </w:p>
          <w:p>
            <w:pPr>
              <w:adjustRightInd w:val="0"/>
              <w:spacing w:line="360" w:lineRule="auto"/>
              <w:ind w:firstLine="480" w:firstLineChars="200"/>
              <w:rPr>
                <w:color w:val="auto"/>
                <w:sz w:val="24"/>
              </w:rPr>
            </w:pPr>
            <w:r>
              <w:rPr>
                <w:rFonts w:hint="eastAsia"/>
                <w:color w:val="auto"/>
                <w:sz w:val="24"/>
              </w:rPr>
              <w:t>本</w:t>
            </w:r>
            <w:r>
              <w:rPr>
                <w:color w:val="auto"/>
                <w:sz w:val="24"/>
              </w:rPr>
              <w:t>项目</w:t>
            </w:r>
            <w:r>
              <w:rPr>
                <w:rFonts w:hint="eastAsia"/>
                <w:color w:val="auto"/>
                <w:sz w:val="24"/>
              </w:rPr>
              <w:t>给水系统主要包括</w:t>
            </w:r>
            <w:r>
              <w:rPr>
                <w:rFonts w:hint="eastAsia"/>
                <w:color w:val="auto"/>
                <w:sz w:val="24"/>
                <w:lang w:eastAsia="zh-CN"/>
              </w:rPr>
              <w:t>喷淋用水</w:t>
            </w:r>
            <w:r>
              <w:rPr>
                <w:rFonts w:hint="eastAsia"/>
                <w:color w:val="auto"/>
                <w:sz w:val="24"/>
              </w:rPr>
              <w:t>和生活污水，均</w:t>
            </w:r>
            <w:r>
              <w:rPr>
                <w:color w:val="auto"/>
                <w:sz w:val="24"/>
              </w:rPr>
              <w:t>由市政管道供给</w:t>
            </w:r>
            <w:r>
              <w:rPr>
                <w:rFonts w:hint="eastAsia"/>
                <w:color w:val="auto"/>
                <w:sz w:val="24"/>
              </w:rPr>
              <w:t>。</w:t>
            </w:r>
          </w:p>
          <w:p>
            <w:pPr>
              <w:spacing w:line="360" w:lineRule="auto"/>
              <w:ind w:firstLine="480" w:firstLineChars="200"/>
              <w:rPr>
                <w:rFonts w:hAnsi="宋体"/>
                <w:color w:val="auto"/>
                <w:sz w:val="24"/>
              </w:rPr>
            </w:pPr>
            <w:r>
              <w:rPr>
                <w:rFonts w:hint="eastAsia" w:hAnsi="宋体"/>
                <w:bCs/>
                <w:color w:val="auto"/>
                <w:sz w:val="24"/>
                <w:lang w:eastAsia="zh-CN"/>
              </w:rPr>
              <w:t>喷淋用水</w:t>
            </w:r>
            <w:r>
              <w:rPr>
                <w:rFonts w:hAnsi="宋体"/>
                <w:bCs/>
                <w:color w:val="auto"/>
                <w:sz w:val="24"/>
              </w:rPr>
              <w:t>：</w:t>
            </w:r>
            <w:r>
              <w:rPr>
                <w:rFonts w:hint="default" w:ascii="Times New Roman" w:hAnsi="Times New Roman" w:cs="Times New Roman"/>
                <w:color w:val="auto"/>
                <w:sz w:val="24"/>
                <w:lang w:eastAsia="zh-CN"/>
              </w:rPr>
              <w:t>水喷淋装置循环水池有效水容积为</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eastAsia="zh-CN"/>
              </w:rPr>
              <w:t>，每天</w:t>
            </w:r>
            <w:r>
              <w:rPr>
                <w:rFonts w:hint="default" w:ascii="Times New Roman" w:hAnsi="Times New Roman" w:cs="Times New Roman"/>
                <w:color w:val="auto"/>
                <w:sz w:val="24"/>
              </w:rPr>
              <w:t>补充损耗水量约为</w:t>
            </w:r>
            <w:r>
              <w:rPr>
                <w:rFonts w:hint="default" w:ascii="Times New Roman" w:hAnsi="Times New Roman" w:cs="Times New Roman"/>
                <w:color w:val="auto"/>
                <w:sz w:val="24"/>
                <w:lang w:eastAsia="zh-CN"/>
              </w:rPr>
              <w:t>水池容积的</w:t>
            </w:r>
            <w:r>
              <w:rPr>
                <w:rFonts w:hint="eastAsia" w:cs="Times New Roman"/>
                <w:color w:val="auto"/>
                <w:sz w:val="24"/>
                <w:lang w:val="en-US" w:eastAsia="zh-CN"/>
              </w:rPr>
              <w:t>10</w:t>
            </w:r>
            <w:r>
              <w:rPr>
                <w:rFonts w:hint="default" w:ascii="Times New Roman" w:hAnsi="Times New Roman" w:cs="Times New Roman"/>
                <w:color w:val="auto"/>
                <w:sz w:val="24"/>
                <w:lang w:val="en-US" w:eastAsia="zh-CN"/>
              </w:rPr>
              <w:t>%，0.</w:t>
            </w:r>
            <w:r>
              <w:rPr>
                <w:rFonts w:hint="eastAsia" w:cs="Times New Roman"/>
                <w:color w:val="auto"/>
                <w:sz w:val="24"/>
                <w:lang w:val="en-US" w:eastAsia="zh-CN"/>
              </w:rPr>
              <w:t>2</w:t>
            </w:r>
            <w:r>
              <w:rPr>
                <w:rFonts w:hint="default" w:ascii="Times New Roman" w:hAnsi="Times New Roman" w:cs="Times New Roman"/>
                <w:color w:val="auto"/>
                <w:sz w:val="24"/>
              </w:rPr>
              <w:t>t/</w:t>
            </w:r>
            <w:r>
              <w:rPr>
                <w:rFonts w:hint="default" w:ascii="Times New Roman" w:hAnsi="Times New Roman" w:eastAsia="宋体" w:cs="Times New Roman"/>
                <w:color w:val="auto"/>
                <w:sz w:val="24"/>
                <w:lang w:val="en-US" w:eastAsia="zh-CN"/>
              </w:rPr>
              <w:t>d，即60</w:t>
            </w:r>
            <w:r>
              <w:rPr>
                <w:rFonts w:hint="default" w:ascii="Times New Roman" w:hAnsi="Times New Roman" w:cs="Times New Roman"/>
                <w:color w:val="auto"/>
                <w:sz w:val="24"/>
              </w:rPr>
              <w:t>t/a。</w:t>
            </w:r>
          </w:p>
          <w:p>
            <w:pPr>
              <w:widowControl/>
              <w:adjustRightInd w:val="0"/>
              <w:snapToGrid w:val="0"/>
              <w:spacing w:line="360" w:lineRule="auto"/>
              <w:ind w:firstLine="480" w:firstLineChars="200"/>
              <w:rPr>
                <w:rFonts w:hint="eastAsia" w:eastAsia="宋体"/>
                <w:bCs/>
                <w:color w:val="auto"/>
                <w:sz w:val="24"/>
                <w:lang w:eastAsia="zh-CN"/>
              </w:rPr>
            </w:pPr>
            <w:r>
              <w:rPr>
                <w:rFonts w:hint="eastAsia"/>
                <w:b w:val="0"/>
                <w:bCs/>
                <w:color w:val="auto"/>
                <w:sz w:val="24"/>
                <w:shd w:val="clear" w:color="auto" w:fill="auto"/>
                <w:lang w:eastAsia="zh-CN"/>
              </w:rPr>
              <w:t>清洗用水：印刷机</w:t>
            </w:r>
            <w:r>
              <w:rPr>
                <w:rFonts w:hint="eastAsia"/>
                <w:b w:val="0"/>
                <w:bCs/>
                <w:color w:val="auto"/>
                <w:sz w:val="24"/>
                <w:shd w:val="clear" w:color="auto" w:fill="auto"/>
              </w:rPr>
              <w:t>每天清洗1次，先使用抹布擦拭，再使用自来水（不添加药剂）清洗，一次的用水量为 0.01t，则清洗</w:t>
            </w:r>
            <w:r>
              <w:rPr>
                <w:rFonts w:hint="eastAsia"/>
                <w:b w:val="0"/>
                <w:bCs/>
                <w:color w:val="auto"/>
                <w:sz w:val="24"/>
                <w:shd w:val="clear" w:color="auto" w:fill="auto"/>
                <w:lang w:eastAsia="zh-CN"/>
              </w:rPr>
              <w:t>用水</w:t>
            </w:r>
            <w:r>
              <w:rPr>
                <w:rFonts w:hint="eastAsia"/>
                <w:b w:val="0"/>
                <w:bCs/>
                <w:color w:val="auto"/>
                <w:sz w:val="24"/>
                <w:shd w:val="clear" w:color="auto" w:fill="auto"/>
              </w:rPr>
              <w:t>量为3t/a</w:t>
            </w:r>
            <w:r>
              <w:rPr>
                <w:rFonts w:hint="eastAsia"/>
                <w:b w:val="0"/>
                <w:bCs/>
                <w:color w:val="auto"/>
                <w:sz w:val="24"/>
                <w:shd w:val="clear" w:color="auto" w:fill="auto"/>
                <w:lang w:eastAsia="zh-CN"/>
              </w:rPr>
              <w:t>。</w:t>
            </w:r>
          </w:p>
          <w:p>
            <w:pPr>
              <w:widowControl/>
              <w:adjustRightInd w:val="0"/>
              <w:snapToGrid w:val="0"/>
              <w:spacing w:line="360" w:lineRule="auto"/>
              <w:ind w:firstLine="480" w:firstLineChars="200"/>
              <w:rPr>
                <w:color w:val="auto"/>
                <w:sz w:val="24"/>
                <w:shd w:val="clear" w:color="auto" w:fill="auto"/>
              </w:rPr>
            </w:pPr>
            <w:r>
              <w:rPr>
                <w:rFonts w:hint="eastAsia"/>
                <w:bCs/>
                <w:color w:val="auto"/>
                <w:sz w:val="24"/>
              </w:rPr>
              <w:t>生活污水：</w:t>
            </w:r>
            <w:r>
              <w:rPr>
                <w:color w:val="auto"/>
                <w:sz w:val="24"/>
                <w:shd w:val="clear" w:color="auto" w:fill="auto"/>
              </w:rPr>
              <w:t>项目设有员工及管理人员总数为</w:t>
            </w:r>
            <w:r>
              <w:rPr>
                <w:rFonts w:hint="eastAsia"/>
                <w:color w:val="auto"/>
                <w:sz w:val="24"/>
                <w:shd w:val="clear" w:color="auto" w:fill="auto"/>
                <w:lang w:val="en-US" w:eastAsia="zh-CN"/>
              </w:rPr>
              <w:t>23</w:t>
            </w:r>
            <w:r>
              <w:rPr>
                <w:color w:val="auto"/>
                <w:sz w:val="24"/>
                <w:shd w:val="clear" w:color="auto" w:fill="auto"/>
              </w:rPr>
              <w:t>人，</w:t>
            </w:r>
            <w:r>
              <w:rPr>
                <w:rFonts w:hint="eastAsia"/>
                <w:color w:val="auto"/>
                <w:sz w:val="24"/>
                <w:shd w:val="clear" w:color="auto" w:fill="auto"/>
              </w:rPr>
              <w:t>均</w:t>
            </w:r>
            <w:r>
              <w:rPr>
                <w:rFonts w:hint="eastAsia"/>
                <w:color w:val="auto"/>
                <w:sz w:val="24"/>
                <w:shd w:val="clear" w:color="auto" w:fill="auto"/>
                <w:lang w:eastAsia="zh-CN"/>
              </w:rPr>
              <w:t>不</w:t>
            </w:r>
            <w:r>
              <w:rPr>
                <w:rFonts w:hint="eastAsia"/>
                <w:color w:val="auto"/>
                <w:sz w:val="24"/>
                <w:shd w:val="clear" w:color="auto" w:fill="auto"/>
              </w:rPr>
              <w:t>在项目内食宿</w:t>
            </w:r>
            <w:r>
              <w:rPr>
                <w:rFonts w:hint="eastAsia"/>
                <w:bCs/>
                <w:color w:val="auto"/>
                <w:sz w:val="24"/>
                <w:shd w:val="clear" w:color="auto" w:fill="auto"/>
              </w:rPr>
              <w:t>，</w:t>
            </w:r>
            <w:r>
              <w:rPr>
                <w:rFonts w:hint="eastAsia"/>
                <w:color w:val="auto"/>
                <w:sz w:val="24"/>
                <w:shd w:val="clear" w:color="auto" w:fill="auto"/>
              </w:rPr>
              <w:t>则项目一天用水量=0.</w:t>
            </w:r>
            <w:r>
              <w:rPr>
                <w:rFonts w:hint="eastAsia"/>
                <w:color w:val="auto"/>
                <w:sz w:val="24"/>
                <w:shd w:val="clear" w:color="auto" w:fill="auto"/>
                <w:lang w:val="en-US" w:eastAsia="zh-CN"/>
              </w:rPr>
              <w:t>04</w:t>
            </w:r>
            <w:r>
              <w:rPr>
                <w:rFonts w:hint="eastAsia"/>
                <w:color w:val="auto"/>
                <w:sz w:val="24"/>
                <w:shd w:val="clear" w:color="auto" w:fill="auto"/>
              </w:rPr>
              <w:t>t</w:t>
            </w:r>
            <w:r>
              <w:rPr>
                <w:color w:val="auto"/>
                <w:sz w:val="24"/>
                <w:shd w:val="clear" w:color="auto" w:fill="auto"/>
              </w:rPr>
              <w:t>/d</w:t>
            </w:r>
            <w:r>
              <w:rPr>
                <w:rFonts w:hint="eastAsia"/>
                <w:color w:val="auto"/>
                <w:sz w:val="24"/>
                <w:shd w:val="clear" w:color="auto" w:fill="auto"/>
              </w:rPr>
              <w:t>×</w:t>
            </w:r>
            <w:r>
              <w:rPr>
                <w:rFonts w:hint="eastAsia"/>
                <w:color w:val="auto"/>
                <w:sz w:val="24"/>
                <w:shd w:val="clear" w:color="auto" w:fill="auto"/>
                <w:lang w:val="en-US" w:eastAsia="zh-CN"/>
              </w:rPr>
              <w:t>23</w:t>
            </w:r>
            <w:r>
              <w:rPr>
                <w:rFonts w:hint="eastAsia"/>
                <w:color w:val="auto"/>
                <w:sz w:val="24"/>
                <w:shd w:val="clear" w:color="auto" w:fill="auto"/>
              </w:rPr>
              <w:t>=</w:t>
            </w:r>
            <w:r>
              <w:rPr>
                <w:rFonts w:hint="eastAsia"/>
                <w:color w:val="auto"/>
                <w:sz w:val="24"/>
                <w:shd w:val="clear" w:color="auto" w:fill="auto"/>
                <w:lang w:val="en-US" w:eastAsia="zh-CN"/>
              </w:rPr>
              <w:t>0.92</w:t>
            </w:r>
            <w:r>
              <w:rPr>
                <w:rFonts w:hint="eastAsia"/>
                <w:color w:val="auto"/>
                <w:sz w:val="24"/>
                <w:shd w:val="clear" w:color="auto" w:fill="auto"/>
              </w:rPr>
              <w:t>t</w:t>
            </w:r>
            <w:r>
              <w:rPr>
                <w:color w:val="auto"/>
                <w:sz w:val="24"/>
                <w:shd w:val="clear" w:color="auto" w:fill="auto"/>
              </w:rPr>
              <w:t>/d</w:t>
            </w:r>
            <w:r>
              <w:rPr>
                <w:rFonts w:hint="eastAsia"/>
                <w:color w:val="auto"/>
                <w:sz w:val="24"/>
                <w:shd w:val="clear" w:color="auto" w:fill="auto"/>
              </w:rPr>
              <w:t>，</w:t>
            </w:r>
            <w:r>
              <w:rPr>
                <w:color w:val="auto"/>
                <w:sz w:val="24"/>
                <w:shd w:val="clear" w:color="auto" w:fill="auto"/>
              </w:rPr>
              <w:t>一年</w:t>
            </w:r>
            <w:r>
              <w:rPr>
                <w:rFonts w:hint="eastAsia"/>
                <w:color w:val="auto"/>
                <w:sz w:val="24"/>
                <w:shd w:val="clear" w:color="auto" w:fill="auto"/>
              </w:rPr>
              <w:t>300</w:t>
            </w:r>
            <w:r>
              <w:rPr>
                <w:color w:val="auto"/>
                <w:sz w:val="24"/>
                <w:shd w:val="clear" w:color="auto" w:fill="auto"/>
              </w:rPr>
              <w:t>天计算，生活用水</w:t>
            </w:r>
            <w:r>
              <w:rPr>
                <w:rFonts w:hint="eastAsia"/>
                <w:color w:val="auto"/>
                <w:sz w:val="24"/>
                <w:shd w:val="clear" w:color="auto" w:fill="auto"/>
              </w:rPr>
              <w:t>量</w:t>
            </w:r>
            <w:r>
              <w:rPr>
                <w:color w:val="auto"/>
                <w:sz w:val="24"/>
                <w:shd w:val="clear" w:color="auto" w:fill="auto"/>
              </w:rPr>
              <w:t>为</w:t>
            </w:r>
            <w:r>
              <w:rPr>
                <w:rFonts w:hint="eastAsia"/>
                <w:color w:val="auto"/>
                <w:sz w:val="24"/>
                <w:shd w:val="clear" w:color="auto" w:fill="auto"/>
                <w:lang w:val="en-US" w:eastAsia="zh-CN"/>
              </w:rPr>
              <w:t>276</w:t>
            </w:r>
            <w:r>
              <w:rPr>
                <w:color w:val="auto"/>
                <w:sz w:val="24"/>
                <w:shd w:val="clear" w:color="auto" w:fill="auto"/>
              </w:rPr>
              <w:t>t/a。</w:t>
            </w:r>
          </w:p>
          <w:p>
            <w:pPr>
              <w:widowControl/>
              <w:adjustRightInd w:val="0"/>
              <w:snapToGrid w:val="0"/>
              <w:spacing w:line="360" w:lineRule="auto"/>
              <w:ind w:firstLine="480" w:firstLineChars="200"/>
              <w:rPr>
                <w:color w:val="auto"/>
                <w:sz w:val="24"/>
              </w:rPr>
            </w:pPr>
            <w:r>
              <w:rPr>
                <w:rFonts w:hint="eastAsia"/>
                <w:color w:val="auto"/>
                <w:sz w:val="24"/>
              </w:rPr>
              <w:t>（2）排水系统</w:t>
            </w:r>
          </w:p>
          <w:p>
            <w:pPr>
              <w:widowControl/>
              <w:adjustRightInd w:val="0"/>
              <w:snapToGrid w:val="0"/>
              <w:spacing w:line="360" w:lineRule="auto"/>
              <w:ind w:firstLine="480" w:firstLineChars="200"/>
              <w:rPr>
                <w:color w:val="auto"/>
                <w:sz w:val="24"/>
              </w:rPr>
            </w:pPr>
            <w:r>
              <w:rPr>
                <w:rFonts w:hint="eastAsia"/>
                <w:color w:val="auto"/>
                <w:sz w:val="24"/>
              </w:rPr>
              <w:t>项目</w:t>
            </w:r>
            <w:r>
              <w:rPr>
                <w:rFonts w:hint="eastAsia"/>
                <w:color w:val="auto"/>
                <w:sz w:val="24"/>
                <w:lang w:eastAsia="zh-CN"/>
              </w:rPr>
              <w:t>喷淋废水产生量为8t/a，经收集后定期交具有零星废水处理资质的单位处理，不外排；</w:t>
            </w:r>
            <w:r>
              <w:rPr>
                <w:rFonts w:hint="eastAsia"/>
                <w:color w:val="auto"/>
                <w:sz w:val="24"/>
              </w:rPr>
              <w:t>项目</w:t>
            </w:r>
            <w:r>
              <w:rPr>
                <w:rFonts w:hint="eastAsia"/>
                <w:color w:val="auto"/>
                <w:sz w:val="24"/>
                <w:lang w:eastAsia="zh-CN"/>
              </w:rPr>
              <w:t>清洗废水产生量为</w:t>
            </w:r>
            <w:r>
              <w:rPr>
                <w:rFonts w:hint="eastAsia"/>
                <w:color w:val="auto"/>
                <w:sz w:val="24"/>
                <w:lang w:val="en-US" w:eastAsia="zh-CN"/>
              </w:rPr>
              <w:t>3</w:t>
            </w:r>
            <w:r>
              <w:rPr>
                <w:rFonts w:hint="eastAsia"/>
                <w:color w:val="auto"/>
                <w:sz w:val="24"/>
                <w:lang w:eastAsia="zh-CN"/>
              </w:rPr>
              <w:t>t/a，经收集后定期交具有零星废水处理资质的单位处理，不外排；</w:t>
            </w:r>
            <w:r>
              <w:rPr>
                <w:color w:val="auto"/>
                <w:sz w:val="24"/>
              </w:rPr>
              <w:t>生活污水排放量约为</w:t>
            </w:r>
            <w:r>
              <w:rPr>
                <w:rFonts w:hint="eastAsia"/>
                <w:color w:val="auto"/>
                <w:sz w:val="24"/>
                <w:shd w:val="clear" w:color="auto" w:fill="auto"/>
                <w:lang w:val="en-US" w:eastAsia="zh-CN"/>
              </w:rPr>
              <w:t>248.4</w:t>
            </w:r>
            <w:r>
              <w:rPr>
                <w:color w:val="auto"/>
                <w:sz w:val="24"/>
                <w:shd w:val="clear" w:color="auto" w:fill="auto"/>
              </w:rPr>
              <w:t>t/a</w:t>
            </w:r>
            <w:r>
              <w:rPr>
                <w:color w:val="auto"/>
                <w:sz w:val="24"/>
              </w:rPr>
              <w:t>，</w:t>
            </w:r>
            <w:r>
              <w:rPr>
                <w:rFonts w:hint="eastAsia"/>
                <w:bCs/>
                <w:color w:val="auto"/>
                <w:sz w:val="24"/>
              </w:rPr>
              <w:t>经三级化粪池预处理后，达到广东省地方标准《水污染物排放限值》（DB44/26-2001）第二时段三级标准</w:t>
            </w:r>
            <w:r>
              <w:rPr>
                <w:rFonts w:hint="eastAsia"/>
                <w:color w:val="auto"/>
                <w:sz w:val="24"/>
              </w:rPr>
              <w:t>和《污水排入城镇下水道水质标准》（CJ343-2010）较严者</w:t>
            </w:r>
            <w:r>
              <w:rPr>
                <w:rFonts w:hint="eastAsia"/>
                <w:bCs/>
                <w:color w:val="auto"/>
                <w:sz w:val="24"/>
              </w:rPr>
              <w:t>排放至市政污水管网，</w:t>
            </w:r>
            <w:r>
              <w:rPr>
                <w:rFonts w:hint="eastAsia"/>
                <w:color w:val="auto"/>
                <w:sz w:val="24"/>
              </w:rPr>
              <w:t>然后</w:t>
            </w:r>
            <w:r>
              <w:rPr>
                <w:rFonts w:hint="eastAsia"/>
                <w:bCs/>
                <w:color w:val="auto"/>
                <w:sz w:val="24"/>
              </w:rPr>
              <w:t>引</w:t>
            </w:r>
            <w:r>
              <w:rPr>
                <w:rFonts w:hint="eastAsia"/>
                <w:color w:val="auto"/>
                <w:sz w:val="24"/>
              </w:rPr>
              <w:t>至</w:t>
            </w:r>
            <w:r>
              <w:rPr>
                <w:rFonts w:hint="eastAsia"/>
                <w:color w:val="auto"/>
                <w:sz w:val="24"/>
                <w:lang w:eastAsia="zh-CN"/>
              </w:rPr>
              <w:t>开平市塘口镇污水处理厂</w:t>
            </w:r>
            <w:r>
              <w:rPr>
                <w:rFonts w:hint="eastAsia"/>
                <w:color w:val="auto"/>
                <w:sz w:val="24"/>
              </w:rPr>
              <w:t>处</w:t>
            </w:r>
            <w:r>
              <w:rPr>
                <w:rFonts w:hint="eastAsia"/>
                <w:bCs/>
                <w:color w:val="auto"/>
                <w:sz w:val="24"/>
              </w:rPr>
              <w:t>理后达</w:t>
            </w:r>
            <w:r>
              <w:rPr>
                <w:rFonts w:hint="eastAsia"/>
                <w:color w:val="auto"/>
                <w:sz w:val="24"/>
              </w:rPr>
              <w:t>到</w:t>
            </w:r>
            <w:r>
              <w:rPr>
                <w:rFonts w:hint="eastAsia"/>
                <w:color w:val="auto"/>
                <w:sz w:val="24"/>
                <w:lang w:eastAsia="zh-CN"/>
              </w:rPr>
              <w:t>《城镇污水处理厂污染物排放标准》（GB18918-2002）中一级A标准</w:t>
            </w:r>
            <w:r>
              <w:rPr>
                <w:rFonts w:hint="eastAsia"/>
                <w:color w:val="auto"/>
                <w:sz w:val="24"/>
              </w:rPr>
              <w:t>及广东省地方标准《水污染物排放限值》（DB44/26-2001）第二时段一级标准的较严值</w:t>
            </w:r>
            <w:r>
              <w:rPr>
                <w:bCs/>
                <w:color w:val="auto"/>
                <w:sz w:val="24"/>
              </w:rPr>
              <w:t>后排放</w:t>
            </w:r>
            <w:r>
              <w:rPr>
                <w:rFonts w:hint="eastAsia"/>
                <w:color w:val="auto"/>
                <w:sz w:val="24"/>
              </w:rPr>
              <w:t>。</w:t>
            </w:r>
          </w:p>
          <w:p>
            <w:pPr>
              <w:widowControl/>
              <w:adjustRightInd w:val="0"/>
              <w:snapToGrid w:val="0"/>
              <w:spacing w:line="360" w:lineRule="auto"/>
              <w:ind w:firstLine="480" w:firstLineChars="200"/>
              <w:rPr>
                <w:color w:val="auto"/>
                <w:kern w:val="0"/>
                <w:sz w:val="24"/>
              </w:rPr>
            </w:pPr>
            <w:r>
              <w:rPr>
                <w:rFonts w:hint="eastAsia"/>
                <w:color w:val="auto"/>
                <w:kern w:val="0"/>
                <w:sz w:val="24"/>
              </w:rPr>
              <w:t>项目水平衡图如下图所示：</w:t>
            </w:r>
          </w:p>
          <w:p>
            <w:pPr>
              <w:pStyle w:val="2"/>
              <w:rPr>
                <w:color w:val="auto"/>
              </w:rPr>
            </w:pPr>
            <w:r>
              <w:rPr>
                <w:color w:val="auto"/>
              </w:rPr>
              <w:pict>
                <v:group id="_x0000_s2064" o:spid="_x0000_s2064" o:spt="203" style="height:174.1pt;width:461.95pt;" coordsize="58667,22108" editas="canvas">
                  <o:lock v:ext="edit"/>
                  <v:shape id="_x0000_s2065" o:spid="_x0000_s2065" o:spt="75" type="#_x0000_t75" style="position:absolute;left:0;top:0;height:22108;width:58667;" filled="f" stroked="f" coordsize="21600,21600">
                    <v:path/>
                    <v:fill on="f" focussize="0,0"/>
                    <v:stroke on="f"/>
                    <v:imagedata o:title=""/>
                    <o:lock v:ext="edit" aspectratio="f"/>
                  </v:shape>
                  <v:shape id="_x0000_s2066" o:spid="_x0000_s2066" o:spt="202" type="#_x0000_t202" style="position:absolute;left:952;top:8083;height:3175;width:8153;" filled="f" stroked="f" coordsize="21600,21600">
                    <v:path/>
                    <v:fill on="f" focussize="0,0"/>
                    <v:stroke on="f"/>
                    <v:imagedata o:title=""/>
                    <o:lock v:ext="edit" aspectratio="f"/>
                    <v:textbox>
                      <w:txbxContent>
                        <w:p>
                          <w:pPr>
                            <w:rPr>
                              <w:rFonts w:eastAsia="等线"/>
                            </w:rPr>
                          </w:pPr>
                          <w:r>
                            <w:rPr>
                              <w:rFonts w:hint="eastAsia"/>
                            </w:rPr>
                            <w:t>市政供水</w:t>
                          </w:r>
                        </w:p>
                      </w:txbxContent>
                    </v:textbox>
                  </v:shape>
                  <v:shape id="_x0000_s2067" o:spid="_x0000_s2067" o:spt="202" type="#_x0000_t202" style="position:absolute;left:14560;top:3035;height:2794;width:7271;" filled="f" stroked="t" coordsize="21600,21600">
                    <v:path/>
                    <v:fill on="f" focussize="0,0"/>
                    <v:stroke color="#000000" joinstyle="miter"/>
                    <v:imagedata o:title=""/>
                    <o:lock v:ext="edit" aspectratio="f"/>
                    <v:textbox>
                      <w:txbxContent>
                        <w:p>
                          <w:pPr>
                            <w:rPr>
                              <w:rFonts w:hint="eastAsia" w:eastAsia="宋体"/>
                              <w:lang w:eastAsia="zh-CN"/>
                            </w:rPr>
                          </w:pPr>
                          <w:r>
                            <w:rPr>
                              <w:rFonts w:hint="eastAsia"/>
                              <w:lang w:eastAsia="zh-CN"/>
                            </w:rPr>
                            <w:t>喷淋用水</w:t>
                          </w:r>
                        </w:p>
                      </w:txbxContent>
                    </v:textbox>
                  </v:shape>
                  <v:shape id="_x0000_s2068" o:spid="_x0000_s2068" o:spt="32" type="#_x0000_t32" style="position:absolute;left:22276;top:17226;height:6;width:3861;" filled="f" stroked="t" coordsize="21600,21600">
                    <v:path arrowok="t"/>
                    <v:fill on="f" focussize="0,0"/>
                    <v:stroke color="#000000" endarrow="block"/>
                    <v:imagedata o:title=""/>
                    <o:lock v:ext="edit" aspectratio="f"/>
                  </v:shape>
                  <v:shape id="_x0000_s2069" o:spid="_x0000_s2069" o:spt="202" type="#_x0000_t202" style="position:absolute;left:26187;top:15423;height:2927;width:8915;" filled="f" stroked="t" coordsize="21600,21600">
                    <v:path/>
                    <v:fill on="f" focussize="0,0"/>
                    <v:stroke color="#000000" joinstyle="miter"/>
                    <v:imagedata o:title=""/>
                    <o:lock v:ext="edit" aspectratio="f"/>
                    <v:textbox>
                      <w:txbxContent>
                        <w:p>
                          <w:pPr>
                            <w:jc w:val="center"/>
                            <w:rPr>
                              <w:rFonts w:ascii="宋体" w:hAnsi="宋体"/>
                            </w:rPr>
                          </w:pPr>
                          <w:r>
                            <w:rPr>
                              <w:rFonts w:hint="eastAsia" w:ascii="宋体" w:hAnsi="宋体"/>
                            </w:rPr>
                            <w:t>三级化粪池</w:t>
                          </w:r>
                        </w:p>
                      </w:txbxContent>
                    </v:textbox>
                  </v:shape>
                  <v:shape id="_x0000_s2070" o:spid="_x0000_s2070" o:spt="32" type="#_x0000_t32" style="position:absolute;left:35229;top:16851;flip:y;height:89;width:4242;" filled="f" stroked="t" coordsize="21600,21600">
                    <v:path arrowok="t"/>
                    <v:fill on="f" focussize="0,0"/>
                    <v:stroke color="#000000" endarrow="block"/>
                    <v:imagedata o:title=""/>
                    <o:lock v:ext="edit" aspectratio="f"/>
                  </v:shape>
                  <v:shape id="_x0000_s2071" o:spid="_x0000_s2071" o:spt="202" type="#_x0000_t202" style="position:absolute;left:39414;top:15505;height:2908;width:17151;" filled="f" stroked="t" coordsize="21600,21600">
                    <v:path/>
                    <v:fill on="f" focussize="0,0"/>
                    <v:stroke color="#000000" joinstyle="miter"/>
                    <v:imagedata o:title=""/>
                    <o:lock v:ext="edit" aspectratio="f"/>
                    <v:textbox>
                      <w:txbxContent>
                        <w:p>
                          <w:pPr>
                            <w:rPr>
                              <w:rFonts w:hint="eastAsia" w:eastAsia="宋体"/>
                              <w:szCs w:val="21"/>
                              <w:lang w:eastAsia="zh-CN"/>
                            </w:rPr>
                          </w:pPr>
                          <w:r>
                            <w:rPr>
                              <w:rFonts w:hint="eastAsia"/>
                              <w:szCs w:val="21"/>
                              <w:lang w:eastAsia="zh-CN"/>
                            </w:rPr>
                            <w:t>开平市塘口镇污水处理厂</w:t>
                          </w:r>
                        </w:p>
                      </w:txbxContent>
                    </v:textbox>
                  </v:shape>
                  <v:group id="组合 237" o:spid="_x0000_s2090" o:spt="203" style="position:absolute;left:17037;top:1416;height:1524;width:1778;" coordorigin="2851,3304" coordsize="630,624">
                    <o:lock v:ext="edit" aspectratio="f"/>
                    <v:line id="直线 238" o:spid="_x0000_s2092" o:spt="20" style="position:absolute;left:2851;top:3616;flip:y;height:312;width:210;" filled="f" stroked="t" coordsize="21600,21600">
                      <v:path arrowok="t"/>
                      <v:fill on="f" focussize="0,0"/>
                      <v:stroke color="#000000" endarrowwidth="narrow"/>
                      <v:imagedata o:title=""/>
                      <o:lock v:ext="edit" aspectratio="f"/>
                    </v:line>
                    <v:line id="直线 239" o:spid="_x0000_s2101" o:spt="20" style="position:absolute;left:3061;top:3616;height:156;width:105;" filled="f" stroked="t" coordsize="21600,21600">
                      <v:path arrowok="t"/>
                      <v:fill on="f" focussize="0,0"/>
                      <v:stroke color="#000000" endarrowwidth="narrow"/>
                      <v:imagedata o:title=""/>
                      <o:lock v:ext="edit" aspectratio="f"/>
                    </v:line>
                    <v:line id="直线 240" o:spid="_x0000_s2102" o:spt="20" style="position:absolute;left:3166;top:3304;flip:y;height:468;width:315;" filled="f" stroked="t" coordsize="21600,21600">
                      <v:path arrowok="t"/>
                      <v:fill on="f" focussize="0,0"/>
                      <v:stroke color="#000000" endarrow="block" endarrowwidth="narrow"/>
                      <v:imagedata o:title=""/>
                      <o:lock v:ext="edit" aspectratio="f"/>
                    </v:line>
                  </v:group>
                  <v:shape id="_x0000_s2103" o:spid="_x0000_s2103" o:spt="202" type="#_x0000_t202" style="position:absolute;left:18085;top:0;height:3175;width:5969;" filled="f" stroked="f" coordsize="21600,21600">
                    <v:path/>
                    <v:fill on="f" focussize="0,0"/>
                    <v:stroke on="f"/>
                    <v:imagedata o:title=""/>
                    <o:lock v:ext="edit" aspectratio="f"/>
                    <v:textbox>
                      <w:txbxContent>
                        <w:p>
                          <w:pPr>
                            <w:rPr>
                              <w:rFonts w:hint="default" w:eastAsia="等线"/>
                              <w:lang w:val="en-US" w:eastAsia="zh-CN"/>
                            </w:rPr>
                          </w:pPr>
                          <w:r>
                            <w:rPr>
                              <w:rFonts w:hint="eastAsia" w:eastAsia="等线"/>
                              <w:lang w:val="en-US" w:eastAsia="zh-CN"/>
                            </w:rPr>
                            <w:t>60</w:t>
                          </w:r>
                        </w:p>
                      </w:txbxContent>
                    </v:textbox>
                  </v:shape>
                  <v:shape id="_x0000_s2104" o:spid="_x0000_s2104" o:spt="202" type="#_x0000_t202" style="position:absolute;left:21418;top:15035;height:3175;width:5302;" filled="f" stroked="f" coordsize="21600,21600">
                    <v:path/>
                    <v:fill on="f" focussize="0,0"/>
                    <v:stroke on="f"/>
                    <v:imagedata o:title=""/>
                    <o:lock v:ext="edit" aspectratio="f"/>
                    <v:textbox>
                      <w:txbxContent>
                        <w:p>
                          <w:pPr>
                            <w:rPr>
                              <w:rFonts w:hint="default" w:eastAsia="等线"/>
                              <w:lang w:val="en-US" w:eastAsia="zh-CN"/>
                            </w:rPr>
                          </w:pPr>
                          <w:r>
                            <w:rPr>
                              <w:rFonts w:hint="eastAsia" w:eastAsia="等线"/>
                              <w:lang w:val="en-US" w:eastAsia="zh-CN"/>
                            </w:rPr>
                            <w:t>248.4</w:t>
                          </w:r>
                        </w:p>
                      </w:txbxContent>
                    </v:textbox>
                  </v:shape>
                  <v:shape id="_x0000_s2105" o:spid="_x0000_s2105" o:spt="202" type="#_x0000_t202" style="position:absolute;left:34372;top:14750;height:3175;width:5969;" filled="f" stroked="f" coordsize="21600,21600">
                    <v:path/>
                    <v:fill on="f" focussize="0,0"/>
                    <v:stroke on="f"/>
                    <v:imagedata o:title=""/>
                    <o:lock v:ext="edit" aspectratio="f"/>
                    <v:textbox>
                      <w:txbxContent>
                        <w:p>
                          <w:pPr>
                            <w:rPr>
                              <w:rFonts w:hint="default" w:eastAsia="等线"/>
                              <w:lang w:val="en-US" w:eastAsia="zh-CN"/>
                            </w:rPr>
                          </w:pPr>
                          <w:r>
                            <w:rPr>
                              <w:rFonts w:hint="eastAsia" w:eastAsia="等线"/>
                              <w:lang w:val="en-US" w:eastAsia="zh-CN"/>
                            </w:rPr>
                            <w:t>248.4</w:t>
                          </w:r>
                        </w:p>
                      </w:txbxContent>
                    </v:textbox>
                  </v:shape>
                  <v:shape id="_x0000_s2106" o:spid="_x0000_s2106" o:spt="202" type="#_x0000_t202" style="position:absolute;left:10750;top:2178;height:3175;width:5969;" filled="f" stroked="f" coordsize="21600,21600">
                    <v:path/>
                    <v:fill on="f" focussize="0,0"/>
                    <v:stroke on="f"/>
                    <v:imagedata o:title=""/>
                    <o:lock v:ext="edit" aspectratio="f"/>
                    <v:textbox>
                      <w:txbxContent>
                        <w:p>
                          <w:pPr>
                            <w:rPr>
                              <w:rFonts w:hint="default" w:eastAsia="等线"/>
                              <w:lang w:val="en-US" w:eastAsia="zh-CN"/>
                            </w:rPr>
                          </w:pPr>
                          <w:r>
                            <w:rPr>
                              <w:rFonts w:hint="eastAsia" w:eastAsia="等线"/>
                              <w:lang w:val="en-US" w:eastAsia="zh-CN"/>
                            </w:rPr>
                            <w:t>68</w:t>
                          </w:r>
                        </w:p>
                      </w:txbxContent>
                    </v:textbox>
                  </v:shape>
                  <v:shape id="_x0000_s2107" o:spid="_x0000_s2107" o:spt="202" type="#_x0000_t202" style="position:absolute;left:19037;top:18540;height:3175;width:19742;" filled="f" stroked="f" coordsize="21600,21600">
                    <v:path/>
                    <v:fill on="f" focussize="0,0"/>
                    <v:stroke on="f"/>
                    <v:imagedata o:title=""/>
                    <o:lock v:ext="edit" aspectratio="f"/>
                    <v:textbox>
                      <w:txbxContent>
                        <w:p>
                          <w:pPr>
                            <w:rPr>
                              <w:rFonts w:eastAsia="等线"/>
                            </w:rPr>
                          </w:pPr>
                          <w:r>
                            <w:rPr>
                              <w:rFonts w:hint="eastAsia"/>
                              <w:b/>
                              <w:bCs/>
                            </w:rPr>
                            <w:t>项目水平衡图（单位：t/a）</w:t>
                          </w:r>
                        </w:p>
                      </w:txbxContent>
                    </v:textbox>
                  </v:shape>
                  <v:line id="直线 245" o:spid="_x0000_s2108" o:spt="20" style="position:absolute;left:7607;top:9511;flip:y;height:0;width:3810;" filled="f" stroked="t" coordsize="21600,21600">
                    <v:path arrowok="t"/>
                    <v:fill on="f" focussize="0,0"/>
                    <v:stroke color="#000000"/>
                    <v:imagedata o:title=""/>
                    <o:lock v:ext="edit" aspectratio="f"/>
                  </v:line>
                  <v:shape id="_x0000_s2109" o:spid="_x0000_s2109" style="position:absolute;left:11322;top:4413;height:12750;width:3334;" filled="f" stroked="t" coordsize="525,1380" path="m495,0l0,0,0,1380,525,1380e">
                    <v:path arrowok="t"/>
                    <v:fill on="f" focussize="0,0"/>
                    <v:stroke color="#000000" startarrow="block" endarrow="block"/>
                    <v:imagedata o:title=""/>
                    <o:lock v:ext="edit" aspectratio="f"/>
                  </v:shape>
                  <v:shape id="_x0000_s2110" o:spid="_x0000_s2110" o:spt="202" type="#_x0000_t202" style="position:absolute;left:7321;top:7321;height:3175;width:3873;" filled="f" stroked="f" coordsize="21600,21600">
                    <v:path/>
                    <v:fill on="f" focussize="0,0"/>
                    <v:stroke on="f"/>
                    <v:imagedata o:title=""/>
                    <o:lock v:ext="edit" aspectratio="f"/>
                    <v:textbox>
                      <w:txbxContent>
                        <w:p>
                          <w:pPr>
                            <w:rPr>
                              <w:rFonts w:hint="default" w:eastAsia="等线"/>
                              <w:lang w:val="en-US" w:eastAsia="zh-CN"/>
                            </w:rPr>
                          </w:pPr>
                          <w:r>
                            <w:rPr>
                              <w:rFonts w:hint="eastAsia" w:eastAsia="等线"/>
                              <w:lang w:val="en-US" w:eastAsia="zh-CN"/>
                            </w:rPr>
                            <w:t>347</w:t>
                          </w:r>
                        </w:p>
                      </w:txbxContent>
                    </v:textbox>
                  </v:shape>
                  <v:shape id="_x0000_s2111" o:spid="_x0000_s2111" o:spt="202" type="#_x0000_t202" style="position:absolute;left:14846;top:15512;height:2794;width:7334;" filled="f" stroked="t" coordsize="21600,21600">
                    <v:path/>
                    <v:fill on="f" focussize="0,0"/>
                    <v:stroke color="#000000" joinstyle="miter"/>
                    <v:imagedata o:title=""/>
                    <o:lock v:ext="edit" aspectratio="f"/>
                    <v:textbox>
                      <w:txbxContent>
                        <w:p>
                          <w:pPr>
                            <w:jc w:val="center"/>
                            <w:rPr>
                              <w:rFonts w:ascii="宋体" w:hAnsi="宋体"/>
                            </w:rPr>
                          </w:pPr>
                          <w:r>
                            <w:rPr>
                              <w:rFonts w:hint="eastAsia" w:ascii="宋体" w:hAnsi="宋体"/>
                            </w:rPr>
                            <w:t>生活用水</w:t>
                          </w:r>
                        </w:p>
                        <w:p>
                          <w:pPr>
                            <w:rPr>
                              <w:rFonts w:hint="eastAsia"/>
                              <w:lang w:eastAsia="zh-CN"/>
                            </w:rPr>
                          </w:pPr>
                        </w:p>
                      </w:txbxContent>
                    </v:textbox>
                  </v:shape>
                  <v:shape id="_x0000_s2112" o:spid="_x0000_s2112" o:spt="202" type="#_x0000_t202" style="position:absolute;left:18085;top:11892;height:3175;width:4166;" filled="f" stroked="f" coordsize="21600,21600">
                    <v:path/>
                    <v:fill on="f" focussize="0,0"/>
                    <v:stroke on="f"/>
                    <v:imagedata o:title=""/>
                    <o:lock v:ext="edit" aspectratio="f"/>
                    <v:textbox>
                      <w:txbxContent>
                        <w:p>
                          <w:pPr>
                            <w:rPr>
                              <w:rFonts w:hint="default" w:eastAsia="等线"/>
                              <w:lang w:val="en-US" w:eastAsia="zh-CN"/>
                            </w:rPr>
                          </w:pPr>
                          <w:r>
                            <w:rPr>
                              <w:rFonts w:hint="eastAsia" w:eastAsia="等线"/>
                              <w:lang w:val="en-US" w:eastAsia="zh-CN"/>
                            </w:rPr>
                            <w:t>27.6</w:t>
                          </w:r>
                        </w:p>
                      </w:txbxContent>
                    </v:textbox>
                  </v:shape>
                  <v:shape id="_x0000_s2113" o:spid="_x0000_s2113" o:spt="202" type="#_x0000_t202" style="position:absolute;left:10846;top:15226;height:2603;width:4356;" filled="f" stroked="f" coordsize="21600,21600">
                    <v:path/>
                    <v:fill on="f" focussize="0,0"/>
                    <v:stroke on="f"/>
                    <v:imagedata o:title=""/>
                    <o:lock v:ext="edit" aspectratio="f"/>
                    <v:textbox>
                      <w:txbxContent>
                        <w:p>
                          <w:pPr>
                            <w:rPr>
                              <w:rFonts w:hint="default" w:eastAsia="等线"/>
                              <w:lang w:val="en-US" w:eastAsia="zh-CN"/>
                            </w:rPr>
                          </w:pPr>
                          <w:r>
                            <w:rPr>
                              <w:rFonts w:hint="eastAsia" w:eastAsia="等线"/>
                              <w:lang w:val="en-US" w:eastAsia="zh-CN"/>
                            </w:rPr>
                            <w:t>276</w:t>
                          </w:r>
                        </w:p>
                      </w:txbxContent>
                    </v:textbox>
                  </v:shape>
                  <v:group id="组合 237" o:spid="_x0000_s2115" o:spt="203" style="position:absolute;left:17513;top:13797;height:1524;width:1778;" coordorigin="2851,3304" coordsize="630,624">
                    <o:lock v:ext="edit" aspectratio="f"/>
                    <v:line id="直线 238" o:spid="_x0000_s2116" o:spt="20" style="position:absolute;left:2851;top:3616;flip:y;height:312;width:210;" filled="f" stroked="t" coordsize="21600,21600">
                      <v:path arrowok="t"/>
                      <v:fill on="f" focussize="0,0"/>
                      <v:stroke color="#000000" endarrowwidth="narrow"/>
                      <v:imagedata o:title=""/>
                      <o:lock v:ext="edit" aspectratio="f"/>
                    </v:line>
                    <v:line id="直线 239" o:spid="_x0000_s2117" o:spt="20" style="position:absolute;left:3061;top:3616;height:156;width:105;" filled="f" stroked="t" coordsize="21600,21600">
                      <v:path arrowok="t"/>
                      <v:fill on="f" focussize="0,0"/>
                      <v:stroke color="#000000" endarrowwidth="narrow"/>
                      <v:imagedata o:title=""/>
                      <o:lock v:ext="edit" aspectratio="f"/>
                    </v:line>
                    <v:line id="直线 240" o:spid="_x0000_s2118" o:spt="20" style="position:absolute;left:3166;top:3304;flip:y;height:468;width:315;" filled="f" stroked="t" coordsize="21600,21600">
                      <v:path arrowok="t"/>
                      <v:fill on="f" focussize="0,0"/>
                      <v:stroke color="#000000" endarrow="block" endarrowwidth="narrow"/>
                      <v:imagedata o:title=""/>
                      <o:lock v:ext="edit" aspectratio="f"/>
                    </v:line>
                  </v:group>
                  <v:shape id="_x0000_s5712" o:spid="_x0000_s5712" o:spt="202" type="#_x0000_t202" style="position:absolute;left:21228;top:2083;height:2127;width:4540;" filled="f" stroked="f" coordsize="21600,21600">
                    <v:path/>
                    <v:fill on="f" focussize="0,0"/>
                    <v:stroke on="f"/>
                    <v:imagedata o:title=""/>
                    <o:lock v:ext="edit" aspectratio="f"/>
                    <v:textbox>
                      <w:txbxContent>
                        <w:p>
                          <w:pPr>
                            <w:rPr>
                              <w:rFonts w:hint="default" w:eastAsia="等线"/>
                              <w:lang w:val="en-US" w:eastAsia="zh-CN"/>
                            </w:rPr>
                          </w:pPr>
                          <w:r>
                            <w:rPr>
                              <w:rFonts w:hint="eastAsia" w:eastAsia="等线"/>
                              <w:lang w:val="en-US" w:eastAsia="zh-CN"/>
                            </w:rPr>
                            <w:t>8</w:t>
                          </w:r>
                        </w:p>
                      </w:txbxContent>
                    </v:textbox>
                  </v:shape>
                  <v:shape id="_x0000_s5713" o:spid="_x0000_s5713" o:spt="32" type="#_x0000_t32" style="position:absolute;left:21895;top:4337;height:0;width:3175;" filled="f" stroked="t" coordsize="21600,21600">
                    <v:path arrowok="t"/>
                    <v:fill on="f" focussize="0,0"/>
                    <v:stroke color="#000000" endarrow="block"/>
                    <v:imagedata o:title=""/>
                    <o:lock v:ext="edit" aspectratio="f"/>
                  </v:shape>
                  <v:shape id="_x0000_s5714" o:spid="_x0000_s5714" o:spt="202" type="#_x0000_t202" style="position:absolute;left:24943;top:2940;height:2794;width:24796;" filled="f" stroked="t" coordsize="21600,21600">
                    <v:path/>
                    <v:fill on="f" focussize="0,0"/>
                    <v:stroke color="#000000" joinstyle="miter"/>
                    <v:imagedata o:title=""/>
                    <o:lock v:ext="edit" aspectratio="f"/>
                    <v:textbox>
                      <w:txbxContent>
                        <w:p>
                          <w:pPr>
                            <w:rPr>
                              <w:rFonts w:hint="eastAsia"/>
                              <w:sz w:val="21"/>
                              <w:szCs w:val="21"/>
                              <w:lang w:eastAsia="zh-CN"/>
                            </w:rPr>
                          </w:pPr>
                          <w:r>
                            <w:rPr>
                              <w:rFonts w:hint="eastAsia"/>
                              <w:color w:val="auto"/>
                              <w:sz w:val="21"/>
                              <w:szCs w:val="21"/>
                              <w:lang w:eastAsia="zh-CN"/>
                            </w:rPr>
                            <w:t>交具有零星废水处理资质的单位处理</w:t>
                          </w:r>
                        </w:p>
                      </w:txbxContent>
                    </v:textbox>
                  </v:shape>
                  <v:shape id="_x0000_s5800" o:spid="_x0000_s5800" o:spt="202" type="#_x0000_t202" style="position:absolute;left:14465;top:8083;height:2794;width:7429;" filled="f" stroked="t" coordsize="21600,21600">
                    <v:path/>
                    <v:fill on="f" focussize="0,0"/>
                    <v:stroke color="#000000" joinstyle="miter"/>
                    <v:imagedata o:title=""/>
                    <o:lock v:ext="edit" aspectratio="f"/>
                    <v:textbox>
                      <w:txbxContent>
                        <w:p>
                          <w:pPr>
                            <w:rPr>
                              <w:rFonts w:hint="eastAsia" w:eastAsia="宋体"/>
                              <w:lang w:eastAsia="zh-CN"/>
                            </w:rPr>
                          </w:pPr>
                          <w:r>
                            <w:rPr>
                              <w:rFonts w:hint="eastAsia"/>
                              <w:lang w:eastAsia="zh-CN"/>
                            </w:rPr>
                            <w:t>清洗用水</w:t>
                          </w:r>
                        </w:p>
                      </w:txbxContent>
                    </v:textbox>
                  </v:shape>
                  <v:shape id="_x0000_s5801" o:spid="_x0000_s5801" o:spt="32" type="#_x0000_t32" style="position:absolute;left:21926;top:9480;height:0;width:3175;" filled="f" stroked="t" coordsize="21600,21600">
                    <v:path arrowok="t"/>
                    <v:fill on="f" focussize="0,0"/>
                    <v:stroke color="#000000" endarrow="block"/>
                    <v:imagedata o:title=""/>
                    <o:lock v:ext="edit" aspectratio="f"/>
                  </v:shape>
                  <v:shape id="_x0000_s5802" o:spid="_x0000_s5802" o:spt="202" type="#_x0000_t202" style="position:absolute;left:24974;top:8083;height:2794;width:24765;" filled="f" stroked="t" coordsize="21600,21600">
                    <v:path/>
                    <v:fill on="f" focussize="0,0"/>
                    <v:stroke color="#000000" joinstyle="miter"/>
                    <v:imagedata o:title=""/>
                    <o:lock v:ext="edit" aspectratio="f"/>
                    <v:textbox>
                      <w:txbxContent>
                        <w:p>
                          <w:pPr>
                            <w:rPr>
                              <w:rFonts w:hint="eastAsia"/>
                              <w:sz w:val="21"/>
                              <w:szCs w:val="21"/>
                              <w:lang w:eastAsia="zh-CN"/>
                            </w:rPr>
                          </w:pPr>
                          <w:r>
                            <w:rPr>
                              <w:rFonts w:hint="eastAsia"/>
                              <w:color w:val="auto"/>
                              <w:sz w:val="21"/>
                              <w:szCs w:val="21"/>
                              <w:lang w:eastAsia="zh-CN"/>
                            </w:rPr>
                            <w:t>交具有零星废水处理资质的单位处理</w:t>
                          </w:r>
                        </w:p>
                      </w:txbxContent>
                    </v:textbox>
                  </v:shape>
                  <v:line id="直线 245" o:spid="_x0000_s5803" o:spt="20" style="position:absolute;left:11322;top:9600;flip:y;height:6;width:3245;" filled="f" stroked="t" coordsize="21600,21600">
                    <v:path arrowok="t"/>
                    <v:fill on="f" focussize="0,0"/>
                    <v:stroke color="#000000" endarrow="block"/>
                    <v:imagedata o:title=""/>
                    <o:lock v:ext="edit" aspectratio="f"/>
                  </v:line>
                  <v:shape id="_x0000_s5804" o:spid="_x0000_s5804" o:spt="202" type="#_x0000_t202" style="position:absolute;left:11036;top:7702;height:3175;width:3810;" filled="f" stroked="f" coordsize="21600,21600">
                    <v:path/>
                    <v:fill on="f" focussize="0,0"/>
                    <v:stroke on="f"/>
                    <v:imagedata o:title=""/>
                    <o:lock v:ext="edit" aspectratio="f"/>
                    <v:textbox>
                      <w:txbxContent>
                        <w:p>
                          <w:pPr>
                            <w:rPr>
                              <w:rFonts w:hint="default" w:eastAsia="等线"/>
                              <w:lang w:val="en-US" w:eastAsia="zh-CN"/>
                            </w:rPr>
                          </w:pPr>
                          <w:r>
                            <w:rPr>
                              <w:rFonts w:hint="eastAsia" w:eastAsia="等线"/>
                              <w:lang w:val="en-US" w:eastAsia="zh-CN"/>
                            </w:rPr>
                            <w:t>3</w:t>
                          </w:r>
                        </w:p>
                      </w:txbxContent>
                    </v:textbox>
                  </v:shape>
                  <w10:wrap type="none"/>
                  <w10:anchorlock/>
                </v:group>
              </w:pict>
            </w:r>
          </w:p>
          <w:p>
            <w:pPr>
              <w:widowControl/>
              <w:adjustRightInd w:val="0"/>
              <w:snapToGrid w:val="0"/>
              <w:spacing w:line="360" w:lineRule="auto"/>
              <w:ind w:firstLine="480" w:firstLineChars="200"/>
              <w:rPr>
                <w:color w:val="auto"/>
                <w:kern w:val="0"/>
                <w:sz w:val="24"/>
              </w:rPr>
            </w:pPr>
            <w:r>
              <w:rPr>
                <w:color w:val="auto"/>
                <w:kern w:val="0"/>
                <w:sz w:val="24"/>
              </w:rPr>
              <w:t>（</w:t>
            </w:r>
            <w:r>
              <w:rPr>
                <w:rFonts w:hint="eastAsia"/>
                <w:color w:val="auto"/>
                <w:kern w:val="0"/>
                <w:sz w:val="24"/>
              </w:rPr>
              <w:t>3</w:t>
            </w:r>
            <w:r>
              <w:rPr>
                <w:color w:val="auto"/>
                <w:kern w:val="0"/>
                <w:sz w:val="24"/>
              </w:rPr>
              <w:t>）供电</w:t>
            </w:r>
          </w:p>
          <w:p>
            <w:pPr>
              <w:widowControl/>
              <w:adjustRightInd w:val="0"/>
              <w:snapToGrid w:val="0"/>
              <w:spacing w:line="360" w:lineRule="auto"/>
              <w:ind w:firstLine="480" w:firstLineChars="200"/>
              <w:rPr>
                <w:color w:val="auto"/>
                <w:kern w:val="0"/>
                <w:sz w:val="24"/>
              </w:rPr>
            </w:pPr>
            <w:r>
              <w:rPr>
                <w:color w:val="auto"/>
                <w:kern w:val="0"/>
                <w:sz w:val="24"/>
              </w:rPr>
              <w:t>项目用电由市政电网供给，</w:t>
            </w:r>
            <w:r>
              <w:rPr>
                <w:rFonts w:hint="eastAsia"/>
                <w:color w:val="auto"/>
                <w:kern w:val="0"/>
                <w:sz w:val="24"/>
              </w:rPr>
              <w:t>年</w:t>
            </w:r>
            <w:r>
              <w:rPr>
                <w:color w:val="auto"/>
                <w:kern w:val="0"/>
                <w:sz w:val="24"/>
              </w:rPr>
              <w:t>用电量约为</w:t>
            </w:r>
            <w:r>
              <w:rPr>
                <w:rFonts w:hint="eastAsia"/>
                <w:color w:val="auto"/>
                <w:kern w:val="0"/>
                <w:sz w:val="24"/>
                <w:lang w:val="en-US" w:eastAsia="zh-CN"/>
              </w:rPr>
              <w:t>25</w:t>
            </w:r>
            <w:r>
              <w:rPr>
                <w:color w:val="auto"/>
                <w:kern w:val="0"/>
                <w:sz w:val="24"/>
              </w:rPr>
              <w:t>万</w:t>
            </w:r>
            <w:r>
              <w:rPr>
                <w:rFonts w:hint="eastAsia"/>
                <w:color w:val="auto"/>
                <w:kern w:val="0"/>
                <w:sz w:val="24"/>
              </w:rPr>
              <w:t>度</w:t>
            </w:r>
            <w:r>
              <w:rPr>
                <w:color w:val="auto"/>
                <w:kern w:val="0"/>
                <w:sz w:val="24"/>
              </w:rPr>
              <w:t>。本项目不设置备用发电机。</w:t>
            </w:r>
          </w:p>
          <w:p>
            <w:pPr>
              <w:spacing w:line="360" w:lineRule="auto"/>
              <w:ind w:firstLine="482" w:firstLineChars="200"/>
              <w:rPr>
                <w:b/>
                <w:color w:val="auto"/>
                <w:sz w:val="24"/>
              </w:rPr>
            </w:pPr>
            <w:r>
              <w:rPr>
                <w:rFonts w:hint="eastAsia"/>
                <w:b/>
                <w:color w:val="auto"/>
                <w:sz w:val="24"/>
              </w:rPr>
              <w:t>六</w:t>
            </w:r>
            <w:r>
              <w:rPr>
                <w:b/>
                <w:color w:val="auto"/>
                <w:sz w:val="24"/>
              </w:rPr>
              <w:t>、工作制度及劳动定员</w:t>
            </w:r>
            <w:r>
              <w:rPr>
                <w:rFonts w:hint="eastAsia"/>
                <w:b/>
                <w:color w:val="auto"/>
                <w:sz w:val="24"/>
              </w:rPr>
              <w:t>：</w:t>
            </w:r>
          </w:p>
          <w:p>
            <w:pPr>
              <w:pStyle w:val="151"/>
              <w:ind w:firstLine="480" w:firstLineChars="200"/>
              <w:rPr>
                <w:b w:val="0"/>
                <w:bCs w:val="0"/>
                <w:color w:val="auto"/>
              </w:rPr>
            </w:pPr>
            <w:r>
              <w:rPr>
                <w:b w:val="0"/>
                <w:bCs w:val="0"/>
                <w:color w:val="auto"/>
              </w:rPr>
              <w:t>全年工作</w:t>
            </w:r>
            <w:r>
              <w:rPr>
                <w:rFonts w:hint="eastAsia"/>
                <w:b w:val="0"/>
                <w:bCs w:val="0"/>
                <w:color w:val="auto"/>
              </w:rPr>
              <w:t>300</w:t>
            </w:r>
            <w:r>
              <w:rPr>
                <w:b w:val="0"/>
                <w:bCs w:val="0"/>
                <w:color w:val="auto"/>
              </w:rPr>
              <w:t>天，每天</w:t>
            </w:r>
            <w:r>
              <w:rPr>
                <w:rFonts w:hint="eastAsia"/>
                <w:b w:val="0"/>
                <w:bCs w:val="0"/>
                <w:color w:val="auto"/>
              </w:rPr>
              <w:t>一</w:t>
            </w:r>
            <w:r>
              <w:rPr>
                <w:b w:val="0"/>
                <w:bCs w:val="0"/>
                <w:color w:val="auto"/>
              </w:rPr>
              <w:t>班，每班8小时。员工人数</w:t>
            </w:r>
            <w:r>
              <w:rPr>
                <w:rFonts w:hint="eastAsia"/>
                <w:b w:val="0"/>
                <w:bCs w:val="0"/>
                <w:color w:val="auto"/>
                <w:lang w:val="en-US" w:eastAsia="zh-CN"/>
              </w:rPr>
              <w:t>23</w:t>
            </w:r>
            <w:r>
              <w:rPr>
                <w:b w:val="0"/>
                <w:bCs w:val="0"/>
                <w:color w:val="auto"/>
              </w:rPr>
              <w:t>人，</w:t>
            </w:r>
            <w:r>
              <w:rPr>
                <w:rFonts w:hint="eastAsia"/>
                <w:b w:val="0"/>
                <w:bCs w:val="0"/>
                <w:color w:val="auto"/>
              </w:rPr>
              <w:t>均不在项目内食宿。</w:t>
            </w:r>
          </w:p>
          <w:p>
            <w:pPr>
              <w:pStyle w:val="151"/>
              <w:ind w:firstLine="482" w:firstLineChars="200"/>
              <w:rPr>
                <w:color w:val="auto"/>
              </w:rPr>
            </w:pPr>
            <w:r>
              <w:rPr>
                <w:rFonts w:hint="eastAsia"/>
                <w:color w:val="auto"/>
              </w:rPr>
              <w:t>七、产业政策和用地相符性：</w:t>
            </w:r>
          </w:p>
          <w:p>
            <w:pPr>
              <w:pStyle w:val="152"/>
              <w:ind w:firstLine="480"/>
              <w:rPr>
                <w:b/>
                <w:bCs/>
                <w:color w:val="auto"/>
              </w:rPr>
            </w:pPr>
            <w:r>
              <w:rPr>
                <w:rFonts w:hint="eastAsia"/>
                <w:b/>
                <w:bCs/>
                <w:color w:val="auto"/>
              </w:rPr>
              <w:t>1）产业政策相符性</w:t>
            </w:r>
          </w:p>
          <w:p>
            <w:pPr>
              <w:pStyle w:val="152"/>
              <w:ind w:firstLine="480"/>
              <w:rPr>
                <w:color w:val="auto"/>
              </w:rPr>
            </w:pPr>
            <w:r>
              <w:rPr>
                <w:rFonts w:hint="eastAsia"/>
                <w:color w:val="auto"/>
              </w:rPr>
              <w:t>项目主要从事</w:t>
            </w:r>
            <w:r>
              <w:rPr>
                <w:rFonts w:hint="eastAsia"/>
                <w:bCs/>
                <w:color w:val="auto"/>
                <w:sz w:val="24"/>
                <w:shd w:val="clear" w:color="auto" w:fill="auto"/>
                <w:lang w:eastAsia="zh-CN"/>
              </w:rPr>
              <w:t>塑料包装袋的加工生产</w:t>
            </w:r>
            <w:r>
              <w:rPr>
                <w:rFonts w:hint="eastAsia"/>
                <w:color w:val="auto"/>
              </w:rPr>
              <w:t>：</w:t>
            </w:r>
          </w:p>
          <w:p>
            <w:pPr>
              <w:pStyle w:val="152"/>
              <w:ind w:firstLine="480"/>
              <w:rPr>
                <w:color w:val="auto"/>
              </w:rPr>
            </w:pPr>
            <w:r>
              <w:rPr>
                <w:rFonts w:hint="eastAsia"/>
                <w:color w:val="auto"/>
              </w:rPr>
              <w:t>（1）根据</w:t>
            </w:r>
            <w:r>
              <w:rPr>
                <w:rFonts w:hint="eastAsia"/>
                <w:color w:val="auto"/>
                <w:lang w:eastAsia="zh-CN"/>
              </w:rPr>
              <w:t>《产业结构调整指导目录（2019年本）》中华人民共和国国家发展和改革委员会令第29号</w:t>
            </w:r>
            <w:r>
              <w:rPr>
                <w:rFonts w:hint="eastAsia"/>
                <w:color w:val="auto"/>
              </w:rPr>
              <w:t>，项目不属于限制和淘汰类。</w:t>
            </w:r>
          </w:p>
          <w:p>
            <w:pPr>
              <w:pStyle w:val="152"/>
              <w:ind w:firstLine="480"/>
              <w:rPr>
                <w:bCs/>
                <w:color w:val="auto"/>
              </w:rPr>
            </w:pPr>
            <w:r>
              <w:rPr>
                <w:rFonts w:hint="eastAsia"/>
                <w:color w:val="auto"/>
              </w:rPr>
              <w:t>（</w:t>
            </w:r>
            <w:r>
              <w:rPr>
                <w:rFonts w:hint="eastAsia"/>
                <w:color w:val="auto"/>
                <w:lang w:val="en-US" w:eastAsia="zh-CN"/>
              </w:rPr>
              <w:t>2</w:t>
            </w:r>
            <w:r>
              <w:rPr>
                <w:rFonts w:hint="eastAsia"/>
                <w:color w:val="auto"/>
              </w:rPr>
              <w:t>）项目</w:t>
            </w:r>
            <w:r>
              <w:rPr>
                <w:bCs/>
                <w:color w:val="auto"/>
              </w:rPr>
              <w:t>不在</w:t>
            </w:r>
            <w:r>
              <w:rPr>
                <w:rFonts w:hint="eastAsia" w:cs="Times New Roman"/>
                <w:bCs/>
                <w:color w:val="auto"/>
                <w:sz w:val="24"/>
                <w:shd w:val="clear" w:color="auto" w:fill="auto"/>
                <w:lang w:val="en-US" w:eastAsia="zh-CN"/>
              </w:rPr>
              <w:t>《市场准入负面清单（2019年版）》发改体改[2019]1685号</w:t>
            </w:r>
            <w:r>
              <w:rPr>
                <w:rFonts w:hint="default" w:ascii="Times New Roman" w:hAnsi="Times New Roman" w:cs="Times New Roman"/>
                <w:bCs/>
                <w:color w:val="auto"/>
                <w:sz w:val="24"/>
                <w:shd w:val="clear" w:color="auto" w:fill="auto"/>
                <w:lang w:val="en-US" w:eastAsia="zh-CN"/>
              </w:rPr>
              <w:t>类目</w:t>
            </w:r>
            <w:r>
              <w:rPr>
                <w:rFonts w:hint="eastAsia"/>
                <w:bCs/>
                <w:color w:val="auto"/>
              </w:rPr>
              <w:t>。</w:t>
            </w:r>
          </w:p>
          <w:p>
            <w:pPr>
              <w:spacing w:line="360" w:lineRule="auto"/>
              <w:jc w:val="left"/>
              <w:rPr>
                <w:rFonts w:hint="eastAsia"/>
                <w:b w:val="0"/>
                <w:bCs w:val="0"/>
                <w:color w:val="auto"/>
                <w:sz w:val="24"/>
                <w:szCs w:val="24"/>
                <w:highlight w:val="none"/>
              </w:rPr>
            </w:pP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3</w:t>
            </w:r>
            <w:r>
              <w:rPr>
                <w:rFonts w:hint="eastAsia"/>
                <w:b w:val="0"/>
                <w:bCs w:val="0"/>
                <w:color w:val="auto"/>
                <w:sz w:val="24"/>
                <w:szCs w:val="24"/>
                <w:highlight w:val="none"/>
                <w:lang w:eastAsia="zh-CN"/>
              </w:rPr>
              <w:t>）</w:t>
            </w:r>
            <w:r>
              <w:rPr>
                <w:rFonts w:hint="eastAsia"/>
                <w:b w:val="0"/>
                <w:bCs w:val="0"/>
                <w:color w:val="auto"/>
                <w:sz w:val="24"/>
                <w:szCs w:val="24"/>
                <w:highlight w:val="none"/>
              </w:rPr>
              <w:t>与《十三五挥发性有机物污染防治工作方案》、《广东省挥发性有机物（VOCs）整治与减排工作方案（2018-2020年）》（粤环发〔2018〕6 号）</w:t>
            </w:r>
            <w:r>
              <w:rPr>
                <w:rFonts w:hint="eastAsia"/>
                <w:b w:val="0"/>
                <w:bCs w:val="0"/>
                <w:color w:val="auto"/>
                <w:sz w:val="24"/>
                <w:szCs w:val="24"/>
                <w:highlight w:val="none"/>
                <w:lang w:eastAsia="zh-CN"/>
              </w:rPr>
              <w:t>、《江门市挥发性有机物（VOCs）整治与减排工作方案（2018-2020年）》</w:t>
            </w:r>
            <w:r>
              <w:rPr>
                <w:rFonts w:hint="eastAsia"/>
                <w:b w:val="0"/>
                <w:bCs w:val="0"/>
                <w:color w:val="auto"/>
                <w:sz w:val="24"/>
                <w:szCs w:val="24"/>
                <w:highlight w:val="none"/>
              </w:rPr>
              <w:t>相符，本项目主要是进行塑料制品生产，同时生产过程中产生的有机废气通过</w:t>
            </w:r>
            <w:r>
              <w:rPr>
                <w:rFonts w:hint="eastAsia" w:hAnsi="宋体"/>
                <w:color w:val="auto"/>
                <w:sz w:val="24"/>
                <w:shd w:val="clear" w:color="auto" w:fill="auto"/>
                <w:lang w:val="en-US" w:eastAsia="zh-CN"/>
              </w:rPr>
              <w:t>水喷淋+</w:t>
            </w:r>
            <w:r>
              <w:rPr>
                <w:rFonts w:hint="eastAsia"/>
                <w:b w:val="0"/>
                <w:bCs w:val="0"/>
                <w:color w:val="auto"/>
                <w:sz w:val="24"/>
                <w:szCs w:val="24"/>
                <w:highlight w:val="none"/>
              </w:rPr>
              <w:t>UV光解+活性炭吸附治理设施治理，符合“全面推进医药、合成树脂、橡胶和塑料制品制造、涂料/油墨/颜料制造等化工行业VOCs减排，通过源头预防、过程控制、末端治理等综合措施，确保实现达标排放”的要求。</w:t>
            </w:r>
          </w:p>
          <w:p>
            <w:pPr>
              <w:pStyle w:val="143"/>
              <w:numPr>
                <w:ilvl w:val="0"/>
                <w:numId w:val="5"/>
              </w:numPr>
              <w:tabs>
                <w:tab w:val="left" w:pos="420"/>
              </w:tabs>
              <w:spacing w:line="360" w:lineRule="auto"/>
              <w:ind w:left="0" w:firstLine="471"/>
              <w:rPr>
                <w:rFonts w:hint="eastAsia" w:eastAsia="宋体" w:cs="Times New Roman"/>
                <w:b/>
                <w:color w:val="auto"/>
                <w:sz w:val="21"/>
                <w:szCs w:val="21"/>
              </w:rPr>
            </w:pPr>
            <w:r>
              <w:rPr>
                <w:rFonts w:hint="eastAsia" w:eastAsia="宋体" w:cs="Times New Roman"/>
                <w:b/>
                <w:color w:val="auto"/>
                <w:sz w:val="21"/>
                <w:szCs w:val="21"/>
              </w:rPr>
              <w:t>项目与《工作方案》的相符性分析表</w:t>
            </w:r>
          </w:p>
          <w:tbl>
            <w:tblPr>
              <w:tblStyle w:val="45"/>
              <w:tblW w:w="9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1"/>
              <w:gridCol w:w="3078"/>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1" w:type="dxa"/>
                  <w:vAlign w:val="center"/>
                </w:tcPr>
                <w:p>
                  <w:pPr>
                    <w:jc w:val="center"/>
                    <w:rPr>
                      <w:rFonts w:hint="eastAsia"/>
                      <w:b/>
                      <w:bCs/>
                      <w:color w:val="auto"/>
                    </w:rPr>
                  </w:pPr>
                  <w:r>
                    <w:rPr>
                      <w:rFonts w:hint="eastAsia"/>
                      <w:b/>
                      <w:bCs/>
                      <w:color w:val="auto"/>
                    </w:rPr>
                    <w:t>规范要求</w:t>
                  </w:r>
                </w:p>
              </w:tc>
              <w:tc>
                <w:tcPr>
                  <w:tcW w:w="3078" w:type="dxa"/>
                  <w:vAlign w:val="center"/>
                </w:tcPr>
                <w:p>
                  <w:pPr>
                    <w:jc w:val="center"/>
                    <w:rPr>
                      <w:rFonts w:hint="eastAsia"/>
                      <w:b/>
                      <w:bCs/>
                      <w:color w:val="auto"/>
                      <w:lang w:eastAsia="zh-CN"/>
                    </w:rPr>
                  </w:pPr>
                  <w:r>
                    <w:rPr>
                      <w:rFonts w:hint="eastAsia"/>
                      <w:b/>
                      <w:bCs/>
                      <w:color w:val="auto"/>
                    </w:rPr>
                    <w:t>本项目情</w:t>
                  </w:r>
                  <w:r>
                    <w:rPr>
                      <w:rFonts w:hint="eastAsia"/>
                      <w:b/>
                      <w:bCs/>
                      <w:color w:val="auto"/>
                      <w:lang w:eastAsia="zh-CN"/>
                    </w:rPr>
                    <w:t>况</w:t>
                  </w:r>
                </w:p>
              </w:tc>
              <w:tc>
                <w:tcPr>
                  <w:tcW w:w="1470" w:type="dxa"/>
                  <w:vAlign w:val="center"/>
                </w:tcPr>
                <w:p>
                  <w:pPr>
                    <w:jc w:val="center"/>
                    <w:rPr>
                      <w:rFonts w:hint="eastAsia"/>
                      <w:b/>
                      <w:bCs/>
                      <w:color w:val="auto"/>
                    </w:rPr>
                  </w:pPr>
                  <w:r>
                    <w:rPr>
                      <w:rFonts w:hint="eastAsia"/>
                      <w:b/>
                      <w:bCs/>
                      <w:color w:val="auto"/>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4701" w:type="dxa"/>
                  <w:vAlign w:val="center"/>
                </w:tcPr>
                <w:p>
                  <w:pPr>
                    <w:jc w:val="center"/>
                    <w:rPr>
                      <w:rFonts w:hint="eastAsia"/>
                      <w:color w:val="auto"/>
                    </w:rPr>
                  </w:pPr>
                  <w:r>
                    <w:rPr>
                      <w:rFonts w:hint="eastAsia"/>
                      <w:color w:val="auto"/>
                    </w:rPr>
                    <w:t>严格控制新增污染物排放量。严格限制石化、化工、包装印刷、工业涂装等高VOCs 排放建设项目。重点行业新建涉 VOCs 排放的工业企业原则上应入园区。未纳入《石化产业规划布局方案》的新建炼化项目一律不得建设。严格涉VOCs 建设项目环境影响评价，实行区域内VOCs 排放等量或倍量削减替代，并将替代方案落实到企业排污许可证中，纳入环境执行管理。</w:t>
                  </w:r>
                </w:p>
              </w:tc>
              <w:tc>
                <w:tcPr>
                  <w:tcW w:w="3078" w:type="dxa"/>
                  <w:vAlign w:val="center"/>
                </w:tcPr>
                <w:p>
                  <w:pPr>
                    <w:jc w:val="center"/>
                    <w:rPr>
                      <w:rFonts w:hint="eastAsia"/>
                      <w:color w:val="auto"/>
                      <w:lang w:eastAsia="zh-CN"/>
                    </w:rPr>
                  </w:pPr>
                  <w:r>
                    <w:rPr>
                      <w:rFonts w:hint="eastAsia"/>
                      <w:color w:val="auto"/>
                    </w:rPr>
                    <w:t>本项目</w:t>
                  </w:r>
                  <w:r>
                    <w:rPr>
                      <w:rFonts w:hint="eastAsia"/>
                      <w:color w:val="auto"/>
                      <w:lang w:eastAsia="zh-CN"/>
                    </w:rPr>
                    <w:t>位于</w:t>
                  </w:r>
                  <w:r>
                    <w:rPr>
                      <w:rFonts w:hint="eastAsia"/>
                      <w:color w:val="auto"/>
                    </w:rPr>
                    <w:t>开平市塘口镇水边工业区</w:t>
                  </w:r>
                  <w:r>
                    <w:rPr>
                      <w:rFonts w:hint="eastAsia"/>
                      <w:color w:val="auto"/>
                      <w:lang w:eastAsia="zh-CN"/>
                    </w:rPr>
                    <w:t>，</w:t>
                  </w:r>
                  <w:r>
                    <w:rPr>
                      <w:rFonts w:hint="eastAsia"/>
                      <w:color w:val="auto"/>
                    </w:rPr>
                    <w:t>使用的</w:t>
                  </w:r>
                  <w:r>
                    <w:rPr>
                      <w:rFonts w:hint="eastAsia" w:eastAsia="宋体"/>
                      <w:color w:val="auto"/>
                      <w:sz w:val="21"/>
                      <w:szCs w:val="21"/>
                      <w:shd w:val="clear" w:color="auto" w:fill="auto"/>
                      <w:lang w:val="en-US" w:eastAsia="zh-CN"/>
                    </w:rPr>
                    <w:t>水性凹版油墨</w:t>
                  </w:r>
                  <w:r>
                    <w:rPr>
                      <w:rFonts w:hint="eastAsia"/>
                      <w:color w:val="auto"/>
                      <w:lang w:eastAsia="zh-CN"/>
                    </w:rPr>
                    <w:t>、</w:t>
                  </w:r>
                  <w:r>
                    <w:rPr>
                      <w:rFonts w:hint="eastAsia"/>
                      <w:color w:val="auto"/>
                      <w:sz w:val="21"/>
                      <w:szCs w:val="21"/>
                      <w:shd w:val="clear" w:color="auto" w:fill="auto"/>
                      <w:lang w:val="en-US" w:eastAsia="zh-CN"/>
                    </w:rPr>
                    <w:t>水性复合胶均为</w:t>
                  </w:r>
                  <w:r>
                    <w:rPr>
                      <w:rFonts w:hint="eastAsia"/>
                      <w:color w:val="auto"/>
                    </w:rPr>
                    <w:t>低VOCs含量的</w:t>
                  </w:r>
                  <w:r>
                    <w:rPr>
                      <w:rFonts w:hint="eastAsia"/>
                      <w:color w:val="auto"/>
                      <w:lang w:eastAsia="zh-CN"/>
                    </w:rPr>
                    <w:t>原辅料，比例为</w:t>
                  </w:r>
                  <w:r>
                    <w:rPr>
                      <w:rFonts w:hint="eastAsia"/>
                      <w:color w:val="auto"/>
                      <w:lang w:val="en-US" w:eastAsia="zh-CN"/>
                    </w:rPr>
                    <w:t>100</w:t>
                  </w:r>
                  <w:r>
                    <w:rPr>
                      <w:rFonts w:hint="eastAsia"/>
                      <w:color w:val="auto"/>
                    </w:rPr>
                    <w:t>%， VOCs排放量不大，</w:t>
                  </w:r>
                  <w:r>
                    <w:rPr>
                      <w:rFonts w:hint="eastAsia"/>
                      <w:color w:val="auto"/>
                      <w:lang w:eastAsia="zh-CN"/>
                    </w:rPr>
                    <w:t>不属于</w:t>
                  </w:r>
                  <w:r>
                    <w:rPr>
                      <w:rFonts w:hint="eastAsia"/>
                      <w:color w:val="auto"/>
                    </w:rPr>
                    <w:t>高VOCs 排放建设项目。本项目排放的 VOCs 实行倍量削减替代。</w:t>
                  </w:r>
                </w:p>
              </w:tc>
              <w:tc>
                <w:tcPr>
                  <w:tcW w:w="1470" w:type="dxa"/>
                  <w:vAlign w:val="center"/>
                </w:tcPr>
                <w:p>
                  <w:pPr>
                    <w:jc w:val="center"/>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4701" w:type="dxa"/>
                  <w:vAlign w:val="center"/>
                </w:tcPr>
                <w:p>
                  <w:pPr>
                    <w:jc w:val="center"/>
                    <w:rPr>
                      <w:rFonts w:hint="eastAsia"/>
                      <w:color w:val="auto"/>
                    </w:rPr>
                  </w:pPr>
                  <w:r>
                    <w:rPr>
                      <w:rFonts w:hint="eastAsia"/>
                      <w:color w:val="auto"/>
                    </w:rPr>
                    <w:t>落实源头控制措施。推广使用低毒、低（无）VOCs含量油墨、胶黏剂、清洗剂、润版剂、洗车水、涂布液等原辅材料。低（无）VOCs含量的原辅材料代替比例不低于60%。</w:t>
                  </w:r>
                </w:p>
              </w:tc>
              <w:tc>
                <w:tcPr>
                  <w:tcW w:w="3078" w:type="dxa"/>
                  <w:vAlign w:val="center"/>
                </w:tcPr>
                <w:p>
                  <w:pPr>
                    <w:jc w:val="center"/>
                    <w:rPr>
                      <w:rFonts w:hint="eastAsia"/>
                      <w:color w:val="auto"/>
                    </w:rPr>
                  </w:pPr>
                  <w:r>
                    <w:rPr>
                      <w:rFonts w:hint="eastAsia"/>
                      <w:color w:val="auto"/>
                    </w:rPr>
                    <w:t>本项目使用的</w:t>
                  </w:r>
                  <w:r>
                    <w:rPr>
                      <w:rFonts w:hint="eastAsia" w:eastAsia="宋体"/>
                      <w:color w:val="auto"/>
                      <w:sz w:val="21"/>
                      <w:szCs w:val="21"/>
                      <w:shd w:val="clear" w:color="auto" w:fill="auto"/>
                      <w:lang w:val="en-US" w:eastAsia="zh-CN"/>
                    </w:rPr>
                    <w:t>水性凹版油墨</w:t>
                  </w:r>
                  <w:r>
                    <w:rPr>
                      <w:rFonts w:hint="eastAsia"/>
                      <w:color w:val="auto"/>
                      <w:lang w:eastAsia="zh-CN"/>
                    </w:rPr>
                    <w:t>、</w:t>
                  </w:r>
                  <w:r>
                    <w:rPr>
                      <w:rFonts w:hint="eastAsia"/>
                      <w:color w:val="auto"/>
                      <w:sz w:val="21"/>
                      <w:szCs w:val="21"/>
                      <w:shd w:val="clear" w:color="auto" w:fill="auto"/>
                      <w:lang w:val="en-US" w:eastAsia="zh-CN"/>
                    </w:rPr>
                    <w:t>水性复合胶均为</w:t>
                  </w:r>
                  <w:r>
                    <w:rPr>
                      <w:rFonts w:hint="eastAsia"/>
                      <w:color w:val="auto"/>
                    </w:rPr>
                    <w:t>低VOCs含量的</w:t>
                  </w:r>
                  <w:r>
                    <w:rPr>
                      <w:rFonts w:hint="eastAsia"/>
                      <w:color w:val="auto"/>
                      <w:lang w:eastAsia="zh-CN"/>
                    </w:rPr>
                    <w:t>原辅料，比例为</w:t>
                  </w:r>
                  <w:r>
                    <w:rPr>
                      <w:rFonts w:hint="eastAsia"/>
                      <w:color w:val="auto"/>
                      <w:lang w:val="en-US" w:eastAsia="zh-CN"/>
                    </w:rPr>
                    <w:t>100</w:t>
                  </w:r>
                  <w:r>
                    <w:rPr>
                      <w:rFonts w:hint="eastAsia"/>
                      <w:color w:val="auto"/>
                    </w:rPr>
                    <w:t>%</w:t>
                  </w:r>
                </w:p>
              </w:tc>
              <w:tc>
                <w:tcPr>
                  <w:tcW w:w="1470" w:type="dxa"/>
                  <w:vAlign w:val="center"/>
                </w:tcPr>
                <w:p>
                  <w:pPr>
                    <w:jc w:val="center"/>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4701" w:type="dxa"/>
                  <w:vAlign w:val="center"/>
                </w:tcPr>
                <w:p>
                  <w:pPr>
                    <w:jc w:val="center"/>
                    <w:rPr>
                      <w:rFonts w:hint="eastAsia"/>
                      <w:color w:val="auto"/>
                    </w:rPr>
                  </w:pPr>
                  <w:r>
                    <w:rPr>
                      <w:rFonts w:hint="eastAsia"/>
                      <w:color w:val="auto"/>
                    </w:rPr>
                    <w:t>优化生产工艺过程。加强工业企业VOCs无组织排放管理，推动企业实施生产过程密闭化、连续化、自动化技术改造，强化生产工艺环节的有机废气收集，减少挥发性有机物排放。</w:t>
                  </w:r>
                </w:p>
              </w:tc>
              <w:tc>
                <w:tcPr>
                  <w:tcW w:w="3078" w:type="dxa"/>
                  <w:vAlign w:val="center"/>
                </w:tcPr>
                <w:p>
                  <w:pPr>
                    <w:jc w:val="center"/>
                    <w:rPr>
                      <w:rFonts w:hint="eastAsia"/>
                      <w:color w:val="auto"/>
                    </w:rPr>
                  </w:pPr>
                  <w:r>
                    <w:rPr>
                      <w:rFonts w:hint="eastAsia"/>
                      <w:color w:val="auto"/>
                    </w:rPr>
                    <w:t>项目</w:t>
                  </w:r>
                  <w:r>
                    <w:rPr>
                      <w:rFonts w:hint="eastAsia"/>
                      <w:color w:val="auto"/>
                      <w:lang w:eastAsia="zh-CN"/>
                    </w:rPr>
                    <w:t>有机</w:t>
                  </w:r>
                  <w:r>
                    <w:rPr>
                      <w:rFonts w:hint="eastAsia"/>
                      <w:color w:val="auto"/>
                    </w:rPr>
                    <w:t>废气经</w:t>
                  </w:r>
                  <w:r>
                    <w:rPr>
                      <w:rFonts w:hint="eastAsia"/>
                      <w:color w:val="auto"/>
                      <w:lang w:eastAsia="zh-CN"/>
                    </w:rPr>
                    <w:t>水喷淋</w:t>
                  </w:r>
                  <w:r>
                    <w:rPr>
                      <w:rFonts w:hint="eastAsia"/>
                      <w:color w:val="auto"/>
                      <w:lang w:val="en-US" w:eastAsia="zh-CN"/>
                    </w:rPr>
                    <w:t>+</w:t>
                  </w:r>
                  <w:r>
                    <w:rPr>
                      <w:rFonts w:hint="eastAsia"/>
                      <w:color w:val="auto"/>
                    </w:rPr>
                    <w:t>UV光解+活性炭吸附</w:t>
                  </w:r>
                  <w:r>
                    <w:rPr>
                      <w:rFonts w:hint="eastAsia"/>
                      <w:color w:val="auto"/>
                      <w:lang w:eastAsia="zh-CN"/>
                    </w:rPr>
                    <w:t>装置</w:t>
                  </w:r>
                  <w:r>
                    <w:rPr>
                      <w:rFonts w:hint="eastAsia"/>
                      <w:color w:val="auto"/>
                    </w:rPr>
                    <w:t>处理后通过</w:t>
                  </w:r>
                  <w:r>
                    <w:rPr>
                      <w:rFonts w:hint="eastAsia"/>
                      <w:color w:val="auto"/>
                      <w:szCs w:val="21"/>
                    </w:rPr>
                    <w:t>15m排气筒</w:t>
                  </w:r>
                  <w:r>
                    <w:rPr>
                      <w:rFonts w:hint="eastAsia"/>
                      <w:color w:val="auto"/>
                    </w:rPr>
                    <w:t>高空排放。</w:t>
                  </w:r>
                </w:p>
              </w:tc>
              <w:tc>
                <w:tcPr>
                  <w:tcW w:w="1470" w:type="dxa"/>
                  <w:vAlign w:val="center"/>
                </w:tcPr>
                <w:p>
                  <w:pPr>
                    <w:jc w:val="center"/>
                    <w:rPr>
                      <w:rFonts w:hint="eastAsia"/>
                      <w:color w:val="auto"/>
                    </w:rPr>
                  </w:pPr>
                  <w:r>
                    <w:rPr>
                      <w:rFonts w:hint="eastAsia"/>
                      <w:color w:val="auto"/>
                    </w:rPr>
                    <w:t>符合</w:t>
                  </w:r>
                </w:p>
              </w:tc>
            </w:tr>
          </w:tbl>
          <w:p>
            <w:pPr>
              <w:pStyle w:val="152"/>
              <w:ind w:firstLine="480"/>
              <w:rPr>
                <w:rFonts w:hint="eastAsia"/>
                <w:color w:val="auto"/>
                <w:sz w:val="24"/>
                <w:szCs w:val="24"/>
              </w:rPr>
            </w:pPr>
            <w:r>
              <w:rPr>
                <w:rFonts w:hint="eastAsia"/>
                <w:color w:val="auto"/>
                <w:sz w:val="24"/>
                <w:szCs w:val="24"/>
              </w:rPr>
              <w:t>综上所述，项目不属于国家</w:t>
            </w:r>
            <w:r>
              <w:rPr>
                <w:rFonts w:hint="eastAsia"/>
                <w:color w:val="auto"/>
                <w:lang w:eastAsia="zh-CN"/>
              </w:rPr>
              <w:t>《产业结构调整指导目录（2019年本）》中华人民共和国国家发展和改革委员会令第29号</w:t>
            </w:r>
            <w:r>
              <w:rPr>
                <w:rFonts w:hint="eastAsia"/>
                <w:color w:val="auto"/>
                <w:sz w:val="24"/>
                <w:szCs w:val="24"/>
              </w:rPr>
              <w:t>中的限制或淘汰类别，</w:t>
            </w:r>
            <w:r>
              <w:rPr>
                <w:bCs/>
                <w:color w:val="auto"/>
                <w:sz w:val="24"/>
                <w:szCs w:val="24"/>
              </w:rPr>
              <w:t>不在</w:t>
            </w:r>
            <w:r>
              <w:rPr>
                <w:rFonts w:hint="eastAsia" w:cs="Times New Roman"/>
                <w:bCs/>
                <w:color w:val="auto"/>
                <w:sz w:val="24"/>
                <w:szCs w:val="24"/>
                <w:shd w:val="clear" w:color="auto" w:fill="auto"/>
                <w:lang w:val="en-US" w:eastAsia="zh-CN"/>
              </w:rPr>
              <w:t>《市场准入负面清单（2019年版）》发改体改[2019]1685号</w:t>
            </w:r>
            <w:r>
              <w:rPr>
                <w:bCs/>
                <w:color w:val="auto"/>
                <w:sz w:val="24"/>
                <w:szCs w:val="24"/>
              </w:rPr>
              <w:t>类目</w:t>
            </w:r>
            <w:r>
              <w:rPr>
                <w:rFonts w:hint="eastAsia"/>
                <w:bCs/>
                <w:color w:val="auto"/>
                <w:sz w:val="24"/>
                <w:szCs w:val="24"/>
              </w:rPr>
              <w:t>，</w:t>
            </w:r>
            <w:r>
              <w:rPr>
                <w:rFonts w:hint="eastAsia"/>
                <w:b w:val="0"/>
                <w:bCs w:val="0"/>
                <w:color w:val="auto"/>
                <w:sz w:val="24"/>
                <w:szCs w:val="24"/>
                <w:highlight w:val="none"/>
              </w:rPr>
              <w:t>与《十三五挥发性有机物污染防治工作方案》、《广东省挥发性有机物（VOCs）整治与减排工作方案（2018-2020年）》（粤环发〔2018〕6 号）</w:t>
            </w:r>
            <w:r>
              <w:rPr>
                <w:rFonts w:hint="eastAsia"/>
                <w:b w:val="0"/>
                <w:bCs w:val="0"/>
                <w:color w:val="auto"/>
                <w:sz w:val="24"/>
                <w:szCs w:val="24"/>
                <w:highlight w:val="none"/>
                <w:lang w:eastAsia="zh-CN"/>
              </w:rPr>
              <w:t>、</w:t>
            </w:r>
            <w:r>
              <w:rPr>
                <w:rFonts w:hint="eastAsia" w:eastAsia="宋体"/>
                <w:bCs/>
                <w:color w:val="auto"/>
              </w:rPr>
              <w:t>《江门市挥发性有机物（</w:t>
            </w:r>
            <w:r>
              <w:rPr>
                <w:rFonts w:eastAsia="宋体"/>
                <w:bCs/>
                <w:color w:val="auto"/>
              </w:rPr>
              <w:t>VOCs</w:t>
            </w:r>
            <w:r>
              <w:rPr>
                <w:rFonts w:hint="eastAsia" w:eastAsia="宋体"/>
                <w:bCs/>
                <w:color w:val="auto"/>
              </w:rPr>
              <w:t>）整治与减排工作方案（</w:t>
            </w:r>
            <w:r>
              <w:rPr>
                <w:rFonts w:eastAsia="宋体"/>
                <w:bCs/>
                <w:color w:val="auto"/>
              </w:rPr>
              <w:t>2018-2020</w:t>
            </w:r>
            <w:r>
              <w:rPr>
                <w:rFonts w:hint="eastAsia" w:eastAsia="宋体"/>
                <w:bCs/>
                <w:color w:val="auto"/>
              </w:rPr>
              <w:t>年）》</w:t>
            </w:r>
            <w:r>
              <w:rPr>
                <w:rFonts w:hint="eastAsia"/>
                <w:b w:val="0"/>
                <w:bCs w:val="0"/>
                <w:color w:val="auto"/>
                <w:sz w:val="24"/>
                <w:szCs w:val="24"/>
                <w:highlight w:val="none"/>
              </w:rPr>
              <w:t>相符</w:t>
            </w:r>
            <w:r>
              <w:rPr>
                <w:rFonts w:hint="eastAsia"/>
                <w:b w:val="0"/>
                <w:bCs w:val="0"/>
                <w:color w:val="auto"/>
                <w:sz w:val="24"/>
                <w:szCs w:val="24"/>
                <w:highlight w:val="none"/>
                <w:lang w:eastAsia="zh-CN"/>
              </w:rPr>
              <w:t>，</w:t>
            </w:r>
            <w:r>
              <w:rPr>
                <w:rFonts w:hint="eastAsia"/>
                <w:color w:val="auto"/>
                <w:sz w:val="24"/>
                <w:szCs w:val="24"/>
              </w:rPr>
              <w:t>因此项目符合国家、广东省的产业政策。</w:t>
            </w:r>
          </w:p>
          <w:p>
            <w:pPr>
              <w:pStyle w:val="152"/>
              <w:ind w:firstLine="480"/>
              <w:rPr>
                <w:rFonts w:hint="eastAsia"/>
                <w:b/>
                <w:bCs/>
                <w:color w:val="auto"/>
              </w:rPr>
            </w:pPr>
            <w:r>
              <w:rPr>
                <w:rFonts w:hint="eastAsia"/>
                <w:b/>
                <w:bCs/>
                <w:color w:val="auto"/>
              </w:rPr>
              <w:t>2）用地功能相符性</w:t>
            </w:r>
          </w:p>
          <w:p>
            <w:pPr>
              <w:pStyle w:val="152"/>
              <w:ind w:firstLine="480"/>
              <w:rPr>
                <w:b/>
                <w:bCs/>
                <w:color w:val="auto"/>
                <w:sz w:val="24"/>
                <w:szCs w:val="24"/>
              </w:rPr>
            </w:pPr>
            <w:r>
              <w:rPr>
                <w:rFonts w:hint="eastAsia"/>
                <w:color w:val="auto"/>
              </w:rPr>
              <w:t>本项目位于</w:t>
            </w:r>
            <w:r>
              <w:rPr>
                <w:rFonts w:hint="eastAsia"/>
                <w:bCs/>
                <w:color w:val="auto"/>
                <w:sz w:val="24"/>
                <w:shd w:val="clear" w:color="auto" w:fill="auto"/>
                <w:lang w:eastAsia="zh-CN"/>
              </w:rPr>
              <w:t>开平市塘口镇水边工业区</w:t>
            </w:r>
            <w:r>
              <w:rPr>
                <w:rFonts w:hint="eastAsia"/>
                <w:color w:val="auto"/>
              </w:rPr>
              <w:t>，</w:t>
            </w:r>
            <w:r>
              <w:rPr>
                <w:rFonts w:hint="eastAsia"/>
                <w:color w:val="auto"/>
                <w:lang w:eastAsia="zh-CN"/>
              </w:rPr>
              <w:t>根据附件</w:t>
            </w:r>
            <w:r>
              <w:rPr>
                <w:rFonts w:hint="eastAsia"/>
                <w:color w:val="auto"/>
                <w:lang w:val="en-US" w:eastAsia="zh-CN"/>
              </w:rPr>
              <w:t>4国土证，</w:t>
            </w:r>
            <w:r>
              <w:rPr>
                <w:rFonts w:hint="eastAsia"/>
                <w:color w:val="auto"/>
              </w:rPr>
              <w:t>属于工业用地，土地功能符合规划要求。</w:t>
            </w:r>
          </w:p>
        </w:tc>
      </w:tr>
    </w:tbl>
    <w:p>
      <w:pPr>
        <w:spacing w:line="360" w:lineRule="auto"/>
        <w:rPr>
          <w:b/>
          <w:bCs/>
          <w:color w:val="auto"/>
          <w:sz w:val="28"/>
          <w:szCs w:val="28"/>
          <w:shd w:val="clear" w:color="auto" w:fill="auto"/>
        </w:rPr>
        <w:sectPr>
          <w:footerReference r:id="rId9" w:type="default"/>
          <w:pgSz w:w="11907" w:h="16840"/>
          <w:pgMar w:top="1531" w:right="1134" w:bottom="1134" w:left="1418" w:header="0" w:footer="1078" w:gutter="0"/>
          <w:pgBorders>
            <w:top w:val="none" w:sz="0" w:space="0"/>
            <w:left w:val="none" w:sz="0" w:space="0"/>
            <w:bottom w:val="none" w:sz="0" w:space="0"/>
            <w:right w:val="none" w:sz="0" w:space="0"/>
          </w:pgBorders>
          <w:pgNumType w:start="1"/>
          <w:cols w:space="720" w:num="1"/>
          <w:docGrid w:linePitch="326" w:charSpace="-4916"/>
        </w:sectPr>
      </w:pPr>
    </w:p>
    <w:tbl>
      <w:tblPr>
        <w:tblStyle w:val="44"/>
        <w:tblW w:w="10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1" w:hRule="atLeast"/>
          <w:jc w:val="center"/>
        </w:trPr>
        <w:tc>
          <w:tcPr>
            <w:tcW w:w="10032" w:type="dxa"/>
            <w:tcBorders>
              <w:bottom w:val="single" w:color="auto" w:sz="4" w:space="0"/>
            </w:tcBorders>
            <w:vAlign w:val="center"/>
          </w:tcPr>
          <w:p>
            <w:pPr>
              <w:spacing w:line="360" w:lineRule="auto"/>
              <w:rPr>
                <w:b/>
                <w:bCs/>
                <w:color w:val="auto"/>
                <w:sz w:val="28"/>
                <w:szCs w:val="28"/>
                <w:shd w:val="clear" w:color="auto" w:fill="auto"/>
              </w:rPr>
            </w:pPr>
            <w:r>
              <w:rPr>
                <w:rFonts w:hint="eastAsia"/>
                <w:b/>
                <w:bCs/>
                <w:color w:val="auto"/>
                <w:sz w:val="28"/>
                <w:szCs w:val="28"/>
                <w:shd w:val="clear" w:color="auto" w:fill="auto"/>
              </w:rPr>
              <w:t>与项目有关的原有污染情况及主要环境问题：</w:t>
            </w:r>
          </w:p>
          <w:p>
            <w:pPr>
              <w:spacing w:line="360" w:lineRule="auto"/>
              <w:ind w:firstLine="480" w:firstLineChars="200"/>
              <w:rPr>
                <w:bCs/>
                <w:color w:val="auto"/>
                <w:sz w:val="24"/>
                <w:shd w:val="clear" w:color="auto" w:fill="auto"/>
              </w:rPr>
            </w:pPr>
            <w:r>
              <w:rPr>
                <w:rFonts w:hint="eastAsia"/>
                <w:bCs/>
                <w:color w:val="auto"/>
                <w:sz w:val="24"/>
                <w:shd w:val="clear" w:color="auto" w:fill="auto"/>
              </w:rPr>
              <w:t>项目为新建项目，故不存在原有污染情况。</w:t>
            </w:r>
          </w:p>
          <w:p>
            <w:pPr>
              <w:spacing w:line="360" w:lineRule="auto"/>
              <w:ind w:firstLine="480" w:firstLineChars="200"/>
              <w:rPr>
                <w:rFonts w:hint="eastAsia"/>
                <w:b w:val="0"/>
                <w:bCs w:val="0"/>
                <w:color w:val="auto"/>
                <w:sz w:val="24"/>
                <w:shd w:val="clear" w:color="auto" w:fill="auto"/>
                <w:lang w:val="en-US" w:eastAsia="zh-CN"/>
              </w:rPr>
            </w:pPr>
            <w:r>
              <w:rPr>
                <w:rFonts w:hint="eastAsia"/>
                <w:bCs/>
                <w:color w:val="auto"/>
                <w:sz w:val="24"/>
                <w:shd w:val="clear" w:color="auto" w:fill="auto"/>
              </w:rPr>
              <w:t>项目位于</w:t>
            </w:r>
            <w:r>
              <w:rPr>
                <w:rFonts w:hint="eastAsia"/>
                <w:bCs/>
                <w:color w:val="auto"/>
                <w:sz w:val="24"/>
                <w:shd w:val="clear" w:color="auto" w:fill="auto"/>
                <w:lang w:eastAsia="zh-CN"/>
              </w:rPr>
              <w:t>开平市塘口镇水边工业区</w:t>
            </w:r>
            <w:r>
              <w:rPr>
                <w:rFonts w:hint="eastAsia"/>
                <w:bCs/>
                <w:color w:val="auto"/>
                <w:sz w:val="24"/>
                <w:shd w:val="clear" w:color="auto" w:fill="auto"/>
              </w:rPr>
              <w:t>。</w:t>
            </w:r>
            <w:r>
              <w:rPr>
                <w:rFonts w:hint="eastAsia" w:hAnsi="宋体"/>
                <w:bCs/>
                <w:color w:val="auto"/>
                <w:sz w:val="24"/>
                <w:shd w:val="clear" w:color="auto" w:fill="auto"/>
              </w:rPr>
              <w:t>根据现场勘查，项目所在厂区东面</w:t>
            </w:r>
            <w:r>
              <w:rPr>
                <w:rFonts w:hint="eastAsia" w:hAnsi="宋体"/>
                <w:bCs/>
                <w:color w:val="auto"/>
                <w:sz w:val="24"/>
                <w:shd w:val="clear" w:color="auto" w:fill="auto"/>
                <w:lang w:val="en-US" w:eastAsia="zh-CN"/>
              </w:rPr>
              <w:t>相邻为开平市利是达调味食品有限公司，南面相邻为农田，西面相邻为广东创领环保科技有限公司，北面隔Y754乡道约20m为开平市味仕皇贸易有限公司。</w:t>
            </w:r>
            <w:r>
              <w:rPr>
                <w:rFonts w:hint="eastAsia"/>
                <w:b w:val="0"/>
                <w:bCs w:val="0"/>
                <w:color w:val="auto"/>
                <w:sz w:val="24"/>
                <w:shd w:val="clear" w:color="auto" w:fill="auto"/>
              </w:rPr>
              <w:t>项目四至</w:t>
            </w:r>
            <w:r>
              <w:rPr>
                <w:rFonts w:hint="eastAsia"/>
                <w:b w:val="0"/>
                <w:bCs w:val="0"/>
                <w:color w:val="auto"/>
                <w:sz w:val="24"/>
                <w:shd w:val="clear" w:color="auto" w:fill="auto"/>
                <w:lang w:eastAsia="zh-CN"/>
              </w:rPr>
              <w:t>图见附图</w:t>
            </w:r>
            <w:r>
              <w:rPr>
                <w:rFonts w:hint="eastAsia"/>
                <w:b w:val="0"/>
                <w:bCs w:val="0"/>
                <w:color w:val="auto"/>
                <w:sz w:val="24"/>
                <w:shd w:val="clear" w:color="auto" w:fill="auto"/>
                <w:lang w:val="en-US" w:eastAsia="zh-CN"/>
              </w:rPr>
              <w:t>2。</w:t>
            </w:r>
          </w:p>
          <w:p>
            <w:pPr>
              <w:spacing w:line="360" w:lineRule="auto"/>
              <w:ind w:firstLine="480" w:firstLineChars="200"/>
              <w:rPr>
                <w:rFonts w:hint="eastAsia"/>
                <w:bCs/>
                <w:color w:val="auto"/>
                <w:sz w:val="24"/>
                <w:shd w:val="clear" w:color="auto" w:fill="auto"/>
                <w:lang w:val="en-US" w:eastAsia="zh-CN"/>
              </w:rPr>
            </w:pPr>
            <w:r>
              <w:rPr>
                <w:rFonts w:hint="eastAsia"/>
                <w:bCs/>
                <w:color w:val="auto"/>
                <w:sz w:val="24"/>
                <w:shd w:val="clear" w:color="auto" w:fill="auto"/>
                <w:lang w:val="en-US" w:eastAsia="zh-CN"/>
              </w:rPr>
              <w:t>本项目周边主要环境问题为周边工厂产生的废水、废气、固废、噪声等，以及项目周边道路产生的交通尾气及噪声。项目所在地周围的现有污染源为项目周边生产企业产生的三废等。</w:t>
            </w:r>
          </w:p>
          <w:p>
            <w:pPr>
              <w:pStyle w:val="137"/>
              <w:rPr>
                <w:color w:val="auto"/>
                <w:szCs w:val="21"/>
                <w:shd w:val="clear" w:color="auto" w:fill="auto"/>
              </w:rPr>
            </w:pPr>
          </w:p>
          <w:p>
            <w:pPr>
              <w:pStyle w:val="137"/>
              <w:jc w:val="both"/>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p>
            <w:pPr>
              <w:pStyle w:val="137"/>
              <w:rPr>
                <w:color w:val="auto"/>
                <w:szCs w:val="21"/>
                <w:shd w:val="clear" w:color="auto" w:fill="auto"/>
              </w:rPr>
            </w:pPr>
          </w:p>
        </w:tc>
      </w:tr>
    </w:tbl>
    <w:p>
      <w:pPr>
        <w:spacing w:line="480" w:lineRule="auto"/>
        <w:rPr>
          <w:color w:val="auto"/>
          <w:sz w:val="28"/>
          <w:shd w:val="clear" w:color="auto" w:fill="auto"/>
        </w:rPr>
        <w:sectPr>
          <w:pgSz w:w="11907" w:h="16840"/>
          <w:pgMar w:top="1531" w:right="1134" w:bottom="1134" w:left="1418" w:header="0" w:footer="1078" w:gutter="0"/>
          <w:pgBorders>
            <w:top w:val="none" w:sz="0" w:space="0"/>
            <w:left w:val="none" w:sz="0" w:space="0"/>
            <w:bottom w:val="none" w:sz="0" w:space="0"/>
            <w:right w:val="none" w:sz="0" w:space="0"/>
          </w:pgBorders>
          <w:cols w:space="720" w:num="1"/>
          <w:docGrid w:linePitch="326" w:charSpace="-4916"/>
        </w:sectPr>
      </w:pPr>
    </w:p>
    <w:p>
      <w:pPr>
        <w:pStyle w:val="42"/>
        <w:jc w:val="left"/>
        <w:rPr>
          <w:rFonts w:ascii="Times New Roman" w:hAnsi="Times New Roman"/>
          <w:color w:val="auto"/>
          <w:shd w:val="clear" w:color="auto" w:fill="auto"/>
        </w:rPr>
      </w:pPr>
      <w:r>
        <w:rPr>
          <w:rFonts w:ascii="Times New Roman" w:hAnsi="Times New Roman"/>
          <w:color w:val="auto"/>
          <w:shd w:val="clear" w:color="auto" w:fill="auto"/>
        </w:rPr>
        <w:t>建设项目所在地自然环境简况</w:t>
      </w:r>
    </w:p>
    <w:tbl>
      <w:tblPr>
        <w:tblStyle w:val="45"/>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before="120"/>
              <w:rPr>
                <w:rFonts w:ascii="宋体" w:hAnsi="宋体"/>
                <w:b/>
                <w:bCs/>
                <w:color w:val="auto"/>
                <w:sz w:val="28"/>
              </w:rPr>
            </w:pPr>
            <w:r>
              <w:rPr>
                <w:rFonts w:hint="eastAsia" w:ascii="宋体" w:hAnsi="宋体"/>
                <w:b/>
                <w:bCs/>
                <w:color w:val="auto"/>
                <w:sz w:val="28"/>
              </w:rPr>
              <w:t>自然环境简况（地理位置、地质地貌、气象气候、河流水文特征、植被、水生生物等）：</w:t>
            </w:r>
          </w:p>
          <w:p>
            <w:pPr>
              <w:spacing w:line="360" w:lineRule="auto"/>
              <w:ind w:left="50" w:firstLine="480" w:firstLineChars="200"/>
              <w:rPr>
                <w:color w:val="auto"/>
                <w:sz w:val="24"/>
              </w:rPr>
            </w:pPr>
            <w:r>
              <w:rPr>
                <w:color w:val="auto"/>
                <w:sz w:val="24"/>
              </w:rPr>
              <w:t>开平市位于广东省中南部，东经 112°13′至 112°48′，北纬 21°56′至 22°39′；东北连新会，正北靠鹤山，东南近台山，西南接恩平，西北邻新兴。濒临南海，靠近港澳，东北距江门市区 46 km，距广州 110km，北扼鹤山之冲，西接恩平之咽，东南有新会为藩篱，西南以台山为屏障。位于江门五邑中心，地理位置优越。全市总面积 1659 平方公里。1649年建县，1993 年 1 月 5 日撤县设市，1995 年被国家定为二类市。现辖 13 个镇和三埠、长沙 2 个办事处。</w:t>
            </w:r>
          </w:p>
          <w:p>
            <w:pPr>
              <w:spacing w:line="360" w:lineRule="auto"/>
              <w:ind w:left="50" w:firstLine="482" w:firstLineChars="200"/>
              <w:rPr>
                <w:b/>
                <w:bCs/>
                <w:color w:val="auto"/>
                <w:sz w:val="24"/>
              </w:rPr>
            </w:pPr>
            <w:r>
              <w:rPr>
                <w:b/>
                <w:bCs/>
                <w:color w:val="auto"/>
                <w:sz w:val="24"/>
              </w:rPr>
              <w:t>1、地形地貌</w:t>
            </w:r>
          </w:p>
          <w:p>
            <w:pPr>
              <w:spacing w:line="360" w:lineRule="auto"/>
              <w:ind w:left="50" w:firstLine="480" w:firstLineChars="200"/>
              <w:rPr>
                <w:color w:val="auto"/>
                <w:sz w:val="24"/>
              </w:rPr>
            </w:pPr>
            <w:r>
              <w:rPr>
                <w:color w:val="auto"/>
                <w:sz w:val="24"/>
              </w:rPr>
              <w:t>开平市地势自南、北两面向潭江河谷倾斜，东、中部地势低。南部、北部多低山丘陵， 西北部的天露山海拔 1250 米，是江门五邑最高峰；东部、中部多丘陵平原，大部分在海拔 50 米以下，海拔较的有梁金山（456 米）、百立山（394 米）。主要山脉有天露山、梁金山、百立山、罗汉山等。主要矿藏有煤、铁、钨、铜、石英石等。地势自南北两面向潭江河各地带倾斜，海拔 50 米以下的平原面积占全市面积的 69%，丘陵面积占 29%，山地面积占 2%。</w:t>
            </w:r>
          </w:p>
          <w:p>
            <w:pPr>
              <w:spacing w:line="360" w:lineRule="auto"/>
              <w:ind w:left="50" w:firstLine="480" w:firstLineChars="200"/>
              <w:rPr>
                <w:color w:val="auto"/>
                <w:sz w:val="24"/>
              </w:rPr>
            </w:pPr>
            <w:r>
              <w:rPr>
                <w:color w:val="auto"/>
                <w:sz w:val="24"/>
              </w:rPr>
              <w:t>开平市的地质大部分为花岗岩和沙页岩结构。有两条断裂带横贯域内。一条是海陵断裂带，南起阳江市南部沿海，经恩平市大槐、恩城、沙湖进入域内马冈、苍城、大罗村， 再过鹤山、花县、河源、和平至江西龙南县；另一条是金鸡至鹤城断裂带（属活性断裂带），南起台山市挪扶，经域内金鸡墟、瓦片坑、蚬冈、赤坎、交流渡、梁金山、月山至鹤城。两条断裂带把市域划分为南、北、中三块。</w:t>
            </w:r>
          </w:p>
          <w:p>
            <w:pPr>
              <w:spacing w:line="360" w:lineRule="auto"/>
              <w:ind w:left="50" w:firstLine="482" w:firstLineChars="200"/>
              <w:rPr>
                <w:rStyle w:val="53"/>
                <w:color w:val="auto"/>
              </w:rPr>
            </w:pPr>
            <w:r>
              <w:rPr>
                <w:b/>
                <w:bCs/>
                <w:color w:val="auto"/>
                <w:sz w:val="24"/>
              </w:rPr>
              <w:t>2、气候气象</w:t>
            </w:r>
          </w:p>
          <w:p>
            <w:pPr>
              <w:widowControl w:val="0"/>
              <w:autoSpaceDE w:val="0"/>
              <w:autoSpaceDN w:val="0"/>
              <w:adjustRightInd w:val="0"/>
              <w:snapToGrid w:val="0"/>
              <w:spacing w:line="360" w:lineRule="auto"/>
              <w:ind w:left="0" w:right="0" w:firstLine="556"/>
              <w:jc w:val="both"/>
              <w:rPr>
                <w:rFonts w:ascii="Times New Roman" w:hAnsi="Times New Roman" w:eastAsia="宋体" w:cs="Times New Roman"/>
                <w:color w:val="auto"/>
                <w:spacing w:val="0"/>
                <w:kern w:val="0"/>
                <w:position w:val="0"/>
                <w:sz w:val="24"/>
                <w:szCs w:val="24"/>
                <w:lang w:val="en-US" w:eastAsia="zh-CN" w:bidi="ar-SA"/>
              </w:rPr>
            </w:pPr>
            <w:r>
              <w:rPr>
                <w:rFonts w:hint="eastAsia" w:ascii="Times New Roman" w:hAnsi="宋体" w:eastAsia="楷体_GB2312" w:cs="Times New Roman"/>
                <w:b/>
                <w:color w:val="auto"/>
                <w:spacing w:val="2"/>
                <w:kern w:val="2"/>
                <w:position w:val="-40"/>
                <w:sz w:val="24"/>
                <w:szCs w:val="20"/>
                <w:lang w:val="en-US" w:eastAsia="zh-CN" w:bidi="ar-SA"/>
              </w:rPr>
              <w:t xml:space="preserve"> </w:t>
            </w:r>
            <w:r>
              <w:rPr>
                <w:rFonts w:ascii="Times New Roman" w:hAnsi="Times New Roman" w:eastAsia="宋体" w:cs="Times New Roman"/>
                <w:color w:val="auto"/>
                <w:spacing w:val="0"/>
                <w:kern w:val="0"/>
                <w:position w:val="0"/>
                <w:sz w:val="24"/>
                <w:szCs w:val="24"/>
                <w:lang w:val="en-US" w:eastAsia="zh-CN" w:bidi="ar-SA"/>
              </w:rPr>
              <w:t>开平市地处北回归线以南，属南亚热带海洋性季风气候，濒临南海，有海洋风调节，常年气候温和湿润，日照充分，雨量充沛。全年主导风向为东北风，其中6～8月份以偏南风为主。全年80%以上的降水出现在4～9月，7～9月是台风活动的频发期。根据开平市最近20年的气象观测资料统计，其主要气象特征见下表。</w:t>
            </w:r>
          </w:p>
          <w:p>
            <w:pPr>
              <w:pStyle w:val="143"/>
              <w:numPr>
                <w:ilvl w:val="0"/>
                <w:numId w:val="5"/>
              </w:numPr>
              <w:tabs>
                <w:tab w:val="left" w:pos="420"/>
              </w:tabs>
              <w:spacing w:line="360" w:lineRule="auto"/>
              <w:ind w:left="0" w:firstLine="471"/>
              <w:rPr>
                <w:rFonts w:eastAsia="宋体" w:cs="Times New Roman"/>
                <w:b/>
                <w:color w:val="auto"/>
                <w:sz w:val="21"/>
                <w:szCs w:val="21"/>
                <w:shd w:val="clear" w:color="auto" w:fill="auto"/>
              </w:rPr>
            </w:pPr>
            <w:r>
              <w:rPr>
                <w:rFonts w:eastAsia="宋体" w:cs="Times New Roman"/>
                <w:b/>
                <w:color w:val="auto"/>
                <w:sz w:val="21"/>
                <w:szCs w:val="21"/>
                <w:shd w:val="clear" w:color="auto" w:fill="auto"/>
              </w:rPr>
              <w:t>开平市气象站近20年主要气候资料统计值（199</w:t>
            </w:r>
            <w:r>
              <w:rPr>
                <w:rFonts w:hint="eastAsia" w:eastAsia="宋体" w:cs="Times New Roman"/>
                <w:b/>
                <w:color w:val="auto"/>
                <w:sz w:val="21"/>
                <w:szCs w:val="21"/>
                <w:shd w:val="clear" w:color="auto" w:fill="auto"/>
              </w:rPr>
              <w:t>8</w:t>
            </w:r>
            <w:r>
              <w:rPr>
                <w:rFonts w:eastAsia="宋体" w:cs="Times New Roman"/>
                <w:b/>
                <w:color w:val="auto"/>
                <w:sz w:val="21"/>
                <w:szCs w:val="21"/>
                <w:shd w:val="clear" w:color="auto" w:fill="auto"/>
              </w:rPr>
              <w:t>-201</w:t>
            </w:r>
            <w:r>
              <w:rPr>
                <w:rFonts w:hint="eastAsia" w:eastAsia="宋体" w:cs="Times New Roman"/>
                <w:b/>
                <w:color w:val="auto"/>
                <w:sz w:val="21"/>
                <w:szCs w:val="21"/>
                <w:shd w:val="clear" w:color="auto" w:fill="auto"/>
              </w:rPr>
              <w:t>8</w:t>
            </w:r>
            <w:r>
              <w:rPr>
                <w:rFonts w:eastAsia="宋体" w:cs="Times New Roman"/>
                <w:b/>
                <w:color w:val="auto"/>
                <w:sz w:val="21"/>
                <w:szCs w:val="21"/>
                <w:shd w:val="clear" w:color="auto" w:fill="auto"/>
              </w:rPr>
              <w:t>）</w:t>
            </w:r>
          </w:p>
          <w:tbl>
            <w:tblPr>
              <w:tblStyle w:val="4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3"/>
              <w:gridCol w:w="4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jc w:val="center"/>
                    <w:rPr>
                      <w:rFonts w:ascii="Times New Roman" w:hAnsi="Times New Roman" w:eastAsia="宋体" w:cs="Times New Roman"/>
                      <w:b/>
                      <w:color w:val="auto"/>
                    </w:rPr>
                  </w:pPr>
                  <w:r>
                    <w:rPr>
                      <w:rFonts w:ascii="Times New Roman" w:hAnsi="Times New Roman" w:eastAsia="宋体" w:cs="Times New Roman"/>
                      <w:b/>
                      <w:color w:val="auto"/>
                    </w:rPr>
                    <w:t>项目</w:t>
                  </w:r>
                </w:p>
              </w:tc>
              <w:tc>
                <w:tcPr>
                  <w:tcW w:w="4787" w:type="dxa"/>
                  <w:noWrap w:val="0"/>
                  <w:vAlign w:val="center"/>
                </w:tcPr>
                <w:p>
                  <w:pPr>
                    <w:jc w:val="center"/>
                    <w:rPr>
                      <w:rFonts w:ascii="Times New Roman" w:hAnsi="Times New Roman" w:eastAsia="宋体" w:cs="Times New Roman"/>
                      <w:b/>
                      <w:color w:val="auto"/>
                    </w:rPr>
                  </w:pPr>
                  <w:r>
                    <w:rPr>
                      <w:rFonts w:ascii="Times New Roman" w:hAnsi="Times New Roman" w:eastAsia="宋体" w:cs="Times New Roman"/>
                      <w:b/>
                      <w:color w:val="auto"/>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年平均风速(m/s)</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1.9</w:t>
                  </w:r>
                  <w:r>
                    <w:rPr>
                      <w:rFonts w:hint="eastAsia" w:ascii="Times New Roman" w:hAnsi="Times New Roman" w:eastAsia="宋体" w:cs="Times New Roman"/>
                      <w:snapToGrid w:val="0"/>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最大风速(m/s)及出现的时间</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42.1</w:t>
                  </w:r>
                  <w:r>
                    <w:rPr>
                      <w:rFonts w:ascii="Times New Roman" w:hAnsi="Times New Roman" w:eastAsia="宋体" w:cs="Times New Roman"/>
                      <w:snapToGrid w:val="0"/>
                      <w:color w:val="auto"/>
                      <w:szCs w:val="21"/>
                    </w:rPr>
                    <w:t>，NE</w:t>
                  </w:r>
                </w:p>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出现时间：201</w:t>
                  </w:r>
                  <w:r>
                    <w:rPr>
                      <w:rFonts w:hint="eastAsia" w:ascii="Times New Roman" w:hAnsi="Times New Roman" w:eastAsia="宋体" w:cs="Times New Roman"/>
                      <w:snapToGrid w:val="0"/>
                      <w:color w:val="auto"/>
                      <w:szCs w:val="21"/>
                    </w:rPr>
                    <w:t>8</w:t>
                  </w:r>
                  <w:r>
                    <w:rPr>
                      <w:rFonts w:ascii="Times New Roman" w:hAnsi="Times New Roman" w:eastAsia="宋体" w:cs="Times New Roman"/>
                      <w:snapToGrid w:val="0"/>
                      <w:color w:val="auto"/>
                      <w:szCs w:val="21"/>
                    </w:rPr>
                    <w:t>年</w:t>
                  </w:r>
                  <w:r>
                    <w:rPr>
                      <w:rFonts w:hint="eastAsia" w:ascii="Times New Roman" w:hAnsi="Times New Roman" w:eastAsia="宋体" w:cs="Times New Roman"/>
                      <w:snapToGrid w:val="0"/>
                      <w:color w:val="auto"/>
                      <w:szCs w:val="21"/>
                    </w:rPr>
                    <w:t>9</w:t>
                  </w:r>
                  <w:r>
                    <w:rPr>
                      <w:rFonts w:ascii="Times New Roman" w:hAnsi="Times New Roman" w:eastAsia="宋体" w:cs="Times New Roman"/>
                      <w:snapToGrid w:val="0"/>
                      <w:color w:val="auto"/>
                      <w:szCs w:val="21"/>
                    </w:rPr>
                    <w:t>月</w:t>
                  </w:r>
                  <w:r>
                    <w:rPr>
                      <w:rFonts w:hint="eastAsia" w:ascii="Times New Roman" w:hAnsi="Times New Roman" w:eastAsia="宋体" w:cs="Times New Roman"/>
                      <w:snapToGrid w:val="0"/>
                      <w:color w:val="auto"/>
                      <w:szCs w:val="21"/>
                    </w:rPr>
                    <w:t>16</w:t>
                  </w:r>
                  <w:r>
                    <w:rPr>
                      <w:rFonts w:ascii="Times New Roman" w:hAnsi="Times New Roman" w:eastAsia="宋体" w:cs="Times New Roman"/>
                      <w:snapToGrid w:val="0"/>
                      <w:color w:val="auto"/>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年平均气温（</w:t>
                  </w:r>
                  <w:r>
                    <w:rPr>
                      <w:rFonts w:hint="eastAsia" w:ascii="Times New Roman" w:hAnsi="Times New Roman" w:eastAsia="宋体" w:cs="Times New Roman"/>
                      <w:snapToGrid w:val="0"/>
                      <w:color w:val="auto"/>
                      <w:szCs w:val="21"/>
                    </w:rPr>
                    <w:t>℃</w:t>
                  </w:r>
                  <w:r>
                    <w:rPr>
                      <w:rFonts w:ascii="Times New Roman" w:hAnsi="Times New Roman" w:eastAsia="宋体" w:cs="Times New Roman"/>
                      <w:snapToGrid w:val="0"/>
                      <w:color w:val="auto"/>
                      <w:szCs w:val="21"/>
                    </w:rPr>
                    <w:t>）</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2</w:t>
                  </w:r>
                  <w:r>
                    <w:rPr>
                      <w:rFonts w:hint="eastAsia" w:ascii="Times New Roman" w:hAnsi="Times New Roman" w:eastAsia="宋体" w:cs="Times New Roman"/>
                      <w:snapToGrid w:val="0"/>
                      <w:color w:val="auto"/>
                      <w:szCs w:val="21"/>
                    </w:rPr>
                    <w:t>2</w:t>
                  </w:r>
                  <w:r>
                    <w:rPr>
                      <w:rFonts w:ascii="Times New Roman" w:hAnsi="Times New Roman" w:eastAsia="宋体" w:cs="Times New Roman"/>
                      <w:snapToGrid w:val="0"/>
                      <w:color w:val="auto"/>
                      <w:szCs w:val="21"/>
                    </w:rPr>
                    <w:t>.</w:t>
                  </w:r>
                  <w:r>
                    <w:rPr>
                      <w:rFonts w:hint="eastAsia" w:ascii="Times New Roman" w:hAnsi="Times New Roman" w:eastAsia="宋体" w:cs="Times New Roman"/>
                      <w:snapToGrid w:val="0"/>
                      <w:color w:val="auto"/>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极端最高气温（</w:t>
                  </w:r>
                  <w:r>
                    <w:rPr>
                      <w:rFonts w:hint="eastAsia" w:ascii="Times New Roman" w:hAnsi="Times New Roman" w:eastAsia="宋体" w:cs="Times New Roman"/>
                      <w:snapToGrid w:val="0"/>
                      <w:color w:val="auto"/>
                      <w:szCs w:val="21"/>
                    </w:rPr>
                    <w:t>℃</w:t>
                  </w:r>
                  <w:r>
                    <w:rPr>
                      <w:rFonts w:ascii="Times New Roman" w:hAnsi="Times New Roman" w:eastAsia="宋体" w:cs="Times New Roman"/>
                      <w:snapToGrid w:val="0"/>
                      <w:color w:val="auto"/>
                      <w:szCs w:val="21"/>
                    </w:rPr>
                    <w:t>）及出现的时间</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39.4</w:t>
                  </w:r>
                </w:p>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出现时间：2004年7月1日、2005年7月19日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极端最低气温（</w:t>
                  </w:r>
                  <w:r>
                    <w:rPr>
                      <w:rFonts w:hint="eastAsia" w:ascii="Times New Roman" w:hAnsi="Times New Roman" w:eastAsia="宋体" w:cs="Times New Roman"/>
                      <w:snapToGrid w:val="0"/>
                      <w:color w:val="auto"/>
                      <w:szCs w:val="21"/>
                    </w:rPr>
                    <w:t>℃</w:t>
                  </w:r>
                  <w:r>
                    <w:rPr>
                      <w:rFonts w:ascii="Times New Roman" w:hAnsi="Times New Roman" w:eastAsia="宋体" w:cs="Times New Roman"/>
                      <w:snapToGrid w:val="0"/>
                      <w:color w:val="auto"/>
                      <w:szCs w:val="21"/>
                    </w:rPr>
                    <w:t>）及出现的时间</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1.5</w:t>
                  </w:r>
                </w:p>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出现时间：2010年12月17日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年平均相对湿度（%）</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77</w:t>
                  </w:r>
                  <w:r>
                    <w:rPr>
                      <w:rFonts w:hint="eastAsia" w:ascii="Times New Roman" w:hAnsi="Times New Roman" w:eastAsia="宋体" w:cs="Times New Roman"/>
                      <w:snapToGrid w:val="0"/>
                      <w:color w:val="auto"/>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年均降水量（mm）</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1945.35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多年平均最大日降水量</w:t>
                  </w:r>
                  <w:r>
                    <w:rPr>
                      <w:rFonts w:ascii="Times New Roman" w:hAnsi="Times New Roman" w:eastAsia="宋体" w:cs="Times New Roman"/>
                      <w:snapToGrid w:val="0"/>
                      <w:color w:val="auto"/>
                      <w:szCs w:val="21"/>
                    </w:rPr>
                    <w:t>及出现的时间</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最大值：</w:t>
                  </w:r>
                  <w:r>
                    <w:rPr>
                      <w:rFonts w:hint="eastAsia" w:ascii="Times New Roman" w:hAnsi="Times New Roman" w:eastAsia="宋体" w:cs="Times New Roman"/>
                      <w:snapToGrid w:val="0"/>
                      <w:color w:val="auto"/>
                      <w:szCs w:val="21"/>
                    </w:rPr>
                    <w:t>287</w:t>
                  </w:r>
                  <w:r>
                    <w:rPr>
                      <w:rFonts w:ascii="Times New Roman" w:hAnsi="Times New Roman" w:eastAsia="宋体" w:cs="Times New Roman"/>
                      <w:snapToGrid w:val="0"/>
                      <w:color w:val="auto"/>
                      <w:szCs w:val="21"/>
                    </w:rPr>
                    <w:t>mm  出现时间：</w:t>
                  </w:r>
                  <w:r>
                    <w:rPr>
                      <w:rFonts w:hint="eastAsia" w:ascii="Times New Roman" w:hAnsi="Times New Roman" w:eastAsia="宋体" w:cs="Times New Roman"/>
                      <w:snapToGrid w:val="0"/>
                      <w:color w:val="auto"/>
                      <w:szCs w:val="21"/>
                    </w:rPr>
                    <w:t>1999</w:t>
                  </w:r>
                  <w:r>
                    <w:rPr>
                      <w:rFonts w:ascii="Times New Roman" w:hAnsi="Times New Roman" w:eastAsia="宋体" w:cs="Times New Roman"/>
                      <w:snapToGrid w:val="0"/>
                      <w:color w:val="auto"/>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年平均降水日数（d）</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151.37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年平均日照时数（h）</w:t>
                  </w:r>
                </w:p>
              </w:tc>
              <w:tc>
                <w:tcPr>
                  <w:tcW w:w="4787" w:type="dxa"/>
                  <w:noWrap w:val="0"/>
                  <w:vAlign w:val="center"/>
                </w:tcPr>
                <w:p>
                  <w:pPr>
                    <w:adjustRightInd w:val="0"/>
                    <w:snapToGrid w:val="0"/>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1696.7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0"/>
                  <w:vAlign w:val="center"/>
                </w:tcPr>
                <w:p>
                  <w:pPr>
                    <w:adjustRightInd w:val="0"/>
                    <w:snapToGrid w:val="0"/>
                    <w:spacing w:line="360" w:lineRule="auto"/>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近五年（2</w:t>
                  </w:r>
                  <w:r>
                    <w:rPr>
                      <w:rFonts w:ascii="Times New Roman" w:hAnsi="Times New Roman" w:eastAsia="宋体" w:cs="Times New Roman"/>
                      <w:snapToGrid w:val="0"/>
                      <w:color w:val="auto"/>
                      <w:szCs w:val="21"/>
                    </w:rPr>
                    <w:t>01</w:t>
                  </w:r>
                  <w:r>
                    <w:rPr>
                      <w:rFonts w:hint="eastAsia" w:ascii="Times New Roman" w:hAnsi="Times New Roman" w:eastAsia="宋体" w:cs="Times New Roman"/>
                      <w:snapToGrid w:val="0"/>
                      <w:color w:val="auto"/>
                      <w:szCs w:val="21"/>
                    </w:rPr>
                    <w:t>3~</w:t>
                  </w:r>
                  <w:r>
                    <w:rPr>
                      <w:rFonts w:ascii="Times New Roman" w:hAnsi="Times New Roman" w:eastAsia="宋体" w:cs="Times New Roman"/>
                      <w:snapToGrid w:val="0"/>
                      <w:color w:val="auto"/>
                      <w:szCs w:val="21"/>
                    </w:rPr>
                    <w:t>201</w:t>
                  </w:r>
                  <w:r>
                    <w:rPr>
                      <w:rFonts w:hint="eastAsia" w:ascii="Times New Roman" w:hAnsi="Times New Roman" w:eastAsia="宋体" w:cs="Times New Roman"/>
                      <w:snapToGrid w:val="0"/>
                      <w:color w:val="auto"/>
                      <w:szCs w:val="21"/>
                    </w:rPr>
                    <w:t>8年）平均风速（m/</w:t>
                  </w:r>
                  <w:r>
                    <w:rPr>
                      <w:rFonts w:ascii="Times New Roman" w:hAnsi="Times New Roman" w:eastAsia="宋体" w:cs="Times New Roman"/>
                      <w:snapToGrid w:val="0"/>
                      <w:color w:val="auto"/>
                      <w:szCs w:val="21"/>
                    </w:rPr>
                    <w:t>s</w:t>
                  </w:r>
                  <w:r>
                    <w:rPr>
                      <w:rFonts w:hint="eastAsia" w:ascii="Times New Roman" w:hAnsi="Times New Roman" w:eastAsia="宋体" w:cs="Times New Roman"/>
                      <w:snapToGrid w:val="0"/>
                      <w:color w:val="auto"/>
                      <w:szCs w:val="21"/>
                    </w:rPr>
                    <w:t>）</w:t>
                  </w:r>
                </w:p>
              </w:tc>
              <w:tc>
                <w:tcPr>
                  <w:tcW w:w="4787" w:type="dxa"/>
                  <w:noWrap w:val="0"/>
                  <w:vAlign w:val="center"/>
                </w:tcPr>
                <w:p>
                  <w:pPr>
                    <w:adjustRightInd w:val="0"/>
                    <w:snapToGrid w:val="0"/>
                    <w:spacing w:line="360" w:lineRule="auto"/>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1.95</w:t>
                  </w:r>
                </w:p>
              </w:tc>
            </w:tr>
          </w:tbl>
          <w:p>
            <w:pPr>
              <w:widowControl/>
              <w:adjustRightInd w:val="0"/>
              <w:snapToGrid w:val="0"/>
              <w:spacing w:line="360" w:lineRule="auto"/>
              <w:ind w:firstLine="482" w:firstLineChars="200"/>
              <w:rPr>
                <w:rFonts w:ascii="Times New Roman" w:hAnsi="Times New Roman" w:cs="Times New Roman"/>
                <w:b/>
                <w:bCs/>
                <w:color w:val="auto"/>
                <w:szCs w:val="21"/>
              </w:rPr>
            </w:pPr>
            <w:r>
              <w:rPr>
                <w:rFonts w:ascii="Times New Roman" w:hAnsi="Times New Roman" w:cs="Times New Roman"/>
                <w:b/>
                <w:bCs/>
                <w:color w:val="auto"/>
                <w:sz w:val="24"/>
                <w:szCs w:val="24"/>
              </w:rPr>
              <w:t>3、</w:t>
            </w:r>
            <w:r>
              <w:rPr>
                <w:rFonts w:hint="eastAsia" w:ascii="Times New Roman" w:hAnsi="Times New Roman" w:cs="Times New Roman"/>
                <w:b/>
                <w:bCs/>
                <w:color w:val="auto"/>
                <w:sz w:val="24"/>
                <w:szCs w:val="24"/>
              </w:rPr>
              <w:t>水文水系特征</w:t>
            </w:r>
          </w:p>
          <w:p>
            <w:pPr>
              <w:pStyle w:val="41"/>
              <w:spacing w:before="0" w:beforeAutospacing="0" w:after="0" w:afterAutospacing="0" w:line="360" w:lineRule="auto"/>
              <w:ind w:firstLine="352" w:firstLineChars="147"/>
              <w:rPr>
                <w:rFonts w:ascii="Times New Roman" w:hAnsi="Times New Roman" w:cs="Times New Roman"/>
                <w:color w:val="auto"/>
                <w:szCs w:val="21"/>
              </w:rPr>
            </w:pPr>
            <w:r>
              <w:rPr>
                <w:rFonts w:ascii="Times New Roman" w:hAnsi="Times New Roman" w:cs="Times New Roman"/>
                <w:color w:val="auto"/>
                <w:szCs w:val="21"/>
              </w:rPr>
              <w:t>开平市内主要水系为潭江。潭江是珠三角水系的Ⅰ级支流，主流发源于阳江市阳东县牛围岭，与莲塘水汇合入境，经百合、三埠、水口入新会市境，直泻珠江三角河口区，向崖门奔注南海。潭江全长248km，流域面积5068km</w:t>
            </w:r>
            <w:r>
              <w:rPr>
                <w:rFonts w:ascii="Times New Roman" w:hAnsi="Times New Roman" w:cs="Times New Roman"/>
                <w:color w:val="auto"/>
                <w:szCs w:val="21"/>
                <w:vertAlign w:val="superscript"/>
              </w:rPr>
              <w:t>2</w:t>
            </w:r>
            <w:r>
              <w:rPr>
                <w:rFonts w:ascii="Times New Roman" w:hAnsi="Times New Roman" w:cs="Times New Roman"/>
                <w:color w:val="auto"/>
                <w:szCs w:val="21"/>
              </w:rPr>
              <w:t>；在开平境内河长56km，流域面积1580km</w:t>
            </w:r>
            <w:r>
              <w:rPr>
                <w:rFonts w:ascii="Times New Roman" w:hAnsi="Times New Roman" w:cs="Times New Roman"/>
                <w:color w:val="auto"/>
                <w:szCs w:val="21"/>
                <w:vertAlign w:val="superscript"/>
              </w:rPr>
              <w:t>2</w:t>
            </w:r>
            <w:r>
              <w:rPr>
                <w:rFonts w:ascii="Times New Roman" w:hAnsi="Times New Roman" w:cs="Times New Roman"/>
                <w:color w:val="auto"/>
                <w:szCs w:val="21"/>
              </w:rPr>
              <w:t>，全河平均坡降为0.45％。上游多高山峻岭，坡急流，山林较茂密，植被较好；中下游地势较为平坦开阔，坡度平缓，河道较为弯曲，低水时河沿沙洲毕露，从赤坎到三埠，比较大的江心洲有河南洲、羊咩洲、滘堤洲、祥龙洲、海心洲、长沙洲、沙皇洲等。潭江常年受潮汐影响，属弱径流强潮流的河道。据长沙、石咀、三江口、黄冲四水位站资料统计分析，潭江潮汐作用较强，而径流影响亦不可忽略。四站历年平均潮差依次为，涨潮：2.96m、3.09m、2.94m、2.59m，落潮：2.76m、2.88m、2.85m、2.75m，上游大于下游。</w:t>
            </w:r>
          </w:p>
          <w:p>
            <w:pPr>
              <w:pStyle w:val="41"/>
              <w:spacing w:before="0" w:beforeAutospacing="0" w:after="0" w:afterAutospacing="0" w:line="360" w:lineRule="auto"/>
              <w:ind w:firstLine="352" w:firstLineChars="147"/>
              <w:rPr>
                <w:rFonts w:ascii="Times New Roman" w:hAnsi="Times New Roman" w:cs="Times New Roman"/>
                <w:color w:val="auto"/>
                <w:szCs w:val="21"/>
              </w:rPr>
            </w:pPr>
            <w:r>
              <w:rPr>
                <w:rFonts w:ascii="Times New Roman" w:hAnsi="Times New Roman" w:cs="Times New Roman"/>
                <w:color w:val="auto"/>
                <w:szCs w:val="21"/>
              </w:rPr>
              <w:t>潭江地处暴雨区，汛期洪水峰高量大；枯水期则因径流量不大，河床逐年淤积，通航能力较差。三埠镇以下可通航600 吨的机动船，可直通广州、江门、香港和澳门。潭江干流水位变幅一般在2 米到9 米之间。据潢步水文站1956 年到1959 年实测资料统计，多年平均年径流量为21.29 亿m</w:t>
            </w:r>
            <w:r>
              <w:rPr>
                <w:rFonts w:ascii="Times New Roman" w:hAnsi="Times New Roman" w:cs="Times New Roman"/>
                <w:color w:val="auto"/>
                <w:szCs w:val="21"/>
                <w:vertAlign w:val="superscript"/>
              </w:rPr>
              <w:t>3</w:t>
            </w:r>
            <w:r>
              <w:rPr>
                <w:rFonts w:ascii="Times New Roman" w:hAnsi="Times New Roman" w:cs="Times New Roman"/>
                <w:color w:val="auto"/>
                <w:szCs w:val="21"/>
              </w:rPr>
              <w:t>，最大洪峰流量2870m</w:t>
            </w:r>
            <w:r>
              <w:rPr>
                <w:rFonts w:ascii="Times New Roman" w:hAnsi="Times New Roman" w:cs="Times New Roman"/>
                <w:color w:val="auto"/>
                <w:szCs w:val="21"/>
                <w:vertAlign w:val="superscript"/>
              </w:rPr>
              <w:t>3</w:t>
            </w:r>
            <w:r>
              <w:rPr>
                <w:rFonts w:ascii="Times New Roman" w:hAnsi="Times New Roman" w:cs="Times New Roman"/>
                <w:color w:val="auto"/>
                <w:szCs w:val="21"/>
              </w:rPr>
              <w:t>/s（1968 年5 月）。最小枯水流量为0.003 m</w:t>
            </w:r>
            <w:r>
              <w:rPr>
                <w:rFonts w:ascii="Times New Roman" w:hAnsi="Times New Roman" w:cs="Times New Roman"/>
                <w:color w:val="auto"/>
                <w:szCs w:val="21"/>
                <w:vertAlign w:val="superscript"/>
              </w:rPr>
              <w:t>3</w:t>
            </w:r>
            <w:r>
              <w:rPr>
                <w:rFonts w:ascii="Times New Roman" w:hAnsi="Times New Roman" w:cs="Times New Roman"/>
                <w:color w:val="auto"/>
                <w:szCs w:val="21"/>
              </w:rPr>
              <w:t>/s（1960年3 月），多年平均含沙量0.108kg/m</w:t>
            </w:r>
            <w:r>
              <w:rPr>
                <w:rFonts w:ascii="Times New Roman" w:hAnsi="Times New Roman" w:cs="Times New Roman"/>
                <w:color w:val="auto"/>
                <w:szCs w:val="21"/>
                <w:vertAlign w:val="superscript"/>
              </w:rPr>
              <w:t>3</w:t>
            </w:r>
            <w:r>
              <w:rPr>
                <w:rFonts w:ascii="Times New Roman" w:hAnsi="Times New Roman" w:cs="Times New Roman"/>
                <w:color w:val="auto"/>
                <w:szCs w:val="21"/>
              </w:rPr>
              <w:t>，多年平均悬移质输沙量23 万吨，多年平均枯水量4.37m</w:t>
            </w:r>
            <w:r>
              <w:rPr>
                <w:rFonts w:ascii="Times New Roman" w:hAnsi="Times New Roman" w:cs="Times New Roman"/>
                <w:color w:val="auto"/>
                <w:szCs w:val="21"/>
                <w:vertAlign w:val="superscript"/>
              </w:rPr>
              <w:t>3</w:t>
            </w:r>
            <w:r>
              <w:rPr>
                <w:rFonts w:ascii="Times New Roman" w:hAnsi="Times New Roman" w:cs="Times New Roman"/>
                <w:color w:val="auto"/>
                <w:szCs w:val="21"/>
              </w:rPr>
              <w:t>/s，最高水位9.88m，最低水量0.95m。</w:t>
            </w:r>
          </w:p>
          <w:p>
            <w:pPr>
              <w:pStyle w:val="41"/>
              <w:spacing w:before="0" w:beforeAutospacing="0" w:after="0" w:afterAutospacing="0" w:line="360" w:lineRule="auto"/>
              <w:ind w:firstLine="352" w:firstLineChars="147"/>
              <w:rPr>
                <w:rFonts w:ascii="Times New Roman" w:hAnsi="Times New Roman" w:cs="Times New Roman"/>
                <w:color w:val="auto"/>
                <w:szCs w:val="21"/>
              </w:rPr>
            </w:pPr>
            <w:r>
              <w:rPr>
                <w:rFonts w:ascii="Times New Roman" w:hAnsi="Times New Roman" w:cs="Times New Roman"/>
                <w:color w:val="auto"/>
                <w:szCs w:val="21"/>
              </w:rPr>
              <w:t>开平境内潭江的主要支流包括镇海水、新昌水、新桥水、公益水、白沙水和蚬岗水等。</w:t>
            </w:r>
          </w:p>
          <w:p>
            <w:pPr>
              <w:pStyle w:val="41"/>
              <w:spacing w:before="0" w:beforeAutospacing="0" w:after="0" w:afterAutospacing="0" w:line="360" w:lineRule="auto"/>
              <w:ind w:firstLine="354" w:firstLineChars="147"/>
              <w:rPr>
                <w:rFonts w:ascii="Times New Roman" w:hAnsi="Times New Roman" w:cs="Times New Roman"/>
                <w:b/>
                <w:bCs/>
                <w:color w:val="auto"/>
                <w:szCs w:val="21"/>
              </w:rPr>
            </w:pPr>
            <w:r>
              <w:rPr>
                <w:rFonts w:hint="eastAsia" w:ascii="Times New Roman" w:hAnsi="Times New Roman" w:cs="Times New Roman"/>
                <w:b/>
                <w:bCs/>
                <w:color w:val="auto"/>
                <w:szCs w:val="21"/>
              </w:rPr>
              <w:t>4、自然资源、土壤与植被</w:t>
            </w:r>
          </w:p>
          <w:p>
            <w:pPr>
              <w:pStyle w:val="41"/>
              <w:spacing w:before="0" w:beforeAutospacing="0" w:after="0" w:afterAutospacing="0" w:line="360" w:lineRule="auto"/>
              <w:ind w:firstLine="352" w:firstLineChars="147"/>
              <w:rPr>
                <w:rFonts w:ascii="Times New Roman" w:hAnsi="Times New Roman" w:cs="Times New Roman"/>
                <w:color w:val="auto"/>
                <w:szCs w:val="21"/>
              </w:rPr>
            </w:pPr>
            <w:r>
              <w:rPr>
                <w:rFonts w:hint="eastAsia" w:ascii="Times New Roman" w:hAnsi="Times New Roman" w:cs="Times New Roman"/>
                <w:color w:val="auto"/>
                <w:szCs w:val="21"/>
              </w:rPr>
              <w:t>开平市矿产资源丰富，矿产资源已探明和开采的有铁、锰、铜、锡、金、铀、煤、独硅石、耐火石、钾长石等 33 种。</w:t>
            </w:r>
          </w:p>
          <w:p>
            <w:pPr>
              <w:pStyle w:val="41"/>
              <w:spacing w:before="0" w:beforeAutospacing="0" w:after="0" w:afterAutospacing="0" w:line="360" w:lineRule="auto"/>
              <w:ind w:firstLine="352" w:firstLineChars="147"/>
              <w:rPr>
                <w:rFonts w:ascii="Times New Roman" w:hAnsi="Times New Roman" w:cs="Times New Roman"/>
                <w:color w:val="auto"/>
                <w:szCs w:val="21"/>
              </w:rPr>
            </w:pPr>
            <w:r>
              <w:rPr>
                <w:rFonts w:hint="eastAsia" w:ascii="Times New Roman" w:hAnsi="Times New Roman" w:cs="Times New Roman"/>
                <w:color w:val="auto"/>
                <w:szCs w:val="21"/>
              </w:rPr>
              <w:t>开平市生物资源种类繁多。植物方面有种子植物和蕨类植物，主要代表科有壳斗科、山茶科、木兰科、樟科、桑科、蝶形花科、梧桐科、苏木科、桃金娘科、山龙眼科和芭蕉科等。动物方面主要是鸟、鱼、虫、兽。常见的珍稀动物有穿山甲、大头龟、果子狸、猴面鹰。较多的野生动物有山猪、石蛤、鳖、蛇、鹧鸪、坑螺等。</w:t>
            </w:r>
          </w:p>
          <w:p>
            <w:pPr>
              <w:pStyle w:val="41"/>
              <w:spacing w:before="0" w:beforeAutospacing="0" w:after="0" w:afterAutospacing="0" w:line="360" w:lineRule="auto"/>
              <w:ind w:firstLine="352" w:firstLineChars="147"/>
              <w:rPr>
                <w:rFonts w:hint="eastAsia" w:ascii="Times New Roman" w:hAnsi="Times New Roman" w:cs="Times New Roman"/>
                <w:color w:val="auto"/>
                <w:szCs w:val="21"/>
              </w:rPr>
            </w:pPr>
            <w:r>
              <w:rPr>
                <w:rFonts w:hint="eastAsia" w:ascii="Times New Roman" w:hAnsi="Times New Roman" w:cs="Times New Roman"/>
                <w:color w:val="auto"/>
                <w:szCs w:val="21"/>
              </w:rPr>
              <w:t>项目所在区域的土壤属冲积泥沙土壤和冲积黄红壤；周围植被主要为亚热带、热带的树种。乔木主要有松科、杉科、樟科、木麻黄科等。草被以芒萁为主，蕨类次之，常见芒萁群和马尾松、岗松、小叶樟、大叶樟、鸭脚木、乌桕、荷木、桃金娘、野牡丹和算盘子等。</w:t>
            </w: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p>
            <w:pPr>
              <w:pStyle w:val="41"/>
              <w:spacing w:before="0" w:beforeAutospacing="0" w:after="0" w:afterAutospacing="0" w:line="360" w:lineRule="auto"/>
              <w:ind w:firstLine="352" w:firstLineChars="147"/>
              <w:rPr>
                <w:color w:val="auto"/>
                <w:vertAlign w:val="baseline"/>
              </w:rPr>
            </w:pPr>
          </w:p>
        </w:tc>
      </w:tr>
    </w:tbl>
    <w:p>
      <w:pPr>
        <w:spacing w:line="300" w:lineRule="auto"/>
        <w:ind w:firstLine="454"/>
        <w:rPr>
          <w:color w:val="auto"/>
          <w:sz w:val="28"/>
          <w:shd w:val="clear" w:color="auto" w:fill="auto"/>
        </w:rPr>
        <w:sectPr>
          <w:headerReference r:id="rId10" w:type="default"/>
          <w:footerReference r:id="rId11" w:type="default"/>
          <w:pgSz w:w="11907" w:h="16840"/>
          <w:pgMar w:top="1531" w:right="1134" w:bottom="1134" w:left="1418" w:header="907" w:footer="907" w:gutter="0"/>
          <w:pgBorders>
            <w:top w:val="none" w:sz="0" w:space="0"/>
            <w:left w:val="none" w:sz="0" w:space="0"/>
            <w:bottom w:val="none" w:sz="0" w:space="0"/>
            <w:right w:val="none" w:sz="0" w:space="0"/>
          </w:pgBorders>
          <w:cols w:space="720" w:num="1"/>
          <w:titlePg/>
          <w:docGrid w:linePitch="326" w:charSpace="-4916"/>
        </w:sectPr>
      </w:pPr>
    </w:p>
    <w:tbl>
      <w:tblPr>
        <w:tblStyle w:val="44"/>
        <w:tblW w:w="957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5" w:hRule="atLeast"/>
        </w:trPr>
        <w:tc>
          <w:tcPr>
            <w:tcW w:w="9571" w:type="dxa"/>
            <w:tcBorders>
              <w:top w:val="single" w:color="auto" w:sz="4" w:space="0"/>
            </w:tcBorders>
            <w:vAlign w:val="center"/>
          </w:tcPr>
          <w:p>
            <w:pPr>
              <w:tabs>
                <w:tab w:val="left" w:pos="6600"/>
              </w:tabs>
              <w:spacing w:before="120" w:line="300" w:lineRule="auto"/>
              <w:rPr>
                <w:b/>
                <w:bCs/>
                <w:color w:val="auto"/>
                <w:sz w:val="28"/>
                <w:szCs w:val="28"/>
                <w:shd w:val="clear" w:color="auto" w:fill="auto"/>
              </w:rPr>
            </w:pPr>
            <w:r>
              <w:rPr>
                <w:b/>
                <w:color w:val="auto"/>
                <w:sz w:val="28"/>
                <w:szCs w:val="28"/>
                <w:shd w:val="clear" w:color="auto" w:fill="auto"/>
              </w:rPr>
              <w:t>项目所在地环境功能属性如下表所列：</w:t>
            </w:r>
          </w:p>
          <w:p>
            <w:pPr>
              <w:pStyle w:val="143"/>
              <w:numPr>
                <w:ilvl w:val="0"/>
                <w:numId w:val="5"/>
              </w:numPr>
              <w:tabs>
                <w:tab w:val="left" w:pos="420"/>
              </w:tabs>
              <w:spacing w:line="360" w:lineRule="auto"/>
              <w:ind w:left="0" w:firstLine="471"/>
              <w:rPr>
                <w:rFonts w:eastAsia="宋体" w:cs="Times New Roman"/>
                <w:b/>
                <w:color w:val="auto"/>
                <w:sz w:val="21"/>
                <w:szCs w:val="21"/>
                <w:shd w:val="clear" w:color="auto" w:fill="auto"/>
              </w:rPr>
            </w:pPr>
            <w:r>
              <w:rPr>
                <w:rFonts w:hint="eastAsia" w:eastAsia="宋体" w:cs="Times New Roman"/>
                <w:b/>
                <w:color w:val="auto"/>
                <w:sz w:val="21"/>
                <w:szCs w:val="21"/>
                <w:shd w:val="clear" w:color="auto" w:fill="auto"/>
              </w:rPr>
              <w:t>建设项目所在地环境功能属性表</w:t>
            </w:r>
          </w:p>
          <w:tbl>
            <w:tblPr>
              <w:tblStyle w:val="44"/>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3098"/>
              <w:gridCol w:w="5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编号</w:t>
                  </w:r>
                </w:p>
              </w:tc>
              <w:tc>
                <w:tcPr>
                  <w:tcW w:w="309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项目</w:t>
                  </w:r>
                </w:p>
              </w:tc>
              <w:tc>
                <w:tcPr>
                  <w:tcW w:w="5265" w:type="dxa"/>
                  <w:vAlign w:val="center"/>
                </w:tcPr>
                <w:p>
                  <w:pPr>
                    <w:pStyle w:val="62"/>
                    <w:spacing w:line="360" w:lineRule="auto"/>
                    <w:ind w:firstLine="360"/>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1</w:t>
                  </w:r>
                </w:p>
              </w:tc>
              <w:tc>
                <w:tcPr>
                  <w:tcW w:w="309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水环境功能区</w:t>
                  </w:r>
                </w:p>
              </w:tc>
              <w:tc>
                <w:tcPr>
                  <w:tcW w:w="5265" w:type="dxa"/>
                  <w:vAlign w:val="center"/>
                </w:tcPr>
                <w:p>
                  <w:pPr>
                    <w:spacing w:line="360" w:lineRule="auto"/>
                    <w:jc w:val="center"/>
                    <w:rPr>
                      <w:color w:val="auto"/>
                      <w:sz w:val="21"/>
                      <w:szCs w:val="21"/>
                      <w:shd w:val="clear" w:color="auto" w:fill="auto"/>
                    </w:rPr>
                  </w:pPr>
                  <w:r>
                    <w:rPr>
                      <w:rFonts w:hint="eastAsia"/>
                      <w:color w:val="auto"/>
                      <w:sz w:val="21"/>
                      <w:szCs w:val="21"/>
                      <w:shd w:val="clear" w:color="auto" w:fill="auto"/>
                      <w:lang w:eastAsia="zh-CN"/>
                    </w:rPr>
                    <w:t>项目受纳水体为</w:t>
                  </w:r>
                  <w:r>
                    <w:rPr>
                      <w:rFonts w:hint="eastAsia"/>
                      <w:color w:val="auto"/>
                      <w:sz w:val="21"/>
                      <w:szCs w:val="21"/>
                      <w:shd w:val="clear" w:color="auto" w:fill="auto"/>
                    </w:rPr>
                    <w:t>镇海水</w:t>
                  </w:r>
                  <w:r>
                    <w:rPr>
                      <w:rFonts w:hint="eastAsia"/>
                      <w:color w:val="auto"/>
                      <w:sz w:val="21"/>
                      <w:szCs w:val="21"/>
                      <w:shd w:val="clear" w:color="auto" w:fill="auto"/>
                      <w:lang w:eastAsia="zh-CN"/>
                    </w:rPr>
                    <w:t>，根据《关于印发&lt;广东省地表水环境功能区划&gt;的通知》（粤环[2011]14号）</w:t>
                  </w:r>
                  <w:r>
                    <w:rPr>
                      <w:rFonts w:hint="eastAsia"/>
                      <w:color w:val="auto"/>
                      <w:sz w:val="21"/>
                      <w:szCs w:val="21"/>
                      <w:shd w:val="clear" w:color="auto" w:fill="auto"/>
                      <w:lang w:val="en-US" w:eastAsia="zh-CN"/>
                    </w:rPr>
                    <w:t>，</w:t>
                  </w:r>
                  <w:r>
                    <w:rPr>
                      <w:rFonts w:hint="eastAsia"/>
                      <w:color w:val="auto"/>
                      <w:sz w:val="21"/>
                      <w:szCs w:val="21"/>
                      <w:shd w:val="clear" w:color="auto" w:fill="auto"/>
                    </w:rPr>
                    <w:t>镇海水执行《地表水环境质量标准》（GB3838-2002）Ⅲ类标准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2</w:t>
                  </w:r>
                </w:p>
              </w:tc>
              <w:tc>
                <w:tcPr>
                  <w:tcW w:w="309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环境空气功能区</w:t>
                  </w:r>
                </w:p>
              </w:tc>
              <w:tc>
                <w:tcPr>
                  <w:tcW w:w="5265" w:type="dxa"/>
                  <w:vAlign w:val="center"/>
                </w:tcPr>
                <w:p>
                  <w:pPr>
                    <w:pStyle w:val="62"/>
                    <w:spacing w:line="360" w:lineRule="auto"/>
                    <w:rPr>
                      <w:rFonts w:hint="eastAsia" w:ascii="Times New Roman" w:hAnsi="Times New Roman" w:eastAsia="宋体"/>
                      <w:color w:val="auto"/>
                      <w:kern w:val="2"/>
                      <w:sz w:val="21"/>
                      <w:szCs w:val="21"/>
                      <w:shd w:val="clear" w:color="auto" w:fill="auto"/>
                      <w:lang w:eastAsia="zh-CN"/>
                    </w:rPr>
                  </w:pPr>
                  <w:r>
                    <w:rPr>
                      <w:rFonts w:hint="eastAsia" w:ascii="Times New Roman" w:hAnsi="Times New Roman"/>
                      <w:color w:val="auto"/>
                      <w:kern w:val="2"/>
                      <w:sz w:val="21"/>
                      <w:szCs w:val="21"/>
                    </w:rPr>
                    <w:t>根据《江门市环境保护规划》（2006-2020年），</w:t>
                  </w:r>
                  <w:r>
                    <w:rPr>
                      <w:rFonts w:hint="eastAsia" w:ascii="Times New Roman" w:hAnsi="Times New Roman"/>
                      <w:color w:val="auto"/>
                      <w:kern w:val="2"/>
                      <w:sz w:val="21"/>
                      <w:szCs w:val="21"/>
                      <w:lang w:eastAsia="zh-CN"/>
                    </w:rPr>
                    <w:t>项目</w:t>
                  </w:r>
                  <w:r>
                    <w:rPr>
                      <w:rFonts w:ascii="Times New Roman" w:hAnsi="Times New Roman"/>
                      <w:color w:val="auto"/>
                      <w:kern w:val="2"/>
                      <w:sz w:val="21"/>
                      <w:szCs w:val="21"/>
                      <w:shd w:val="clear" w:color="auto" w:fill="auto"/>
                    </w:rPr>
                    <w:t>属二类区域，执行</w:t>
                  </w:r>
                  <w:r>
                    <w:rPr>
                      <w:rFonts w:hint="eastAsia" w:ascii="Times New Roman" w:hAnsi="Times New Roman"/>
                      <w:color w:val="auto"/>
                      <w:kern w:val="2"/>
                      <w:sz w:val="21"/>
                      <w:szCs w:val="21"/>
                      <w:shd w:val="clear" w:color="auto" w:fill="auto"/>
                      <w:lang w:eastAsia="zh-CN"/>
                    </w:rPr>
                    <w:t>《环境空气质量标准》（GB3095-2012）及”2018修改单”二级标准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3</w:t>
                  </w:r>
                </w:p>
              </w:tc>
              <w:tc>
                <w:tcPr>
                  <w:tcW w:w="309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环境噪声功能区</w:t>
                  </w:r>
                </w:p>
              </w:tc>
              <w:tc>
                <w:tcPr>
                  <w:tcW w:w="5265" w:type="dxa"/>
                  <w:vAlign w:val="center"/>
                </w:tcPr>
                <w:p>
                  <w:pPr>
                    <w:pStyle w:val="62"/>
                    <w:spacing w:line="360" w:lineRule="auto"/>
                    <w:rPr>
                      <w:rFonts w:hint="default" w:ascii="Times New Roman" w:hAnsi="Times New Roman" w:eastAsia="宋体"/>
                      <w:color w:val="auto"/>
                      <w:kern w:val="2"/>
                      <w:sz w:val="21"/>
                      <w:szCs w:val="21"/>
                      <w:shd w:val="clear" w:color="auto" w:fill="auto"/>
                      <w:lang w:val="en-US" w:eastAsia="zh-CN"/>
                    </w:rPr>
                  </w:pPr>
                  <w:r>
                    <w:rPr>
                      <w:rFonts w:hint="eastAsia" w:ascii="Times New Roman" w:hAnsi="Times New Roman"/>
                      <w:color w:val="auto"/>
                      <w:kern w:val="2"/>
                      <w:sz w:val="21"/>
                      <w:szCs w:val="21"/>
                    </w:rPr>
                    <w:t>根据</w:t>
                  </w:r>
                  <w:r>
                    <w:rPr>
                      <w:rFonts w:hint="eastAsia" w:ascii="Times New Roman" w:hAnsi="Times New Roman"/>
                      <w:color w:val="auto"/>
                      <w:kern w:val="2"/>
                      <w:sz w:val="21"/>
                      <w:szCs w:val="21"/>
                      <w:lang w:eastAsia="zh-CN"/>
                    </w:rPr>
                    <w:t>《声环境质量标准》（GB3096-2008）、《声环境功能区划分技术规范》（GB/T159190-2014）、《江门市声环境功能区划》</w:t>
                  </w:r>
                  <w:r>
                    <w:rPr>
                      <w:rFonts w:hint="eastAsia" w:ascii="Times New Roman" w:hAnsi="Times New Roman"/>
                      <w:color w:val="auto"/>
                      <w:kern w:val="2"/>
                      <w:sz w:val="21"/>
                      <w:szCs w:val="21"/>
                    </w:rPr>
                    <w:t>的相关规定，项目东、南、西面属于2类声环境功能区，执行《声环境质量标准》（GB3096-2008）2类标准；项目北面相邻为</w:t>
                  </w:r>
                  <w:r>
                    <w:rPr>
                      <w:rFonts w:hint="eastAsia" w:ascii="Times New Roman" w:hAnsi="Times New Roman"/>
                      <w:color w:val="auto"/>
                      <w:kern w:val="2"/>
                      <w:sz w:val="21"/>
                      <w:szCs w:val="21"/>
                      <w:lang w:val="en-US" w:eastAsia="zh-CN"/>
                    </w:rPr>
                    <w:t>Y754乡道</w:t>
                  </w:r>
                  <w:r>
                    <w:rPr>
                      <w:rFonts w:hint="eastAsia" w:ascii="Times New Roman" w:hAnsi="Times New Roman"/>
                      <w:color w:val="auto"/>
                      <w:kern w:val="2"/>
                      <w:sz w:val="21"/>
                      <w:szCs w:val="21"/>
                    </w:rPr>
                    <w:t>，属于4a类声环境功能区，执行《声环境质量标准》（GB3096-2008）4a类标准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4</w:t>
                  </w:r>
                </w:p>
              </w:tc>
              <w:tc>
                <w:tcPr>
                  <w:tcW w:w="309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基本农田保护区</w:t>
                  </w:r>
                </w:p>
              </w:tc>
              <w:tc>
                <w:tcPr>
                  <w:tcW w:w="5265"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5</w:t>
                  </w:r>
                </w:p>
              </w:tc>
              <w:tc>
                <w:tcPr>
                  <w:tcW w:w="309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风景名胜保护区</w:t>
                  </w:r>
                </w:p>
              </w:tc>
              <w:tc>
                <w:tcPr>
                  <w:tcW w:w="5265" w:type="dxa"/>
                  <w:vAlign w:val="center"/>
                </w:tcPr>
                <w:p>
                  <w:pPr>
                    <w:spacing w:line="360" w:lineRule="auto"/>
                    <w:jc w:val="center"/>
                    <w:rPr>
                      <w:color w:val="auto"/>
                      <w:sz w:val="21"/>
                      <w:szCs w:val="21"/>
                      <w:shd w:val="clear" w:color="auto" w:fill="auto"/>
                    </w:rPr>
                  </w:pPr>
                  <w:r>
                    <w:rPr>
                      <w:color w:val="auto"/>
                      <w:sz w:val="21"/>
                      <w:szCs w:val="21"/>
                      <w:shd w:val="clear" w:color="auto" w:fil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6</w:t>
                  </w:r>
                </w:p>
              </w:tc>
              <w:tc>
                <w:tcPr>
                  <w:tcW w:w="309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水库库区</w:t>
                  </w:r>
                </w:p>
              </w:tc>
              <w:tc>
                <w:tcPr>
                  <w:tcW w:w="5265" w:type="dxa"/>
                  <w:vAlign w:val="center"/>
                </w:tcPr>
                <w:p>
                  <w:pPr>
                    <w:spacing w:line="360" w:lineRule="auto"/>
                    <w:jc w:val="center"/>
                    <w:rPr>
                      <w:color w:val="auto"/>
                      <w:sz w:val="21"/>
                      <w:szCs w:val="21"/>
                      <w:shd w:val="clear" w:color="auto" w:fill="auto"/>
                    </w:rPr>
                  </w:pPr>
                  <w:r>
                    <w:rPr>
                      <w:color w:val="auto"/>
                      <w:sz w:val="21"/>
                      <w:szCs w:val="21"/>
                      <w:shd w:val="clear" w:color="auto" w:fil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7</w:t>
                  </w:r>
                </w:p>
              </w:tc>
              <w:tc>
                <w:tcPr>
                  <w:tcW w:w="3098" w:type="dxa"/>
                  <w:vAlign w:val="center"/>
                </w:tcPr>
                <w:p>
                  <w:pPr>
                    <w:pStyle w:val="62"/>
                    <w:spacing w:line="360" w:lineRule="auto"/>
                    <w:rPr>
                      <w:rFonts w:ascii="Times New Roman" w:hAnsi="Times New Roman"/>
                      <w:color w:val="auto"/>
                      <w:kern w:val="2"/>
                      <w:sz w:val="21"/>
                      <w:szCs w:val="21"/>
                      <w:shd w:val="clear" w:color="auto" w:fill="auto"/>
                    </w:rPr>
                  </w:pPr>
                  <w:r>
                    <w:rPr>
                      <w:rFonts w:hint="eastAsia" w:ascii="Times New Roman" w:hAnsi="Times New Roman"/>
                      <w:color w:val="auto"/>
                      <w:kern w:val="2"/>
                      <w:sz w:val="21"/>
                      <w:szCs w:val="21"/>
                      <w:shd w:val="clear" w:color="auto" w:fill="auto"/>
                    </w:rPr>
                    <w:t>是否城镇</w:t>
                  </w:r>
                  <w:r>
                    <w:rPr>
                      <w:rFonts w:ascii="Times New Roman" w:hAnsi="Times New Roman"/>
                      <w:color w:val="auto"/>
                      <w:kern w:val="2"/>
                      <w:sz w:val="21"/>
                      <w:szCs w:val="21"/>
                      <w:shd w:val="clear" w:color="auto" w:fill="auto"/>
                    </w:rPr>
                    <w:t>污水处理厂集水范围</w:t>
                  </w:r>
                </w:p>
              </w:tc>
              <w:tc>
                <w:tcPr>
                  <w:tcW w:w="5265" w:type="dxa"/>
                  <w:vAlign w:val="center"/>
                </w:tcPr>
                <w:p>
                  <w:pPr>
                    <w:spacing w:line="360" w:lineRule="auto"/>
                    <w:jc w:val="center"/>
                    <w:rPr>
                      <w:color w:val="auto"/>
                      <w:sz w:val="21"/>
                      <w:szCs w:val="21"/>
                      <w:shd w:val="clear" w:color="auto" w:fill="auto"/>
                    </w:rPr>
                  </w:pPr>
                  <w:r>
                    <w:rPr>
                      <w:rFonts w:hint="eastAsia"/>
                      <w:color w:val="auto"/>
                      <w:sz w:val="21"/>
                      <w:szCs w:val="21"/>
                      <w:shd w:val="clear" w:color="auto" w:fill="auto"/>
                      <w:lang w:eastAsia="zh-CN"/>
                    </w:rPr>
                    <w:t>是，开平市</w:t>
                  </w:r>
                  <w:r>
                    <w:rPr>
                      <w:rFonts w:hint="eastAsia"/>
                      <w:color w:val="auto"/>
                      <w:sz w:val="21"/>
                      <w:szCs w:val="21"/>
                      <w:shd w:val="clear" w:color="auto" w:fill="auto"/>
                    </w:rPr>
                    <w:t>塘口</w:t>
                  </w:r>
                  <w:r>
                    <w:rPr>
                      <w:rFonts w:hint="eastAsia"/>
                      <w:color w:val="auto"/>
                      <w:sz w:val="21"/>
                      <w:szCs w:val="21"/>
                      <w:shd w:val="clear" w:color="auto" w:fill="auto"/>
                      <w:lang w:eastAsia="zh-CN"/>
                    </w:rPr>
                    <w:t>镇</w:t>
                  </w:r>
                  <w:r>
                    <w:rPr>
                      <w:rFonts w:hint="eastAsia"/>
                      <w:color w:val="auto"/>
                      <w:sz w:val="21"/>
                      <w:szCs w:val="21"/>
                      <w:shd w:val="clear" w:color="auto" w:fill="auto"/>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8</w:t>
                  </w:r>
                </w:p>
              </w:tc>
              <w:tc>
                <w:tcPr>
                  <w:tcW w:w="309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是否属煤气管道范围</w:t>
                  </w:r>
                </w:p>
              </w:tc>
              <w:tc>
                <w:tcPr>
                  <w:tcW w:w="5265"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9</w:t>
                  </w:r>
                </w:p>
              </w:tc>
              <w:tc>
                <w:tcPr>
                  <w:tcW w:w="309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可否现场搅拌混凝土</w:t>
                  </w:r>
                </w:p>
              </w:tc>
              <w:tc>
                <w:tcPr>
                  <w:tcW w:w="5265"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98" w:type="dxa"/>
                  <w:vAlign w:val="center"/>
                </w:tcPr>
                <w:p>
                  <w:pPr>
                    <w:spacing w:line="360" w:lineRule="auto"/>
                    <w:ind w:right="-3"/>
                    <w:jc w:val="center"/>
                    <w:rPr>
                      <w:color w:val="auto"/>
                      <w:sz w:val="21"/>
                      <w:szCs w:val="21"/>
                      <w:shd w:val="clear" w:color="auto" w:fill="auto"/>
                    </w:rPr>
                  </w:pPr>
                  <w:r>
                    <w:rPr>
                      <w:color w:val="auto"/>
                      <w:sz w:val="21"/>
                      <w:szCs w:val="21"/>
                      <w:shd w:val="clear" w:color="auto" w:fill="auto"/>
                    </w:rPr>
                    <w:t>10</w:t>
                  </w:r>
                </w:p>
              </w:tc>
              <w:tc>
                <w:tcPr>
                  <w:tcW w:w="3098"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是否环境敏感区</w:t>
                  </w:r>
                </w:p>
              </w:tc>
              <w:tc>
                <w:tcPr>
                  <w:tcW w:w="5265" w:type="dxa"/>
                  <w:vAlign w:val="center"/>
                </w:tcPr>
                <w:p>
                  <w:pPr>
                    <w:pStyle w:val="62"/>
                    <w:spacing w:line="360" w:lineRule="auto"/>
                    <w:rPr>
                      <w:rFonts w:ascii="Times New Roman" w:hAnsi="Times New Roman"/>
                      <w:color w:val="auto"/>
                      <w:kern w:val="2"/>
                      <w:sz w:val="21"/>
                      <w:szCs w:val="21"/>
                      <w:shd w:val="clear" w:color="auto" w:fill="auto"/>
                    </w:rPr>
                  </w:pPr>
                  <w:r>
                    <w:rPr>
                      <w:rFonts w:ascii="Times New Roman" w:hAnsi="Times New Roman"/>
                      <w:color w:val="auto"/>
                      <w:kern w:val="2"/>
                      <w:sz w:val="21"/>
                      <w:szCs w:val="21"/>
                      <w:shd w:val="clear" w:color="auto" w:fill="auto"/>
                    </w:rPr>
                    <w:t>否</w:t>
                  </w:r>
                </w:p>
              </w:tc>
            </w:tr>
          </w:tbl>
          <w:p>
            <w:pPr>
              <w:pStyle w:val="34"/>
              <w:spacing w:line="360" w:lineRule="auto"/>
              <w:ind w:firstLine="480" w:firstLineChars="200"/>
              <w:rPr>
                <w:color w:val="auto"/>
                <w:szCs w:val="24"/>
                <w:highlight w:val="none"/>
              </w:rPr>
            </w:pPr>
            <w:r>
              <w:rPr>
                <w:color w:val="auto"/>
                <w:szCs w:val="24"/>
                <w:highlight w:val="none"/>
              </w:rPr>
              <w:t>根据《建设项目环境影响评价技术导则—地下水环境》（HJ610-2016）附录A地下水环境影响评价行业分类表，本项目属于“</w:t>
            </w:r>
            <w:r>
              <w:rPr>
                <w:rFonts w:hint="eastAsia"/>
                <w:color w:val="auto"/>
                <w:szCs w:val="24"/>
                <w:highlight w:val="none"/>
                <w:lang w:val="en-US" w:eastAsia="zh-CN"/>
              </w:rPr>
              <w:t>114</w:t>
            </w:r>
            <w:r>
              <w:rPr>
                <w:color w:val="auto"/>
                <w:szCs w:val="24"/>
                <w:highlight w:val="none"/>
              </w:rPr>
              <w:t>、</w:t>
            </w:r>
            <w:r>
              <w:rPr>
                <w:rFonts w:hint="eastAsia"/>
                <w:color w:val="auto"/>
                <w:szCs w:val="24"/>
                <w:highlight w:val="none"/>
                <w:lang w:eastAsia="zh-CN"/>
              </w:rPr>
              <w:t>印刷；文教、体育、娱乐用品制造；磁材料制品</w:t>
            </w:r>
            <w:r>
              <w:rPr>
                <w:color w:val="auto"/>
                <w:szCs w:val="24"/>
                <w:highlight w:val="none"/>
              </w:rPr>
              <w:t>”中的报告表类别，对应的是Ⅳ类项目，不开展地下水环境影响评价。</w:t>
            </w:r>
          </w:p>
          <w:p>
            <w:pPr>
              <w:pStyle w:val="34"/>
              <w:ind w:firstLine="0"/>
              <w:rPr>
                <w:b/>
                <w:bCs/>
                <w:color w:val="auto"/>
                <w:sz w:val="28"/>
              </w:rPr>
            </w:pPr>
          </w:p>
          <w:p>
            <w:pPr>
              <w:pStyle w:val="34"/>
              <w:ind w:firstLine="0"/>
              <w:rPr>
                <w:b/>
                <w:bCs/>
                <w:color w:val="auto"/>
                <w:sz w:val="28"/>
                <w:shd w:val="clear" w:color="auto" w:fill="auto"/>
              </w:rPr>
            </w:pPr>
          </w:p>
          <w:p>
            <w:pPr>
              <w:pStyle w:val="34"/>
              <w:ind w:firstLine="0"/>
              <w:rPr>
                <w:b/>
                <w:bCs/>
                <w:color w:val="auto"/>
                <w:sz w:val="28"/>
                <w:shd w:val="clear" w:color="auto" w:fill="auto"/>
              </w:rPr>
            </w:pPr>
          </w:p>
          <w:p>
            <w:pPr>
              <w:pStyle w:val="34"/>
              <w:ind w:firstLine="0"/>
              <w:rPr>
                <w:b/>
                <w:bCs/>
                <w:color w:val="auto"/>
                <w:sz w:val="28"/>
                <w:shd w:val="clear" w:color="auto" w:fill="auto"/>
              </w:rPr>
            </w:pPr>
          </w:p>
          <w:p>
            <w:pPr>
              <w:pStyle w:val="34"/>
              <w:ind w:firstLine="0"/>
              <w:rPr>
                <w:b/>
                <w:bCs/>
                <w:color w:val="auto"/>
                <w:sz w:val="28"/>
                <w:shd w:val="clear" w:color="auto" w:fill="auto"/>
              </w:rPr>
            </w:pPr>
          </w:p>
          <w:p>
            <w:pPr>
              <w:pStyle w:val="34"/>
              <w:ind w:firstLine="0"/>
              <w:rPr>
                <w:b/>
                <w:bCs/>
                <w:color w:val="auto"/>
                <w:sz w:val="28"/>
                <w:shd w:val="clear" w:color="auto" w:fill="auto"/>
              </w:rPr>
            </w:pPr>
          </w:p>
          <w:p>
            <w:pPr>
              <w:pStyle w:val="34"/>
              <w:ind w:firstLine="0"/>
              <w:rPr>
                <w:b/>
                <w:bCs/>
                <w:color w:val="auto"/>
                <w:sz w:val="28"/>
                <w:shd w:val="clear" w:color="auto" w:fill="auto"/>
              </w:rPr>
            </w:pPr>
          </w:p>
          <w:p>
            <w:pPr>
              <w:pStyle w:val="34"/>
              <w:ind w:firstLine="0"/>
              <w:rPr>
                <w:b/>
                <w:bCs/>
                <w:color w:val="auto"/>
                <w:sz w:val="28"/>
                <w:shd w:val="clear" w:color="auto" w:fill="auto"/>
              </w:rPr>
            </w:pPr>
          </w:p>
          <w:p>
            <w:pPr>
              <w:pStyle w:val="34"/>
              <w:ind w:firstLine="0"/>
              <w:rPr>
                <w:b/>
                <w:bCs/>
                <w:color w:val="auto"/>
                <w:sz w:val="28"/>
                <w:shd w:val="clear" w:color="auto" w:fill="auto"/>
              </w:rPr>
            </w:pPr>
          </w:p>
        </w:tc>
      </w:tr>
    </w:tbl>
    <w:p>
      <w:pPr>
        <w:pStyle w:val="42"/>
        <w:jc w:val="left"/>
        <w:rPr>
          <w:rFonts w:ascii="Times New Roman" w:hAnsi="Times New Roman"/>
          <w:color w:val="auto"/>
          <w:shd w:val="clear" w:color="auto" w:fill="auto"/>
        </w:rPr>
      </w:pPr>
      <w:r>
        <w:rPr>
          <w:rFonts w:hint="eastAsia" w:ascii="Times New Roman" w:hAnsi="Times New Roman"/>
          <w:color w:val="auto"/>
          <w:shd w:val="clear" w:color="auto" w:fill="auto"/>
        </w:rPr>
        <w:t>环境质量状况</w:t>
      </w:r>
    </w:p>
    <w:tbl>
      <w:tblPr>
        <w:tblStyle w:val="44"/>
        <w:tblW w:w="957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825" w:hRule="atLeast"/>
        </w:trPr>
        <w:tc>
          <w:tcPr>
            <w:tcW w:w="9571" w:type="dxa"/>
            <w:tcBorders>
              <w:bottom w:val="single" w:color="auto" w:sz="4" w:space="0"/>
            </w:tcBorders>
          </w:tcPr>
          <w:p>
            <w:pPr>
              <w:spacing w:before="120" w:line="276" w:lineRule="auto"/>
              <w:rPr>
                <w:b/>
                <w:bCs/>
                <w:color w:val="auto"/>
                <w:sz w:val="28"/>
                <w:szCs w:val="28"/>
                <w:shd w:val="clear" w:color="auto" w:fill="auto"/>
              </w:rPr>
            </w:pPr>
            <w:r>
              <w:rPr>
                <w:rFonts w:hint="eastAsia"/>
                <w:b/>
                <w:bCs/>
                <w:color w:val="auto"/>
                <w:sz w:val="28"/>
                <w:szCs w:val="28"/>
                <w:shd w:val="clear" w:color="auto" w:fill="auto"/>
              </w:rPr>
              <w:t>建设项目所在地区域环境质量现状及主要环境问题(环境空气、地面水、地下水、声环境、生态环境等):</w:t>
            </w:r>
          </w:p>
          <w:p>
            <w:pPr>
              <w:pStyle w:val="17"/>
              <w:numPr>
                <w:ilvl w:val="0"/>
                <w:numId w:val="6"/>
              </w:numPr>
              <w:spacing w:before="0" w:after="0" w:line="360" w:lineRule="auto"/>
              <w:ind w:left="418" w:leftChars="199"/>
              <w:rPr>
                <w:rFonts w:ascii="Times New Roman" w:hAnsi="Times New Roman" w:eastAsia="宋体"/>
                <w:color w:val="auto"/>
                <w:shd w:val="clear" w:color="auto" w:fill="auto"/>
              </w:rPr>
            </w:pPr>
            <w:r>
              <w:rPr>
                <w:rFonts w:ascii="Times New Roman" w:hAnsi="Times New Roman" w:eastAsia="宋体"/>
                <w:color w:val="auto"/>
                <w:shd w:val="clear" w:color="auto" w:fill="auto"/>
              </w:rPr>
              <w:t>环境空气质量现状</w:t>
            </w:r>
          </w:p>
          <w:p>
            <w:pPr>
              <w:spacing w:line="360" w:lineRule="auto"/>
              <w:ind w:firstLine="480" w:firstLineChars="200"/>
              <w:jc w:val="left"/>
              <w:rPr>
                <w:color w:val="auto"/>
                <w:sz w:val="24"/>
              </w:rPr>
            </w:pPr>
            <w:r>
              <w:rPr>
                <w:color w:val="auto"/>
                <w:sz w:val="24"/>
              </w:rPr>
              <w:t>本项目所在地属环境空气质量二类区域，执行《环境空气质量标准》（GB3095-2012）及”2018 修改单”二级标准。</w:t>
            </w:r>
            <w:r>
              <w:rPr>
                <w:rFonts w:hint="eastAsia"/>
                <w:color w:val="auto"/>
                <w:sz w:val="24"/>
              </w:rPr>
              <w:t>根据</w:t>
            </w:r>
            <w:r>
              <w:rPr>
                <w:color w:val="auto"/>
                <w:sz w:val="24"/>
              </w:rPr>
              <w:t>《环境影响评价技术导则—大气环境》（HJ2.2-2018）</w:t>
            </w:r>
            <w:r>
              <w:rPr>
                <w:rFonts w:hint="eastAsia"/>
                <w:color w:val="auto"/>
                <w:sz w:val="24"/>
              </w:rPr>
              <w:t>和估算结果</w:t>
            </w:r>
            <w:r>
              <w:rPr>
                <w:color w:val="auto"/>
                <w:sz w:val="24"/>
              </w:rPr>
              <w:t>，</w:t>
            </w:r>
            <w:r>
              <w:rPr>
                <w:rFonts w:hint="eastAsia"/>
                <w:color w:val="auto"/>
                <w:sz w:val="24"/>
              </w:rPr>
              <w:t>本</w:t>
            </w:r>
            <w:r>
              <w:rPr>
                <w:color w:val="auto"/>
                <w:sz w:val="24"/>
              </w:rPr>
              <w:t>项目大气环境影响评价工作等级为</w:t>
            </w:r>
            <w:r>
              <w:rPr>
                <w:rFonts w:hint="eastAsia"/>
                <w:color w:val="auto"/>
                <w:sz w:val="24"/>
              </w:rPr>
              <w:t>二</w:t>
            </w:r>
            <w:r>
              <w:rPr>
                <w:color w:val="auto"/>
                <w:sz w:val="24"/>
              </w:rPr>
              <w:t>级</w:t>
            </w:r>
            <w:r>
              <w:rPr>
                <w:rFonts w:hint="eastAsia"/>
                <w:color w:val="auto"/>
                <w:sz w:val="24"/>
              </w:rPr>
              <w:t>，调查项目所在区域环境质量达标情况；调查评价范围内有环境质量标准的评价因子的环境质量监测数据或进行补充监测，用于评价项目所在区域污染物环境质量现状。</w:t>
            </w:r>
          </w:p>
          <w:p>
            <w:pPr>
              <w:spacing w:line="360" w:lineRule="auto"/>
              <w:ind w:firstLine="482" w:firstLineChars="200"/>
              <w:jc w:val="left"/>
              <w:rPr>
                <w:b/>
                <w:bCs/>
                <w:color w:val="auto"/>
                <w:sz w:val="24"/>
              </w:rPr>
            </w:pPr>
            <w:r>
              <w:rPr>
                <w:rFonts w:hint="eastAsia"/>
                <w:b/>
                <w:bCs/>
                <w:color w:val="auto"/>
                <w:sz w:val="24"/>
              </w:rPr>
              <w:t>（1）空气质量达标区判定</w:t>
            </w:r>
          </w:p>
          <w:p>
            <w:pPr>
              <w:spacing w:line="360" w:lineRule="auto"/>
              <w:ind w:firstLine="480" w:firstLineChars="200"/>
              <w:jc w:val="left"/>
              <w:rPr>
                <w:color w:val="auto"/>
              </w:rPr>
            </w:pPr>
            <w:r>
              <w:rPr>
                <w:color w:val="auto"/>
                <w:sz w:val="24"/>
              </w:rPr>
              <w:t>根据江门市环境保护局官网发布的《2018年江门市环境质量状况》</w:t>
            </w:r>
            <w:r>
              <w:rPr>
                <w:rFonts w:hint="eastAsia"/>
                <w:color w:val="auto"/>
                <w:sz w:val="24"/>
                <w:lang w:eastAsia="zh-CN"/>
              </w:rPr>
              <w:t>（详见附件</w:t>
            </w:r>
            <w:r>
              <w:rPr>
                <w:rFonts w:hint="eastAsia"/>
                <w:color w:val="auto"/>
                <w:sz w:val="24"/>
                <w:lang w:val="en-US" w:eastAsia="zh-CN"/>
              </w:rPr>
              <w:t>12</w:t>
            </w:r>
            <w:r>
              <w:rPr>
                <w:rFonts w:hint="eastAsia"/>
                <w:color w:val="auto"/>
                <w:sz w:val="24"/>
                <w:lang w:eastAsia="zh-CN"/>
              </w:rPr>
              <w:t>）</w:t>
            </w:r>
            <w:r>
              <w:rPr>
                <w:color w:val="auto"/>
                <w:sz w:val="24"/>
              </w:rPr>
              <w:t>，</w:t>
            </w:r>
            <w:r>
              <w:rPr>
                <w:rFonts w:hint="eastAsia"/>
                <w:color w:val="auto"/>
                <w:sz w:val="24"/>
              </w:rPr>
              <w:t>江门市</w:t>
            </w:r>
            <w:r>
              <w:rPr>
                <w:color w:val="auto"/>
                <w:sz w:val="24"/>
              </w:rPr>
              <w:t>2018年环境空气质量情况见下表。</w:t>
            </w:r>
          </w:p>
          <w:p>
            <w:pPr>
              <w:pStyle w:val="143"/>
              <w:numPr>
                <w:ilvl w:val="0"/>
                <w:numId w:val="5"/>
              </w:numPr>
              <w:tabs>
                <w:tab w:val="left" w:pos="420"/>
              </w:tabs>
              <w:spacing w:line="360" w:lineRule="auto"/>
              <w:ind w:left="0" w:firstLine="471"/>
              <w:rPr>
                <w:rFonts w:eastAsia="宋体" w:cs="Times New Roman"/>
                <w:b/>
                <w:color w:val="auto"/>
                <w:sz w:val="21"/>
                <w:szCs w:val="21"/>
              </w:rPr>
            </w:pPr>
            <w:r>
              <w:rPr>
                <w:rFonts w:hint="eastAsia" w:eastAsia="宋体" w:cs="Times New Roman"/>
                <w:b/>
                <w:color w:val="auto"/>
                <w:sz w:val="21"/>
                <w:szCs w:val="21"/>
              </w:rPr>
              <w:t>江门</w:t>
            </w:r>
            <w:r>
              <w:rPr>
                <w:rFonts w:eastAsia="宋体" w:cs="Times New Roman"/>
                <w:b/>
                <w:color w:val="auto"/>
                <w:sz w:val="21"/>
                <w:szCs w:val="21"/>
              </w:rPr>
              <w:t>市2018年</w:t>
            </w:r>
            <w:r>
              <w:rPr>
                <w:rFonts w:hint="eastAsia" w:eastAsia="宋体" w:cs="Times New Roman"/>
                <w:b/>
                <w:color w:val="auto"/>
                <w:sz w:val="21"/>
                <w:szCs w:val="21"/>
              </w:rPr>
              <w:t>区域空气质量现状评价表</w:t>
            </w:r>
          </w:p>
          <w:tbl>
            <w:tblPr>
              <w:tblStyle w:val="44"/>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677"/>
              <w:gridCol w:w="1395"/>
              <w:gridCol w:w="1457"/>
              <w:gridCol w:w="1605"/>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74" w:type="dxa"/>
                  <w:vAlign w:val="center"/>
                </w:tcPr>
                <w:p>
                  <w:pPr>
                    <w:spacing w:line="360" w:lineRule="auto"/>
                    <w:jc w:val="center"/>
                    <w:rPr>
                      <w:b/>
                      <w:bCs/>
                      <w:color w:val="auto"/>
                      <w:szCs w:val="21"/>
                    </w:rPr>
                  </w:pPr>
                  <w:r>
                    <w:rPr>
                      <w:rFonts w:hint="eastAsia"/>
                      <w:b/>
                      <w:bCs/>
                      <w:color w:val="auto"/>
                      <w:szCs w:val="21"/>
                    </w:rPr>
                    <w:t>污染物</w:t>
                  </w:r>
                </w:p>
              </w:tc>
              <w:tc>
                <w:tcPr>
                  <w:tcW w:w="2677" w:type="dxa"/>
                  <w:vAlign w:val="center"/>
                </w:tcPr>
                <w:p>
                  <w:pPr>
                    <w:spacing w:line="360" w:lineRule="auto"/>
                    <w:jc w:val="center"/>
                    <w:rPr>
                      <w:b/>
                      <w:bCs/>
                      <w:color w:val="auto"/>
                      <w:szCs w:val="21"/>
                    </w:rPr>
                  </w:pPr>
                  <w:r>
                    <w:rPr>
                      <w:rFonts w:hint="eastAsia"/>
                      <w:b/>
                      <w:bCs/>
                      <w:color w:val="auto"/>
                      <w:szCs w:val="21"/>
                    </w:rPr>
                    <w:t>年评价指标</w:t>
                  </w:r>
                </w:p>
              </w:tc>
              <w:tc>
                <w:tcPr>
                  <w:tcW w:w="1395" w:type="dxa"/>
                  <w:vAlign w:val="center"/>
                </w:tcPr>
                <w:p>
                  <w:pPr>
                    <w:jc w:val="center"/>
                    <w:rPr>
                      <w:b/>
                      <w:bCs/>
                      <w:color w:val="auto"/>
                      <w:szCs w:val="21"/>
                    </w:rPr>
                  </w:pPr>
                  <w:r>
                    <w:rPr>
                      <w:rFonts w:hint="eastAsia"/>
                      <w:b/>
                      <w:bCs/>
                      <w:color w:val="auto"/>
                      <w:szCs w:val="21"/>
                    </w:rPr>
                    <w:t>现状浓度</w:t>
                  </w:r>
                  <w:r>
                    <w:rPr>
                      <w:b/>
                      <w:color w:val="auto"/>
                      <w:szCs w:val="21"/>
                    </w:rPr>
                    <w:t>（μg/m³）</w:t>
                  </w:r>
                </w:p>
              </w:tc>
              <w:tc>
                <w:tcPr>
                  <w:tcW w:w="1457" w:type="dxa"/>
                  <w:vAlign w:val="center"/>
                </w:tcPr>
                <w:p>
                  <w:pPr>
                    <w:jc w:val="center"/>
                    <w:rPr>
                      <w:b/>
                      <w:bCs/>
                      <w:color w:val="auto"/>
                      <w:szCs w:val="21"/>
                    </w:rPr>
                  </w:pPr>
                  <w:r>
                    <w:rPr>
                      <w:rFonts w:hint="eastAsia"/>
                      <w:b/>
                      <w:bCs/>
                      <w:color w:val="auto"/>
                      <w:szCs w:val="21"/>
                    </w:rPr>
                    <w:t>标准值</w:t>
                  </w:r>
                </w:p>
                <w:p>
                  <w:pPr>
                    <w:jc w:val="center"/>
                    <w:rPr>
                      <w:b/>
                      <w:bCs/>
                      <w:color w:val="auto"/>
                      <w:szCs w:val="21"/>
                    </w:rPr>
                  </w:pPr>
                  <w:r>
                    <w:rPr>
                      <w:b/>
                      <w:color w:val="auto"/>
                      <w:szCs w:val="21"/>
                    </w:rPr>
                    <w:t>（μg/m³）</w:t>
                  </w:r>
                </w:p>
              </w:tc>
              <w:tc>
                <w:tcPr>
                  <w:tcW w:w="1605" w:type="dxa"/>
                  <w:vAlign w:val="center"/>
                </w:tcPr>
                <w:p>
                  <w:pPr>
                    <w:jc w:val="center"/>
                    <w:rPr>
                      <w:b/>
                      <w:bCs/>
                      <w:color w:val="auto"/>
                      <w:szCs w:val="21"/>
                    </w:rPr>
                  </w:pPr>
                  <w:r>
                    <w:rPr>
                      <w:rFonts w:hint="eastAsia"/>
                      <w:b/>
                      <w:bCs/>
                      <w:color w:val="auto"/>
                      <w:szCs w:val="21"/>
                    </w:rPr>
                    <w:t>占标率</w:t>
                  </w:r>
                </w:p>
                <w:p>
                  <w:pPr>
                    <w:jc w:val="center"/>
                    <w:rPr>
                      <w:b/>
                      <w:bCs/>
                      <w:color w:val="auto"/>
                      <w:szCs w:val="21"/>
                    </w:rPr>
                  </w:pPr>
                  <w:r>
                    <w:rPr>
                      <w:rFonts w:hint="eastAsia"/>
                      <w:b/>
                      <w:bCs/>
                      <w:color w:val="auto"/>
                      <w:szCs w:val="21"/>
                    </w:rPr>
                    <w:t>（%）</w:t>
                  </w:r>
                </w:p>
              </w:tc>
              <w:tc>
                <w:tcPr>
                  <w:tcW w:w="1172" w:type="dxa"/>
                  <w:vAlign w:val="center"/>
                </w:tcPr>
                <w:p>
                  <w:pPr>
                    <w:spacing w:line="360" w:lineRule="auto"/>
                    <w:jc w:val="center"/>
                    <w:rPr>
                      <w:b/>
                      <w:bCs/>
                      <w:color w:val="auto"/>
                      <w:szCs w:val="21"/>
                    </w:rPr>
                  </w:pPr>
                  <w:r>
                    <w:rPr>
                      <w:b/>
                      <w:bCs/>
                      <w:color w:val="auto"/>
                      <w:szCs w:val="21"/>
                    </w:rPr>
                    <w:t>达标</w:t>
                  </w:r>
                  <w:r>
                    <w:rPr>
                      <w:rFonts w:hint="eastAsia"/>
                      <w:b/>
                      <w:bCs/>
                      <w:color w:val="auto"/>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74" w:type="dxa"/>
                  <w:vAlign w:val="center"/>
                </w:tcPr>
                <w:p>
                  <w:pPr>
                    <w:spacing w:line="360" w:lineRule="auto"/>
                    <w:jc w:val="center"/>
                    <w:rPr>
                      <w:color w:val="auto"/>
                      <w:szCs w:val="21"/>
                    </w:rPr>
                  </w:pPr>
                  <w:r>
                    <w:rPr>
                      <w:color w:val="auto"/>
                      <w:szCs w:val="21"/>
                    </w:rPr>
                    <w:t>SO</w:t>
                  </w:r>
                  <w:r>
                    <w:rPr>
                      <w:color w:val="auto"/>
                      <w:szCs w:val="21"/>
                      <w:vertAlign w:val="subscript"/>
                    </w:rPr>
                    <w:t>2</w:t>
                  </w:r>
                </w:p>
              </w:tc>
              <w:tc>
                <w:tcPr>
                  <w:tcW w:w="2677" w:type="dxa"/>
                  <w:vAlign w:val="center"/>
                </w:tcPr>
                <w:p>
                  <w:pPr>
                    <w:spacing w:line="360" w:lineRule="auto"/>
                    <w:jc w:val="center"/>
                    <w:rPr>
                      <w:color w:val="auto"/>
                      <w:szCs w:val="21"/>
                    </w:rPr>
                  </w:pPr>
                  <w:r>
                    <w:rPr>
                      <w:rFonts w:hint="eastAsia"/>
                      <w:color w:val="auto"/>
                      <w:szCs w:val="21"/>
                    </w:rPr>
                    <w:t>年平均质量浓度</w:t>
                  </w:r>
                </w:p>
              </w:tc>
              <w:tc>
                <w:tcPr>
                  <w:tcW w:w="1395" w:type="dxa"/>
                  <w:vAlign w:val="center"/>
                </w:tcPr>
                <w:p>
                  <w:pPr>
                    <w:spacing w:line="360" w:lineRule="auto"/>
                    <w:jc w:val="center"/>
                    <w:rPr>
                      <w:color w:val="auto"/>
                      <w:szCs w:val="21"/>
                    </w:rPr>
                  </w:pPr>
                  <w:r>
                    <w:rPr>
                      <w:rFonts w:hint="eastAsia"/>
                      <w:color w:val="auto"/>
                      <w:szCs w:val="21"/>
                    </w:rPr>
                    <w:t>9</w:t>
                  </w:r>
                </w:p>
              </w:tc>
              <w:tc>
                <w:tcPr>
                  <w:tcW w:w="1457" w:type="dxa"/>
                  <w:vAlign w:val="center"/>
                </w:tcPr>
                <w:p>
                  <w:pPr>
                    <w:spacing w:line="360" w:lineRule="auto"/>
                    <w:jc w:val="center"/>
                    <w:rPr>
                      <w:color w:val="auto"/>
                      <w:szCs w:val="21"/>
                    </w:rPr>
                  </w:pPr>
                  <w:r>
                    <w:rPr>
                      <w:color w:val="auto"/>
                      <w:szCs w:val="21"/>
                    </w:rPr>
                    <w:t>≤60</w:t>
                  </w:r>
                </w:p>
              </w:tc>
              <w:tc>
                <w:tcPr>
                  <w:tcW w:w="1605" w:type="dxa"/>
                  <w:vAlign w:val="center"/>
                </w:tcPr>
                <w:p>
                  <w:pPr>
                    <w:spacing w:line="360" w:lineRule="auto"/>
                    <w:jc w:val="center"/>
                    <w:rPr>
                      <w:color w:val="auto"/>
                      <w:szCs w:val="21"/>
                    </w:rPr>
                  </w:pPr>
                  <w:r>
                    <w:rPr>
                      <w:rFonts w:hint="eastAsia"/>
                      <w:color w:val="auto"/>
                      <w:szCs w:val="21"/>
                    </w:rPr>
                    <w:t>0.15</w:t>
                  </w:r>
                </w:p>
              </w:tc>
              <w:tc>
                <w:tcPr>
                  <w:tcW w:w="1172" w:type="dxa"/>
                  <w:vAlign w:val="center"/>
                </w:tcPr>
                <w:p>
                  <w:pPr>
                    <w:spacing w:line="360" w:lineRule="auto"/>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74" w:type="dxa"/>
                  <w:vAlign w:val="center"/>
                </w:tcPr>
                <w:p>
                  <w:pPr>
                    <w:spacing w:line="360" w:lineRule="auto"/>
                    <w:jc w:val="center"/>
                    <w:rPr>
                      <w:color w:val="auto"/>
                      <w:szCs w:val="21"/>
                    </w:rPr>
                  </w:pPr>
                  <w:r>
                    <w:rPr>
                      <w:color w:val="auto"/>
                      <w:szCs w:val="21"/>
                    </w:rPr>
                    <w:t>NO</w:t>
                  </w:r>
                  <w:r>
                    <w:rPr>
                      <w:color w:val="auto"/>
                      <w:szCs w:val="21"/>
                      <w:vertAlign w:val="subscript"/>
                    </w:rPr>
                    <w:t>2</w:t>
                  </w:r>
                </w:p>
              </w:tc>
              <w:tc>
                <w:tcPr>
                  <w:tcW w:w="2677" w:type="dxa"/>
                  <w:vAlign w:val="center"/>
                </w:tcPr>
                <w:p>
                  <w:pPr>
                    <w:spacing w:line="360" w:lineRule="auto"/>
                    <w:jc w:val="center"/>
                    <w:rPr>
                      <w:color w:val="auto"/>
                      <w:szCs w:val="21"/>
                    </w:rPr>
                  </w:pPr>
                  <w:r>
                    <w:rPr>
                      <w:rFonts w:hint="eastAsia"/>
                      <w:color w:val="auto"/>
                      <w:szCs w:val="21"/>
                    </w:rPr>
                    <w:t>年平均质量浓度</w:t>
                  </w:r>
                </w:p>
              </w:tc>
              <w:tc>
                <w:tcPr>
                  <w:tcW w:w="1395" w:type="dxa"/>
                  <w:vAlign w:val="center"/>
                </w:tcPr>
                <w:p>
                  <w:pPr>
                    <w:spacing w:line="360" w:lineRule="auto"/>
                    <w:jc w:val="center"/>
                    <w:rPr>
                      <w:color w:val="auto"/>
                      <w:szCs w:val="21"/>
                    </w:rPr>
                  </w:pPr>
                  <w:r>
                    <w:rPr>
                      <w:rFonts w:hint="eastAsia"/>
                      <w:color w:val="auto"/>
                      <w:szCs w:val="21"/>
                    </w:rPr>
                    <w:t>35</w:t>
                  </w:r>
                </w:p>
              </w:tc>
              <w:tc>
                <w:tcPr>
                  <w:tcW w:w="1457" w:type="dxa"/>
                  <w:vAlign w:val="center"/>
                </w:tcPr>
                <w:p>
                  <w:pPr>
                    <w:spacing w:line="360" w:lineRule="auto"/>
                    <w:jc w:val="center"/>
                    <w:rPr>
                      <w:color w:val="auto"/>
                      <w:szCs w:val="21"/>
                    </w:rPr>
                  </w:pPr>
                  <w:r>
                    <w:rPr>
                      <w:color w:val="auto"/>
                      <w:szCs w:val="21"/>
                    </w:rPr>
                    <w:t>≤40</w:t>
                  </w:r>
                </w:p>
              </w:tc>
              <w:tc>
                <w:tcPr>
                  <w:tcW w:w="1605" w:type="dxa"/>
                  <w:vAlign w:val="center"/>
                </w:tcPr>
                <w:p>
                  <w:pPr>
                    <w:spacing w:line="360" w:lineRule="auto"/>
                    <w:jc w:val="center"/>
                    <w:rPr>
                      <w:color w:val="auto"/>
                      <w:szCs w:val="21"/>
                    </w:rPr>
                  </w:pPr>
                  <w:r>
                    <w:rPr>
                      <w:rFonts w:hint="eastAsia"/>
                      <w:color w:val="auto"/>
                      <w:szCs w:val="21"/>
                    </w:rPr>
                    <w:t>0.875</w:t>
                  </w:r>
                </w:p>
              </w:tc>
              <w:tc>
                <w:tcPr>
                  <w:tcW w:w="1172" w:type="dxa"/>
                  <w:vAlign w:val="center"/>
                </w:tcPr>
                <w:p>
                  <w:pPr>
                    <w:spacing w:line="360" w:lineRule="auto"/>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74" w:type="dxa"/>
                  <w:vAlign w:val="center"/>
                </w:tcPr>
                <w:p>
                  <w:pPr>
                    <w:spacing w:line="360" w:lineRule="auto"/>
                    <w:jc w:val="center"/>
                    <w:rPr>
                      <w:color w:val="auto"/>
                      <w:szCs w:val="21"/>
                    </w:rPr>
                  </w:pPr>
                  <w:r>
                    <w:rPr>
                      <w:color w:val="auto"/>
                      <w:szCs w:val="21"/>
                    </w:rPr>
                    <w:t>PM</w:t>
                  </w:r>
                  <w:r>
                    <w:rPr>
                      <w:color w:val="auto"/>
                      <w:szCs w:val="21"/>
                      <w:vertAlign w:val="subscript"/>
                    </w:rPr>
                    <w:t>10</w:t>
                  </w:r>
                </w:p>
              </w:tc>
              <w:tc>
                <w:tcPr>
                  <w:tcW w:w="2677" w:type="dxa"/>
                  <w:vAlign w:val="center"/>
                </w:tcPr>
                <w:p>
                  <w:pPr>
                    <w:spacing w:line="360" w:lineRule="auto"/>
                    <w:jc w:val="center"/>
                    <w:rPr>
                      <w:color w:val="auto"/>
                      <w:szCs w:val="21"/>
                    </w:rPr>
                  </w:pPr>
                  <w:r>
                    <w:rPr>
                      <w:rFonts w:hint="eastAsia"/>
                      <w:color w:val="auto"/>
                      <w:szCs w:val="21"/>
                    </w:rPr>
                    <w:t>年平均质量浓度</w:t>
                  </w:r>
                </w:p>
              </w:tc>
              <w:tc>
                <w:tcPr>
                  <w:tcW w:w="1395" w:type="dxa"/>
                  <w:vAlign w:val="center"/>
                </w:tcPr>
                <w:p>
                  <w:pPr>
                    <w:spacing w:line="360" w:lineRule="auto"/>
                    <w:jc w:val="center"/>
                    <w:rPr>
                      <w:color w:val="auto"/>
                      <w:szCs w:val="21"/>
                    </w:rPr>
                  </w:pPr>
                  <w:r>
                    <w:rPr>
                      <w:rFonts w:hint="eastAsia"/>
                      <w:color w:val="auto"/>
                      <w:szCs w:val="21"/>
                    </w:rPr>
                    <w:t>56</w:t>
                  </w:r>
                </w:p>
              </w:tc>
              <w:tc>
                <w:tcPr>
                  <w:tcW w:w="1457" w:type="dxa"/>
                  <w:vAlign w:val="center"/>
                </w:tcPr>
                <w:p>
                  <w:pPr>
                    <w:spacing w:line="360" w:lineRule="auto"/>
                    <w:jc w:val="center"/>
                    <w:rPr>
                      <w:color w:val="auto"/>
                      <w:szCs w:val="21"/>
                    </w:rPr>
                  </w:pPr>
                  <w:r>
                    <w:rPr>
                      <w:color w:val="auto"/>
                      <w:szCs w:val="21"/>
                    </w:rPr>
                    <w:t>≤70</w:t>
                  </w:r>
                </w:p>
              </w:tc>
              <w:tc>
                <w:tcPr>
                  <w:tcW w:w="1605" w:type="dxa"/>
                  <w:vAlign w:val="center"/>
                </w:tcPr>
                <w:p>
                  <w:pPr>
                    <w:spacing w:line="360" w:lineRule="auto"/>
                    <w:jc w:val="center"/>
                    <w:rPr>
                      <w:color w:val="auto"/>
                      <w:szCs w:val="21"/>
                    </w:rPr>
                  </w:pPr>
                  <w:r>
                    <w:rPr>
                      <w:rFonts w:hint="eastAsia"/>
                      <w:color w:val="auto"/>
                      <w:szCs w:val="21"/>
                    </w:rPr>
                    <w:t>0.8</w:t>
                  </w:r>
                </w:p>
              </w:tc>
              <w:tc>
                <w:tcPr>
                  <w:tcW w:w="1172" w:type="dxa"/>
                  <w:vAlign w:val="center"/>
                </w:tcPr>
                <w:p>
                  <w:pPr>
                    <w:spacing w:line="360" w:lineRule="auto"/>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74" w:type="dxa"/>
                  <w:vAlign w:val="center"/>
                </w:tcPr>
                <w:p>
                  <w:pPr>
                    <w:spacing w:line="360" w:lineRule="auto"/>
                    <w:jc w:val="center"/>
                    <w:rPr>
                      <w:color w:val="auto"/>
                      <w:szCs w:val="21"/>
                    </w:rPr>
                  </w:pPr>
                  <w:r>
                    <w:rPr>
                      <w:color w:val="auto"/>
                      <w:szCs w:val="21"/>
                    </w:rPr>
                    <w:t>PM</w:t>
                  </w:r>
                  <w:r>
                    <w:rPr>
                      <w:color w:val="auto"/>
                      <w:szCs w:val="21"/>
                      <w:vertAlign w:val="subscript"/>
                    </w:rPr>
                    <w:t>2.5</w:t>
                  </w:r>
                </w:p>
              </w:tc>
              <w:tc>
                <w:tcPr>
                  <w:tcW w:w="2677" w:type="dxa"/>
                  <w:vAlign w:val="center"/>
                </w:tcPr>
                <w:p>
                  <w:pPr>
                    <w:spacing w:line="360" w:lineRule="auto"/>
                    <w:jc w:val="center"/>
                    <w:rPr>
                      <w:color w:val="auto"/>
                      <w:szCs w:val="21"/>
                    </w:rPr>
                  </w:pPr>
                  <w:r>
                    <w:rPr>
                      <w:rFonts w:hint="eastAsia"/>
                      <w:color w:val="auto"/>
                      <w:szCs w:val="21"/>
                    </w:rPr>
                    <w:t>年平均质量浓度</w:t>
                  </w:r>
                </w:p>
              </w:tc>
              <w:tc>
                <w:tcPr>
                  <w:tcW w:w="1395" w:type="dxa"/>
                  <w:vAlign w:val="center"/>
                </w:tcPr>
                <w:p>
                  <w:pPr>
                    <w:spacing w:line="360" w:lineRule="auto"/>
                    <w:jc w:val="center"/>
                    <w:rPr>
                      <w:color w:val="auto"/>
                      <w:szCs w:val="21"/>
                    </w:rPr>
                  </w:pPr>
                  <w:r>
                    <w:rPr>
                      <w:rFonts w:hint="eastAsia"/>
                      <w:color w:val="auto"/>
                      <w:szCs w:val="21"/>
                    </w:rPr>
                    <w:t>31</w:t>
                  </w:r>
                </w:p>
              </w:tc>
              <w:tc>
                <w:tcPr>
                  <w:tcW w:w="1457" w:type="dxa"/>
                  <w:vAlign w:val="center"/>
                </w:tcPr>
                <w:p>
                  <w:pPr>
                    <w:spacing w:line="360" w:lineRule="auto"/>
                    <w:jc w:val="center"/>
                    <w:rPr>
                      <w:color w:val="auto"/>
                      <w:szCs w:val="21"/>
                    </w:rPr>
                  </w:pPr>
                  <w:r>
                    <w:rPr>
                      <w:color w:val="auto"/>
                      <w:szCs w:val="21"/>
                    </w:rPr>
                    <w:t>≤35</w:t>
                  </w:r>
                </w:p>
              </w:tc>
              <w:tc>
                <w:tcPr>
                  <w:tcW w:w="1605" w:type="dxa"/>
                  <w:vAlign w:val="center"/>
                </w:tcPr>
                <w:p>
                  <w:pPr>
                    <w:spacing w:line="360" w:lineRule="auto"/>
                    <w:jc w:val="center"/>
                    <w:rPr>
                      <w:color w:val="auto"/>
                      <w:szCs w:val="21"/>
                    </w:rPr>
                  </w:pPr>
                  <w:r>
                    <w:rPr>
                      <w:rFonts w:hint="eastAsia"/>
                      <w:color w:val="auto"/>
                      <w:szCs w:val="21"/>
                    </w:rPr>
                    <w:t>0.886</w:t>
                  </w:r>
                </w:p>
              </w:tc>
              <w:tc>
                <w:tcPr>
                  <w:tcW w:w="1172" w:type="dxa"/>
                  <w:vAlign w:val="center"/>
                </w:tcPr>
                <w:p>
                  <w:pPr>
                    <w:spacing w:line="360" w:lineRule="auto"/>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74" w:type="dxa"/>
                  <w:vAlign w:val="center"/>
                </w:tcPr>
                <w:p>
                  <w:pPr>
                    <w:spacing w:line="360" w:lineRule="auto"/>
                    <w:jc w:val="center"/>
                    <w:rPr>
                      <w:color w:val="auto"/>
                      <w:szCs w:val="21"/>
                    </w:rPr>
                  </w:pPr>
                  <w:r>
                    <w:rPr>
                      <w:color w:val="auto"/>
                      <w:szCs w:val="21"/>
                    </w:rPr>
                    <w:t>CO</w:t>
                  </w:r>
                </w:p>
              </w:tc>
              <w:tc>
                <w:tcPr>
                  <w:tcW w:w="2677" w:type="dxa"/>
                  <w:vAlign w:val="center"/>
                </w:tcPr>
                <w:p>
                  <w:pPr>
                    <w:spacing w:line="360" w:lineRule="auto"/>
                    <w:jc w:val="center"/>
                    <w:rPr>
                      <w:color w:val="auto"/>
                      <w:szCs w:val="21"/>
                    </w:rPr>
                  </w:pPr>
                  <w:r>
                    <w:rPr>
                      <w:color w:val="auto"/>
                      <w:szCs w:val="21"/>
                    </w:rPr>
                    <w:t>日均值第95百分位数浓度</w:t>
                  </w:r>
                </w:p>
              </w:tc>
              <w:tc>
                <w:tcPr>
                  <w:tcW w:w="1395" w:type="dxa"/>
                  <w:vAlign w:val="center"/>
                </w:tcPr>
                <w:p>
                  <w:pPr>
                    <w:spacing w:line="360" w:lineRule="auto"/>
                    <w:jc w:val="center"/>
                    <w:rPr>
                      <w:color w:val="auto"/>
                      <w:szCs w:val="21"/>
                    </w:rPr>
                  </w:pPr>
                  <w:r>
                    <w:rPr>
                      <w:rFonts w:hint="eastAsia"/>
                      <w:color w:val="auto"/>
                      <w:szCs w:val="21"/>
                    </w:rPr>
                    <w:t>1200</w:t>
                  </w:r>
                </w:p>
              </w:tc>
              <w:tc>
                <w:tcPr>
                  <w:tcW w:w="1457" w:type="dxa"/>
                  <w:vAlign w:val="center"/>
                </w:tcPr>
                <w:p>
                  <w:pPr>
                    <w:spacing w:line="360" w:lineRule="auto"/>
                    <w:jc w:val="center"/>
                    <w:rPr>
                      <w:color w:val="auto"/>
                      <w:szCs w:val="21"/>
                    </w:rPr>
                  </w:pPr>
                  <w:r>
                    <w:rPr>
                      <w:color w:val="auto"/>
                      <w:szCs w:val="21"/>
                    </w:rPr>
                    <w:t>≤4000</w:t>
                  </w:r>
                </w:p>
              </w:tc>
              <w:tc>
                <w:tcPr>
                  <w:tcW w:w="1605" w:type="dxa"/>
                  <w:vAlign w:val="center"/>
                </w:tcPr>
                <w:p>
                  <w:pPr>
                    <w:spacing w:line="360" w:lineRule="auto"/>
                    <w:jc w:val="center"/>
                    <w:rPr>
                      <w:color w:val="auto"/>
                      <w:szCs w:val="21"/>
                    </w:rPr>
                  </w:pPr>
                  <w:r>
                    <w:rPr>
                      <w:rFonts w:hint="eastAsia"/>
                      <w:color w:val="auto"/>
                      <w:szCs w:val="21"/>
                    </w:rPr>
                    <w:t>0.3</w:t>
                  </w:r>
                </w:p>
              </w:tc>
              <w:tc>
                <w:tcPr>
                  <w:tcW w:w="1172" w:type="dxa"/>
                  <w:vAlign w:val="center"/>
                </w:tcPr>
                <w:p>
                  <w:pPr>
                    <w:spacing w:line="360" w:lineRule="auto"/>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74" w:type="dxa"/>
                  <w:vAlign w:val="center"/>
                </w:tcPr>
                <w:p>
                  <w:pPr>
                    <w:spacing w:line="360" w:lineRule="auto"/>
                    <w:jc w:val="center"/>
                    <w:rPr>
                      <w:color w:val="auto"/>
                      <w:szCs w:val="21"/>
                    </w:rPr>
                  </w:pPr>
                  <w:r>
                    <w:rPr>
                      <w:color w:val="auto"/>
                      <w:szCs w:val="21"/>
                    </w:rPr>
                    <w:t>O</w:t>
                  </w:r>
                  <w:r>
                    <w:rPr>
                      <w:color w:val="auto"/>
                      <w:szCs w:val="21"/>
                      <w:vertAlign w:val="subscript"/>
                    </w:rPr>
                    <w:t>3</w:t>
                  </w:r>
                </w:p>
              </w:tc>
              <w:tc>
                <w:tcPr>
                  <w:tcW w:w="2677" w:type="dxa"/>
                  <w:vAlign w:val="center"/>
                </w:tcPr>
                <w:p>
                  <w:pPr>
                    <w:jc w:val="center"/>
                    <w:rPr>
                      <w:color w:val="auto"/>
                      <w:szCs w:val="21"/>
                    </w:rPr>
                  </w:pPr>
                  <w:r>
                    <w:rPr>
                      <w:color w:val="auto"/>
                      <w:szCs w:val="21"/>
                    </w:rPr>
                    <w:t>日最大8小时平均第90百分位数浓度</w:t>
                  </w:r>
                </w:p>
              </w:tc>
              <w:tc>
                <w:tcPr>
                  <w:tcW w:w="1395" w:type="dxa"/>
                  <w:vAlign w:val="center"/>
                </w:tcPr>
                <w:p>
                  <w:pPr>
                    <w:spacing w:line="360" w:lineRule="auto"/>
                    <w:jc w:val="center"/>
                    <w:rPr>
                      <w:color w:val="auto"/>
                      <w:szCs w:val="21"/>
                    </w:rPr>
                  </w:pPr>
                  <w:r>
                    <w:rPr>
                      <w:rFonts w:hint="eastAsia"/>
                      <w:color w:val="auto"/>
                      <w:szCs w:val="21"/>
                    </w:rPr>
                    <w:t>184</w:t>
                  </w:r>
                </w:p>
              </w:tc>
              <w:tc>
                <w:tcPr>
                  <w:tcW w:w="1457" w:type="dxa"/>
                  <w:vAlign w:val="center"/>
                </w:tcPr>
                <w:p>
                  <w:pPr>
                    <w:spacing w:line="360" w:lineRule="auto"/>
                    <w:jc w:val="center"/>
                    <w:rPr>
                      <w:color w:val="auto"/>
                      <w:szCs w:val="21"/>
                    </w:rPr>
                  </w:pPr>
                  <w:r>
                    <w:rPr>
                      <w:color w:val="auto"/>
                      <w:szCs w:val="21"/>
                    </w:rPr>
                    <w:t>≤160</w:t>
                  </w:r>
                </w:p>
              </w:tc>
              <w:tc>
                <w:tcPr>
                  <w:tcW w:w="1605" w:type="dxa"/>
                  <w:vAlign w:val="center"/>
                </w:tcPr>
                <w:p>
                  <w:pPr>
                    <w:spacing w:line="360" w:lineRule="auto"/>
                    <w:jc w:val="center"/>
                    <w:rPr>
                      <w:color w:val="auto"/>
                      <w:szCs w:val="21"/>
                    </w:rPr>
                  </w:pPr>
                  <w:r>
                    <w:rPr>
                      <w:rFonts w:hint="eastAsia"/>
                      <w:color w:val="auto"/>
                      <w:szCs w:val="21"/>
                    </w:rPr>
                    <w:t>1.15</w:t>
                  </w:r>
                </w:p>
              </w:tc>
              <w:tc>
                <w:tcPr>
                  <w:tcW w:w="1172" w:type="dxa"/>
                  <w:vAlign w:val="center"/>
                </w:tcPr>
                <w:p>
                  <w:pPr>
                    <w:spacing w:line="360" w:lineRule="auto"/>
                    <w:jc w:val="center"/>
                    <w:rPr>
                      <w:color w:val="auto"/>
                      <w:szCs w:val="21"/>
                    </w:rPr>
                  </w:pPr>
                  <w:r>
                    <w:rPr>
                      <w:rFonts w:hint="eastAsia"/>
                      <w:color w:val="auto"/>
                      <w:szCs w:val="21"/>
                    </w:rPr>
                    <w:t>不</w:t>
                  </w:r>
                  <w:r>
                    <w:rPr>
                      <w:color w:val="auto"/>
                      <w:szCs w:val="21"/>
                    </w:rPr>
                    <w:t>达标</w:t>
                  </w:r>
                </w:p>
              </w:tc>
            </w:tr>
          </w:tbl>
          <w:p>
            <w:pPr>
              <w:spacing w:line="360" w:lineRule="auto"/>
              <w:ind w:firstLine="480" w:firstLineChars="200"/>
              <w:jc w:val="left"/>
              <w:rPr>
                <w:color w:val="auto"/>
                <w:sz w:val="24"/>
              </w:rPr>
            </w:pPr>
            <w:r>
              <w:rPr>
                <w:rFonts w:hint="eastAsia" w:ascii="宋体" w:hAnsi="宋体"/>
                <w:color w:val="auto"/>
                <w:sz w:val="24"/>
              </w:rPr>
              <w:t>由上表可见，该地区</w:t>
            </w:r>
            <w:r>
              <w:rPr>
                <w:rFonts w:hint="eastAsia" w:ascii="TimesNewRomanPSMT" w:hAnsi="TimesNewRomanPSMT" w:eastAsia="TimesNewRomanPSMT"/>
                <w:color w:val="auto"/>
                <w:sz w:val="24"/>
              </w:rPr>
              <w:t>SO</w:t>
            </w:r>
            <w:r>
              <w:rPr>
                <w:rFonts w:hint="eastAsia" w:ascii="TimesNewRomanPSMT" w:hAnsi="TimesNewRomanPSMT" w:eastAsia="TimesNewRomanPSMT"/>
                <w:color w:val="auto"/>
                <w:sz w:val="16"/>
              </w:rPr>
              <w:t>2</w:t>
            </w:r>
            <w:r>
              <w:rPr>
                <w:rFonts w:hint="eastAsia" w:ascii="宋体" w:hAnsi="宋体"/>
                <w:color w:val="auto"/>
                <w:sz w:val="24"/>
              </w:rPr>
              <w:t>、</w:t>
            </w:r>
            <w:r>
              <w:rPr>
                <w:rFonts w:hint="eastAsia" w:ascii="TimesNewRomanPSMT" w:hAnsi="TimesNewRomanPSMT" w:eastAsia="TimesNewRomanPSMT"/>
                <w:color w:val="auto"/>
                <w:sz w:val="24"/>
              </w:rPr>
              <w:t>NO</w:t>
            </w:r>
            <w:r>
              <w:rPr>
                <w:rFonts w:hint="eastAsia" w:ascii="TimesNewRomanPSMT" w:hAnsi="TimesNewRomanPSMT" w:eastAsia="TimesNewRomanPSMT"/>
                <w:color w:val="auto"/>
                <w:sz w:val="16"/>
              </w:rPr>
              <w:t>2</w:t>
            </w:r>
            <w:r>
              <w:rPr>
                <w:rFonts w:hint="eastAsia" w:ascii="宋体" w:hAnsi="宋体"/>
                <w:color w:val="auto"/>
                <w:sz w:val="24"/>
              </w:rPr>
              <w:t>、</w:t>
            </w:r>
            <w:r>
              <w:rPr>
                <w:rFonts w:hint="eastAsia" w:ascii="TimesNewRomanPSMT" w:hAnsi="TimesNewRomanPSMT" w:eastAsia="TimesNewRomanPSMT"/>
                <w:color w:val="auto"/>
                <w:sz w:val="24"/>
              </w:rPr>
              <w:t>PM</w:t>
            </w:r>
            <w:r>
              <w:rPr>
                <w:rFonts w:hint="eastAsia" w:ascii="TimesNewRomanPSMT" w:hAnsi="TimesNewRomanPSMT" w:eastAsia="TimesNewRomanPSMT"/>
                <w:color w:val="auto"/>
                <w:sz w:val="16"/>
              </w:rPr>
              <w:t xml:space="preserve">10 </w:t>
            </w:r>
            <w:r>
              <w:rPr>
                <w:rFonts w:hint="eastAsia" w:ascii="宋体" w:hAnsi="宋体"/>
                <w:color w:val="auto"/>
                <w:sz w:val="24"/>
              </w:rPr>
              <w:t>、</w:t>
            </w:r>
            <w:r>
              <w:rPr>
                <w:rFonts w:hint="eastAsia" w:ascii="TimesNewRomanPSMT" w:hAnsi="TimesNewRomanPSMT" w:eastAsia="TimesNewRomanPSMT"/>
                <w:color w:val="auto"/>
                <w:sz w:val="24"/>
              </w:rPr>
              <w:t>PM</w:t>
            </w:r>
            <w:r>
              <w:rPr>
                <w:rFonts w:hint="eastAsia" w:ascii="TimesNewRomanPSMT" w:hAnsi="TimesNewRomanPSMT" w:eastAsia="TimesNewRomanPSMT"/>
                <w:color w:val="auto"/>
                <w:sz w:val="16"/>
              </w:rPr>
              <w:t xml:space="preserve">2.5 </w:t>
            </w:r>
            <w:r>
              <w:rPr>
                <w:rFonts w:hint="eastAsia"/>
                <w:color w:val="auto"/>
                <w:sz w:val="24"/>
              </w:rPr>
              <w:t>年平均质量浓度</w:t>
            </w:r>
            <w:r>
              <w:rPr>
                <w:rFonts w:hint="eastAsia" w:ascii="宋体" w:hAnsi="宋体"/>
                <w:color w:val="auto"/>
                <w:sz w:val="24"/>
              </w:rPr>
              <w:t>以及</w:t>
            </w:r>
            <w:r>
              <w:rPr>
                <w:rFonts w:hint="eastAsia" w:ascii="TimesNewRomanPSMT" w:hAnsi="TimesNewRomanPSMT" w:eastAsia="TimesNewRomanPSMT"/>
                <w:color w:val="auto"/>
                <w:sz w:val="24"/>
              </w:rPr>
              <w:t>CO日均值第95百分位数浓度</w:t>
            </w:r>
            <w:r>
              <w:rPr>
                <w:rFonts w:hint="eastAsia" w:ascii="宋体" w:hAnsi="宋体"/>
                <w:color w:val="auto"/>
                <w:sz w:val="24"/>
              </w:rPr>
              <w:t>均满足《环境空气质量标准》（</w:t>
            </w:r>
            <w:r>
              <w:rPr>
                <w:rFonts w:hint="eastAsia" w:ascii="TimesNewRomanPSMT" w:hAnsi="TimesNewRomanPSMT" w:eastAsia="TimesNewRomanPSMT"/>
                <w:color w:val="auto"/>
                <w:sz w:val="24"/>
              </w:rPr>
              <w:t>GB3095-2012</w:t>
            </w:r>
            <w:r>
              <w:rPr>
                <w:rFonts w:hint="eastAsia" w:ascii="宋体" w:hAnsi="宋体"/>
                <w:color w:val="auto"/>
                <w:sz w:val="24"/>
              </w:rPr>
              <w:t>）及</w:t>
            </w:r>
            <w:r>
              <w:rPr>
                <w:rFonts w:hint="eastAsia" w:ascii="TimesNewRomanPSMT" w:hAnsi="TimesNewRomanPSMT" w:eastAsia="TimesNewRomanPSMT"/>
                <w:color w:val="auto"/>
                <w:sz w:val="24"/>
              </w:rPr>
              <w:t>”2018</w:t>
            </w:r>
            <w:r>
              <w:rPr>
                <w:rFonts w:hint="eastAsia" w:ascii="宋体" w:hAnsi="宋体"/>
                <w:color w:val="auto"/>
                <w:sz w:val="24"/>
              </w:rPr>
              <w:t>修改单</w:t>
            </w:r>
            <w:r>
              <w:rPr>
                <w:rFonts w:hint="eastAsia" w:ascii="TimesNewRomanPSMT" w:hAnsi="TimesNewRomanPSMT" w:eastAsia="TimesNewRomanPSMT"/>
                <w:color w:val="auto"/>
                <w:sz w:val="24"/>
              </w:rPr>
              <w:t>”</w:t>
            </w:r>
            <w:r>
              <w:rPr>
                <w:rFonts w:hint="eastAsia" w:ascii="宋体" w:hAnsi="宋体"/>
                <w:color w:val="auto"/>
                <w:sz w:val="24"/>
              </w:rPr>
              <w:t>二级标准要求，</w:t>
            </w:r>
            <w:r>
              <w:rPr>
                <w:color w:val="auto"/>
                <w:sz w:val="24"/>
              </w:rPr>
              <w:t>O</w:t>
            </w:r>
            <w:r>
              <w:rPr>
                <w:color w:val="auto"/>
                <w:sz w:val="24"/>
                <w:vertAlign w:val="subscript"/>
              </w:rPr>
              <w:t>3</w:t>
            </w:r>
            <w:r>
              <w:rPr>
                <w:rFonts w:hint="eastAsia" w:ascii="宋体" w:hAnsi="宋体"/>
                <w:color w:val="auto"/>
                <w:sz w:val="24"/>
              </w:rPr>
              <w:t>日最大</w:t>
            </w:r>
            <w:r>
              <w:rPr>
                <w:rFonts w:hint="eastAsia" w:ascii="TimesNewRomanPSMT" w:hAnsi="TimesNewRomanPSMT" w:eastAsia="TimesNewRomanPSMT"/>
                <w:color w:val="auto"/>
                <w:sz w:val="24"/>
              </w:rPr>
              <w:t>8</w:t>
            </w:r>
            <w:r>
              <w:rPr>
                <w:rFonts w:hint="eastAsia" w:ascii="宋体" w:hAnsi="宋体"/>
                <w:color w:val="auto"/>
                <w:sz w:val="24"/>
              </w:rPr>
              <w:t>小时平均第</w:t>
            </w:r>
            <w:r>
              <w:rPr>
                <w:rFonts w:hint="eastAsia" w:ascii="TimesNewRomanPSMT" w:hAnsi="TimesNewRomanPSMT" w:eastAsia="TimesNewRomanPSMT"/>
                <w:color w:val="auto"/>
                <w:sz w:val="24"/>
              </w:rPr>
              <w:t>90</w:t>
            </w:r>
            <w:r>
              <w:rPr>
                <w:rFonts w:hint="eastAsia" w:ascii="宋体" w:hAnsi="宋体"/>
                <w:color w:val="auto"/>
                <w:sz w:val="24"/>
              </w:rPr>
              <w:t>百分位数不能满足《环境空气质量标准》（</w:t>
            </w:r>
            <w:r>
              <w:rPr>
                <w:rFonts w:hint="eastAsia" w:ascii="TimesNewRomanPSMT" w:hAnsi="TimesNewRomanPSMT" w:eastAsia="TimesNewRomanPSMT"/>
                <w:color w:val="auto"/>
                <w:sz w:val="24"/>
              </w:rPr>
              <w:t>GB3095-2012</w:t>
            </w:r>
            <w:r>
              <w:rPr>
                <w:rFonts w:hint="eastAsia" w:ascii="宋体" w:hAnsi="宋体"/>
                <w:color w:val="auto"/>
                <w:sz w:val="24"/>
              </w:rPr>
              <w:t>）及</w:t>
            </w:r>
            <w:r>
              <w:rPr>
                <w:rFonts w:hint="eastAsia" w:ascii="TimesNewRomanPSMT" w:hAnsi="TimesNewRomanPSMT" w:eastAsia="TimesNewRomanPSMT"/>
                <w:color w:val="auto"/>
                <w:sz w:val="24"/>
              </w:rPr>
              <w:t>”2018</w:t>
            </w:r>
            <w:r>
              <w:rPr>
                <w:rFonts w:hint="eastAsia" w:ascii="宋体" w:hAnsi="宋体"/>
                <w:color w:val="auto"/>
                <w:sz w:val="24"/>
              </w:rPr>
              <w:t>修改单</w:t>
            </w:r>
            <w:r>
              <w:rPr>
                <w:rFonts w:hint="eastAsia" w:ascii="TimesNewRomanPSMT" w:hAnsi="TimesNewRomanPSMT" w:eastAsia="TimesNewRomanPSMT"/>
                <w:color w:val="auto"/>
                <w:sz w:val="24"/>
              </w:rPr>
              <w:t>”</w:t>
            </w:r>
            <w:r>
              <w:rPr>
                <w:rFonts w:hint="eastAsia" w:ascii="宋体" w:hAnsi="宋体"/>
                <w:color w:val="auto"/>
                <w:sz w:val="24"/>
              </w:rPr>
              <w:t>二级标准要求，</w:t>
            </w:r>
            <w:r>
              <w:rPr>
                <w:rFonts w:hint="eastAsia" w:ascii="宋体" w:hAnsi="宋体"/>
                <w:bCs/>
                <w:color w:val="auto"/>
                <w:sz w:val="24"/>
              </w:rPr>
              <w:t>故该区域为环境空气质量不达标区域。</w:t>
            </w:r>
          </w:p>
          <w:p>
            <w:pPr>
              <w:pStyle w:val="4"/>
              <w:ind w:firstLine="482" w:firstLineChars="200"/>
              <w:jc w:val="left"/>
              <w:rPr>
                <w:rFonts w:ascii="Times New Roman"/>
                <w:b/>
                <w:bCs/>
                <w:color w:val="auto"/>
                <w:sz w:val="24"/>
              </w:rPr>
            </w:pPr>
            <w:r>
              <w:rPr>
                <w:rFonts w:hint="eastAsia" w:ascii="Times New Roman"/>
                <w:b/>
                <w:bCs/>
                <w:color w:val="auto"/>
                <w:sz w:val="24"/>
              </w:rPr>
              <w:t>（2）基本污染物环境质量现状</w:t>
            </w:r>
          </w:p>
          <w:p>
            <w:pPr>
              <w:pStyle w:val="4"/>
              <w:spacing w:line="360" w:lineRule="auto"/>
              <w:ind w:firstLine="480" w:firstLineChars="200"/>
              <w:jc w:val="left"/>
              <w:rPr>
                <w:rFonts w:ascii="Times New Roman"/>
                <w:color w:val="auto"/>
                <w:sz w:val="24"/>
              </w:rPr>
            </w:pPr>
            <w:r>
              <w:rPr>
                <w:rFonts w:ascii="Times New Roman"/>
                <w:color w:val="auto"/>
                <w:sz w:val="24"/>
              </w:rPr>
              <w:t>根据江门市环境保护局官网发布的《2018年江门市环境质量状况》</w:t>
            </w:r>
            <w:r>
              <w:rPr>
                <w:rFonts w:hint="eastAsia" w:eastAsia="宋体"/>
                <w:color w:val="auto"/>
                <w:sz w:val="24"/>
                <w:lang w:eastAsia="zh-CN"/>
              </w:rPr>
              <w:t>（详见附件</w:t>
            </w:r>
            <w:r>
              <w:rPr>
                <w:rFonts w:hint="eastAsia" w:ascii="Times New Roman" w:eastAsia="宋体"/>
                <w:color w:val="auto"/>
                <w:sz w:val="24"/>
                <w:lang w:val="en-US" w:eastAsia="zh-CN"/>
              </w:rPr>
              <w:t>1</w:t>
            </w:r>
            <w:r>
              <w:rPr>
                <w:rFonts w:hint="eastAsia" w:ascii="Times New Roman"/>
                <w:color w:val="auto"/>
                <w:sz w:val="24"/>
                <w:lang w:val="en-US" w:eastAsia="zh-CN"/>
              </w:rPr>
              <w:t>2</w:t>
            </w:r>
            <w:r>
              <w:rPr>
                <w:rFonts w:hint="eastAsia" w:eastAsia="宋体"/>
                <w:color w:val="auto"/>
                <w:sz w:val="24"/>
                <w:lang w:eastAsia="zh-CN"/>
              </w:rPr>
              <w:t>）</w:t>
            </w:r>
            <w:r>
              <w:rPr>
                <w:rFonts w:ascii="Times New Roman"/>
                <w:color w:val="auto"/>
                <w:sz w:val="24"/>
              </w:rPr>
              <w:t>，</w:t>
            </w:r>
            <w:r>
              <w:rPr>
                <w:rFonts w:hint="eastAsia" w:ascii="Times New Roman"/>
                <w:color w:val="auto"/>
                <w:sz w:val="24"/>
              </w:rPr>
              <w:t>开平市</w:t>
            </w:r>
            <w:r>
              <w:rPr>
                <w:rFonts w:ascii="Times New Roman"/>
                <w:color w:val="auto"/>
                <w:sz w:val="24"/>
              </w:rPr>
              <w:t>SO</w:t>
            </w:r>
            <w:r>
              <w:rPr>
                <w:rFonts w:ascii="Times New Roman"/>
                <w:color w:val="auto"/>
                <w:sz w:val="24"/>
                <w:vertAlign w:val="subscript"/>
              </w:rPr>
              <w:t>2</w:t>
            </w:r>
            <w:r>
              <w:rPr>
                <w:rFonts w:ascii="Times New Roman"/>
                <w:color w:val="auto"/>
                <w:sz w:val="24"/>
              </w:rPr>
              <w:t>、NO</w:t>
            </w:r>
            <w:r>
              <w:rPr>
                <w:rFonts w:ascii="Times New Roman"/>
                <w:color w:val="auto"/>
                <w:sz w:val="24"/>
                <w:vertAlign w:val="subscript"/>
              </w:rPr>
              <w:t>2</w:t>
            </w:r>
            <w:r>
              <w:rPr>
                <w:rFonts w:ascii="Times New Roman"/>
                <w:color w:val="auto"/>
                <w:sz w:val="24"/>
              </w:rPr>
              <w:t>、PM</w:t>
            </w:r>
            <w:r>
              <w:rPr>
                <w:rFonts w:ascii="Times New Roman"/>
                <w:color w:val="auto"/>
                <w:sz w:val="24"/>
                <w:vertAlign w:val="subscript"/>
              </w:rPr>
              <w:t>10</w:t>
            </w:r>
            <w:r>
              <w:rPr>
                <w:rFonts w:ascii="Times New Roman"/>
                <w:color w:val="auto"/>
                <w:sz w:val="24"/>
              </w:rPr>
              <w:t xml:space="preserve"> 、PM</w:t>
            </w:r>
            <w:r>
              <w:rPr>
                <w:rFonts w:ascii="Times New Roman"/>
                <w:color w:val="auto"/>
                <w:sz w:val="24"/>
                <w:vertAlign w:val="subscript"/>
              </w:rPr>
              <w:t>2.5</w:t>
            </w:r>
            <w:r>
              <w:rPr>
                <w:rFonts w:ascii="Times New Roman"/>
                <w:color w:val="auto"/>
                <w:sz w:val="24"/>
              </w:rPr>
              <w:t>、CO和O</w:t>
            </w:r>
            <w:r>
              <w:rPr>
                <w:rFonts w:ascii="Times New Roman"/>
                <w:color w:val="auto"/>
                <w:sz w:val="24"/>
                <w:vertAlign w:val="subscript"/>
              </w:rPr>
              <w:t>3</w:t>
            </w:r>
            <w:r>
              <w:rPr>
                <w:rFonts w:hint="eastAsia" w:ascii="Times New Roman"/>
                <w:color w:val="auto"/>
                <w:sz w:val="24"/>
              </w:rPr>
              <w:t>六项基本污染物环境质量现状数据见下表。</w:t>
            </w:r>
          </w:p>
          <w:p>
            <w:pPr>
              <w:pStyle w:val="143"/>
              <w:numPr>
                <w:ilvl w:val="0"/>
                <w:numId w:val="5"/>
              </w:numPr>
              <w:tabs>
                <w:tab w:val="left" w:pos="420"/>
              </w:tabs>
              <w:spacing w:line="360" w:lineRule="auto"/>
              <w:ind w:left="0" w:firstLine="471"/>
              <w:rPr>
                <w:rFonts w:eastAsia="宋体" w:cs="Times New Roman"/>
                <w:b/>
                <w:color w:val="auto"/>
                <w:sz w:val="21"/>
                <w:szCs w:val="21"/>
              </w:rPr>
            </w:pPr>
            <w:r>
              <w:rPr>
                <w:rFonts w:hint="eastAsia" w:eastAsia="宋体" w:cs="Times New Roman"/>
                <w:b/>
                <w:color w:val="auto"/>
                <w:sz w:val="21"/>
                <w:szCs w:val="21"/>
              </w:rPr>
              <w:t>基本污染物环境质量现状</w:t>
            </w:r>
          </w:p>
          <w:tbl>
            <w:tblPr>
              <w:tblStyle w:val="44"/>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508"/>
              <w:gridCol w:w="555"/>
              <w:gridCol w:w="840"/>
              <w:gridCol w:w="1485"/>
              <w:gridCol w:w="1140"/>
              <w:gridCol w:w="1058"/>
              <w:gridCol w:w="997"/>
              <w:gridCol w:w="1089"/>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66" w:type="dxa"/>
                  <w:vMerge w:val="restart"/>
                  <w:noWrap w:val="0"/>
                  <w:vAlign w:val="center"/>
                </w:tcPr>
                <w:p>
                  <w:pPr>
                    <w:widowControl w:val="0"/>
                    <w:spacing w:line="240" w:lineRule="auto"/>
                    <w:jc w:val="center"/>
                    <w:rPr>
                      <w:rFonts w:hint="eastAsia" w:cs="Times New Roman"/>
                      <w:b/>
                      <w:bCs/>
                      <w:color w:val="auto"/>
                      <w:szCs w:val="21"/>
                      <w:highlight w:val="none"/>
                      <w:lang w:eastAsia="zh-CN"/>
                    </w:rPr>
                  </w:pPr>
                  <w:r>
                    <w:rPr>
                      <w:rFonts w:hint="eastAsia" w:cs="Times New Roman"/>
                      <w:b/>
                      <w:bCs/>
                      <w:color w:val="auto"/>
                      <w:szCs w:val="21"/>
                      <w:highlight w:val="none"/>
                      <w:lang w:eastAsia="zh-CN"/>
                    </w:rPr>
                    <w:t>监测点名称</w:t>
                  </w:r>
                </w:p>
              </w:tc>
              <w:tc>
                <w:tcPr>
                  <w:tcW w:w="1063" w:type="dxa"/>
                  <w:gridSpan w:val="2"/>
                  <w:noWrap w:val="0"/>
                  <w:vAlign w:val="center"/>
                </w:tcPr>
                <w:p>
                  <w:pPr>
                    <w:widowControl w:val="0"/>
                    <w:spacing w:line="240" w:lineRule="auto"/>
                    <w:jc w:val="center"/>
                    <w:rPr>
                      <w:rFonts w:hint="eastAsia" w:cs="Times New Roman"/>
                      <w:b/>
                      <w:bCs/>
                      <w:color w:val="auto"/>
                      <w:szCs w:val="21"/>
                      <w:highlight w:val="none"/>
                      <w:lang w:eastAsia="zh-CN"/>
                    </w:rPr>
                  </w:pPr>
                  <w:r>
                    <w:rPr>
                      <w:rFonts w:hint="eastAsia" w:cs="Times New Roman"/>
                      <w:b/>
                      <w:bCs/>
                      <w:color w:val="auto"/>
                      <w:szCs w:val="21"/>
                      <w:highlight w:val="none"/>
                      <w:lang w:eastAsia="zh-CN"/>
                    </w:rPr>
                    <w:t>监测点坐标</w:t>
                  </w:r>
                </w:p>
              </w:tc>
              <w:tc>
                <w:tcPr>
                  <w:tcW w:w="840" w:type="dxa"/>
                  <w:vMerge w:val="restart"/>
                  <w:noWrap w:val="0"/>
                  <w:vAlign w:val="center"/>
                </w:tcPr>
                <w:p>
                  <w:pPr>
                    <w:widowControl w:val="0"/>
                    <w:spacing w:line="240" w:lineRule="auto"/>
                    <w:jc w:val="center"/>
                    <w:rPr>
                      <w:rFonts w:hint="eastAsia" w:ascii="Times New Roman" w:hAnsi="Times New Roman" w:eastAsia="宋体" w:cs="Times New Roman"/>
                      <w:b/>
                      <w:bCs/>
                      <w:color w:val="auto"/>
                      <w:szCs w:val="21"/>
                      <w:highlight w:val="none"/>
                      <w:lang w:eastAsia="zh-CN"/>
                    </w:rPr>
                  </w:pPr>
                  <w:r>
                    <w:rPr>
                      <w:rFonts w:hint="eastAsia" w:cs="Times New Roman"/>
                      <w:b/>
                      <w:bCs/>
                      <w:color w:val="auto"/>
                      <w:szCs w:val="21"/>
                      <w:highlight w:val="none"/>
                      <w:lang w:eastAsia="zh-CN"/>
                    </w:rPr>
                    <w:t>污染物</w:t>
                  </w:r>
                </w:p>
              </w:tc>
              <w:tc>
                <w:tcPr>
                  <w:tcW w:w="1485" w:type="dxa"/>
                  <w:vMerge w:val="restart"/>
                  <w:noWrap w:val="0"/>
                  <w:vAlign w:val="center"/>
                </w:tcPr>
                <w:p>
                  <w:pPr>
                    <w:widowControl w:val="0"/>
                    <w:spacing w:line="240" w:lineRule="auto"/>
                    <w:jc w:val="center"/>
                    <w:rPr>
                      <w:rFonts w:hint="default" w:ascii="Times New Roman" w:hAnsi="Times New Roman" w:cs="Times New Roman"/>
                      <w:b/>
                      <w:bCs/>
                      <w:color w:val="auto"/>
                      <w:szCs w:val="21"/>
                      <w:highlight w:val="none"/>
                    </w:rPr>
                  </w:pPr>
                  <w:r>
                    <w:rPr>
                      <w:rFonts w:hint="eastAsia" w:cs="Times New Roman"/>
                      <w:b/>
                      <w:bCs/>
                      <w:color w:val="auto"/>
                      <w:szCs w:val="21"/>
                      <w:highlight w:val="none"/>
                      <w:lang w:eastAsia="zh-CN"/>
                    </w:rPr>
                    <w:t>年评价指标</w:t>
                  </w:r>
                </w:p>
              </w:tc>
              <w:tc>
                <w:tcPr>
                  <w:tcW w:w="1140" w:type="dxa"/>
                  <w:vMerge w:val="restart"/>
                  <w:noWrap w:val="0"/>
                  <w:vAlign w:val="center"/>
                </w:tcPr>
                <w:p>
                  <w:pPr>
                    <w:widowControl w:val="0"/>
                    <w:spacing w:line="240" w:lineRule="auto"/>
                    <w:jc w:val="center"/>
                    <w:rPr>
                      <w:rFonts w:hint="default" w:ascii="Times New Roman" w:hAnsi="Times New Roman" w:cs="Times New Roman"/>
                      <w:b/>
                      <w:bCs/>
                      <w:color w:val="auto"/>
                      <w:szCs w:val="21"/>
                      <w:highlight w:val="none"/>
                    </w:rPr>
                  </w:pPr>
                  <w:r>
                    <w:rPr>
                      <w:rFonts w:hint="eastAsia" w:cs="Times New Roman"/>
                      <w:b/>
                      <w:bCs/>
                      <w:color w:val="auto"/>
                      <w:szCs w:val="21"/>
                      <w:highlight w:val="none"/>
                      <w:lang w:eastAsia="zh-CN"/>
                    </w:rPr>
                    <w:t>现状浓度</w:t>
                  </w:r>
                  <w:r>
                    <w:rPr>
                      <w:rFonts w:hint="default" w:eastAsia="宋体" w:cs="Times New Roman"/>
                      <w:b/>
                      <w:color w:val="auto"/>
                      <w:sz w:val="21"/>
                      <w:szCs w:val="21"/>
                      <w:highlight w:val="none"/>
                      <w:shd w:val="clear" w:color="auto" w:fill="auto"/>
                    </w:rPr>
                    <w:t>（μg/m³）</w:t>
                  </w:r>
                </w:p>
              </w:tc>
              <w:tc>
                <w:tcPr>
                  <w:tcW w:w="1058" w:type="dxa"/>
                  <w:vMerge w:val="restart"/>
                  <w:noWrap w:val="0"/>
                  <w:vAlign w:val="center"/>
                </w:tcPr>
                <w:p>
                  <w:pPr>
                    <w:widowControl w:val="0"/>
                    <w:spacing w:line="240" w:lineRule="auto"/>
                    <w:jc w:val="center"/>
                    <w:rPr>
                      <w:rFonts w:hint="eastAsia" w:cs="Times New Roman"/>
                      <w:b/>
                      <w:bCs/>
                      <w:color w:val="auto"/>
                      <w:szCs w:val="21"/>
                      <w:highlight w:val="none"/>
                      <w:lang w:eastAsia="zh-CN"/>
                    </w:rPr>
                  </w:pPr>
                  <w:r>
                    <w:rPr>
                      <w:rFonts w:hint="eastAsia" w:cs="Times New Roman"/>
                      <w:b/>
                      <w:bCs/>
                      <w:color w:val="auto"/>
                      <w:szCs w:val="21"/>
                      <w:highlight w:val="none"/>
                      <w:lang w:eastAsia="zh-CN"/>
                    </w:rPr>
                    <w:t>标准值</w:t>
                  </w:r>
                </w:p>
                <w:p>
                  <w:pPr>
                    <w:widowControl w:val="0"/>
                    <w:spacing w:line="240" w:lineRule="auto"/>
                    <w:jc w:val="center"/>
                    <w:rPr>
                      <w:rFonts w:hint="eastAsia" w:ascii="Times New Roman" w:hAnsi="Times New Roman" w:eastAsia="宋体" w:cs="Times New Roman"/>
                      <w:b/>
                      <w:bCs/>
                      <w:color w:val="auto"/>
                      <w:szCs w:val="21"/>
                      <w:highlight w:val="none"/>
                      <w:lang w:eastAsia="zh-CN"/>
                    </w:rPr>
                  </w:pPr>
                  <w:r>
                    <w:rPr>
                      <w:rFonts w:hint="default" w:eastAsia="宋体" w:cs="Times New Roman"/>
                      <w:b/>
                      <w:color w:val="auto"/>
                      <w:sz w:val="21"/>
                      <w:szCs w:val="21"/>
                      <w:highlight w:val="none"/>
                      <w:shd w:val="clear" w:color="auto" w:fill="auto"/>
                    </w:rPr>
                    <w:t>（μg/m³）</w:t>
                  </w:r>
                </w:p>
              </w:tc>
              <w:tc>
                <w:tcPr>
                  <w:tcW w:w="997" w:type="dxa"/>
                  <w:vMerge w:val="restart"/>
                  <w:noWrap w:val="0"/>
                  <w:vAlign w:val="center"/>
                </w:tcPr>
                <w:p>
                  <w:pPr>
                    <w:widowControl w:val="0"/>
                    <w:spacing w:line="240" w:lineRule="auto"/>
                    <w:jc w:val="center"/>
                    <w:rPr>
                      <w:rFonts w:hint="eastAsia" w:cs="Times New Roman"/>
                      <w:b/>
                      <w:bCs/>
                      <w:color w:val="auto"/>
                      <w:szCs w:val="21"/>
                      <w:highlight w:val="none"/>
                      <w:lang w:eastAsia="zh-CN"/>
                    </w:rPr>
                  </w:pPr>
                  <w:r>
                    <w:rPr>
                      <w:rFonts w:hint="eastAsia" w:cs="Times New Roman"/>
                      <w:b/>
                      <w:bCs/>
                      <w:color w:val="auto"/>
                      <w:szCs w:val="21"/>
                      <w:highlight w:val="none"/>
                      <w:lang w:eastAsia="zh-CN"/>
                    </w:rPr>
                    <w:t>占标率</w:t>
                  </w:r>
                </w:p>
                <w:p>
                  <w:pPr>
                    <w:widowControl w:val="0"/>
                    <w:spacing w:line="240"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eastAsia="zh-CN"/>
                    </w:rPr>
                    <w:t>（</w:t>
                  </w:r>
                  <w:r>
                    <w:rPr>
                      <w:rFonts w:hint="eastAsia" w:cs="Times New Roman"/>
                      <w:b/>
                      <w:bCs/>
                      <w:color w:val="auto"/>
                      <w:szCs w:val="21"/>
                      <w:highlight w:val="none"/>
                      <w:lang w:val="en-US" w:eastAsia="zh-CN"/>
                    </w:rPr>
                    <w:t>%）</w:t>
                  </w:r>
                </w:p>
              </w:tc>
              <w:tc>
                <w:tcPr>
                  <w:tcW w:w="1089" w:type="dxa"/>
                  <w:vMerge w:val="restart"/>
                  <w:noWrap w:val="0"/>
                  <w:vAlign w:val="center"/>
                </w:tcPr>
                <w:p>
                  <w:pPr>
                    <w:widowControl w:val="0"/>
                    <w:spacing w:line="240" w:lineRule="auto"/>
                    <w:jc w:val="center"/>
                    <w:rPr>
                      <w:rFonts w:hint="eastAsia" w:cs="Times New Roman"/>
                      <w:b/>
                      <w:bCs/>
                      <w:color w:val="auto"/>
                      <w:szCs w:val="21"/>
                      <w:highlight w:val="none"/>
                      <w:lang w:eastAsia="zh-CN"/>
                    </w:rPr>
                  </w:pPr>
                  <w:r>
                    <w:rPr>
                      <w:rFonts w:hint="eastAsia" w:cs="Times New Roman"/>
                      <w:b/>
                      <w:bCs/>
                      <w:color w:val="auto"/>
                      <w:szCs w:val="21"/>
                      <w:highlight w:val="none"/>
                      <w:lang w:eastAsia="zh-CN"/>
                    </w:rPr>
                    <w:t>超标频率（</w:t>
                  </w:r>
                  <w:r>
                    <w:rPr>
                      <w:rFonts w:hint="eastAsia" w:cs="Times New Roman"/>
                      <w:b/>
                      <w:bCs/>
                      <w:color w:val="auto"/>
                      <w:szCs w:val="21"/>
                      <w:highlight w:val="none"/>
                      <w:lang w:val="en-US" w:eastAsia="zh-CN"/>
                    </w:rPr>
                    <w:t>%）</w:t>
                  </w:r>
                </w:p>
              </w:tc>
              <w:tc>
                <w:tcPr>
                  <w:tcW w:w="982" w:type="dxa"/>
                  <w:vMerge w:val="restart"/>
                  <w:noWrap w:val="0"/>
                  <w:vAlign w:val="center"/>
                </w:tcPr>
                <w:p>
                  <w:pPr>
                    <w:widowControl w:val="0"/>
                    <w:spacing w:line="240" w:lineRule="auto"/>
                    <w:jc w:val="center"/>
                    <w:rPr>
                      <w:rFonts w:hint="eastAsia"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rPr>
                    <w:t>达标</w:t>
                  </w:r>
                  <w:r>
                    <w:rPr>
                      <w:rFonts w:hint="eastAsia" w:cs="Times New Roman"/>
                      <w:b/>
                      <w:bCs/>
                      <w:color w:val="auto"/>
                      <w:szCs w:val="21"/>
                      <w:highlight w:val="none"/>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66" w:type="dxa"/>
                  <w:vMerge w:val="continue"/>
                  <w:noWrap w:val="0"/>
                  <w:vAlign w:val="center"/>
                </w:tcPr>
                <w:p>
                  <w:pPr>
                    <w:widowControl w:val="0"/>
                    <w:spacing w:line="240" w:lineRule="auto"/>
                    <w:jc w:val="center"/>
                    <w:rPr>
                      <w:rFonts w:hint="eastAsia" w:cs="Times New Roman"/>
                      <w:b/>
                      <w:bCs/>
                      <w:color w:val="auto"/>
                      <w:szCs w:val="21"/>
                      <w:highlight w:val="none"/>
                      <w:lang w:eastAsia="zh-CN"/>
                    </w:rPr>
                  </w:pPr>
                </w:p>
              </w:tc>
              <w:tc>
                <w:tcPr>
                  <w:tcW w:w="508" w:type="dxa"/>
                  <w:noWrap w:val="0"/>
                  <w:vAlign w:val="center"/>
                </w:tcPr>
                <w:p>
                  <w:pPr>
                    <w:widowControl w:val="0"/>
                    <w:spacing w:line="240" w:lineRule="auto"/>
                    <w:jc w:val="center"/>
                    <w:rPr>
                      <w:rFonts w:hint="default" w:cs="Times New Roman"/>
                      <w:b/>
                      <w:bCs/>
                      <w:color w:val="auto"/>
                      <w:szCs w:val="21"/>
                      <w:highlight w:val="none"/>
                      <w:lang w:val="en-US" w:eastAsia="zh-CN"/>
                    </w:rPr>
                  </w:pPr>
                  <w:r>
                    <w:rPr>
                      <w:rFonts w:hint="eastAsia" w:cs="Times New Roman"/>
                      <w:b/>
                      <w:bCs/>
                      <w:color w:val="auto"/>
                      <w:szCs w:val="21"/>
                      <w:highlight w:val="none"/>
                      <w:lang w:val="en-US" w:eastAsia="zh-CN"/>
                    </w:rPr>
                    <w:t>X</w:t>
                  </w:r>
                </w:p>
              </w:tc>
              <w:tc>
                <w:tcPr>
                  <w:tcW w:w="555" w:type="dxa"/>
                  <w:noWrap w:val="0"/>
                  <w:vAlign w:val="center"/>
                </w:tcPr>
                <w:p>
                  <w:pPr>
                    <w:widowControl w:val="0"/>
                    <w:spacing w:line="240" w:lineRule="auto"/>
                    <w:jc w:val="center"/>
                    <w:rPr>
                      <w:rFonts w:hint="default" w:cs="Times New Roman"/>
                      <w:b/>
                      <w:bCs/>
                      <w:color w:val="auto"/>
                      <w:szCs w:val="21"/>
                      <w:highlight w:val="none"/>
                      <w:lang w:val="en-US" w:eastAsia="zh-CN"/>
                    </w:rPr>
                  </w:pPr>
                  <w:r>
                    <w:rPr>
                      <w:rFonts w:hint="eastAsia" w:cs="Times New Roman"/>
                      <w:b/>
                      <w:bCs/>
                      <w:color w:val="auto"/>
                      <w:szCs w:val="21"/>
                      <w:highlight w:val="none"/>
                      <w:lang w:val="en-US" w:eastAsia="zh-CN"/>
                    </w:rPr>
                    <w:t>Y</w:t>
                  </w:r>
                </w:p>
              </w:tc>
              <w:tc>
                <w:tcPr>
                  <w:tcW w:w="840" w:type="dxa"/>
                  <w:vMerge w:val="continue"/>
                  <w:noWrap w:val="0"/>
                  <w:vAlign w:val="center"/>
                </w:tcPr>
                <w:p>
                  <w:pPr>
                    <w:widowControl w:val="0"/>
                    <w:spacing w:line="240" w:lineRule="auto"/>
                    <w:jc w:val="center"/>
                    <w:rPr>
                      <w:rFonts w:hint="eastAsia" w:cs="Times New Roman"/>
                      <w:b/>
                      <w:bCs/>
                      <w:color w:val="auto"/>
                      <w:szCs w:val="21"/>
                      <w:highlight w:val="none"/>
                      <w:lang w:eastAsia="zh-CN"/>
                    </w:rPr>
                  </w:pPr>
                </w:p>
              </w:tc>
              <w:tc>
                <w:tcPr>
                  <w:tcW w:w="1485" w:type="dxa"/>
                  <w:vMerge w:val="continue"/>
                  <w:noWrap w:val="0"/>
                  <w:vAlign w:val="center"/>
                </w:tcPr>
                <w:p>
                  <w:pPr>
                    <w:widowControl w:val="0"/>
                    <w:spacing w:line="240" w:lineRule="auto"/>
                    <w:jc w:val="center"/>
                    <w:rPr>
                      <w:rFonts w:hint="eastAsia" w:cs="Times New Roman"/>
                      <w:b/>
                      <w:bCs/>
                      <w:color w:val="auto"/>
                      <w:szCs w:val="21"/>
                      <w:highlight w:val="none"/>
                      <w:lang w:eastAsia="zh-CN"/>
                    </w:rPr>
                  </w:pPr>
                </w:p>
              </w:tc>
              <w:tc>
                <w:tcPr>
                  <w:tcW w:w="1140" w:type="dxa"/>
                  <w:vMerge w:val="continue"/>
                  <w:noWrap w:val="0"/>
                  <w:vAlign w:val="center"/>
                </w:tcPr>
                <w:p>
                  <w:pPr>
                    <w:widowControl w:val="0"/>
                    <w:spacing w:line="240" w:lineRule="auto"/>
                    <w:jc w:val="center"/>
                    <w:rPr>
                      <w:rFonts w:hint="eastAsia" w:cs="Times New Roman"/>
                      <w:b/>
                      <w:bCs/>
                      <w:color w:val="auto"/>
                      <w:szCs w:val="21"/>
                      <w:highlight w:val="none"/>
                      <w:lang w:eastAsia="zh-CN"/>
                    </w:rPr>
                  </w:pPr>
                </w:p>
              </w:tc>
              <w:tc>
                <w:tcPr>
                  <w:tcW w:w="1058" w:type="dxa"/>
                  <w:vMerge w:val="continue"/>
                  <w:noWrap w:val="0"/>
                  <w:vAlign w:val="center"/>
                </w:tcPr>
                <w:p>
                  <w:pPr>
                    <w:widowControl w:val="0"/>
                    <w:spacing w:line="240" w:lineRule="auto"/>
                    <w:jc w:val="center"/>
                    <w:rPr>
                      <w:rFonts w:hint="default" w:eastAsia="宋体" w:cs="Times New Roman"/>
                      <w:b/>
                      <w:color w:val="auto"/>
                      <w:sz w:val="21"/>
                      <w:szCs w:val="21"/>
                      <w:highlight w:val="none"/>
                      <w:shd w:val="clear" w:color="auto" w:fill="auto"/>
                    </w:rPr>
                  </w:pPr>
                </w:p>
              </w:tc>
              <w:tc>
                <w:tcPr>
                  <w:tcW w:w="997" w:type="dxa"/>
                  <w:vMerge w:val="continue"/>
                  <w:noWrap w:val="0"/>
                  <w:vAlign w:val="center"/>
                </w:tcPr>
                <w:p>
                  <w:pPr>
                    <w:widowControl w:val="0"/>
                    <w:spacing w:line="240" w:lineRule="auto"/>
                    <w:jc w:val="center"/>
                    <w:rPr>
                      <w:rFonts w:hint="eastAsia" w:cs="Times New Roman"/>
                      <w:b/>
                      <w:bCs/>
                      <w:color w:val="auto"/>
                      <w:szCs w:val="21"/>
                      <w:highlight w:val="none"/>
                      <w:lang w:eastAsia="zh-CN"/>
                    </w:rPr>
                  </w:pPr>
                </w:p>
              </w:tc>
              <w:tc>
                <w:tcPr>
                  <w:tcW w:w="1089" w:type="dxa"/>
                  <w:vMerge w:val="continue"/>
                  <w:noWrap w:val="0"/>
                  <w:vAlign w:val="center"/>
                </w:tcPr>
                <w:p>
                  <w:pPr>
                    <w:widowControl w:val="0"/>
                    <w:spacing w:line="240" w:lineRule="auto"/>
                    <w:jc w:val="center"/>
                    <w:rPr>
                      <w:rFonts w:hint="eastAsia" w:cs="Times New Roman"/>
                      <w:b/>
                      <w:bCs/>
                      <w:color w:val="auto"/>
                      <w:szCs w:val="21"/>
                      <w:highlight w:val="none"/>
                      <w:lang w:eastAsia="zh-CN"/>
                    </w:rPr>
                  </w:pPr>
                </w:p>
              </w:tc>
              <w:tc>
                <w:tcPr>
                  <w:tcW w:w="982" w:type="dxa"/>
                  <w:vMerge w:val="continue"/>
                  <w:noWrap w:val="0"/>
                  <w:vAlign w:val="center"/>
                </w:tcPr>
                <w:p>
                  <w:pPr>
                    <w:widowControl w:val="0"/>
                    <w:spacing w:line="240" w:lineRule="auto"/>
                    <w:jc w:val="center"/>
                    <w:rPr>
                      <w:rFonts w:hint="default" w:ascii="Times New Roman" w:hAnsi="Times New Roman" w:cs="Times New Roman"/>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66" w:type="dxa"/>
                  <w:vMerge w:val="restart"/>
                  <w:noWrap w:val="0"/>
                  <w:vAlign w:val="center"/>
                </w:tcPr>
                <w:p>
                  <w:pPr>
                    <w:widowControl w:val="0"/>
                    <w:spacing w:line="240" w:lineRule="auto"/>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开平市气象站</w:t>
                  </w:r>
                </w:p>
              </w:tc>
              <w:tc>
                <w:tcPr>
                  <w:tcW w:w="508" w:type="dxa"/>
                  <w:vMerge w:val="restart"/>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555" w:type="dxa"/>
                  <w:vMerge w:val="restart"/>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840"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p>
              </w:tc>
              <w:tc>
                <w:tcPr>
                  <w:tcW w:w="1485" w:type="dxa"/>
                  <w:noWrap w:val="0"/>
                  <w:vAlign w:val="center"/>
                </w:tcPr>
                <w:p>
                  <w:pPr>
                    <w:widowControl w:val="0"/>
                    <w:spacing w:line="240" w:lineRule="auto"/>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年平均质量浓度</w:t>
                  </w:r>
                </w:p>
              </w:tc>
              <w:tc>
                <w:tcPr>
                  <w:tcW w:w="1140"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w:t>
                  </w:r>
                </w:p>
              </w:tc>
              <w:tc>
                <w:tcPr>
                  <w:tcW w:w="1058"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997"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18.3</w:t>
                  </w:r>
                </w:p>
              </w:tc>
              <w:tc>
                <w:tcPr>
                  <w:tcW w:w="1089" w:type="dxa"/>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82"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66"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08"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55"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840"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2</w:t>
                  </w:r>
                </w:p>
              </w:tc>
              <w:tc>
                <w:tcPr>
                  <w:tcW w:w="1485"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年平均质量浓度</w:t>
                  </w:r>
                </w:p>
              </w:tc>
              <w:tc>
                <w:tcPr>
                  <w:tcW w:w="1140"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w:t>
                  </w:r>
                </w:p>
              </w:tc>
              <w:tc>
                <w:tcPr>
                  <w:tcW w:w="1058"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c>
                <w:tcPr>
                  <w:tcW w:w="997"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62.5</w:t>
                  </w:r>
                </w:p>
              </w:tc>
              <w:tc>
                <w:tcPr>
                  <w:tcW w:w="1089" w:type="dxa"/>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82"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66"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08"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55"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840"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p>
              </w:tc>
              <w:tc>
                <w:tcPr>
                  <w:tcW w:w="1485"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年平均质量浓度</w:t>
                  </w:r>
                </w:p>
              </w:tc>
              <w:tc>
                <w:tcPr>
                  <w:tcW w:w="1140"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56</w:t>
                  </w:r>
                </w:p>
              </w:tc>
              <w:tc>
                <w:tcPr>
                  <w:tcW w:w="1058"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997"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p>
              </w:tc>
              <w:tc>
                <w:tcPr>
                  <w:tcW w:w="1089" w:type="dxa"/>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82"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66"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08"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55"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840"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2.5</w:t>
                  </w:r>
                </w:p>
              </w:tc>
              <w:tc>
                <w:tcPr>
                  <w:tcW w:w="1485"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年平均质量浓度</w:t>
                  </w:r>
                </w:p>
              </w:tc>
              <w:tc>
                <w:tcPr>
                  <w:tcW w:w="1140"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w:t>
                  </w:r>
                </w:p>
              </w:tc>
              <w:tc>
                <w:tcPr>
                  <w:tcW w:w="1058"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997"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85.7</w:t>
                  </w:r>
                </w:p>
              </w:tc>
              <w:tc>
                <w:tcPr>
                  <w:tcW w:w="1089" w:type="dxa"/>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82"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66"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08"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55"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840"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w:t>
                  </w:r>
                </w:p>
              </w:tc>
              <w:tc>
                <w:tcPr>
                  <w:tcW w:w="1485"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日均值第95百分位数浓度</w:t>
                  </w:r>
                </w:p>
              </w:tc>
              <w:tc>
                <w:tcPr>
                  <w:tcW w:w="1140"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1200</w:t>
                  </w:r>
                </w:p>
              </w:tc>
              <w:tc>
                <w:tcPr>
                  <w:tcW w:w="1058"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≤4000</w:t>
                  </w:r>
                </w:p>
              </w:tc>
              <w:tc>
                <w:tcPr>
                  <w:tcW w:w="997"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w:t>
                  </w:r>
                </w:p>
              </w:tc>
              <w:tc>
                <w:tcPr>
                  <w:tcW w:w="1089" w:type="dxa"/>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82"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666"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08"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555" w:type="dxa"/>
                  <w:vMerge w:val="continue"/>
                  <w:noWrap w:val="0"/>
                  <w:vAlign w:val="center"/>
                </w:tcPr>
                <w:p>
                  <w:pPr>
                    <w:widowControl w:val="0"/>
                    <w:spacing w:line="240" w:lineRule="auto"/>
                    <w:jc w:val="center"/>
                    <w:rPr>
                      <w:rFonts w:hint="default" w:ascii="Times New Roman" w:hAnsi="Times New Roman" w:cs="Times New Roman"/>
                      <w:color w:val="auto"/>
                      <w:szCs w:val="21"/>
                      <w:highlight w:val="none"/>
                    </w:rPr>
                  </w:pPr>
                </w:p>
              </w:tc>
              <w:tc>
                <w:tcPr>
                  <w:tcW w:w="840"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O</w:t>
                  </w:r>
                  <w:r>
                    <w:rPr>
                      <w:rFonts w:hint="default" w:ascii="Times New Roman" w:hAnsi="Times New Roman" w:cs="Times New Roman"/>
                      <w:color w:val="auto"/>
                      <w:szCs w:val="21"/>
                      <w:highlight w:val="none"/>
                      <w:vertAlign w:val="subscript"/>
                    </w:rPr>
                    <w:t>3</w:t>
                  </w:r>
                </w:p>
              </w:tc>
              <w:tc>
                <w:tcPr>
                  <w:tcW w:w="1485"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日最大8小时平均第90百分位数浓度</w:t>
                  </w:r>
                </w:p>
              </w:tc>
              <w:tc>
                <w:tcPr>
                  <w:tcW w:w="1140"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169</w:t>
                  </w:r>
                </w:p>
              </w:tc>
              <w:tc>
                <w:tcPr>
                  <w:tcW w:w="1058" w:type="dxa"/>
                  <w:noWrap w:val="0"/>
                  <w:vAlign w:val="center"/>
                </w:tcPr>
                <w:p>
                  <w:pPr>
                    <w:widowControl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≤160</w:t>
                  </w:r>
                </w:p>
              </w:tc>
              <w:tc>
                <w:tcPr>
                  <w:tcW w:w="997" w:type="dxa"/>
                  <w:noWrap w:val="0"/>
                  <w:vAlign w:val="center"/>
                </w:tcPr>
                <w:p>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105.6</w:t>
                  </w:r>
                </w:p>
              </w:tc>
              <w:tc>
                <w:tcPr>
                  <w:tcW w:w="1089" w:type="dxa"/>
                  <w:noWrap w:val="0"/>
                  <w:vAlign w:val="center"/>
                </w:tcPr>
                <w:p>
                  <w:pPr>
                    <w:widowControl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982" w:type="dxa"/>
                  <w:noWrap w:val="0"/>
                  <w:vAlign w:val="center"/>
                </w:tcPr>
                <w:p>
                  <w:pPr>
                    <w:widowControl w:val="0"/>
                    <w:spacing w:line="240" w:lineRule="auto"/>
                    <w:jc w:val="center"/>
                    <w:rPr>
                      <w:rFonts w:hint="eastAsia" w:cs="Times New Roman"/>
                      <w:color w:val="auto"/>
                      <w:szCs w:val="21"/>
                      <w:highlight w:val="none"/>
                      <w:lang w:eastAsia="zh-CN"/>
                    </w:rPr>
                  </w:pPr>
                  <w:r>
                    <w:rPr>
                      <w:rFonts w:hint="eastAsia" w:cs="Times New Roman"/>
                      <w:color w:val="auto"/>
                      <w:szCs w:val="21"/>
                      <w:highlight w:val="none"/>
                      <w:lang w:eastAsia="zh-CN"/>
                    </w:rPr>
                    <w:t>不</w:t>
                  </w:r>
                  <w:r>
                    <w:rPr>
                      <w:rFonts w:hint="default" w:ascii="Times New Roman" w:hAnsi="Times New Roman" w:cs="Times New Roman"/>
                      <w:color w:val="auto"/>
                      <w:szCs w:val="21"/>
                      <w:highlight w:val="none"/>
                    </w:rPr>
                    <w:t>达标</w:t>
                  </w:r>
                </w:p>
              </w:tc>
            </w:tr>
          </w:tbl>
          <w:p>
            <w:pPr>
              <w:spacing w:line="360" w:lineRule="auto"/>
              <w:ind w:firstLine="480" w:firstLineChars="200"/>
              <w:jc w:val="left"/>
              <w:rPr>
                <w:rFonts w:ascii="宋体" w:hAnsi="宋体"/>
                <w:bCs/>
                <w:color w:val="auto"/>
                <w:sz w:val="24"/>
              </w:rPr>
            </w:pPr>
            <w:r>
              <w:rPr>
                <w:rFonts w:hint="eastAsia" w:ascii="宋体" w:hAnsi="宋体"/>
                <w:color w:val="auto"/>
                <w:sz w:val="24"/>
              </w:rPr>
              <w:t>由上表可见，该地区</w:t>
            </w:r>
            <w:r>
              <w:rPr>
                <w:rFonts w:hint="eastAsia" w:ascii="TimesNewRomanPSMT" w:hAnsi="TimesNewRomanPSMT" w:eastAsia="TimesNewRomanPSMT"/>
                <w:color w:val="auto"/>
                <w:sz w:val="24"/>
              </w:rPr>
              <w:t>SO</w:t>
            </w:r>
            <w:r>
              <w:rPr>
                <w:rFonts w:hint="eastAsia" w:ascii="TimesNewRomanPSMT" w:hAnsi="TimesNewRomanPSMT" w:eastAsia="TimesNewRomanPSMT"/>
                <w:color w:val="auto"/>
                <w:sz w:val="16"/>
              </w:rPr>
              <w:t>2</w:t>
            </w:r>
            <w:r>
              <w:rPr>
                <w:rFonts w:hint="eastAsia" w:ascii="宋体" w:hAnsi="宋体"/>
                <w:color w:val="auto"/>
                <w:sz w:val="24"/>
              </w:rPr>
              <w:t>、</w:t>
            </w:r>
            <w:r>
              <w:rPr>
                <w:rFonts w:hint="eastAsia" w:ascii="TimesNewRomanPSMT" w:hAnsi="TimesNewRomanPSMT" w:eastAsia="TimesNewRomanPSMT"/>
                <w:color w:val="auto"/>
                <w:sz w:val="24"/>
              </w:rPr>
              <w:t>NO</w:t>
            </w:r>
            <w:r>
              <w:rPr>
                <w:rFonts w:hint="eastAsia" w:ascii="TimesNewRomanPSMT" w:hAnsi="TimesNewRomanPSMT" w:eastAsia="TimesNewRomanPSMT"/>
                <w:color w:val="auto"/>
                <w:sz w:val="16"/>
              </w:rPr>
              <w:t>2</w:t>
            </w:r>
            <w:r>
              <w:rPr>
                <w:rFonts w:hint="eastAsia" w:ascii="宋体" w:hAnsi="宋体"/>
                <w:color w:val="auto"/>
                <w:sz w:val="24"/>
              </w:rPr>
              <w:t>、</w:t>
            </w:r>
            <w:r>
              <w:rPr>
                <w:rFonts w:hint="eastAsia" w:ascii="TimesNewRomanPSMT" w:hAnsi="TimesNewRomanPSMT" w:eastAsia="TimesNewRomanPSMT"/>
                <w:color w:val="auto"/>
                <w:sz w:val="24"/>
              </w:rPr>
              <w:t>PM</w:t>
            </w:r>
            <w:r>
              <w:rPr>
                <w:rFonts w:hint="eastAsia" w:ascii="TimesNewRomanPSMT" w:hAnsi="TimesNewRomanPSMT" w:eastAsia="TimesNewRomanPSMT"/>
                <w:color w:val="auto"/>
                <w:sz w:val="16"/>
              </w:rPr>
              <w:t xml:space="preserve">10 </w:t>
            </w:r>
            <w:r>
              <w:rPr>
                <w:rFonts w:hint="eastAsia" w:ascii="宋体" w:hAnsi="宋体"/>
                <w:color w:val="auto"/>
                <w:sz w:val="24"/>
              </w:rPr>
              <w:t>、</w:t>
            </w:r>
            <w:r>
              <w:rPr>
                <w:rFonts w:hint="eastAsia" w:ascii="TimesNewRomanPSMT" w:hAnsi="TimesNewRomanPSMT" w:eastAsia="TimesNewRomanPSMT"/>
                <w:color w:val="auto"/>
                <w:sz w:val="24"/>
              </w:rPr>
              <w:t>PM</w:t>
            </w:r>
            <w:r>
              <w:rPr>
                <w:rFonts w:hint="eastAsia" w:ascii="TimesNewRomanPSMT" w:hAnsi="TimesNewRomanPSMT" w:eastAsia="TimesNewRomanPSMT"/>
                <w:color w:val="auto"/>
                <w:sz w:val="16"/>
              </w:rPr>
              <w:t xml:space="preserve">2.5 </w:t>
            </w:r>
            <w:r>
              <w:rPr>
                <w:rFonts w:hint="eastAsia"/>
                <w:color w:val="auto"/>
                <w:sz w:val="24"/>
              </w:rPr>
              <w:t>年平均质量浓度</w:t>
            </w:r>
            <w:r>
              <w:rPr>
                <w:rFonts w:hint="eastAsia" w:ascii="宋体" w:hAnsi="宋体"/>
                <w:color w:val="auto"/>
                <w:sz w:val="24"/>
              </w:rPr>
              <w:t>以及</w:t>
            </w:r>
            <w:r>
              <w:rPr>
                <w:rFonts w:hint="eastAsia" w:ascii="TimesNewRomanPSMT" w:hAnsi="TimesNewRomanPSMT" w:eastAsia="TimesNewRomanPSMT"/>
                <w:color w:val="auto"/>
                <w:sz w:val="24"/>
              </w:rPr>
              <w:t>CO日均值第95百分位数浓度</w:t>
            </w:r>
            <w:r>
              <w:rPr>
                <w:rFonts w:hint="eastAsia" w:ascii="宋体" w:hAnsi="宋体"/>
                <w:color w:val="auto"/>
                <w:sz w:val="24"/>
              </w:rPr>
              <w:t>均满足《环境空气质量标准》（</w:t>
            </w:r>
            <w:r>
              <w:rPr>
                <w:rFonts w:hint="eastAsia" w:ascii="TimesNewRomanPSMT" w:hAnsi="TimesNewRomanPSMT" w:eastAsia="TimesNewRomanPSMT"/>
                <w:color w:val="auto"/>
                <w:sz w:val="24"/>
              </w:rPr>
              <w:t>GB3095-2012</w:t>
            </w:r>
            <w:r>
              <w:rPr>
                <w:rFonts w:hint="eastAsia" w:ascii="宋体" w:hAnsi="宋体"/>
                <w:color w:val="auto"/>
                <w:sz w:val="24"/>
              </w:rPr>
              <w:t>）及</w:t>
            </w:r>
            <w:r>
              <w:rPr>
                <w:rFonts w:hint="eastAsia" w:ascii="TimesNewRomanPSMT" w:hAnsi="TimesNewRomanPSMT" w:eastAsia="TimesNewRomanPSMT"/>
                <w:color w:val="auto"/>
                <w:sz w:val="24"/>
              </w:rPr>
              <w:t>”2018</w:t>
            </w:r>
            <w:r>
              <w:rPr>
                <w:rFonts w:hint="eastAsia" w:ascii="宋体" w:hAnsi="宋体"/>
                <w:color w:val="auto"/>
                <w:sz w:val="24"/>
              </w:rPr>
              <w:t>修改单</w:t>
            </w:r>
            <w:r>
              <w:rPr>
                <w:rFonts w:hint="eastAsia" w:ascii="TimesNewRomanPSMT" w:hAnsi="TimesNewRomanPSMT" w:eastAsia="TimesNewRomanPSMT"/>
                <w:color w:val="auto"/>
                <w:sz w:val="24"/>
              </w:rPr>
              <w:t>”</w:t>
            </w:r>
            <w:r>
              <w:rPr>
                <w:rFonts w:hint="eastAsia" w:ascii="宋体" w:hAnsi="宋体"/>
                <w:color w:val="auto"/>
                <w:sz w:val="24"/>
              </w:rPr>
              <w:t>二级标准要求，</w:t>
            </w:r>
            <w:r>
              <w:rPr>
                <w:color w:val="auto"/>
                <w:sz w:val="24"/>
              </w:rPr>
              <w:t>O</w:t>
            </w:r>
            <w:r>
              <w:rPr>
                <w:color w:val="auto"/>
                <w:sz w:val="24"/>
                <w:vertAlign w:val="subscript"/>
              </w:rPr>
              <w:t>3</w:t>
            </w:r>
            <w:r>
              <w:rPr>
                <w:rFonts w:hint="eastAsia" w:ascii="宋体" w:hAnsi="宋体"/>
                <w:color w:val="auto"/>
                <w:sz w:val="24"/>
              </w:rPr>
              <w:t>日最大</w:t>
            </w:r>
            <w:r>
              <w:rPr>
                <w:rFonts w:hint="eastAsia" w:ascii="TimesNewRomanPSMT" w:hAnsi="TimesNewRomanPSMT" w:eastAsia="TimesNewRomanPSMT"/>
                <w:color w:val="auto"/>
                <w:sz w:val="24"/>
              </w:rPr>
              <w:t>8</w:t>
            </w:r>
            <w:r>
              <w:rPr>
                <w:rFonts w:hint="eastAsia" w:ascii="宋体" w:hAnsi="宋体"/>
                <w:color w:val="auto"/>
                <w:sz w:val="24"/>
              </w:rPr>
              <w:t>小时平均第</w:t>
            </w:r>
            <w:r>
              <w:rPr>
                <w:rFonts w:hint="eastAsia" w:ascii="TimesNewRomanPSMT" w:hAnsi="TimesNewRomanPSMT" w:eastAsia="TimesNewRomanPSMT"/>
                <w:color w:val="auto"/>
                <w:sz w:val="24"/>
              </w:rPr>
              <w:t>90</w:t>
            </w:r>
            <w:r>
              <w:rPr>
                <w:rFonts w:hint="eastAsia" w:ascii="宋体" w:hAnsi="宋体"/>
                <w:color w:val="auto"/>
                <w:sz w:val="24"/>
              </w:rPr>
              <w:t>百分位数不能满足《环境空气质量标准》（</w:t>
            </w:r>
            <w:r>
              <w:rPr>
                <w:rFonts w:hint="eastAsia" w:ascii="TimesNewRomanPSMT" w:hAnsi="TimesNewRomanPSMT" w:eastAsia="TimesNewRomanPSMT"/>
                <w:color w:val="auto"/>
                <w:sz w:val="24"/>
              </w:rPr>
              <w:t>GB3095-2012</w:t>
            </w:r>
            <w:r>
              <w:rPr>
                <w:rFonts w:hint="eastAsia" w:ascii="宋体" w:hAnsi="宋体"/>
                <w:color w:val="auto"/>
                <w:sz w:val="24"/>
              </w:rPr>
              <w:t>）及</w:t>
            </w:r>
            <w:r>
              <w:rPr>
                <w:rFonts w:hint="eastAsia" w:ascii="TimesNewRomanPSMT" w:hAnsi="TimesNewRomanPSMT" w:eastAsia="TimesNewRomanPSMT"/>
                <w:color w:val="auto"/>
                <w:sz w:val="24"/>
              </w:rPr>
              <w:t>”2018</w:t>
            </w:r>
            <w:r>
              <w:rPr>
                <w:rFonts w:hint="eastAsia" w:ascii="宋体" w:hAnsi="宋体"/>
                <w:color w:val="auto"/>
                <w:sz w:val="24"/>
              </w:rPr>
              <w:t>修改单</w:t>
            </w:r>
            <w:r>
              <w:rPr>
                <w:rFonts w:hint="eastAsia" w:ascii="TimesNewRomanPSMT" w:hAnsi="TimesNewRomanPSMT" w:eastAsia="TimesNewRomanPSMT"/>
                <w:color w:val="auto"/>
                <w:sz w:val="24"/>
              </w:rPr>
              <w:t>”</w:t>
            </w:r>
            <w:r>
              <w:rPr>
                <w:rFonts w:hint="eastAsia" w:ascii="宋体" w:hAnsi="宋体"/>
                <w:color w:val="auto"/>
                <w:sz w:val="24"/>
              </w:rPr>
              <w:t>二级标准要求。</w:t>
            </w:r>
          </w:p>
          <w:p>
            <w:pPr>
              <w:spacing w:line="360" w:lineRule="auto"/>
              <w:ind w:firstLine="482" w:firstLineChars="200"/>
              <w:rPr>
                <w:b/>
                <w:color w:val="auto"/>
                <w:sz w:val="24"/>
              </w:rPr>
            </w:pPr>
            <w:r>
              <w:rPr>
                <w:rFonts w:hint="eastAsia"/>
                <w:b/>
                <w:color w:val="auto"/>
                <w:sz w:val="24"/>
              </w:rPr>
              <w:t>（3）其他污染物环境质量现状</w:t>
            </w:r>
          </w:p>
          <w:p>
            <w:pPr>
              <w:spacing w:line="360" w:lineRule="auto"/>
              <w:ind w:firstLine="480" w:firstLineChars="200"/>
              <w:rPr>
                <w:rFonts w:hint="eastAsia" w:eastAsia="宋体"/>
                <w:color w:val="auto"/>
                <w:sz w:val="24"/>
                <w:lang w:eastAsia="zh-CN"/>
              </w:rPr>
            </w:pPr>
            <w:r>
              <w:rPr>
                <w:bCs/>
                <w:color w:val="auto"/>
                <w:sz w:val="24"/>
              </w:rPr>
              <w:t>本项目</w:t>
            </w:r>
            <w:r>
              <w:rPr>
                <w:rFonts w:hint="eastAsia"/>
                <w:bCs/>
                <w:color w:val="auto"/>
                <w:sz w:val="24"/>
              </w:rPr>
              <w:t>特征</w:t>
            </w:r>
            <w:r>
              <w:rPr>
                <w:bCs/>
                <w:color w:val="auto"/>
                <w:sz w:val="24"/>
              </w:rPr>
              <w:t>污染</w:t>
            </w:r>
            <w:r>
              <w:rPr>
                <w:bCs/>
                <w:color w:val="auto"/>
                <w:sz w:val="24"/>
                <w:szCs w:val="24"/>
              </w:rPr>
              <w:t>物</w:t>
            </w:r>
            <w:r>
              <w:rPr>
                <w:rFonts w:hint="eastAsia"/>
                <w:bCs/>
                <w:color w:val="auto"/>
                <w:sz w:val="24"/>
                <w:szCs w:val="24"/>
                <w:lang w:val="en-US" w:eastAsia="zh-CN"/>
              </w:rPr>
              <w:t>T</w:t>
            </w:r>
            <w:r>
              <w:rPr>
                <w:rFonts w:hint="default" w:ascii="Times New Roman" w:hAnsi="Times New Roman" w:cs="Times New Roman"/>
                <w:color w:val="auto"/>
                <w:sz w:val="24"/>
                <w:szCs w:val="24"/>
                <w:highlight w:val="none"/>
              </w:rPr>
              <w:t>VOC</w:t>
            </w:r>
            <w:r>
              <w:rPr>
                <w:rFonts w:hint="eastAsia" w:cs="Times New Roman"/>
                <w:color w:val="auto"/>
                <w:sz w:val="24"/>
                <w:szCs w:val="24"/>
                <w:highlight w:val="none"/>
                <w:lang w:eastAsia="zh-CN"/>
              </w:rPr>
              <w:t>、</w:t>
            </w:r>
            <w:r>
              <w:rPr>
                <w:rFonts w:hint="eastAsia"/>
                <w:bCs/>
                <w:color w:val="auto"/>
                <w:sz w:val="24"/>
                <w:szCs w:val="24"/>
              </w:rPr>
              <w:t>非甲烷总烃</w:t>
            </w:r>
            <w:r>
              <w:rPr>
                <w:rFonts w:hint="eastAsia"/>
                <w:bCs/>
                <w:color w:val="auto"/>
                <w:sz w:val="24"/>
                <w:szCs w:val="24"/>
                <w:lang w:eastAsia="zh-CN"/>
              </w:rPr>
              <w:t>、</w:t>
            </w:r>
            <w:r>
              <w:rPr>
                <w:rFonts w:ascii="Times New Roman" w:cs="Times New Roman"/>
                <w:color w:val="auto"/>
                <w:sz w:val="24"/>
                <w:szCs w:val="24"/>
              </w:rPr>
              <w:t>TSP</w:t>
            </w:r>
            <w:r>
              <w:rPr>
                <w:rFonts w:hint="eastAsia"/>
                <w:bCs/>
                <w:color w:val="auto"/>
                <w:sz w:val="24"/>
              </w:rPr>
              <w:t>的</w:t>
            </w:r>
            <w:r>
              <w:rPr>
                <w:bCs/>
                <w:color w:val="auto"/>
                <w:sz w:val="24"/>
              </w:rPr>
              <w:t>环境质量现状</w:t>
            </w:r>
            <w:r>
              <w:rPr>
                <w:rFonts w:hint="eastAsia"/>
                <w:bCs/>
                <w:color w:val="auto"/>
                <w:sz w:val="24"/>
                <w:lang w:eastAsia="zh-CN"/>
              </w:rPr>
              <w:t>委托</w:t>
            </w:r>
            <w:r>
              <w:rPr>
                <w:color w:val="auto"/>
                <w:sz w:val="24"/>
                <w:szCs w:val="24"/>
                <w:lang w:val="en-US"/>
              </w:rPr>
              <w:t>广东准星检测有限公司</w:t>
            </w:r>
            <w:r>
              <w:rPr>
                <w:bCs/>
                <w:color w:val="auto"/>
                <w:sz w:val="24"/>
              </w:rPr>
              <w:t>于</w:t>
            </w:r>
            <w:r>
              <w:rPr>
                <w:rFonts w:hint="eastAsia"/>
                <w:bCs/>
                <w:color w:val="auto"/>
                <w:sz w:val="24"/>
                <w:lang w:val="en-US" w:eastAsia="zh-CN"/>
              </w:rPr>
              <w:t>2020</w:t>
            </w:r>
            <w:r>
              <w:rPr>
                <w:bCs/>
                <w:color w:val="auto"/>
                <w:sz w:val="24"/>
              </w:rPr>
              <w:t>年</w:t>
            </w:r>
            <w:r>
              <w:rPr>
                <w:rFonts w:hint="eastAsia"/>
                <w:bCs/>
                <w:color w:val="auto"/>
                <w:sz w:val="24"/>
                <w:lang w:val="en-US" w:eastAsia="zh-CN"/>
              </w:rPr>
              <w:t>2</w:t>
            </w:r>
            <w:r>
              <w:rPr>
                <w:bCs/>
                <w:color w:val="auto"/>
                <w:sz w:val="24"/>
              </w:rPr>
              <w:t>月</w:t>
            </w:r>
            <w:r>
              <w:rPr>
                <w:rFonts w:hint="eastAsia"/>
                <w:bCs/>
                <w:color w:val="auto"/>
                <w:sz w:val="24"/>
                <w:lang w:val="en-US" w:eastAsia="zh-CN"/>
              </w:rPr>
              <w:t>23</w:t>
            </w:r>
            <w:r>
              <w:rPr>
                <w:bCs/>
                <w:color w:val="auto"/>
                <w:sz w:val="24"/>
              </w:rPr>
              <w:t>日至</w:t>
            </w:r>
            <w:r>
              <w:rPr>
                <w:rFonts w:hint="eastAsia"/>
                <w:bCs/>
                <w:color w:val="auto"/>
                <w:sz w:val="24"/>
                <w:lang w:val="en-US" w:eastAsia="zh-CN"/>
              </w:rPr>
              <w:t>2</w:t>
            </w:r>
            <w:r>
              <w:rPr>
                <w:bCs/>
                <w:color w:val="auto"/>
                <w:sz w:val="24"/>
              </w:rPr>
              <w:t>月</w:t>
            </w:r>
            <w:r>
              <w:rPr>
                <w:rFonts w:hint="eastAsia"/>
                <w:bCs/>
                <w:color w:val="auto"/>
                <w:sz w:val="24"/>
                <w:lang w:val="en-US" w:eastAsia="zh-CN"/>
              </w:rPr>
              <w:t>29</w:t>
            </w:r>
            <w:r>
              <w:rPr>
                <w:bCs/>
                <w:color w:val="auto"/>
                <w:sz w:val="24"/>
              </w:rPr>
              <w:t>日</w:t>
            </w:r>
            <w:r>
              <w:rPr>
                <w:rFonts w:hint="eastAsia"/>
                <w:color w:val="auto"/>
                <w:sz w:val="24"/>
              </w:rPr>
              <w:t>对</w:t>
            </w:r>
            <w:r>
              <w:rPr>
                <w:rFonts w:hint="eastAsia"/>
                <w:color w:val="auto"/>
                <w:sz w:val="24"/>
                <w:lang w:eastAsia="zh-CN"/>
              </w:rPr>
              <w:t>项目</w:t>
            </w:r>
            <w:r>
              <w:rPr>
                <w:rFonts w:hint="eastAsia"/>
                <w:color w:val="auto"/>
                <w:sz w:val="24"/>
              </w:rPr>
              <w:t>所在地的大气环境进行监测，</w:t>
            </w:r>
            <w:r>
              <w:rPr>
                <w:rFonts w:hint="eastAsia"/>
                <w:color w:val="auto"/>
                <w:sz w:val="24"/>
                <w:lang w:eastAsia="zh-CN"/>
              </w:rPr>
              <w:t>监测结果如下：</w:t>
            </w:r>
          </w:p>
          <w:p>
            <w:pPr>
              <w:pStyle w:val="143"/>
              <w:numPr>
                <w:ilvl w:val="0"/>
                <w:numId w:val="5"/>
              </w:numPr>
              <w:tabs>
                <w:tab w:val="left" w:pos="420"/>
              </w:tabs>
              <w:spacing w:line="360" w:lineRule="auto"/>
              <w:ind w:left="0" w:firstLine="471"/>
              <w:rPr>
                <w:rFonts w:eastAsia="宋体" w:cs="Times New Roman"/>
                <w:b/>
                <w:color w:val="auto"/>
                <w:sz w:val="21"/>
                <w:szCs w:val="21"/>
              </w:rPr>
            </w:pPr>
            <w:r>
              <w:rPr>
                <w:rFonts w:hint="eastAsia" w:eastAsia="宋体" w:cs="Times New Roman"/>
                <w:b/>
                <w:color w:val="auto"/>
                <w:sz w:val="21"/>
                <w:szCs w:val="21"/>
                <w:lang w:eastAsia="zh-CN"/>
              </w:rPr>
              <w:t>其他污染物</w:t>
            </w:r>
            <w:r>
              <w:rPr>
                <w:rFonts w:hint="eastAsia" w:eastAsia="宋体" w:cs="Times New Roman"/>
                <w:b/>
                <w:color w:val="auto"/>
                <w:sz w:val="21"/>
                <w:szCs w:val="21"/>
              </w:rPr>
              <w:t xml:space="preserve">补充监测点位基本信息 </w:t>
            </w:r>
          </w:p>
          <w:tbl>
            <w:tblPr>
              <w:tblStyle w:val="44"/>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844"/>
              <w:gridCol w:w="814"/>
              <w:gridCol w:w="1430"/>
              <w:gridCol w:w="2382"/>
              <w:gridCol w:w="109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1344" w:type="dxa"/>
                  <w:vMerge w:val="restart"/>
                  <w:tcBorders>
                    <w:tl2br w:val="nil"/>
                    <w:tr2bl w:val="nil"/>
                  </w:tcBorders>
                  <w:vAlign w:val="center"/>
                </w:tcPr>
                <w:p>
                  <w:pPr>
                    <w:jc w:val="center"/>
                    <w:rPr>
                      <w:b/>
                      <w:color w:val="auto"/>
                      <w:szCs w:val="21"/>
                    </w:rPr>
                  </w:pPr>
                  <w:r>
                    <w:rPr>
                      <w:rFonts w:hint="eastAsia"/>
                      <w:b/>
                      <w:color w:val="auto"/>
                      <w:szCs w:val="21"/>
                    </w:rPr>
                    <w:t>监测点名称</w:t>
                  </w:r>
                </w:p>
              </w:tc>
              <w:tc>
                <w:tcPr>
                  <w:tcW w:w="1658" w:type="dxa"/>
                  <w:gridSpan w:val="2"/>
                  <w:tcBorders>
                    <w:tl2br w:val="nil"/>
                    <w:tr2bl w:val="nil"/>
                  </w:tcBorders>
                  <w:vAlign w:val="center"/>
                </w:tcPr>
                <w:p>
                  <w:pPr>
                    <w:autoSpaceDE w:val="0"/>
                    <w:autoSpaceDN w:val="0"/>
                    <w:jc w:val="center"/>
                    <w:rPr>
                      <w:b/>
                      <w:color w:val="auto"/>
                      <w:szCs w:val="21"/>
                    </w:rPr>
                  </w:pPr>
                  <w:r>
                    <w:rPr>
                      <w:rFonts w:hint="eastAsia"/>
                      <w:b/>
                      <w:color w:val="auto"/>
                      <w:szCs w:val="21"/>
                    </w:rPr>
                    <w:t>监测点坐标/m</w:t>
                  </w:r>
                </w:p>
              </w:tc>
              <w:tc>
                <w:tcPr>
                  <w:tcW w:w="1430" w:type="dxa"/>
                  <w:vMerge w:val="restart"/>
                  <w:tcBorders>
                    <w:tl2br w:val="nil"/>
                    <w:tr2bl w:val="nil"/>
                  </w:tcBorders>
                  <w:vAlign w:val="center"/>
                </w:tcPr>
                <w:p>
                  <w:pPr>
                    <w:jc w:val="center"/>
                    <w:rPr>
                      <w:b/>
                      <w:color w:val="auto"/>
                      <w:szCs w:val="21"/>
                    </w:rPr>
                  </w:pPr>
                  <w:r>
                    <w:rPr>
                      <w:rFonts w:hint="eastAsia"/>
                      <w:b/>
                      <w:color w:val="auto"/>
                      <w:szCs w:val="21"/>
                    </w:rPr>
                    <w:t>监测因子</w:t>
                  </w:r>
                </w:p>
              </w:tc>
              <w:tc>
                <w:tcPr>
                  <w:tcW w:w="2382" w:type="dxa"/>
                  <w:vMerge w:val="restart"/>
                  <w:tcBorders>
                    <w:tl2br w:val="nil"/>
                    <w:tr2bl w:val="nil"/>
                  </w:tcBorders>
                  <w:vAlign w:val="center"/>
                </w:tcPr>
                <w:p>
                  <w:pPr>
                    <w:jc w:val="center"/>
                    <w:rPr>
                      <w:b/>
                      <w:color w:val="auto"/>
                      <w:szCs w:val="21"/>
                    </w:rPr>
                  </w:pPr>
                  <w:r>
                    <w:rPr>
                      <w:rFonts w:hint="eastAsia"/>
                      <w:b/>
                      <w:color w:val="auto"/>
                      <w:szCs w:val="21"/>
                    </w:rPr>
                    <w:t>监测时段</w:t>
                  </w:r>
                </w:p>
              </w:tc>
              <w:tc>
                <w:tcPr>
                  <w:tcW w:w="1095" w:type="dxa"/>
                  <w:vMerge w:val="restart"/>
                  <w:tcBorders>
                    <w:tl2br w:val="nil"/>
                    <w:tr2bl w:val="nil"/>
                  </w:tcBorders>
                  <w:vAlign w:val="center"/>
                </w:tcPr>
                <w:p>
                  <w:pPr>
                    <w:jc w:val="center"/>
                    <w:rPr>
                      <w:b/>
                      <w:color w:val="auto"/>
                      <w:szCs w:val="21"/>
                    </w:rPr>
                  </w:pPr>
                  <w:r>
                    <w:rPr>
                      <w:rFonts w:hint="eastAsia"/>
                      <w:b/>
                      <w:bCs/>
                      <w:color w:val="auto"/>
                      <w:szCs w:val="21"/>
                    </w:rPr>
                    <w:t>相对厂址方位</w:t>
                  </w:r>
                </w:p>
              </w:tc>
              <w:tc>
                <w:tcPr>
                  <w:tcW w:w="1065" w:type="dxa"/>
                  <w:vMerge w:val="restart"/>
                  <w:tcBorders>
                    <w:tl2br w:val="nil"/>
                    <w:tr2bl w:val="nil"/>
                  </w:tcBorders>
                  <w:vAlign w:val="center"/>
                </w:tcPr>
                <w:p>
                  <w:pPr>
                    <w:jc w:val="center"/>
                    <w:rPr>
                      <w:b/>
                      <w:color w:val="auto"/>
                      <w:szCs w:val="21"/>
                    </w:rPr>
                  </w:pPr>
                  <w:r>
                    <w:rPr>
                      <w:rFonts w:hint="eastAsia"/>
                      <w:b/>
                      <w:color w:val="auto"/>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344" w:type="dxa"/>
                  <w:vMerge w:val="continue"/>
                  <w:tcBorders>
                    <w:tl2br w:val="nil"/>
                    <w:tr2bl w:val="nil"/>
                  </w:tcBorders>
                  <w:vAlign w:val="center"/>
                </w:tcPr>
                <w:p>
                  <w:pPr>
                    <w:jc w:val="center"/>
                    <w:rPr>
                      <w:color w:val="auto"/>
                    </w:rPr>
                  </w:pPr>
                </w:p>
              </w:tc>
              <w:tc>
                <w:tcPr>
                  <w:tcW w:w="844" w:type="dxa"/>
                  <w:tcBorders>
                    <w:tl2br w:val="nil"/>
                    <w:tr2bl w:val="nil"/>
                  </w:tcBorders>
                  <w:vAlign w:val="center"/>
                </w:tcPr>
                <w:p>
                  <w:pPr>
                    <w:autoSpaceDE w:val="0"/>
                    <w:autoSpaceDN w:val="0"/>
                    <w:jc w:val="center"/>
                    <w:rPr>
                      <w:color w:val="auto"/>
                    </w:rPr>
                  </w:pPr>
                  <w:r>
                    <w:rPr>
                      <w:rFonts w:hint="eastAsia"/>
                      <w:color w:val="auto"/>
                    </w:rPr>
                    <w:t>X</w:t>
                  </w:r>
                </w:p>
              </w:tc>
              <w:tc>
                <w:tcPr>
                  <w:tcW w:w="814" w:type="dxa"/>
                  <w:tcBorders>
                    <w:tl2br w:val="nil"/>
                    <w:tr2bl w:val="nil"/>
                  </w:tcBorders>
                  <w:vAlign w:val="center"/>
                </w:tcPr>
                <w:p>
                  <w:pPr>
                    <w:autoSpaceDE w:val="0"/>
                    <w:autoSpaceDN w:val="0"/>
                    <w:jc w:val="center"/>
                    <w:rPr>
                      <w:color w:val="auto"/>
                    </w:rPr>
                  </w:pPr>
                  <w:r>
                    <w:rPr>
                      <w:rFonts w:hint="eastAsia"/>
                      <w:color w:val="auto"/>
                    </w:rPr>
                    <w:t>Y</w:t>
                  </w:r>
                </w:p>
              </w:tc>
              <w:tc>
                <w:tcPr>
                  <w:tcW w:w="1430" w:type="dxa"/>
                  <w:vMerge w:val="continue"/>
                  <w:tcBorders>
                    <w:tl2br w:val="nil"/>
                    <w:tr2bl w:val="nil"/>
                  </w:tcBorders>
                  <w:vAlign w:val="center"/>
                </w:tcPr>
                <w:p>
                  <w:pPr>
                    <w:jc w:val="center"/>
                    <w:rPr>
                      <w:color w:val="auto"/>
                    </w:rPr>
                  </w:pPr>
                </w:p>
              </w:tc>
              <w:tc>
                <w:tcPr>
                  <w:tcW w:w="2382" w:type="dxa"/>
                  <w:vMerge w:val="continue"/>
                  <w:tcBorders>
                    <w:tl2br w:val="nil"/>
                    <w:tr2bl w:val="nil"/>
                  </w:tcBorders>
                  <w:vAlign w:val="center"/>
                </w:tcPr>
                <w:p>
                  <w:pPr>
                    <w:jc w:val="center"/>
                    <w:rPr>
                      <w:color w:val="auto"/>
                    </w:rPr>
                  </w:pPr>
                </w:p>
              </w:tc>
              <w:tc>
                <w:tcPr>
                  <w:tcW w:w="1095" w:type="dxa"/>
                  <w:vMerge w:val="continue"/>
                  <w:tcBorders>
                    <w:tl2br w:val="nil"/>
                    <w:tr2bl w:val="nil"/>
                  </w:tcBorders>
                  <w:vAlign w:val="center"/>
                </w:tcPr>
                <w:p>
                  <w:pPr>
                    <w:jc w:val="center"/>
                    <w:rPr>
                      <w:color w:val="auto"/>
                    </w:rPr>
                  </w:pPr>
                </w:p>
              </w:tc>
              <w:tc>
                <w:tcPr>
                  <w:tcW w:w="1065" w:type="dxa"/>
                  <w:vMerge w:val="continue"/>
                  <w:tcBorders>
                    <w:tl2br w:val="nil"/>
                    <w:tr2bl w:val="nil"/>
                  </w:tcBorders>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44" w:type="dxa"/>
                  <w:vMerge w:val="restart"/>
                  <w:tcBorders>
                    <w:tl2br w:val="nil"/>
                    <w:tr2bl w:val="nil"/>
                  </w:tcBorders>
                  <w:vAlign w:val="center"/>
                </w:tcPr>
                <w:p>
                  <w:pPr>
                    <w:pStyle w:val="2"/>
                    <w:jc w:val="center"/>
                    <w:rPr>
                      <w:rFonts w:hint="eastAsia" w:eastAsia="宋体"/>
                      <w:color w:val="auto"/>
                      <w:sz w:val="21"/>
                      <w:szCs w:val="21"/>
                      <w:lang w:eastAsia="zh-CN"/>
                    </w:rPr>
                  </w:pPr>
                  <w:r>
                    <w:rPr>
                      <w:rFonts w:hint="eastAsia" w:ascii="Times New Roman" w:cs="Times New Roman"/>
                      <w:color w:val="auto"/>
                      <w:sz w:val="21"/>
                      <w:szCs w:val="21"/>
                      <w:lang w:val="en-US" w:eastAsia="zh-CN"/>
                    </w:rPr>
                    <w:t>G1项目</w:t>
                  </w:r>
                  <w:r>
                    <w:rPr>
                      <w:rFonts w:hint="eastAsia" w:ascii="Times New Roman" w:cs="Times New Roman"/>
                      <w:color w:val="auto"/>
                      <w:sz w:val="21"/>
                      <w:szCs w:val="21"/>
                      <w:lang w:eastAsia="zh-CN"/>
                    </w:rPr>
                    <w:t>所在地</w:t>
                  </w:r>
                </w:p>
              </w:tc>
              <w:tc>
                <w:tcPr>
                  <w:tcW w:w="844"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0</w:t>
                  </w:r>
                </w:p>
              </w:tc>
              <w:tc>
                <w:tcPr>
                  <w:tcW w:w="814"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0</w:t>
                  </w:r>
                </w:p>
              </w:tc>
              <w:tc>
                <w:tcPr>
                  <w:tcW w:w="1430" w:type="dxa"/>
                  <w:tcBorders>
                    <w:tl2br w:val="nil"/>
                    <w:tr2bl w:val="nil"/>
                  </w:tcBorders>
                  <w:vAlign w:val="center"/>
                </w:tcPr>
                <w:p>
                  <w:pPr>
                    <w:jc w:val="center"/>
                    <w:rPr>
                      <w:color w:val="auto"/>
                      <w:szCs w:val="21"/>
                    </w:rPr>
                  </w:pPr>
                  <w:r>
                    <w:rPr>
                      <w:rFonts w:hint="eastAsia"/>
                      <w:color w:val="auto"/>
                      <w:szCs w:val="21"/>
                      <w:lang w:val="en-US" w:eastAsia="zh-CN"/>
                    </w:rPr>
                    <w:t>T</w:t>
                  </w:r>
                  <w:r>
                    <w:rPr>
                      <w:rFonts w:hint="default"/>
                      <w:color w:val="auto"/>
                      <w:szCs w:val="21"/>
                    </w:rPr>
                    <w:t>VOC</w:t>
                  </w:r>
                </w:p>
              </w:tc>
              <w:tc>
                <w:tcPr>
                  <w:tcW w:w="2382" w:type="dxa"/>
                  <w:vMerge w:val="restart"/>
                  <w:tcBorders>
                    <w:tl2br w:val="nil"/>
                    <w:tr2bl w:val="nil"/>
                  </w:tcBorders>
                  <w:vAlign w:val="center"/>
                </w:tcPr>
                <w:p>
                  <w:pPr>
                    <w:widowControl w:val="0"/>
                    <w:spacing w:after="0" w:line="240" w:lineRule="auto"/>
                    <w:jc w:val="center"/>
                    <w:rPr>
                      <w:rFonts w:hint="default" w:eastAsia="宋体"/>
                      <w:color w:val="auto"/>
                      <w:szCs w:val="21"/>
                      <w:lang w:val="en-US" w:eastAsia="zh-CN"/>
                    </w:rPr>
                  </w:pPr>
                  <w:r>
                    <w:rPr>
                      <w:rFonts w:hint="eastAsia" w:cs="Times New Roman"/>
                      <w:color w:val="auto"/>
                      <w:sz w:val="21"/>
                      <w:szCs w:val="21"/>
                      <w:lang w:val="en-US" w:eastAsia="zh-CN"/>
                    </w:rPr>
                    <w:t>2020</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w:t>
                  </w: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23~2020</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02</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29</w:t>
                  </w:r>
                </w:p>
              </w:tc>
              <w:tc>
                <w:tcPr>
                  <w:tcW w:w="1095" w:type="dxa"/>
                  <w:tcBorders>
                    <w:tl2br w:val="nil"/>
                    <w:tr2bl w:val="nil"/>
                  </w:tcBorders>
                  <w:vAlign w:val="center"/>
                </w:tcPr>
                <w:p>
                  <w:pPr>
                    <w:pStyle w:val="157"/>
                    <w:tabs>
                      <w:tab w:val="left" w:pos="-2848"/>
                    </w:tabs>
                    <w:rPr>
                      <w:rFonts w:hint="eastAsia" w:eastAsia="宋体"/>
                      <w:color w:val="auto"/>
                      <w:szCs w:val="21"/>
                      <w:lang w:eastAsia="zh-CN"/>
                    </w:rPr>
                  </w:pPr>
                  <w:r>
                    <w:rPr>
                      <w:rFonts w:hint="eastAsia"/>
                      <w:color w:val="auto"/>
                      <w:szCs w:val="21"/>
                      <w:lang w:val="en-US" w:eastAsia="zh-CN"/>
                    </w:rPr>
                    <w:t>/</w:t>
                  </w:r>
                </w:p>
              </w:tc>
              <w:tc>
                <w:tcPr>
                  <w:tcW w:w="1065" w:type="dxa"/>
                  <w:tcBorders>
                    <w:tl2br w:val="nil"/>
                    <w:tr2bl w:val="nil"/>
                  </w:tcBorders>
                  <w:vAlign w:val="center"/>
                </w:tcPr>
                <w:p>
                  <w:pPr>
                    <w:jc w:val="center"/>
                    <w:rPr>
                      <w:rFonts w:hint="eastAsia" w:eastAsia="宋体"/>
                      <w:color w:val="auto"/>
                      <w:szCs w:val="21"/>
                      <w:lang w:eastAsia="zh-CN"/>
                    </w:rPr>
                  </w:pPr>
                  <w:r>
                    <w:rPr>
                      <w:rFonts w:hint="eastAsia"/>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44" w:type="dxa"/>
                  <w:vMerge w:val="continue"/>
                  <w:tcBorders>
                    <w:tl2br w:val="nil"/>
                    <w:tr2bl w:val="nil"/>
                  </w:tcBorders>
                  <w:vAlign w:val="center"/>
                </w:tcPr>
                <w:p>
                  <w:pPr>
                    <w:widowControl w:val="0"/>
                    <w:autoSpaceDE w:val="0"/>
                    <w:autoSpaceDN w:val="0"/>
                    <w:adjustRightInd w:val="0"/>
                    <w:jc w:val="center"/>
                    <w:rPr>
                      <w:rFonts w:ascii="Times New Roman" w:cs="Times New Roman"/>
                      <w:color w:val="auto"/>
                      <w:sz w:val="21"/>
                      <w:szCs w:val="21"/>
                    </w:rPr>
                  </w:pPr>
                </w:p>
              </w:tc>
              <w:tc>
                <w:tcPr>
                  <w:tcW w:w="844" w:type="dxa"/>
                  <w:tcBorders>
                    <w:tl2br w:val="nil"/>
                    <w:tr2bl w:val="nil"/>
                  </w:tcBorders>
                  <w:vAlign w:val="center"/>
                </w:tcPr>
                <w:p>
                  <w:pPr>
                    <w:widowControl w:val="0"/>
                    <w:spacing w:after="0" w:line="240" w:lineRule="auto"/>
                    <w:jc w:val="center"/>
                    <w:rPr>
                      <w:rFonts w:hint="eastAsia" w:eastAsia="宋体"/>
                      <w:color w:val="auto"/>
                      <w:szCs w:val="21"/>
                      <w:lang w:val="en-US" w:eastAsia="zh-CN"/>
                    </w:rPr>
                  </w:pPr>
                  <w:r>
                    <w:rPr>
                      <w:rFonts w:hint="eastAsia"/>
                      <w:color w:val="auto"/>
                      <w:szCs w:val="21"/>
                      <w:lang w:val="en-US" w:eastAsia="zh-CN"/>
                    </w:rPr>
                    <w:t>0</w:t>
                  </w:r>
                </w:p>
              </w:tc>
              <w:tc>
                <w:tcPr>
                  <w:tcW w:w="814" w:type="dxa"/>
                  <w:tcBorders>
                    <w:tl2br w:val="nil"/>
                    <w:tr2bl w:val="nil"/>
                  </w:tcBorders>
                  <w:vAlign w:val="center"/>
                </w:tcPr>
                <w:p>
                  <w:pPr>
                    <w:widowControl w:val="0"/>
                    <w:spacing w:after="0" w:line="240" w:lineRule="auto"/>
                    <w:jc w:val="center"/>
                    <w:rPr>
                      <w:rFonts w:hint="eastAsia" w:eastAsia="宋体"/>
                      <w:color w:val="auto"/>
                      <w:szCs w:val="21"/>
                      <w:lang w:val="en-US" w:eastAsia="zh-CN"/>
                    </w:rPr>
                  </w:pPr>
                  <w:r>
                    <w:rPr>
                      <w:rFonts w:hint="eastAsia"/>
                      <w:color w:val="auto"/>
                      <w:szCs w:val="21"/>
                      <w:lang w:val="en-US" w:eastAsia="zh-CN"/>
                    </w:rPr>
                    <w:t>0</w:t>
                  </w:r>
                </w:p>
              </w:tc>
              <w:tc>
                <w:tcPr>
                  <w:tcW w:w="1430" w:type="dxa"/>
                  <w:tcBorders>
                    <w:tl2br w:val="nil"/>
                    <w:tr2bl w:val="nil"/>
                  </w:tcBorders>
                  <w:vAlign w:val="center"/>
                </w:tcPr>
                <w:p>
                  <w:pPr>
                    <w:widowControl w:val="0"/>
                    <w:spacing w:after="0" w:line="240" w:lineRule="auto"/>
                    <w:jc w:val="center"/>
                    <w:rPr>
                      <w:color w:val="auto"/>
                      <w:szCs w:val="21"/>
                    </w:rPr>
                  </w:pPr>
                  <w:r>
                    <w:rPr>
                      <w:rFonts w:hint="eastAsia"/>
                      <w:color w:val="auto"/>
                      <w:szCs w:val="21"/>
                    </w:rPr>
                    <w:t>非甲烷总烃</w:t>
                  </w:r>
                </w:p>
              </w:tc>
              <w:tc>
                <w:tcPr>
                  <w:tcW w:w="2382" w:type="dxa"/>
                  <w:vMerge w:val="continue"/>
                  <w:tcBorders>
                    <w:tl2br w:val="nil"/>
                    <w:tr2bl w:val="nil"/>
                  </w:tcBorders>
                  <w:vAlign w:val="center"/>
                </w:tcPr>
                <w:p>
                  <w:pPr>
                    <w:widowControl w:val="0"/>
                    <w:spacing w:after="0" w:line="240" w:lineRule="auto"/>
                    <w:jc w:val="center"/>
                    <w:rPr>
                      <w:rFonts w:eastAsiaTheme="minorEastAsia"/>
                      <w:color w:val="auto"/>
                      <w:szCs w:val="21"/>
                    </w:rPr>
                  </w:pPr>
                </w:p>
              </w:tc>
              <w:tc>
                <w:tcPr>
                  <w:tcW w:w="1095" w:type="dxa"/>
                  <w:tcBorders>
                    <w:tl2br w:val="nil"/>
                    <w:tr2bl w:val="nil"/>
                  </w:tcBorders>
                  <w:vAlign w:val="center"/>
                </w:tcPr>
                <w:p>
                  <w:pPr>
                    <w:widowControl w:val="0"/>
                    <w:tabs>
                      <w:tab w:val="left" w:pos="-2848"/>
                    </w:tabs>
                    <w:jc w:val="center"/>
                    <w:rPr>
                      <w:color w:val="auto"/>
                      <w:szCs w:val="21"/>
                    </w:rPr>
                  </w:pPr>
                  <w:r>
                    <w:rPr>
                      <w:rFonts w:hint="eastAsia" w:cs="Times New Roman"/>
                      <w:color w:val="auto"/>
                      <w:kern w:val="44"/>
                      <w:sz w:val="21"/>
                      <w:szCs w:val="21"/>
                      <w:highlight w:val="none"/>
                      <w:lang w:val="en-US" w:eastAsia="zh-CN" w:bidi="ar-SA"/>
                    </w:rPr>
                    <w:t>/</w:t>
                  </w:r>
                </w:p>
              </w:tc>
              <w:tc>
                <w:tcPr>
                  <w:tcW w:w="1065" w:type="dxa"/>
                  <w:tcBorders>
                    <w:tl2br w:val="nil"/>
                    <w:tr2bl w:val="nil"/>
                  </w:tcBorders>
                  <w:vAlign w:val="center"/>
                </w:tcPr>
                <w:p>
                  <w:pPr>
                    <w:widowControl w:val="0"/>
                    <w:spacing w:after="0" w:line="240" w:lineRule="auto"/>
                    <w:jc w:val="center"/>
                    <w:rPr>
                      <w:rFonts w:hint="default"/>
                      <w:color w:val="auto"/>
                      <w:szCs w:val="21"/>
                      <w:lang w:val="en-US"/>
                    </w:rPr>
                  </w:pPr>
                  <w:r>
                    <w:rPr>
                      <w:rFonts w:hint="eastAsia" w:cs="Times New Roman"/>
                      <w:color w:val="auto"/>
                      <w:kern w:val="2"/>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344" w:type="dxa"/>
                  <w:vMerge w:val="continue"/>
                  <w:tcBorders>
                    <w:tl2br w:val="nil"/>
                    <w:tr2bl w:val="nil"/>
                  </w:tcBorders>
                  <w:vAlign w:val="center"/>
                </w:tcPr>
                <w:p>
                  <w:pPr>
                    <w:widowControl w:val="0"/>
                    <w:autoSpaceDE w:val="0"/>
                    <w:autoSpaceDN w:val="0"/>
                    <w:adjustRightInd w:val="0"/>
                    <w:jc w:val="center"/>
                    <w:rPr>
                      <w:rFonts w:ascii="Times New Roman" w:cs="Times New Roman"/>
                      <w:color w:val="auto"/>
                      <w:sz w:val="21"/>
                      <w:szCs w:val="21"/>
                    </w:rPr>
                  </w:pPr>
                </w:p>
              </w:tc>
              <w:tc>
                <w:tcPr>
                  <w:tcW w:w="844"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w:t>
                  </w:r>
                </w:p>
              </w:tc>
              <w:tc>
                <w:tcPr>
                  <w:tcW w:w="814"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w:t>
                  </w:r>
                </w:p>
              </w:tc>
              <w:tc>
                <w:tcPr>
                  <w:tcW w:w="1430" w:type="dxa"/>
                  <w:tcBorders>
                    <w:tl2br w:val="nil"/>
                    <w:tr2bl w:val="nil"/>
                  </w:tcBorders>
                  <w:vAlign w:val="center"/>
                </w:tcPr>
                <w:p>
                  <w:pPr>
                    <w:widowControl w:val="0"/>
                    <w:spacing w:after="0" w:line="240" w:lineRule="auto"/>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TSP</w:t>
                  </w:r>
                </w:p>
              </w:tc>
              <w:tc>
                <w:tcPr>
                  <w:tcW w:w="2382" w:type="dxa"/>
                  <w:vMerge w:val="continue"/>
                  <w:tcBorders>
                    <w:tl2br w:val="nil"/>
                    <w:tr2bl w:val="nil"/>
                  </w:tcBorders>
                  <w:vAlign w:val="center"/>
                </w:tcPr>
                <w:p>
                  <w:pPr>
                    <w:widowControl w:val="0"/>
                    <w:spacing w:after="0" w:line="240" w:lineRule="auto"/>
                    <w:jc w:val="center"/>
                    <w:rPr>
                      <w:rFonts w:eastAsiaTheme="minorEastAsia"/>
                      <w:color w:val="auto"/>
                      <w:szCs w:val="21"/>
                    </w:rPr>
                  </w:pPr>
                </w:p>
              </w:tc>
              <w:tc>
                <w:tcPr>
                  <w:tcW w:w="1095" w:type="dxa"/>
                  <w:tcBorders>
                    <w:tl2br w:val="nil"/>
                    <w:tr2bl w:val="nil"/>
                  </w:tcBorders>
                  <w:vAlign w:val="center"/>
                </w:tcPr>
                <w:p>
                  <w:pPr>
                    <w:widowControl w:val="0"/>
                    <w:tabs>
                      <w:tab w:val="left" w:pos="-2848"/>
                    </w:tabs>
                    <w:jc w:val="center"/>
                    <w:rPr>
                      <w:rFonts w:hint="default" w:ascii="Times New Roman" w:hAnsi="Times New Roman" w:eastAsia="宋体" w:cs="Times New Roman"/>
                      <w:color w:val="auto"/>
                      <w:kern w:val="44"/>
                      <w:sz w:val="21"/>
                      <w:szCs w:val="21"/>
                      <w:highlight w:val="none"/>
                      <w:lang w:val="en-US" w:eastAsia="zh-CN" w:bidi="ar-SA"/>
                    </w:rPr>
                  </w:pPr>
                  <w:r>
                    <w:rPr>
                      <w:rFonts w:hint="eastAsia" w:cs="Times New Roman"/>
                      <w:color w:val="auto"/>
                      <w:kern w:val="44"/>
                      <w:sz w:val="21"/>
                      <w:szCs w:val="21"/>
                      <w:highlight w:val="none"/>
                      <w:lang w:val="en-US" w:eastAsia="zh-CN" w:bidi="ar-SA"/>
                    </w:rPr>
                    <w:t>/</w:t>
                  </w:r>
                </w:p>
              </w:tc>
              <w:tc>
                <w:tcPr>
                  <w:tcW w:w="1065" w:type="dxa"/>
                  <w:tcBorders>
                    <w:tl2br w:val="nil"/>
                    <w:tr2bl w:val="nil"/>
                  </w:tcBorders>
                  <w:vAlign w:val="center"/>
                </w:tcPr>
                <w:p>
                  <w:pPr>
                    <w:widowControl w:val="0"/>
                    <w:spacing w:after="0" w:line="240" w:lineRule="auto"/>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w:t>
                  </w:r>
                </w:p>
              </w:tc>
            </w:tr>
          </w:tbl>
          <w:p>
            <w:pPr>
              <w:pStyle w:val="143"/>
              <w:numPr>
                <w:ilvl w:val="0"/>
                <w:numId w:val="5"/>
              </w:numPr>
              <w:tabs>
                <w:tab w:val="left" w:pos="420"/>
              </w:tabs>
              <w:spacing w:line="360" w:lineRule="auto"/>
              <w:ind w:left="0" w:firstLine="471"/>
              <w:rPr>
                <w:rFonts w:eastAsia="宋体" w:cs="Times New Roman"/>
                <w:b/>
                <w:color w:val="auto"/>
                <w:sz w:val="21"/>
                <w:szCs w:val="21"/>
              </w:rPr>
            </w:pPr>
            <w:r>
              <w:rPr>
                <w:rFonts w:hint="eastAsia" w:eastAsia="宋体" w:cs="Times New Roman"/>
                <w:b/>
                <w:color w:val="auto"/>
                <w:sz w:val="21"/>
                <w:szCs w:val="21"/>
                <w:lang w:eastAsia="zh-CN"/>
              </w:rPr>
              <w:t>其他污染物</w:t>
            </w:r>
            <w:r>
              <w:rPr>
                <w:rFonts w:hint="eastAsia" w:eastAsia="宋体" w:cs="Times New Roman"/>
                <w:b/>
                <w:color w:val="auto"/>
                <w:sz w:val="21"/>
                <w:szCs w:val="21"/>
              </w:rPr>
              <w:t xml:space="preserve">环境质量现状（监测结果）表 </w:t>
            </w:r>
          </w:p>
          <w:tbl>
            <w:tblPr>
              <w:tblStyle w:val="44"/>
              <w:tblW w:w="9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629"/>
              <w:gridCol w:w="690"/>
              <w:gridCol w:w="855"/>
              <w:gridCol w:w="644"/>
              <w:gridCol w:w="1080"/>
              <w:gridCol w:w="1335"/>
              <w:gridCol w:w="945"/>
              <w:gridCol w:w="870"/>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1307" w:type="dxa"/>
                  <w:vMerge w:val="restart"/>
                  <w:tcBorders>
                    <w:tl2br w:val="nil"/>
                    <w:tr2bl w:val="nil"/>
                  </w:tcBorders>
                  <w:vAlign w:val="center"/>
                </w:tcPr>
                <w:p>
                  <w:pPr>
                    <w:jc w:val="center"/>
                    <w:rPr>
                      <w:b/>
                      <w:color w:val="auto"/>
                      <w:szCs w:val="21"/>
                    </w:rPr>
                  </w:pPr>
                  <w:r>
                    <w:rPr>
                      <w:rFonts w:hint="eastAsia"/>
                      <w:b/>
                      <w:color w:val="auto"/>
                      <w:szCs w:val="21"/>
                    </w:rPr>
                    <w:t>监测点位</w:t>
                  </w:r>
                </w:p>
              </w:tc>
              <w:tc>
                <w:tcPr>
                  <w:tcW w:w="1319" w:type="dxa"/>
                  <w:gridSpan w:val="2"/>
                  <w:tcBorders>
                    <w:tl2br w:val="nil"/>
                    <w:tr2bl w:val="nil"/>
                  </w:tcBorders>
                  <w:vAlign w:val="center"/>
                </w:tcPr>
                <w:p>
                  <w:pPr>
                    <w:autoSpaceDE w:val="0"/>
                    <w:autoSpaceDN w:val="0"/>
                    <w:jc w:val="center"/>
                    <w:rPr>
                      <w:b/>
                      <w:color w:val="auto"/>
                      <w:szCs w:val="21"/>
                    </w:rPr>
                  </w:pPr>
                  <w:r>
                    <w:rPr>
                      <w:rFonts w:hint="eastAsia"/>
                      <w:b/>
                      <w:color w:val="auto"/>
                      <w:szCs w:val="21"/>
                    </w:rPr>
                    <w:t>监测点坐标/m</w:t>
                  </w:r>
                </w:p>
              </w:tc>
              <w:tc>
                <w:tcPr>
                  <w:tcW w:w="855" w:type="dxa"/>
                  <w:vMerge w:val="restart"/>
                  <w:tcBorders>
                    <w:tl2br w:val="nil"/>
                    <w:tr2bl w:val="nil"/>
                  </w:tcBorders>
                  <w:vAlign w:val="center"/>
                </w:tcPr>
                <w:p>
                  <w:pPr>
                    <w:jc w:val="center"/>
                    <w:rPr>
                      <w:b/>
                      <w:color w:val="auto"/>
                      <w:szCs w:val="21"/>
                    </w:rPr>
                  </w:pPr>
                  <w:r>
                    <w:rPr>
                      <w:rFonts w:hint="eastAsia"/>
                      <w:b/>
                      <w:color w:val="auto"/>
                      <w:szCs w:val="21"/>
                    </w:rPr>
                    <w:t>污染物</w:t>
                  </w:r>
                </w:p>
              </w:tc>
              <w:tc>
                <w:tcPr>
                  <w:tcW w:w="644" w:type="dxa"/>
                  <w:vMerge w:val="restart"/>
                  <w:tcBorders>
                    <w:tl2br w:val="nil"/>
                    <w:tr2bl w:val="nil"/>
                  </w:tcBorders>
                  <w:vAlign w:val="center"/>
                </w:tcPr>
                <w:p>
                  <w:pPr>
                    <w:jc w:val="center"/>
                    <w:rPr>
                      <w:b/>
                      <w:color w:val="auto"/>
                      <w:szCs w:val="21"/>
                    </w:rPr>
                  </w:pPr>
                  <w:r>
                    <w:rPr>
                      <w:rFonts w:hint="eastAsia"/>
                      <w:b/>
                      <w:color w:val="auto"/>
                      <w:szCs w:val="21"/>
                    </w:rPr>
                    <w:t>平均时间</w:t>
                  </w:r>
                </w:p>
              </w:tc>
              <w:tc>
                <w:tcPr>
                  <w:tcW w:w="1080" w:type="dxa"/>
                  <w:vMerge w:val="restart"/>
                  <w:tcBorders>
                    <w:tl2br w:val="nil"/>
                    <w:tr2bl w:val="nil"/>
                  </w:tcBorders>
                  <w:vAlign w:val="center"/>
                </w:tcPr>
                <w:p>
                  <w:pPr>
                    <w:jc w:val="center"/>
                    <w:rPr>
                      <w:b/>
                      <w:bCs/>
                      <w:color w:val="auto"/>
                      <w:szCs w:val="21"/>
                    </w:rPr>
                  </w:pPr>
                  <w:r>
                    <w:rPr>
                      <w:rFonts w:hint="eastAsia"/>
                      <w:b/>
                      <w:bCs/>
                      <w:color w:val="auto"/>
                      <w:szCs w:val="21"/>
                    </w:rPr>
                    <w:t>评价</w:t>
                  </w:r>
                  <w:r>
                    <w:rPr>
                      <w:b/>
                      <w:bCs/>
                      <w:color w:val="auto"/>
                      <w:szCs w:val="21"/>
                    </w:rPr>
                    <w:t>标准</w:t>
                  </w:r>
                </w:p>
                <w:p>
                  <w:pPr>
                    <w:jc w:val="center"/>
                    <w:rPr>
                      <w:b/>
                      <w:color w:val="auto"/>
                      <w:szCs w:val="21"/>
                    </w:rPr>
                  </w:pPr>
                  <w:r>
                    <w:rPr>
                      <w:rFonts w:hint="eastAsia"/>
                      <w:b/>
                      <w:color w:val="auto"/>
                      <w:szCs w:val="21"/>
                    </w:rPr>
                    <w:t>/（</w:t>
                  </w:r>
                  <w:r>
                    <w:rPr>
                      <w:b/>
                      <w:color w:val="auto"/>
                      <w:szCs w:val="21"/>
                    </w:rPr>
                    <w:t>μg/m³</w:t>
                  </w:r>
                  <w:r>
                    <w:rPr>
                      <w:rFonts w:hint="eastAsia"/>
                      <w:b/>
                      <w:color w:val="auto"/>
                      <w:szCs w:val="21"/>
                    </w:rPr>
                    <w:t>）</w:t>
                  </w:r>
                </w:p>
              </w:tc>
              <w:tc>
                <w:tcPr>
                  <w:tcW w:w="1335" w:type="dxa"/>
                  <w:vMerge w:val="restart"/>
                  <w:tcBorders>
                    <w:tl2br w:val="nil"/>
                    <w:tr2bl w:val="nil"/>
                  </w:tcBorders>
                  <w:vAlign w:val="center"/>
                </w:tcPr>
                <w:p>
                  <w:pPr>
                    <w:jc w:val="center"/>
                    <w:rPr>
                      <w:b/>
                      <w:color w:val="auto"/>
                      <w:szCs w:val="21"/>
                    </w:rPr>
                  </w:pPr>
                  <w:r>
                    <w:rPr>
                      <w:rFonts w:hint="eastAsia"/>
                      <w:b/>
                      <w:color w:val="auto"/>
                      <w:szCs w:val="21"/>
                    </w:rPr>
                    <w:t>监测浓度范围/（</w:t>
                  </w:r>
                  <w:r>
                    <w:rPr>
                      <w:b/>
                      <w:color w:val="auto"/>
                      <w:szCs w:val="21"/>
                    </w:rPr>
                    <w:t>μg/m³</w:t>
                  </w:r>
                  <w:r>
                    <w:rPr>
                      <w:rFonts w:hint="eastAsia"/>
                      <w:b/>
                      <w:color w:val="auto"/>
                      <w:szCs w:val="21"/>
                    </w:rPr>
                    <w:t>）</w:t>
                  </w:r>
                </w:p>
              </w:tc>
              <w:tc>
                <w:tcPr>
                  <w:tcW w:w="945" w:type="dxa"/>
                  <w:vMerge w:val="restart"/>
                  <w:tcBorders>
                    <w:tl2br w:val="nil"/>
                    <w:tr2bl w:val="nil"/>
                  </w:tcBorders>
                  <w:vAlign w:val="center"/>
                </w:tcPr>
                <w:p>
                  <w:pPr>
                    <w:jc w:val="center"/>
                    <w:rPr>
                      <w:color w:val="auto"/>
                    </w:rPr>
                  </w:pPr>
                  <w:r>
                    <w:rPr>
                      <w:rFonts w:hint="eastAsia"/>
                      <w:b/>
                      <w:color w:val="auto"/>
                      <w:szCs w:val="21"/>
                    </w:rPr>
                    <w:t>最大浓度占标率/%</w:t>
                  </w:r>
                </w:p>
              </w:tc>
              <w:tc>
                <w:tcPr>
                  <w:tcW w:w="870" w:type="dxa"/>
                  <w:vMerge w:val="restart"/>
                  <w:tcBorders>
                    <w:tl2br w:val="nil"/>
                    <w:tr2bl w:val="nil"/>
                  </w:tcBorders>
                  <w:vAlign w:val="center"/>
                </w:tcPr>
                <w:p>
                  <w:pPr>
                    <w:jc w:val="center"/>
                    <w:rPr>
                      <w:b/>
                      <w:color w:val="auto"/>
                      <w:szCs w:val="21"/>
                    </w:rPr>
                  </w:pPr>
                  <w:r>
                    <w:rPr>
                      <w:rFonts w:hint="eastAsia"/>
                      <w:b/>
                      <w:color w:val="auto"/>
                      <w:szCs w:val="21"/>
                    </w:rPr>
                    <w:t>超标频率/%</w:t>
                  </w:r>
                </w:p>
              </w:tc>
              <w:tc>
                <w:tcPr>
                  <w:tcW w:w="787" w:type="dxa"/>
                  <w:vMerge w:val="restart"/>
                  <w:tcBorders>
                    <w:tl2br w:val="nil"/>
                    <w:tr2bl w:val="nil"/>
                  </w:tcBorders>
                  <w:vAlign w:val="center"/>
                </w:tcPr>
                <w:p>
                  <w:pPr>
                    <w:jc w:val="center"/>
                    <w:rPr>
                      <w:b/>
                      <w:color w:val="auto"/>
                      <w:szCs w:val="21"/>
                    </w:rPr>
                  </w:pPr>
                  <w:r>
                    <w:rPr>
                      <w:rFonts w:hint="eastAsia"/>
                      <w:b/>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blHeader/>
                <w:jc w:val="center"/>
              </w:trPr>
              <w:tc>
                <w:tcPr>
                  <w:tcW w:w="1307" w:type="dxa"/>
                  <w:vMerge w:val="continue"/>
                  <w:tcBorders>
                    <w:tl2br w:val="nil"/>
                    <w:tr2bl w:val="nil"/>
                  </w:tcBorders>
                  <w:vAlign w:val="center"/>
                </w:tcPr>
                <w:p>
                  <w:pPr>
                    <w:jc w:val="center"/>
                    <w:rPr>
                      <w:color w:val="auto"/>
                    </w:rPr>
                  </w:pPr>
                </w:p>
              </w:tc>
              <w:tc>
                <w:tcPr>
                  <w:tcW w:w="629" w:type="dxa"/>
                  <w:tcBorders>
                    <w:tl2br w:val="nil"/>
                    <w:tr2bl w:val="nil"/>
                  </w:tcBorders>
                  <w:vAlign w:val="center"/>
                </w:tcPr>
                <w:p>
                  <w:pPr>
                    <w:autoSpaceDE w:val="0"/>
                    <w:autoSpaceDN w:val="0"/>
                    <w:jc w:val="center"/>
                    <w:rPr>
                      <w:color w:val="auto"/>
                    </w:rPr>
                  </w:pPr>
                  <w:r>
                    <w:rPr>
                      <w:rFonts w:hint="eastAsia"/>
                      <w:color w:val="auto"/>
                    </w:rPr>
                    <w:t>X</w:t>
                  </w:r>
                </w:p>
              </w:tc>
              <w:tc>
                <w:tcPr>
                  <w:tcW w:w="690" w:type="dxa"/>
                  <w:tcBorders>
                    <w:tl2br w:val="nil"/>
                    <w:tr2bl w:val="nil"/>
                  </w:tcBorders>
                  <w:vAlign w:val="center"/>
                </w:tcPr>
                <w:p>
                  <w:pPr>
                    <w:autoSpaceDE w:val="0"/>
                    <w:autoSpaceDN w:val="0"/>
                    <w:jc w:val="center"/>
                    <w:rPr>
                      <w:color w:val="auto"/>
                    </w:rPr>
                  </w:pPr>
                  <w:r>
                    <w:rPr>
                      <w:rFonts w:hint="eastAsia"/>
                      <w:color w:val="auto"/>
                    </w:rPr>
                    <w:t>Y</w:t>
                  </w:r>
                </w:p>
              </w:tc>
              <w:tc>
                <w:tcPr>
                  <w:tcW w:w="855" w:type="dxa"/>
                  <w:vMerge w:val="continue"/>
                  <w:tcBorders>
                    <w:tl2br w:val="nil"/>
                    <w:tr2bl w:val="nil"/>
                  </w:tcBorders>
                  <w:vAlign w:val="center"/>
                </w:tcPr>
                <w:p>
                  <w:pPr>
                    <w:jc w:val="center"/>
                    <w:rPr>
                      <w:color w:val="auto"/>
                    </w:rPr>
                  </w:pPr>
                </w:p>
              </w:tc>
              <w:tc>
                <w:tcPr>
                  <w:tcW w:w="644" w:type="dxa"/>
                  <w:vMerge w:val="continue"/>
                  <w:tcBorders>
                    <w:tl2br w:val="nil"/>
                    <w:tr2bl w:val="nil"/>
                  </w:tcBorders>
                  <w:vAlign w:val="center"/>
                </w:tcPr>
                <w:p>
                  <w:pPr>
                    <w:jc w:val="center"/>
                    <w:rPr>
                      <w:color w:val="auto"/>
                    </w:rPr>
                  </w:pPr>
                </w:p>
              </w:tc>
              <w:tc>
                <w:tcPr>
                  <w:tcW w:w="1080" w:type="dxa"/>
                  <w:vMerge w:val="continue"/>
                  <w:tcBorders>
                    <w:tl2br w:val="nil"/>
                    <w:tr2bl w:val="nil"/>
                  </w:tcBorders>
                  <w:vAlign w:val="center"/>
                </w:tcPr>
                <w:p>
                  <w:pPr>
                    <w:jc w:val="center"/>
                    <w:rPr>
                      <w:color w:val="auto"/>
                    </w:rPr>
                  </w:pPr>
                </w:p>
              </w:tc>
              <w:tc>
                <w:tcPr>
                  <w:tcW w:w="1335" w:type="dxa"/>
                  <w:vMerge w:val="continue"/>
                  <w:tcBorders>
                    <w:tl2br w:val="nil"/>
                    <w:tr2bl w:val="nil"/>
                  </w:tcBorders>
                  <w:vAlign w:val="center"/>
                </w:tcPr>
                <w:p>
                  <w:pPr>
                    <w:jc w:val="center"/>
                    <w:rPr>
                      <w:color w:val="auto"/>
                    </w:rPr>
                  </w:pPr>
                </w:p>
              </w:tc>
              <w:tc>
                <w:tcPr>
                  <w:tcW w:w="945" w:type="dxa"/>
                  <w:vMerge w:val="continue"/>
                  <w:tcBorders>
                    <w:tl2br w:val="nil"/>
                    <w:tr2bl w:val="nil"/>
                  </w:tcBorders>
                  <w:vAlign w:val="center"/>
                </w:tcPr>
                <w:p>
                  <w:pPr>
                    <w:jc w:val="center"/>
                    <w:rPr>
                      <w:color w:val="auto"/>
                    </w:rPr>
                  </w:pPr>
                </w:p>
              </w:tc>
              <w:tc>
                <w:tcPr>
                  <w:tcW w:w="870" w:type="dxa"/>
                  <w:vMerge w:val="continue"/>
                  <w:tcBorders>
                    <w:tl2br w:val="nil"/>
                    <w:tr2bl w:val="nil"/>
                  </w:tcBorders>
                  <w:vAlign w:val="center"/>
                </w:tcPr>
                <w:p>
                  <w:pPr>
                    <w:jc w:val="center"/>
                    <w:rPr>
                      <w:color w:val="auto"/>
                    </w:rPr>
                  </w:pPr>
                </w:p>
              </w:tc>
              <w:tc>
                <w:tcPr>
                  <w:tcW w:w="787" w:type="dxa"/>
                  <w:vMerge w:val="continue"/>
                  <w:tcBorders>
                    <w:tl2br w:val="nil"/>
                    <w:tr2bl w:val="nil"/>
                  </w:tcBorders>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07" w:type="dxa"/>
                  <w:vMerge w:val="restart"/>
                  <w:tcBorders>
                    <w:tl2br w:val="nil"/>
                    <w:tr2bl w:val="nil"/>
                  </w:tcBorders>
                  <w:vAlign w:val="center"/>
                </w:tcPr>
                <w:p>
                  <w:pPr>
                    <w:widowControl w:val="0"/>
                    <w:autoSpaceDE w:val="0"/>
                    <w:autoSpaceDN w:val="0"/>
                    <w:adjustRightInd w:val="0"/>
                    <w:spacing w:line="240" w:lineRule="auto"/>
                    <w:jc w:val="center"/>
                    <w:rPr>
                      <w:rFonts w:hint="eastAsia" w:ascii="Times New Roman" w:cs="Times New Roman"/>
                      <w:color w:val="auto"/>
                      <w:sz w:val="21"/>
                      <w:szCs w:val="21"/>
                    </w:rPr>
                  </w:pPr>
                  <w:r>
                    <w:rPr>
                      <w:rFonts w:hint="eastAsia" w:ascii="Times New Roman" w:cs="Times New Roman"/>
                      <w:color w:val="auto"/>
                      <w:sz w:val="21"/>
                      <w:szCs w:val="21"/>
                      <w:lang w:val="en-US" w:eastAsia="zh-CN"/>
                    </w:rPr>
                    <w:t>G1项目</w:t>
                  </w:r>
                  <w:r>
                    <w:rPr>
                      <w:rFonts w:hint="eastAsia" w:ascii="Times New Roman" w:cs="Times New Roman"/>
                      <w:color w:val="auto"/>
                      <w:sz w:val="21"/>
                      <w:szCs w:val="21"/>
                      <w:lang w:eastAsia="zh-CN"/>
                    </w:rPr>
                    <w:t>所在地</w:t>
                  </w:r>
                </w:p>
              </w:tc>
              <w:tc>
                <w:tcPr>
                  <w:tcW w:w="629" w:type="dxa"/>
                  <w:tcBorders>
                    <w:tl2br w:val="nil"/>
                    <w:tr2bl w:val="nil"/>
                  </w:tcBorders>
                  <w:vAlign w:val="center"/>
                </w:tcPr>
                <w:p>
                  <w:pPr>
                    <w:jc w:val="center"/>
                    <w:rPr>
                      <w:color w:val="auto"/>
                      <w:szCs w:val="21"/>
                    </w:rPr>
                  </w:pPr>
                  <w:r>
                    <w:rPr>
                      <w:rFonts w:hint="eastAsia"/>
                      <w:color w:val="auto"/>
                      <w:szCs w:val="21"/>
                      <w:lang w:val="en-US" w:eastAsia="zh-CN"/>
                    </w:rPr>
                    <w:t>0</w:t>
                  </w:r>
                </w:p>
              </w:tc>
              <w:tc>
                <w:tcPr>
                  <w:tcW w:w="690" w:type="dxa"/>
                  <w:tcBorders>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0</w:t>
                  </w:r>
                </w:p>
              </w:tc>
              <w:tc>
                <w:tcPr>
                  <w:tcW w:w="855" w:type="dxa"/>
                  <w:tcBorders>
                    <w:tl2br w:val="nil"/>
                    <w:tr2bl w:val="nil"/>
                  </w:tcBorders>
                  <w:vAlign w:val="center"/>
                </w:tcPr>
                <w:p>
                  <w:pPr>
                    <w:jc w:val="center"/>
                    <w:rPr>
                      <w:color w:val="auto"/>
                      <w:szCs w:val="21"/>
                    </w:rPr>
                  </w:pPr>
                  <w:r>
                    <w:rPr>
                      <w:rFonts w:hint="eastAsia"/>
                      <w:color w:val="auto"/>
                      <w:szCs w:val="21"/>
                      <w:lang w:val="en-US" w:eastAsia="zh-CN"/>
                    </w:rPr>
                    <w:t>T</w:t>
                  </w:r>
                  <w:r>
                    <w:rPr>
                      <w:rFonts w:hint="default"/>
                      <w:color w:val="auto"/>
                      <w:szCs w:val="21"/>
                    </w:rPr>
                    <w:t>VOC</w:t>
                  </w:r>
                </w:p>
              </w:tc>
              <w:tc>
                <w:tcPr>
                  <w:tcW w:w="644" w:type="dxa"/>
                  <w:tcBorders>
                    <w:tl2br w:val="nil"/>
                    <w:tr2bl w:val="nil"/>
                  </w:tcBorders>
                  <w:vAlign w:val="center"/>
                </w:tcPr>
                <w:p>
                  <w:pPr>
                    <w:jc w:val="center"/>
                    <w:rPr>
                      <w:color w:val="auto"/>
                      <w:szCs w:val="21"/>
                    </w:rPr>
                  </w:pPr>
                  <w:r>
                    <w:rPr>
                      <w:rFonts w:hint="eastAsia"/>
                      <w:color w:val="auto"/>
                      <w:lang w:val="en-US" w:eastAsia="zh-CN"/>
                    </w:rPr>
                    <w:t>8</w:t>
                  </w:r>
                  <w:r>
                    <w:rPr>
                      <w:rFonts w:hint="eastAsia"/>
                      <w:color w:val="auto"/>
                    </w:rPr>
                    <w:t>h</w:t>
                  </w:r>
                </w:p>
              </w:tc>
              <w:tc>
                <w:tcPr>
                  <w:tcW w:w="1080" w:type="dxa"/>
                  <w:tcBorders>
                    <w:tl2br w:val="nil"/>
                    <w:tr2bl w:val="nil"/>
                  </w:tcBorders>
                  <w:vAlign w:val="center"/>
                </w:tcPr>
                <w:p>
                  <w:pPr>
                    <w:pStyle w:val="157"/>
                    <w:tabs>
                      <w:tab w:val="left" w:pos="-2848"/>
                    </w:tabs>
                    <w:rPr>
                      <w:rFonts w:hint="default" w:eastAsia="宋体"/>
                      <w:color w:val="auto"/>
                      <w:szCs w:val="21"/>
                      <w:lang w:val="en-US" w:eastAsia="zh-CN"/>
                    </w:rPr>
                  </w:pPr>
                  <w:r>
                    <w:rPr>
                      <w:rFonts w:hint="eastAsia"/>
                      <w:color w:val="auto"/>
                      <w:szCs w:val="21"/>
                      <w:lang w:val="en-US" w:eastAsia="zh-CN"/>
                    </w:rPr>
                    <w:t>600</w:t>
                  </w:r>
                </w:p>
              </w:tc>
              <w:tc>
                <w:tcPr>
                  <w:tcW w:w="1335"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59</w:t>
                  </w:r>
                  <w:r>
                    <w:rPr>
                      <w:rFonts w:hint="eastAsia"/>
                      <w:color w:val="auto"/>
                      <w:szCs w:val="21"/>
                    </w:rPr>
                    <w:t>~</w:t>
                  </w:r>
                  <w:r>
                    <w:rPr>
                      <w:rFonts w:hint="eastAsia"/>
                      <w:color w:val="auto"/>
                      <w:szCs w:val="21"/>
                      <w:lang w:val="en-US" w:eastAsia="zh-CN"/>
                    </w:rPr>
                    <w:t>78</w:t>
                  </w:r>
                </w:p>
              </w:tc>
              <w:tc>
                <w:tcPr>
                  <w:tcW w:w="945" w:type="dxa"/>
                  <w:tcBorders>
                    <w:tl2br w:val="nil"/>
                    <w:tr2bl w:val="nil"/>
                  </w:tcBorders>
                  <w:vAlign w:val="center"/>
                </w:tcPr>
                <w:p>
                  <w:pPr>
                    <w:jc w:val="center"/>
                    <w:rPr>
                      <w:rFonts w:hint="default" w:eastAsia="仿宋_GB2312"/>
                      <w:color w:val="auto"/>
                      <w:lang w:val="en-US" w:eastAsia="zh-CN"/>
                    </w:rPr>
                  </w:pPr>
                  <w:r>
                    <w:rPr>
                      <w:rFonts w:hint="eastAsia" w:eastAsia="仿宋_GB2312"/>
                      <w:color w:val="auto"/>
                      <w:lang w:val="en-US" w:eastAsia="zh-CN"/>
                    </w:rPr>
                    <w:t>13</w:t>
                  </w:r>
                </w:p>
              </w:tc>
              <w:tc>
                <w:tcPr>
                  <w:tcW w:w="870" w:type="dxa"/>
                  <w:tcBorders>
                    <w:tl2br w:val="nil"/>
                    <w:tr2bl w:val="nil"/>
                  </w:tcBorders>
                  <w:vAlign w:val="center"/>
                </w:tcPr>
                <w:p>
                  <w:pPr>
                    <w:autoSpaceDE w:val="0"/>
                    <w:autoSpaceDN w:val="0"/>
                    <w:jc w:val="center"/>
                    <w:rPr>
                      <w:color w:val="auto"/>
                      <w:szCs w:val="21"/>
                    </w:rPr>
                  </w:pPr>
                  <w:r>
                    <w:rPr>
                      <w:rFonts w:hint="eastAsia"/>
                      <w:color w:val="auto"/>
                      <w:szCs w:val="21"/>
                    </w:rPr>
                    <w:t>/</w:t>
                  </w:r>
                </w:p>
              </w:tc>
              <w:tc>
                <w:tcPr>
                  <w:tcW w:w="787" w:type="dxa"/>
                  <w:tcBorders>
                    <w:tl2br w:val="nil"/>
                    <w:tr2bl w:val="nil"/>
                  </w:tcBorders>
                  <w:vAlign w:val="center"/>
                </w:tcPr>
                <w:p>
                  <w:pPr>
                    <w:autoSpaceDE w:val="0"/>
                    <w:autoSpaceDN w:val="0"/>
                    <w:jc w:val="center"/>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307" w:type="dxa"/>
                  <w:vMerge w:val="continue"/>
                  <w:tcBorders>
                    <w:tl2br w:val="nil"/>
                    <w:tr2bl w:val="nil"/>
                  </w:tcBorders>
                  <w:vAlign w:val="center"/>
                </w:tcPr>
                <w:p>
                  <w:pPr>
                    <w:widowControl w:val="0"/>
                    <w:autoSpaceDE w:val="0"/>
                    <w:autoSpaceDN w:val="0"/>
                    <w:adjustRightInd w:val="0"/>
                    <w:spacing w:line="240" w:lineRule="auto"/>
                    <w:jc w:val="center"/>
                    <w:rPr>
                      <w:rFonts w:hint="eastAsia" w:ascii="Times New Roman" w:cs="Times New Roman"/>
                      <w:color w:val="auto"/>
                      <w:sz w:val="21"/>
                      <w:szCs w:val="21"/>
                      <w:lang w:val="en-US" w:eastAsia="zh-CN"/>
                    </w:rPr>
                  </w:pPr>
                </w:p>
              </w:tc>
              <w:tc>
                <w:tcPr>
                  <w:tcW w:w="629" w:type="dxa"/>
                  <w:tcBorders>
                    <w:tl2br w:val="nil"/>
                    <w:tr2bl w:val="nil"/>
                  </w:tcBorders>
                  <w:vAlign w:val="center"/>
                </w:tcPr>
                <w:p>
                  <w:pPr>
                    <w:jc w:val="center"/>
                    <w:rPr>
                      <w:rFonts w:hint="default" w:ascii="Times New Roman" w:eastAsia="宋体"/>
                      <w:color w:val="auto"/>
                      <w:szCs w:val="21"/>
                      <w:lang w:val="en-US" w:eastAsia="zh-CN"/>
                    </w:rPr>
                  </w:pPr>
                  <w:r>
                    <w:rPr>
                      <w:rFonts w:hint="eastAsia"/>
                      <w:color w:val="auto"/>
                      <w:szCs w:val="21"/>
                      <w:lang w:val="en-US" w:eastAsia="zh-CN"/>
                    </w:rPr>
                    <w:t>0</w:t>
                  </w:r>
                </w:p>
              </w:tc>
              <w:tc>
                <w:tcPr>
                  <w:tcW w:w="690" w:type="dxa"/>
                  <w:tcBorders>
                    <w:tl2br w:val="nil"/>
                    <w:tr2bl w:val="nil"/>
                  </w:tcBorders>
                  <w:vAlign w:val="center"/>
                </w:tcPr>
                <w:p>
                  <w:pPr>
                    <w:jc w:val="center"/>
                    <w:rPr>
                      <w:rFonts w:hint="default" w:ascii="Times New Roman" w:eastAsia="宋体"/>
                      <w:color w:val="auto"/>
                      <w:szCs w:val="21"/>
                      <w:lang w:val="en-US" w:eastAsia="zh-CN"/>
                    </w:rPr>
                  </w:pPr>
                  <w:r>
                    <w:rPr>
                      <w:rFonts w:hint="eastAsia"/>
                      <w:color w:val="auto"/>
                      <w:szCs w:val="21"/>
                      <w:lang w:val="en-US" w:eastAsia="zh-CN"/>
                    </w:rPr>
                    <w:t>0</w:t>
                  </w:r>
                </w:p>
              </w:tc>
              <w:tc>
                <w:tcPr>
                  <w:tcW w:w="855" w:type="dxa"/>
                  <w:tcBorders>
                    <w:tl2br w:val="nil"/>
                    <w:tr2bl w:val="nil"/>
                  </w:tcBorders>
                  <w:vAlign w:val="center"/>
                </w:tcPr>
                <w:p>
                  <w:pPr>
                    <w:widowControl w:val="0"/>
                    <w:spacing w:after="0" w:line="240" w:lineRule="auto"/>
                    <w:jc w:val="center"/>
                    <w:rPr>
                      <w:rFonts w:hint="eastAsia"/>
                      <w:color w:val="auto"/>
                      <w:szCs w:val="21"/>
                    </w:rPr>
                  </w:pPr>
                  <w:r>
                    <w:rPr>
                      <w:rFonts w:hint="eastAsia"/>
                      <w:color w:val="auto"/>
                      <w:szCs w:val="21"/>
                    </w:rPr>
                    <w:t>非甲烷总烃</w:t>
                  </w:r>
                </w:p>
              </w:tc>
              <w:tc>
                <w:tcPr>
                  <w:tcW w:w="644" w:type="dxa"/>
                  <w:tcBorders>
                    <w:tl2br w:val="nil"/>
                    <w:tr2bl w:val="nil"/>
                  </w:tcBorders>
                  <w:vAlign w:val="center"/>
                </w:tcPr>
                <w:p>
                  <w:pPr>
                    <w:jc w:val="center"/>
                    <w:rPr>
                      <w:rFonts w:hint="eastAsia" w:eastAsia="宋体"/>
                      <w:color w:val="auto"/>
                      <w:lang w:val="en-US" w:eastAsia="zh-CN"/>
                    </w:rPr>
                  </w:pPr>
                  <w:r>
                    <w:rPr>
                      <w:rFonts w:hint="eastAsia"/>
                      <w:color w:val="auto"/>
                      <w:lang w:val="en-US" w:eastAsia="zh-CN"/>
                    </w:rPr>
                    <w:t>1</w:t>
                  </w:r>
                  <w:r>
                    <w:rPr>
                      <w:rFonts w:hint="eastAsia"/>
                      <w:color w:val="auto"/>
                    </w:rPr>
                    <w:t>h</w:t>
                  </w:r>
                </w:p>
              </w:tc>
              <w:tc>
                <w:tcPr>
                  <w:tcW w:w="1080" w:type="dxa"/>
                  <w:tcBorders>
                    <w:tl2br w:val="nil"/>
                    <w:tr2bl w:val="nil"/>
                  </w:tcBorders>
                  <w:vAlign w:val="center"/>
                </w:tcPr>
                <w:p>
                  <w:pPr>
                    <w:pStyle w:val="157"/>
                    <w:tabs>
                      <w:tab w:val="left" w:pos="-2848"/>
                    </w:tabs>
                    <w:rPr>
                      <w:rFonts w:hint="eastAsia"/>
                      <w:color w:val="auto"/>
                      <w:szCs w:val="21"/>
                      <w:lang w:val="en-US" w:eastAsia="zh-CN"/>
                    </w:rPr>
                  </w:pPr>
                  <w:r>
                    <w:rPr>
                      <w:rFonts w:hint="eastAsia"/>
                      <w:color w:val="auto"/>
                      <w:szCs w:val="21"/>
                      <w:lang w:val="en-US" w:eastAsia="zh-CN"/>
                    </w:rPr>
                    <w:t>2000</w:t>
                  </w:r>
                </w:p>
              </w:tc>
              <w:tc>
                <w:tcPr>
                  <w:tcW w:w="1335" w:type="dxa"/>
                  <w:tcBorders>
                    <w:tl2br w:val="nil"/>
                    <w:tr2bl w:val="nil"/>
                  </w:tcBorders>
                  <w:vAlign w:val="center"/>
                </w:tcPr>
                <w:p>
                  <w:pPr>
                    <w:jc w:val="center"/>
                    <w:rPr>
                      <w:rFonts w:hint="default" w:ascii="Times New Roman" w:eastAsia="宋体"/>
                      <w:color w:val="auto"/>
                      <w:szCs w:val="21"/>
                      <w:lang w:val="en-US" w:eastAsia="zh-CN"/>
                    </w:rPr>
                  </w:pPr>
                  <w:r>
                    <w:rPr>
                      <w:rFonts w:hint="eastAsia"/>
                      <w:color w:val="auto"/>
                      <w:szCs w:val="21"/>
                      <w:lang w:val="en-US" w:eastAsia="zh-CN"/>
                    </w:rPr>
                    <w:t>81~105</w:t>
                  </w:r>
                </w:p>
              </w:tc>
              <w:tc>
                <w:tcPr>
                  <w:tcW w:w="945" w:type="dxa"/>
                  <w:tcBorders>
                    <w:tl2br w:val="nil"/>
                    <w:tr2bl w:val="nil"/>
                  </w:tcBorders>
                  <w:vAlign w:val="center"/>
                </w:tcPr>
                <w:p>
                  <w:pPr>
                    <w:jc w:val="center"/>
                    <w:rPr>
                      <w:rFonts w:hint="default" w:eastAsia="仿宋_GB2312"/>
                      <w:color w:val="auto"/>
                      <w:lang w:val="en-US" w:eastAsia="zh-CN"/>
                    </w:rPr>
                  </w:pPr>
                  <w:r>
                    <w:rPr>
                      <w:rFonts w:hint="eastAsia" w:eastAsia="仿宋_GB2312"/>
                      <w:color w:val="auto"/>
                      <w:lang w:val="en-US" w:eastAsia="zh-CN"/>
                    </w:rPr>
                    <w:t>5.25</w:t>
                  </w:r>
                </w:p>
              </w:tc>
              <w:tc>
                <w:tcPr>
                  <w:tcW w:w="870" w:type="dxa"/>
                  <w:tcBorders>
                    <w:tl2br w:val="nil"/>
                    <w:tr2bl w:val="nil"/>
                  </w:tcBorders>
                  <w:vAlign w:val="center"/>
                </w:tcPr>
                <w:p>
                  <w:pPr>
                    <w:autoSpaceDE w:val="0"/>
                    <w:autoSpaceDN w:val="0"/>
                    <w:jc w:val="center"/>
                    <w:rPr>
                      <w:rFonts w:hint="eastAsia"/>
                      <w:color w:val="auto"/>
                      <w:szCs w:val="21"/>
                    </w:rPr>
                  </w:pPr>
                  <w:r>
                    <w:rPr>
                      <w:rFonts w:hint="default" w:ascii="Times New Roman" w:hAnsi="Times New Roman" w:eastAsia="宋体" w:cs="Times New Roman"/>
                      <w:color w:val="auto"/>
                      <w:kern w:val="2"/>
                      <w:sz w:val="21"/>
                      <w:szCs w:val="21"/>
                      <w:highlight w:val="none"/>
                    </w:rPr>
                    <w:t>/</w:t>
                  </w:r>
                </w:p>
              </w:tc>
              <w:tc>
                <w:tcPr>
                  <w:tcW w:w="787" w:type="dxa"/>
                  <w:tcBorders>
                    <w:tl2br w:val="nil"/>
                    <w:tr2bl w:val="nil"/>
                  </w:tcBorders>
                  <w:vAlign w:val="center"/>
                </w:tcPr>
                <w:p>
                  <w:pPr>
                    <w:autoSpaceDE w:val="0"/>
                    <w:autoSpaceDN w:val="0"/>
                    <w:jc w:val="center"/>
                    <w:rPr>
                      <w:rFonts w:hint="eastAsia"/>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07" w:type="dxa"/>
                  <w:vMerge w:val="continue"/>
                  <w:tcBorders>
                    <w:tl2br w:val="nil"/>
                    <w:tr2bl w:val="nil"/>
                  </w:tcBorders>
                  <w:vAlign w:val="center"/>
                </w:tcPr>
                <w:p>
                  <w:pPr>
                    <w:widowControl w:val="0"/>
                    <w:autoSpaceDE w:val="0"/>
                    <w:autoSpaceDN w:val="0"/>
                    <w:adjustRightInd w:val="0"/>
                    <w:spacing w:line="240" w:lineRule="auto"/>
                    <w:jc w:val="center"/>
                    <w:rPr>
                      <w:rFonts w:hint="eastAsia" w:ascii="Times New Roman" w:cs="Times New Roman"/>
                      <w:color w:val="auto"/>
                      <w:sz w:val="21"/>
                      <w:szCs w:val="21"/>
                    </w:rPr>
                  </w:pPr>
                </w:p>
              </w:tc>
              <w:tc>
                <w:tcPr>
                  <w:tcW w:w="629" w:type="dxa"/>
                  <w:tcBorders>
                    <w:tl2br w:val="nil"/>
                    <w:tr2bl w:val="nil"/>
                  </w:tcBorders>
                  <w:vAlign w:val="center"/>
                </w:tcPr>
                <w:p>
                  <w:pPr>
                    <w:widowControl w:val="0"/>
                    <w:spacing w:after="0" w:line="240" w:lineRule="auto"/>
                    <w:jc w:val="center"/>
                    <w:rPr>
                      <w:rFonts w:hint="default"/>
                      <w:color w:val="auto"/>
                      <w:szCs w:val="21"/>
                      <w:lang w:val="en-US"/>
                    </w:rPr>
                  </w:pPr>
                  <w:r>
                    <w:rPr>
                      <w:rFonts w:hint="eastAsia" w:cs="Times New Roman"/>
                      <w:color w:val="auto"/>
                      <w:kern w:val="2"/>
                      <w:sz w:val="21"/>
                      <w:szCs w:val="21"/>
                      <w:highlight w:val="none"/>
                      <w:lang w:val="en-US" w:eastAsia="zh-CN"/>
                    </w:rPr>
                    <w:t>0</w:t>
                  </w:r>
                </w:p>
              </w:tc>
              <w:tc>
                <w:tcPr>
                  <w:tcW w:w="690" w:type="dxa"/>
                  <w:tcBorders>
                    <w:tl2br w:val="nil"/>
                    <w:tr2bl w:val="nil"/>
                  </w:tcBorders>
                  <w:vAlign w:val="center"/>
                </w:tcPr>
                <w:p>
                  <w:pPr>
                    <w:widowControl w:val="0"/>
                    <w:spacing w:after="0" w:line="240" w:lineRule="auto"/>
                    <w:jc w:val="center"/>
                    <w:rPr>
                      <w:rFonts w:hint="eastAsia" w:eastAsia="宋体"/>
                      <w:color w:val="auto"/>
                      <w:szCs w:val="21"/>
                      <w:lang w:val="en-US" w:eastAsia="zh-CN"/>
                    </w:rPr>
                  </w:pPr>
                  <w:r>
                    <w:rPr>
                      <w:rFonts w:hint="eastAsia"/>
                      <w:color w:val="auto"/>
                      <w:szCs w:val="21"/>
                      <w:lang w:val="en-US" w:eastAsia="zh-CN"/>
                    </w:rPr>
                    <w:t>0</w:t>
                  </w:r>
                </w:p>
              </w:tc>
              <w:tc>
                <w:tcPr>
                  <w:tcW w:w="855" w:type="dxa"/>
                  <w:tcBorders>
                    <w:tl2br w:val="nil"/>
                    <w:tr2bl w:val="nil"/>
                  </w:tcBorders>
                  <w:vAlign w:val="center"/>
                </w:tcPr>
                <w:p>
                  <w:pPr>
                    <w:widowControl w:val="0"/>
                    <w:spacing w:after="0" w:line="240" w:lineRule="auto"/>
                    <w:jc w:val="center"/>
                    <w:rPr>
                      <w:rFonts w:hint="eastAsia"/>
                      <w:color w:val="auto"/>
                      <w:szCs w:val="21"/>
                    </w:rPr>
                  </w:pPr>
                  <w:r>
                    <w:rPr>
                      <w:rFonts w:hint="eastAsia" w:ascii="Times New Roman" w:hAnsi="Times New Roman" w:eastAsia="宋体" w:cs="Times New Roman"/>
                      <w:color w:val="auto"/>
                      <w:kern w:val="2"/>
                      <w:sz w:val="21"/>
                      <w:szCs w:val="21"/>
                      <w:highlight w:val="none"/>
                      <w:lang w:val="en-US" w:eastAsia="zh-CN"/>
                    </w:rPr>
                    <w:t>TSP</w:t>
                  </w:r>
                </w:p>
              </w:tc>
              <w:tc>
                <w:tcPr>
                  <w:tcW w:w="644" w:type="dxa"/>
                  <w:tcBorders>
                    <w:tl2br w:val="nil"/>
                    <w:tr2bl w:val="nil"/>
                  </w:tcBorders>
                  <w:vAlign w:val="center"/>
                </w:tcPr>
                <w:p>
                  <w:pPr>
                    <w:widowControl w:val="0"/>
                    <w:spacing w:after="0" w:line="240" w:lineRule="auto"/>
                    <w:jc w:val="center"/>
                    <w:rPr>
                      <w:rFonts w:hint="eastAsia"/>
                      <w:color w:val="auto"/>
                    </w:rPr>
                  </w:pPr>
                  <w:r>
                    <w:rPr>
                      <w:rFonts w:hint="eastAsia" w:ascii="Times New Roman" w:hAnsi="Times New Roman" w:eastAsia="宋体" w:cs="Times New Roman"/>
                      <w:color w:val="auto"/>
                      <w:kern w:val="2"/>
                      <w:sz w:val="21"/>
                      <w:szCs w:val="24"/>
                      <w:highlight w:val="none"/>
                      <w:lang w:val="en-US" w:eastAsia="zh-CN"/>
                    </w:rPr>
                    <w:t>24h</w:t>
                  </w:r>
                </w:p>
              </w:tc>
              <w:tc>
                <w:tcPr>
                  <w:tcW w:w="1080" w:type="dxa"/>
                  <w:tcBorders>
                    <w:tl2br w:val="nil"/>
                    <w:tr2bl w:val="nil"/>
                  </w:tcBorders>
                  <w:vAlign w:val="center"/>
                </w:tcPr>
                <w:p>
                  <w:pPr>
                    <w:widowControl w:val="0"/>
                    <w:tabs>
                      <w:tab w:val="left" w:pos="-2848"/>
                    </w:tabs>
                    <w:spacing w:line="240" w:lineRule="auto"/>
                    <w:jc w:val="center"/>
                    <w:rPr>
                      <w:rFonts w:hint="eastAsia"/>
                      <w:color w:val="auto"/>
                      <w:szCs w:val="21"/>
                      <w:lang w:val="en-US" w:eastAsia="zh-CN"/>
                    </w:rPr>
                  </w:pPr>
                  <w:r>
                    <w:rPr>
                      <w:rFonts w:hint="eastAsia" w:ascii="Times New Roman" w:hAnsi="Times New Roman" w:eastAsia="宋体" w:cs="Times New Roman"/>
                      <w:color w:val="auto"/>
                      <w:kern w:val="44"/>
                      <w:sz w:val="21"/>
                      <w:szCs w:val="21"/>
                      <w:highlight w:val="none"/>
                      <w:lang w:val="en-US" w:eastAsia="zh-CN" w:bidi="ar-SA"/>
                    </w:rPr>
                    <w:t>300</w:t>
                  </w:r>
                </w:p>
              </w:tc>
              <w:tc>
                <w:tcPr>
                  <w:tcW w:w="1335" w:type="dxa"/>
                  <w:tcBorders>
                    <w:tl2br w:val="nil"/>
                    <w:tr2bl w:val="nil"/>
                  </w:tcBorders>
                  <w:vAlign w:val="center"/>
                </w:tcPr>
                <w:p>
                  <w:pPr>
                    <w:widowControl w:val="0"/>
                    <w:spacing w:after="0" w:line="240" w:lineRule="auto"/>
                    <w:jc w:val="center"/>
                    <w:rPr>
                      <w:rFonts w:hint="default"/>
                      <w:color w:val="auto"/>
                      <w:szCs w:val="21"/>
                      <w:lang w:val="en-US" w:eastAsia="zh-CN"/>
                    </w:rPr>
                  </w:pPr>
                  <w:r>
                    <w:rPr>
                      <w:rFonts w:hint="eastAsia" w:cs="Times New Roman"/>
                      <w:color w:val="auto"/>
                      <w:kern w:val="2"/>
                      <w:sz w:val="21"/>
                      <w:szCs w:val="21"/>
                      <w:highlight w:val="none"/>
                      <w:lang w:val="en-US" w:eastAsia="zh-CN"/>
                    </w:rPr>
                    <w:t>185</w:t>
                  </w:r>
                  <w:r>
                    <w:rPr>
                      <w:rFonts w:hint="eastAsia" w:ascii="Times New Roman" w:hAnsi="Times New Roman" w:eastAsia="宋体" w:cs="Times New Roman"/>
                      <w:color w:val="auto"/>
                      <w:kern w:val="2"/>
                      <w:sz w:val="21"/>
                      <w:szCs w:val="21"/>
                      <w:highlight w:val="none"/>
                      <w:lang w:val="en-US" w:eastAsia="zh-CN"/>
                    </w:rPr>
                    <w:t>~</w:t>
                  </w:r>
                  <w:r>
                    <w:rPr>
                      <w:rFonts w:hint="eastAsia" w:cs="Times New Roman"/>
                      <w:color w:val="auto"/>
                      <w:kern w:val="2"/>
                      <w:sz w:val="21"/>
                      <w:szCs w:val="21"/>
                      <w:highlight w:val="none"/>
                      <w:lang w:val="en-US" w:eastAsia="zh-CN"/>
                    </w:rPr>
                    <w:t>199</w:t>
                  </w:r>
                </w:p>
              </w:tc>
              <w:tc>
                <w:tcPr>
                  <w:tcW w:w="945" w:type="dxa"/>
                  <w:tcBorders>
                    <w:tl2br w:val="nil"/>
                    <w:tr2bl w:val="nil"/>
                  </w:tcBorders>
                  <w:vAlign w:val="center"/>
                </w:tcPr>
                <w:p>
                  <w:pPr>
                    <w:widowControl w:val="0"/>
                    <w:spacing w:after="0" w:line="240" w:lineRule="auto"/>
                    <w:jc w:val="center"/>
                    <w:rPr>
                      <w:rFonts w:hint="default" w:eastAsia="仿宋_GB2312"/>
                      <w:color w:val="auto"/>
                      <w:lang w:val="en-US"/>
                    </w:rPr>
                  </w:pPr>
                  <w:r>
                    <w:rPr>
                      <w:rFonts w:hint="eastAsia" w:eastAsia="仿宋_GB2312" w:cs="Times New Roman"/>
                      <w:color w:val="auto"/>
                      <w:kern w:val="2"/>
                      <w:sz w:val="21"/>
                      <w:szCs w:val="24"/>
                      <w:highlight w:val="none"/>
                      <w:lang w:val="en-US" w:eastAsia="zh-CN"/>
                    </w:rPr>
                    <w:t>66.33</w:t>
                  </w:r>
                </w:p>
              </w:tc>
              <w:tc>
                <w:tcPr>
                  <w:tcW w:w="870" w:type="dxa"/>
                  <w:tcBorders>
                    <w:tl2br w:val="nil"/>
                    <w:tr2bl w:val="nil"/>
                  </w:tcBorders>
                  <w:vAlign w:val="center"/>
                </w:tcPr>
                <w:p>
                  <w:pPr>
                    <w:widowControl w:val="0"/>
                    <w:autoSpaceDE w:val="0"/>
                    <w:autoSpaceDN w:val="0"/>
                    <w:spacing w:after="0" w:line="240" w:lineRule="auto"/>
                    <w:jc w:val="center"/>
                    <w:rPr>
                      <w:rFonts w:hint="eastAsia"/>
                      <w:color w:val="auto"/>
                      <w:szCs w:val="21"/>
                    </w:rPr>
                  </w:pPr>
                  <w:r>
                    <w:rPr>
                      <w:rFonts w:hint="default" w:ascii="Times New Roman" w:hAnsi="Times New Roman" w:eastAsia="宋体" w:cs="Times New Roman"/>
                      <w:color w:val="auto"/>
                      <w:kern w:val="2"/>
                      <w:sz w:val="21"/>
                      <w:szCs w:val="21"/>
                      <w:highlight w:val="none"/>
                    </w:rPr>
                    <w:t>/</w:t>
                  </w:r>
                </w:p>
              </w:tc>
              <w:tc>
                <w:tcPr>
                  <w:tcW w:w="787" w:type="dxa"/>
                  <w:tcBorders>
                    <w:tl2br w:val="nil"/>
                    <w:tr2bl w:val="nil"/>
                  </w:tcBorders>
                  <w:vAlign w:val="center"/>
                </w:tcPr>
                <w:p>
                  <w:pPr>
                    <w:widowControl w:val="0"/>
                    <w:autoSpaceDE w:val="0"/>
                    <w:autoSpaceDN w:val="0"/>
                    <w:spacing w:after="0" w:line="240" w:lineRule="auto"/>
                    <w:jc w:val="center"/>
                    <w:rPr>
                      <w:rFonts w:hint="eastAsia"/>
                      <w:color w:val="auto"/>
                      <w:szCs w:val="21"/>
                    </w:rPr>
                  </w:pPr>
                  <w:r>
                    <w:rPr>
                      <w:rFonts w:hint="default" w:ascii="Times New Roman" w:hAnsi="Times New Roman" w:eastAsia="宋体" w:cs="Times New Roman"/>
                      <w:color w:val="auto"/>
                      <w:kern w:val="2"/>
                      <w:sz w:val="21"/>
                      <w:szCs w:val="21"/>
                      <w:highlight w:val="none"/>
                    </w:rPr>
                    <w:t>达标</w:t>
                  </w:r>
                </w:p>
              </w:tc>
            </w:tr>
          </w:tbl>
          <w:p>
            <w:pPr>
              <w:widowControl w:val="0"/>
              <w:spacing w:after="0" w:line="360" w:lineRule="auto"/>
              <w:ind w:firstLine="480" w:firstLineChars="200"/>
              <w:jc w:val="left"/>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监测结果表明，项目所在地TVOC</w:t>
            </w:r>
            <w:r>
              <w:rPr>
                <w:rFonts w:hint="eastAsia" w:cs="Times New Roman"/>
                <w:color w:val="auto"/>
                <w:kern w:val="2"/>
                <w:sz w:val="24"/>
                <w:szCs w:val="24"/>
                <w:highlight w:val="none"/>
                <w:lang w:eastAsia="zh-CN"/>
              </w:rPr>
              <w:t>满足</w:t>
            </w:r>
            <w:r>
              <w:rPr>
                <w:rFonts w:hint="default" w:ascii="Times New Roman" w:hAnsi="Times New Roman" w:eastAsia="宋体" w:cs="Times New Roman"/>
                <w:color w:val="auto"/>
                <w:kern w:val="2"/>
                <w:sz w:val="24"/>
                <w:szCs w:val="24"/>
                <w:highlight w:val="none"/>
              </w:rPr>
              <w:t>《环境影响评价技术导则—大气环境》（HJ2.2-2018）附录D</w:t>
            </w:r>
            <w:r>
              <w:rPr>
                <w:rFonts w:hint="eastAsia" w:cs="Times New Roman"/>
                <w:color w:val="auto"/>
                <w:kern w:val="2"/>
                <w:sz w:val="24"/>
                <w:szCs w:val="24"/>
                <w:highlight w:val="none"/>
                <w:lang w:eastAsia="zh-CN"/>
              </w:rPr>
              <w:t>标准</w:t>
            </w:r>
            <w:r>
              <w:rPr>
                <w:rFonts w:hint="default" w:ascii="Times New Roman" w:hAnsi="Times New Roman" w:eastAsia="宋体" w:cs="Times New Roman"/>
                <w:color w:val="auto"/>
                <w:kern w:val="2"/>
                <w:sz w:val="24"/>
                <w:szCs w:val="24"/>
                <w:highlight w:val="none"/>
              </w:rPr>
              <w:t>值</w:t>
            </w:r>
            <w:r>
              <w:rPr>
                <w:rFonts w:hint="eastAsia"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非甲烷总烃符合《大气污染物综合排放标准详解》中解释标准，</w:t>
            </w:r>
            <w:r>
              <w:rPr>
                <w:rFonts w:hint="eastAsia" w:ascii="Times New Roman" w:hAnsi="Times New Roman" w:eastAsia="宋体" w:cs="Times New Roman"/>
                <w:color w:val="auto"/>
                <w:kern w:val="2"/>
                <w:sz w:val="24"/>
                <w:szCs w:val="24"/>
                <w:highlight w:val="none"/>
                <w:lang w:val="en-US" w:eastAsia="zh-CN"/>
              </w:rPr>
              <w:t>TSP</w:t>
            </w:r>
            <w:r>
              <w:rPr>
                <w:rFonts w:hint="default" w:ascii="Times New Roman" w:hAnsi="Times New Roman" w:cs="Times New Roman" w:eastAsiaTheme="minorEastAsia"/>
                <w:b w:val="0"/>
                <w:bCs/>
                <w:color w:val="auto"/>
                <w:kern w:val="24"/>
                <w:sz w:val="24"/>
                <w:szCs w:val="20"/>
                <w:highlight w:val="none"/>
                <w:lang w:val="en-US" w:eastAsia="zh-CN" w:bidi="ar-SA"/>
              </w:rPr>
              <w:t>满足</w:t>
            </w:r>
            <w:r>
              <w:rPr>
                <w:rFonts w:hint="eastAsia" w:cs="Times New Roman" w:eastAsiaTheme="minorEastAsia"/>
                <w:b w:val="0"/>
                <w:bCs/>
                <w:color w:val="auto"/>
                <w:kern w:val="24"/>
                <w:sz w:val="24"/>
                <w:szCs w:val="20"/>
                <w:highlight w:val="none"/>
                <w:lang w:val="en-US" w:eastAsia="zh-CN" w:bidi="ar-SA"/>
              </w:rPr>
              <w:t>《环境空气质量标准》（GB3095-2012）及”2018修改单”二级标准要求</w:t>
            </w:r>
            <w:r>
              <w:rPr>
                <w:rFonts w:hint="default" w:ascii="Times New Roman" w:hAnsi="Times New Roman" w:eastAsia="宋体" w:cs="Times New Roman"/>
                <w:color w:val="auto"/>
                <w:kern w:val="2"/>
                <w:sz w:val="24"/>
                <w:szCs w:val="24"/>
                <w:highlight w:val="none"/>
              </w:rPr>
              <w:t>。</w:t>
            </w:r>
          </w:p>
          <w:p>
            <w:pPr>
              <w:pStyle w:val="17"/>
              <w:spacing w:before="0" w:after="0" w:line="360" w:lineRule="auto"/>
              <w:ind w:firstLine="470" w:firstLineChars="196"/>
              <w:rPr>
                <w:rFonts w:hint="default" w:ascii="Times New Roman" w:hAnsi="Times New Roman" w:cs="Times New Roman" w:eastAsiaTheme="minorEastAsia"/>
                <w:b w:val="0"/>
                <w:bCs/>
                <w:color w:val="auto"/>
                <w:sz w:val="24"/>
                <w:highlight w:val="none"/>
              </w:rPr>
            </w:pPr>
            <w:r>
              <w:rPr>
                <w:rFonts w:hint="default" w:ascii="Times New Roman" w:hAnsi="Times New Roman" w:cs="Times New Roman" w:eastAsiaTheme="minorEastAsia"/>
                <w:b w:val="0"/>
                <w:bCs/>
                <w:color w:val="auto"/>
                <w:sz w:val="24"/>
                <w:highlight w:val="none"/>
              </w:rPr>
              <w:t>为改善环境质量，江门市已印发《江门市环境空气质量限期达标规划（2018-2020年）》，通过调整产业结构、优化工业布局；优化能源结构，提高清洁能源使用率；强化环境监管，加大工业园减排力度；调整运输结构，强化移动原污染防治；加强精细化管理，深化面源污染治理；强化能力建设，提高环境管理水平；健全法律法规体系，完善 环境管理政策等大气污染防治强化措施，实行区域内2020年环境空气质量全面达标，环境空气质量指标能稳定达到《环境空气质量标准》（GB3095-2012）及”2018修改单”二级标准要求。</w:t>
            </w:r>
          </w:p>
          <w:p>
            <w:pPr>
              <w:pStyle w:val="17"/>
              <w:spacing w:before="0" w:after="0" w:line="360" w:lineRule="auto"/>
              <w:ind w:firstLine="472" w:firstLineChars="196"/>
              <w:rPr>
                <w:rFonts w:ascii="Times New Roman" w:hAnsi="Times New Roman" w:eastAsia="宋体"/>
                <w:color w:val="auto"/>
                <w:szCs w:val="24"/>
                <w:shd w:val="clear" w:color="auto" w:fill="auto"/>
              </w:rPr>
            </w:pPr>
            <w:r>
              <w:rPr>
                <w:rFonts w:ascii="Times New Roman" w:hAnsi="Times New Roman" w:eastAsia="宋体"/>
                <w:color w:val="auto"/>
                <w:szCs w:val="24"/>
                <w:shd w:val="clear" w:color="auto" w:fill="auto"/>
              </w:rPr>
              <w:t>二、地表水环境质量现状</w:t>
            </w:r>
          </w:p>
          <w:p>
            <w:pPr>
              <w:pStyle w:val="17"/>
              <w:spacing w:before="0" w:after="0" w:line="360" w:lineRule="auto"/>
              <w:ind w:firstLine="470" w:firstLineChars="196"/>
              <w:rPr>
                <w:rFonts w:ascii="Times New Roman" w:hAnsi="Times New Roman" w:eastAsia="宋体"/>
                <w:b w:val="0"/>
                <w:bCs/>
                <w:color w:val="auto"/>
                <w:szCs w:val="24"/>
                <w:shd w:val="clear" w:color="auto" w:fill="auto"/>
              </w:rPr>
            </w:pPr>
            <w:r>
              <w:rPr>
                <w:rFonts w:hint="eastAsia" w:ascii="Times New Roman" w:hAnsi="Times New Roman" w:eastAsia="宋体"/>
                <w:b w:val="0"/>
                <w:bCs/>
                <w:color w:val="auto"/>
                <w:sz w:val="24"/>
                <w:szCs w:val="24"/>
                <w:shd w:val="clear" w:color="auto" w:fill="auto"/>
              </w:rPr>
              <w:t xml:space="preserve"> </w:t>
            </w:r>
            <w:r>
              <w:rPr>
                <w:rFonts w:hint="eastAsia" w:ascii="Times New Roman" w:hAnsi="Times New Roman" w:eastAsia="宋体"/>
                <w:b w:val="0"/>
                <w:bCs/>
                <w:color w:val="auto"/>
                <w:sz w:val="24"/>
                <w:szCs w:val="24"/>
                <w:shd w:val="clear" w:color="auto" w:fill="auto"/>
                <w:lang w:eastAsia="zh-CN"/>
              </w:rPr>
              <w:t>项目受纳水体为</w:t>
            </w:r>
            <w:r>
              <w:rPr>
                <w:rFonts w:hint="eastAsia" w:ascii="Times New Roman" w:hAnsi="Times New Roman" w:eastAsia="宋体"/>
                <w:b w:val="0"/>
                <w:bCs/>
                <w:color w:val="auto"/>
                <w:sz w:val="24"/>
                <w:szCs w:val="24"/>
                <w:shd w:val="clear" w:color="auto" w:fill="auto"/>
              </w:rPr>
              <w:t>镇海水</w:t>
            </w:r>
            <w:r>
              <w:rPr>
                <w:rFonts w:hint="eastAsia" w:ascii="Times New Roman" w:hAnsi="Times New Roman" w:eastAsia="宋体"/>
                <w:b w:val="0"/>
                <w:bCs/>
                <w:color w:val="auto"/>
                <w:sz w:val="24"/>
                <w:szCs w:val="24"/>
                <w:shd w:val="clear" w:color="auto" w:fill="auto"/>
                <w:lang w:eastAsia="zh-CN"/>
              </w:rPr>
              <w:t>，根据《关于印发&lt;广东省地表水环境功能区划&gt;的通知》（粤环[2011]14号）</w:t>
            </w:r>
            <w:r>
              <w:rPr>
                <w:rFonts w:hint="eastAsia" w:ascii="Times New Roman" w:hAnsi="Times New Roman" w:eastAsia="宋体"/>
                <w:b w:val="0"/>
                <w:bCs/>
                <w:color w:val="auto"/>
                <w:sz w:val="24"/>
                <w:szCs w:val="24"/>
                <w:shd w:val="clear" w:color="auto" w:fill="auto"/>
                <w:lang w:val="en-US" w:eastAsia="zh-CN"/>
              </w:rPr>
              <w:t>，</w:t>
            </w:r>
            <w:r>
              <w:rPr>
                <w:rFonts w:hint="eastAsia" w:ascii="Times New Roman" w:hAnsi="Times New Roman" w:eastAsia="宋体"/>
                <w:b w:val="0"/>
                <w:bCs/>
                <w:color w:val="auto"/>
                <w:sz w:val="24"/>
                <w:szCs w:val="24"/>
                <w:shd w:val="clear" w:color="auto" w:fill="auto"/>
              </w:rPr>
              <w:t>镇海水执行《地表水环境质量标准》（GB3838-2002）Ⅲ类标准。</w:t>
            </w:r>
            <w:r>
              <w:rPr>
                <w:rFonts w:ascii="Times New Roman" w:hAnsi="Times New Roman" w:eastAsia="宋体"/>
                <w:b w:val="0"/>
                <w:bCs/>
                <w:color w:val="auto"/>
                <w:szCs w:val="24"/>
                <w:shd w:val="clear" w:color="auto" w:fill="auto"/>
              </w:rPr>
              <w:t>根据江门市生态环境局发布的《</w:t>
            </w:r>
            <w:r>
              <w:rPr>
                <w:rFonts w:hint="eastAsia" w:ascii="Times New Roman" w:hAnsi="Times New Roman" w:eastAsia="宋体"/>
                <w:b w:val="0"/>
                <w:bCs/>
                <w:color w:val="auto"/>
                <w:szCs w:val="24"/>
                <w:shd w:val="clear" w:color="auto" w:fill="auto"/>
              </w:rPr>
              <w:t>2019年</w:t>
            </w:r>
            <w:r>
              <w:rPr>
                <w:rFonts w:hint="eastAsia" w:ascii="Times New Roman" w:hAnsi="Times New Roman" w:eastAsia="宋体"/>
                <w:b w:val="0"/>
                <w:bCs/>
                <w:color w:val="auto"/>
                <w:szCs w:val="24"/>
                <w:shd w:val="clear" w:color="auto" w:fill="auto"/>
                <w:lang w:val="en-US" w:eastAsia="zh-CN"/>
              </w:rPr>
              <w:t>11</w:t>
            </w:r>
            <w:r>
              <w:rPr>
                <w:rFonts w:hint="eastAsia" w:ascii="Times New Roman" w:hAnsi="Times New Roman" w:eastAsia="宋体"/>
                <w:b w:val="0"/>
                <w:bCs/>
                <w:color w:val="auto"/>
                <w:szCs w:val="24"/>
                <w:shd w:val="clear" w:color="auto" w:fill="auto"/>
              </w:rPr>
              <w:t>月江门市全面推行河长制水质月报</w:t>
            </w:r>
            <w:r>
              <w:rPr>
                <w:rFonts w:ascii="Times New Roman" w:hAnsi="Times New Roman" w:eastAsia="宋体"/>
                <w:b w:val="0"/>
                <w:bCs/>
                <w:color w:val="auto"/>
                <w:szCs w:val="24"/>
                <w:shd w:val="clear" w:color="auto" w:fill="auto"/>
              </w:rPr>
              <w:t>》</w:t>
            </w:r>
            <w:r>
              <w:rPr>
                <w:rFonts w:hint="eastAsia" w:ascii="Times New Roman" w:hAnsi="Times New Roman" w:eastAsia="宋体"/>
                <w:b w:val="0"/>
                <w:bCs/>
                <w:color w:val="auto"/>
                <w:szCs w:val="24"/>
                <w:shd w:val="clear" w:color="auto" w:fill="auto"/>
                <w:lang w:eastAsia="zh-CN"/>
              </w:rPr>
              <w:t>（详见附件</w:t>
            </w:r>
            <w:r>
              <w:rPr>
                <w:rFonts w:hint="eastAsia" w:ascii="Times New Roman" w:hAnsi="Times New Roman" w:eastAsia="宋体"/>
                <w:b w:val="0"/>
                <w:bCs/>
                <w:color w:val="auto"/>
                <w:szCs w:val="24"/>
                <w:shd w:val="clear" w:color="auto" w:fill="auto"/>
                <w:lang w:val="en-US" w:eastAsia="zh-CN"/>
              </w:rPr>
              <w:t>13</w:t>
            </w:r>
            <w:r>
              <w:rPr>
                <w:rFonts w:hint="eastAsia" w:ascii="Times New Roman" w:hAnsi="Times New Roman" w:eastAsia="宋体"/>
                <w:b w:val="0"/>
                <w:bCs/>
                <w:color w:val="auto"/>
                <w:szCs w:val="24"/>
                <w:shd w:val="clear" w:color="auto" w:fill="auto"/>
                <w:lang w:eastAsia="zh-CN"/>
              </w:rPr>
              <w:t>）</w:t>
            </w:r>
            <w:r>
              <w:rPr>
                <w:rFonts w:ascii="Times New Roman" w:hAnsi="Times New Roman" w:eastAsia="宋体"/>
                <w:b w:val="0"/>
                <w:bCs/>
                <w:color w:val="auto"/>
                <w:szCs w:val="24"/>
                <w:shd w:val="clear" w:color="auto" w:fill="auto"/>
              </w:rPr>
              <w:t>，</w:t>
            </w:r>
            <w:r>
              <w:rPr>
                <w:rFonts w:hint="eastAsia" w:ascii="Times New Roman" w:hAnsi="Times New Roman" w:eastAsia="宋体"/>
                <w:b w:val="0"/>
                <w:bCs/>
                <w:color w:val="auto"/>
                <w:szCs w:val="24"/>
                <w:shd w:val="clear" w:color="auto" w:fill="auto"/>
                <w:lang w:eastAsia="zh-CN"/>
              </w:rPr>
              <w:t>开平市镇海水干流交流渡大桥</w:t>
            </w:r>
            <w:r>
              <w:rPr>
                <w:rFonts w:ascii="Times New Roman" w:hAnsi="Times New Roman" w:eastAsia="宋体"/>
                <w:b w:val="0"/>
                <w:bCs/>
                <w:color w:val="auto"/>
                <w:szCs w:val="24"/>
                <w:shd w:val="clear" w:color="auto" w:fill="auto"/>
              </w:rPr>
              <w:t>断面地表水水质未能达到《地表水环境质量标准》（GB3838-2002）中的</w:t>
            </w:r>
            <w:r>
              <w:rPr>
                <w:rFonts w:hint="eastAsia" w:ascii="Times New Roman" w:hAnsi="Times New Roman" w:eastAsia="宋体"/>
                <w:b w:val="0"/>
                <w:bCs/>
                <w:color w:val="auto"/>
                <w:szCs w:val="24"/>
                <w:shd w:val="clear" w:color="auto" w:fill="auto"/>
                <w:lang w:eastAsia="zh-CN"/>
              </w:rPr>
              <w:t>Ⅲ</w:t>
            </w:r>
            <w:r>
              <w:rPr>
                <w:rFonts w:ascii="Times New Roman" w:hAnsi="Times New Roman" w:eastAsia="宋体"/>
                <w:b w:val="0"/>
                <w:bCs/>
                <w:color w:val="auto"/>
                <w:szCs w:val="24"/>
                <w:shd w:val="clear" w:color="auto" w:fill="auto"/>
              </w:rPr>
              <w:t>类标准，主要超标项目为溶解氧</w:t>
            </w:r>
            <w:r>
              <w:rPr>
                <w:rFonts w:hint="eastAsia" w:ascii="Times New Roman" w:hAnsi="Times New Roman" w:eastAsia="宋体"/>
                <w:b w:val="0"/>
                <w:bCs/>
                <w:color w:val="auto"/>
                <w:szCs w:val="24"/>
                <w:shd w:val="clear" w:color="auto" w:fill="auto"/>
                <w:lang w:eastAsia="zh-CN"/>
              </w:rPr>
              <w:t>、高锰酸钾指数（</w:t>
            </w:r>
            <w:r>
              <w:rPr>
                <w:rFonts w:hint="eastAsia" w:ascii="Times New Roman" w:hAnsi="Times New Roman" w:eastAsia="宋体"/>
                <w:b w:val="0"/>
                <w:bCs/>
                <w:color w:val="auto"/>
                <w:szCs w:val="24"/>
                <w:shd w:val="clear" w:color="auto" w:fill="auto"/>
                <w:lang w:val="en-US" w:eastAsia="zh-CN"/>
              </w:rPr>
              <w:t>0.17</w:t>
            </w:r>
            <w:r>
              <w:rPr>
                <w:rFonts w:hint="eastAsia" w:ascii="Times New Roman" w:hAnsi="Times New Roman" w:eastAsia="宋体"/>
                <w:b w:val="0"/>
                <w:bCs/>
                <w:color w:val="auto"/>
                <w:szCs w:val="24"/>
                <w:shd w:val="clear" w:color="auto" w:fill="auto"/>
                <w:lang w:eastAsia="zh-CN"/>
              </w:rPr>
              <w:t>）、化学需氧量（</w:t>
            </w:r>
            <w:r>
              <w:rPr>
                <w:rFonts w:hint="eastAsia" w:ascii="Times New Roman" w:hAnsi="Times New Roman" w:eastAsia="宋体"/>
                <w:b w:val="0"/>
                <w:bCs/>
                <w:color w:val="auto"/>
                <w:szCs w:val="24"/>
                <w:shd w:val="clear" w:color="auto" w:fill="auto"/>
                <w:lang w:val="en-US" w:eastAsia="zh-CN"/>
              </w:rPr>
              <w:t>0.20</w:t>
            </w:r>
            <w:r>
              <w:rPr>
                <w:rFonts w:hint="eastAsia" w:ascii="Times New Roman" w:hAnsi="Times New Roman" w:eastAsia="宋体"/>
                <w:b w:val="0"/>
                <w:bCs/>
                <w:color w:val="auto"/>
                <w:szCs w:val="24"/>
                <w:shd w:val="clear" w:color="auto" w:fill="auto"/>
                <w:lang w:eastAsia="zh-CN"/>
              </w:rPr>
              <w:t>）、氨氮（</w:t>
            </w:r>
            <w:r>
              <w:rPr>
                <w:rFonts w:hint="eastAsia" w:ascii="Times New Roman" w:hAnsi="Times New Roman" w:eastAsia="宋体"/>
                <w:b w:val="0"/>
                <w:bCs/>
                <w:color w:val="auto"/>
                <w:szCs w:val="24"/>
                <w:shd w:val="clear" w:color="auto" w:fill="auto"/>
                <w:lang w:val="en-US" w:eastAsia="zh-CN"/>
              </w:rPr>
              <w:t>0.59</w:t>
            </w:r>
            <w:r>
              <w:rPr>
                <w:rFonts w:hint="eastAsia" w:ascii="Times New Roman" w:hAnsi="Times New Roman" w:eastAsia="宋体"/>
                <w:b w:val="0"/>
                <w:bCs/>
                <w:color w:val="auto"/>
                <w:szCs w:val="24"/>
                <w:shd w:val="clear" w:color="auto" w:fill="auto"/>
                <w:lang w:eastAsia="zh-CN"/>
              </w:rPr>
              <w:t>）</w:t>
            </w:r>
            <w:r>
              <w:rPr>
                <w:rFonts w:ascii="Times New Roman" w:hAnsi="Times New Roman" w:eastAsia="宋体"/>
                <w:b w:val="0"/>
                <w:bCs/>
                <w:color w:val="auto"/>
                <w:szCs w:val="24"/>
                <w:shd w:val="clear" w:color="auto" w:fill="auto"/>
              </w:rPr>
              <w:t>，该断面位于污水处理厂下游约</w:t>
            </w:r>
            <w:r>
              <w:rPr>
                <w:rFonts w:hint="eastAsia" w:ascii="Times New Roman" w:hAnsi="Times New Roman" w:eastAsia="宋体"/>
                <w:b w:val="0"/>
                <w:bCs/>
                <w:color w:val="auto"/>
                <w:szCs w:val="24"/>
                <w:shd w:val="clear" w:color="auto" w:fill="auto"/>
                <w:lang w:val="en-US" w:eastAsia="zh-CN"/>
              </w:rPr>
              <w:t>434</w:t>
            </w:r>
            <w:r>
              <w:rPr>
                <w:rFonts w:ascii="Times New Roman" w:hAnsi="Times New Roman" w:eastAsia="宋体"/>
                <w:b w:val="0"/>
                <w:bCs/>
                <w:color w:val="auto"/>
                <w:szCs w:val="24"/>
                <w:shd w:val="clear" w:color="auto" w:fill="auto"/>
              </w:rPr>
              <w:t>m处，说明本项目地表水环境质量一般</w:t>
            </w:r>
            <w:r>
              <w:rPr>
                <w:rFonts w:hint="eastAsia" w:ascii="Times New Roman" w:hAnsi="Times New Roman" w:eastAsia="宋体"/>
                <w:b w:val="0"/>
                <w:bCs/>
                <w:color w:val="auto"/>
                <w:szCs w:val="24"/>
                <w:shd w:val="clear" w:color="auto" w:fill="auto"/>
                <w:lang w:eastAsia="zh-CN"/>
              </w:rPr>
              <w:t>，</w:t>
            </w:r>
            <w:r>
              <w:rPr>
                <w:rFonts w:hint="eastAsia" w:ascii="宋体" w:hAnsi="宋体" w:eastAsia="宋体"/>
                <w:b w:val="0"/>
                <w:bCs/>
                <w:color w:val="auto"/>
                <w:sz w:val="24"/>
                <w:highlight w:val="none"/>
              </w:rPr>
              <w:t>故该区域为</w:t>
            </w:r>
            <w:r>
              <w:rPr>
                <w:rFonts w:hint="eastAsia" w:hAnsi="宋体" w:eastAsia="宋体"/>
                <w:b w:val="0"/>
                <w:bCs/>
                <w:color w:val="auto"/>
                <w:sz w:val="24"/>
                <w:highlight w:val="none"/>
                <w:lang w:eastAsia="zh-CN"/>
              </w:rPr>
              <w:t>地表水环境</w:t>
            </w:r>
            <w:r>
              <w:rPr>
                <w:rFonts w:hint="eastAsia" w:ascii="宋体" w:hAnsi="宋体" w:eastAsia="宋体"/>
                <w:b w:val="0"/>
                <w:bCs/>
                <w:color w:val="auto"/>
                <w:sz w:val="24"/>
                <w:highlight w:val="none"/>
              </w:rPr>
              <w:t>质量不达标区域</w:t>
            </w:r>
            <w:r>
              <w:rPr>
                <w:rFonts w:ascii="Times New Roman" w:hAnsi="Times New Roman" w:eastAsia="宋体"/>
                <w:b w:val="0"/>
                <w:bCs/>
                <w:color w:val="auto"/>
                <w:szCs w:val="24"/>
                <w:shd w:val="clear" w:color="auto" w:fill="auto"/>
              </w:rPr>
              <w:t>。</w:t>
            </w:r>
          </w:p>
          <w:p>
            <w:pPr>
              <w:pStyle w:val="17"/>
              <w:spacing w:before="0" w:after="0" w:line="360" w:lineRule="auto"/>
              <w:ind w:firstLine="470" w:firstLineChars="196"/>
              <w:rPr>
                <w:rFonts w:hint="eastAsia" w:ascii="Times New Roman" w:hAnsi="Times New Roman" w:eastAsia="宋体"/>
                <w:b w:val="0"/>
                <w:bCs/>
                <w:color w:val="auto"/>
                <w:szCs w:val="24"/>
                <w:shd w:val="clear" w:color="auto" w:fill="auto"/>
                <w:lang w:val="en-US" w:eastAsia="zh-CN"/>
              </w:rPr>
            </w:pPr>
            <w:r>
              <w:rPr>
                <w:rFonts w:hint="eastAsia" w:ascii="Times New Roman" w:hAnsi="Times New Roman" w:eastAsia="宋体"/>
                <w:b w:val="0"/>
                <w:bCs/>
                <w:color w:val="auto"/>
                <w:szCs w:val="24"/>
                <w:shd w:val="clear" w:color="auto" w:fill="auto"/>
              </w:rPr>
              <w:t>根据《江门市未达标水体达标方案》，</w:t>
            </w:r>
            <w:r>
              <w:rPr>
                <w:rFonts w:hint="eastAsia" w:ascii="Times New Roman" w:hAnsi="Times New Roman" w:eastAsia="宋体"/>
                <w:b w:val="0"/>
                <w:bCs/>
                <w:color w:val="auto"/>
                <w:sz w:val="24"/>
                <w:szCs w:val="24"/>
                <w:shd w:val="clear" w:color="auto" w:fill="auto"/>
              </w:rPr>
              <w:t>镇海水</w:t>
            </w:r>
            <w:r>
              <w:rPr>
                <w:rFonts w:hint="eastAsia" w:ascii="Times New Roman" w:hAnsi="Times New Roman" w:eastAsia="宋体"/>
                <w:b w:val="0"/>
                <w:bCs/>
                <w:color w:val="auto"/>
                <w:sz w:val="24"/>
                <w:szCs w:val="24"/>
                <w:shd w:val="clear" w:color="auto" w:fill="auto"/>
                <w:lang w:eastAsia="zh-CN"/>
              </w:rPr>
              <w:t>流域</w:t>
            </w:r>
            <w:r>
              <w:rPr>
                <w:rFonts w:hint="eastAsia" w:ascii="Times New Roman" w:hAnsi="Times New Roman" w:eastAsia="宋体"/>
                <w:b w:val="0"/>
                <w:bCs/>
                <w:color w:val="auto"/>
                <w:szCs w:val="24"/>
                <w:shd w:val="clear" w:color="auto" w:fill="auto"/>
              </w:rPr>
              <w:t>的污染源主要为农业畜禽养殖污染源，其次是生活污染源，而工业污染源占比并不高；因此江门市根据其污染特点提出对</w:t>
            </w:r>
            <w:r>
              <w:rPr>
                <w:rFonts w:hint="eastAsia" w:ascii="Times New Roman" w:hAnsi="Times New Roman" w:eastAsia="宋体"/>
                <w:b w:val="0"/>
                <w:bCs/>
                <w:color w:val="auto"/>
                <w:sz w:val="24"/>
                <w:szCs w:val="24"/>
                <w:shd w:val="clear" w:color="auto" w:fill="auto"/>
              </w:rPr>
              <w:t>镇海水</w:t>
            </w:r>
            <w:r>
              <w:rPr>
                <w:rFonts w:hint="eastAsia" w:ascii="Times New Roman" w:hAnsi="Times New Roman" w:eastAsia="宋体"/>
                <w:b w:val="0"/>
                <w:bCs/>
                <w:color w:val="auto"/>
                <w:sz w:val="24"/>
                <w:szCs w:val="24"/>
                <w:shd w:val="clear" w:color="auto" w:fill="auto"/>
                <w:lang w:eastAsia="zh-CN"/>
              </w:rPr>
              <w:t>流域</w:t>
            </w:r>
            <w:r>
              <w:rPr>
                <w:rFonts w:hint="eastAsia" w:ascii="Times New Roman" w:hAnsi="Times New Roman" w:eastAsia="宋体"/>
                <w:b w:val="0"/>
                <w:bCs/>
                <w:color w:val="auto"/>
                <w:szCs w:val="24"/>
                <w:shd w:val="clear" w:color="auto" w:fill="auto"/>
              </w:rPr>
              <w:t>的蓄禽养殖、生活污染源、工业源等进行大力整治，以此减少污染物入河量，达到削减量目标要求；预计到2020年</w:t>
            </w:r>
            <w:r>
              <w:rPr>
                <w:rFonts w:hint="eastAsia" w:ascii="Times New Roman" w:hAnsi="Times New Roman" w:eastAsia="宋体"/>
                <w:b w:val="0"/>
                <w:bCs/>
                <w:color w:val="auto"/>
                <w:sz w:val="24"/>
                <w:szCs w:val="24"/>
                <w:shd w:val="clear" w:color="auto" w:fill="auto"/>
              </w:rPr>
              <w:t>镇海水</w:t>
            </w:r>
            <w:r>
              <w:rPr>
                <w:rFonts w:hint="eastAsia" w:ascii="Times New Roman" w:hAnsi="Times New Roman" w:eastAsia="宋体"/>
                <w:b w:val="0"/>
                <w:bCs/>
                <w:color w:val="auto"/>
                <w:sz w:val="24"/>
                <w:szCs w:val="24"/>
                <w:shd w:val="clear" w:color="auto" w:fill="auto"/>
                <w:lang w:eastAsia="zh-CN"/>
              </w:rPr>
              <w:t>流域</w:t>
            </w:r>
            <w:r>
              <w:rPr>
                <w:rFonts w:hint="eastAsia" w:ascii="Times New Roman" w:hAnsi="Times New Roman" w:eastAsia="宋体"/>
                <w:b w:val="0"/>
                <w:bCs/>
                <w:color w:val="auto"/>
                <w:szCs w:val="24"/>
                <w:shd w:val="clear" w:color="auto" w:fill="auto"/>
              </w:rPr>
              <w:t>距离本项目最近的</w:t>
            </w:r>
            <w:r>
              <w:rPr>
                <w:rFonts w:hint="eastAsia" w:ascii="Times New Roman" w:hAnsi="Times New Roman" w:eastAsia="宋体"/>
                <w:b w:val="0"/>
                <w:bCs/>
                <w:color w:val="auto"/>
                <w:szCs w:val="24"/>
                <w:shd w:val="clear" w:color="auto" w:fill="auto"/>
                <w:lang w:eastAsia="zh-CN"/>
              </w:rPr>
              <w:t>交流渡大桥</w:t>
            </w:r>
            <w:r>
              <w:rPr>
                <w:rFonts w:ascii="Times New Roman" w:hAnsi="Times New Roman" w:eastAsia="宋体"/>
                <w:b w:val="0"/>
                <w:bCs/>
                <w:color w:val="auto"/>
                <w:szCs w:val="24"/>
                <w:shd w:val="clear" w:color="auto" w:fill="auto"/>
              </w:rPr>
              <w:t>断面</w:t>
            </w:r>
            <w:r>
              <w:rPr>
                <w:rFonts w:hint="eastAsia" w:ascii="Times New Roman" w:hAnsi="Times New Roman" w:eastAsia="宋体"/>
                <w:b w:val="0"/>
                <w:bCs/>
                <w:color w:val="auto"/>
                <w:szCs w:val="24"/>
                <w:shd w:val="clear" w:color="auto" w:fill="auto"/>
              </w:rPr>
              <w:t>，可以达到《地表水环境质量标准》（GB3838-2002）</w:t>
            </w:r>
            <w:r>
              <w:rPr>
                <w:rFonts w:hint="eastAsia" w:ascii="Times New Roman" w:hAnsi="Times New Roman" w:eastAsia="宋体"/>
                <w:b w:val="0"/>
                <w:bCs/>
                <w:color w:val="auto"/>
                <w:szCs w:val="24"/>
                <w:shd w:val="clear" w:color="auto" w:fill="auto"/>
                <w:lang w:eastAsia="zh-CN"/>
              </w:rPr>
              <w:t>Ⅲ</w:t>
            </w:r>
            <w:r>
              <w:rPr>
                <w:rFonts w:hint="eastAsia" w:ascii="Times New Roman" w:hAnsi="Times New Roman" w:eastAsia="宋体"/>
                <w:b w:val="0"/>
                <w:bCs/>
                <w:color w:val="auto"/>
                <w:szCs w:val="24"/>
                <w:shd w:val="clear" w:color="auto" w:fill="auto"/>
              </w:rPr>
              <w:t>类标准</w:t>
            </w:r>
            <w:r>
              <w:rPr>
                <w:rFonts w:hint="eastAsia" w:ascii="Times New Roman" w:hAnsi="Times New Roman" w:eastAsia="宋体"/>
                <w:b w:val="0"/>
                <w:bCs/>
                <w:color w:val="auto"/>
                <w:szCs w:val="24"/>
                <w:shd w:val="clear" w:color="auto" w:fill="auto"/>
                <w:lang w:eastAsia="zh-CN"/>
              </w:rPr>
              <w:t>。</w:t>
            </w:r>
          </w:p>
          <w:p>
            <w:pPr>
              <w:pStyle w:val="17"/>
              <w:spacing w:before="0" w:after="0" w:line="360" w:lineRule="auto"/>
              <w:ind w:firstLine="472" w:firstLineChars="196"/>
              <w:rPr>
                <w:rFonts w:ascii="Times New Roman" w:hAnsi="Times New Roman" w:eastAsia="宋体"/>
                <w:color w:val="auto"/>
                <w:szCs w:val="24"/>
                <w:shd w:val="clear" w:color="auto" w:fill="auto"/>
              </w:rPr>
            </w:pPr>
            <w:r>
              <w:rPr>
                <w:rFonts w:ascii="Times New Roman" w:hAnsi="Times New Roman" w:eastAsia="宋体"/>
                <w:color w:val="auto"/>
                <w:szCs w:val="24"/>
                <w:shd w:val="clear" w:color="auto" w:fill="auto"/>
              </w:rPr>
              <w:t>三、声环境质量现状</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rPr>
              <w:t>根据</w:t>
            </w:r>
            <w:r>
              <w:rPr>
                <w:rFonts w:hint="eastAsia" w:cs="Times New Roman"/>
                <w:color w:val="auto"/>
                <w:sz w:val="24"/>
                <w:lang w:eastAsia="zh-CN"/>
              </w:rPr>
              <w:t>《声环境质量标准》（GB3096-2008）、《声环境功能区划分技术规范》（GB/T159190-2014）、《江门市声环境功能区划》</w:t>
            </w:r>
            <w:r>
              <w:rPr>
                <w:rFonts w:hint="default" w:ascii="Times New Roman" w:hAnsi="Times New Roman" w:cs="Times New Roman"/>
                <w:color w:val="auto"/>
                <w:sz w:val="24"/>
              </w:rPr>
              <w:t>的相关规定，项目东、南、西面属于2类声环境功能区，执行《声环境质量标准》（GB3096-2008）2类标准；项目北面相邻为Y754乡道，属于4a类声环境功能区，执行《声环境质量标准》（GB3096-2008）4a类标准</w:t>
            </w:r>
            <w:r>
              <w:rPr>
                <w:rFonts w:hint="eastAsia" w:cs="Times New Roman"/>
                <w:color w:val="auto"/>
                <w:sz w:val="24"/>
                <w:lang w:eastAsia="zh-CN"/>
              </w:rPr>
              <w:t>。</w:t>
            </w:r>
            <w:r>
              <w:rPr>
                <w:rFonts w:hint="default" w:ascii="Times New Roman" w:hAnsi="Times New Roman" w:cs="Times New Roman"/>
                <w:color w:val="auto"/>
                <w:sz w:val="24"/>
                <w:highlight w:val="none"/>
              </w:rPr>
              <w:t>为了解项目声环境影响情况，委托</w:t>
            </w:r>
            <w:r>
              <w:rPr>
                <w:color w:val="auto"/>
                <w:sz w:val="24"/>
                <w:szCs w:val="24"/>
                <w:lang w:val="en-US"/>
              </w:rPr>
              <w:t>广东准星检测有限公司</w:t>
            </w:r>
            <w:r>
              <w:rPr>
                <w:rFonts w:hint="default" w:ascii="Times New Roman" w:hAnsi="Times New Roman" w:cs="Times New Roman"/>
                <w:color w:val="auto"/>
                <w:sz w:val="24"/>
                <w:highlight w:val="none"/>
              </w:rPr>
              <w:t>于</w:t>
            </w:r>
            <w:r>
              <w:rPr>
                <w:rFonts w:hint="eastAsia" w:cs="Times New Roman"/>
                <w:color w:val="auto"/>
                <w:sz w:val="24"/>
                <w:highlight w:val="none"/>
                <w:lang w:val="en-US" w:eastAsia="zh-CN"/>
              </w:rPr>
              <w:t>2020</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月</w:t>
            </w:r>
            <w:r>
              <w:rPr>
                <w:rFonts w:hint="eastAsia" w:cs="Times New Roman"/>
                <w:color w:val="auto"/>
                <w:sz w:val="24"/>
                <w:highlight w:val="none"/>
                <w:lang w:val="en-US" w:eastAsia="zh-CN"/>
              </w:rPr>
              <w:t>23</w:t>
            </w:r>
            <w:r>
              <w:rPr>
                <w:rFonts w:hint="default" w:ascii="Times New Roman" w:hAnsi="Times New Roman" w:cs="Times New Roman"/>
                <w:color w:val="auto"/>
                <w:sz w:val="24"/>
                <w:highlight w:val="none"/>
              </w:rPr>
              <w:t>日至</w:t>
            </w:r>
            <w:r>
              <w:rPr>
                <w:rFonts w:hint="eastAsia" w:cs="Times New Roman"/>
                <w:color w:val="auto"/>
                <w:sz w:val="24"/>
                <w:highlight w:val="none"/>
                <w:lang w:val="en-US" w:eastAsia="zh-CN"/>
              </w:rPr>
              <w:t>24</w:t>
            </w:r>
            <w:r>
              <w:rPr>
                <w:rFonts w:hint="default" w:ascii="Times New Roman" w:hAnsi="Times New Roman" w:cs="Times New Roman"/>
                <w:color w:val="auto"/>
                <w:sz w:val="24"/>
                <w:highlight w:val="none"/>
              </w:rPr>
              <w:t>日进行昼夜</w:t>
            </w:r>
            <w:r>
              <w:rPr>
                <w:rFonts w:hint="default" w:ascii="Times New Roman" w:hAnsi="Times New Roman" w:cs="Times New Roman"/>
                <w:color w:val="auto"/>
                <w:sz w:val="24"/>
                <w:highlight w:val="none"/>
                <w:lang w:eastAsia="zh-CN"/>
              </w:rPr>
              <w:t>声环境</w:t>
            </w:r>
            <w:r>
              <w:rPr>
                <w:rFonts w:hint="default" w:ascii="Times New Roman" w:hAnsi="Times New Roman" w:cs="Times New Roman"/>
                <w:color w:val="auto"/>
                <w:sz w:val="24"/>
                <w:highlight w:val="none"/>
              </w:rPr>
              <w:t>现状监测，监测结果分析见下表：</w:t>
            </w:r>
          </w:p>
          <w:p>
            <w:pPr>
              <w:pStyle w:val="143"/>
              <w:numPr>
                <w:ilvl w:val="0"/>
                <w:numId w:val="5"/>
              </w:numPr>
              <w:tabs>
                <w:tab w:val="left" w:pos="420"/>
              </w:tabs>
              <w:spacing w:line="360" w:lineRule="auto"/>
              <w:ind w:left="0" w:firstLine="471"/>
              <w:rPr>
                <w:rFonts w:hint="eastAsia" w:eastAsia="宋体" w:cs="Times New Roman"/>
                <w:b/>
                <w:color w:val="auto"/>
                <w:sz w:val="21"/>
                <w:szCs w:val="21"/>
                <w:shd w:val="clear" w:color="auto" w:fill="auto"/>
              </w:rPr>
            </w:pPr>
            <w:r>
              <w:rPr>
                <w:rFonts w:hint="eastAsia" w:eastAsia="宋体" w:cs="Times New Roman"/>
                <w:b/>
                <w:color w:val="auto"/>
                <w:sz w:val="21"/>
                <w:szCs w:val="21"/>
                <w:shd w:val="clear" w:color="auto" w:fill="auto"/>
              </w:rPr>
              <w:t>项目所在地环境噪声监测结果</w:t>
            </w:r>
            <w:r>
              <w:rPr>
                <w:rFonts w:hint="eastAsia" w:eastAsia="宋体" w:cs="Times New Roman"/>
                <w:b/>
                <w:color w:val="auto"/>
                <w:sz w:val="21"/>
                <w:szCs w:val="21"/>
                <w:shd w:val="clear" w:color="auto" w:fill="auto"/>
                <w:lang w:val="en-US" w:eastAsia="zh-CN"/>
              </w:rPr>
              <w:t xml:space="preserve">   </w:t>
            </w:r>
            <w:r>
              <w:rPr>
                <w:rFonts w:hint="eastAsia" w:eastAsia="宋体" w:cs="Times New Roman"/>
                <w:b/>
                <w:color w:val="auto"/>
                <w:sz w:val="21"/>
                <w:szCs w:val="21"/>
                <w:shd w:val="clear" w:color="auto" w:fill="auto"/>
              </w:rPr>
              <w:t>单位：dB(A)</w:t>
            </w:r>
          </w:p>
          <w:tbl>
            <w:tblPr>
              <w:tblStyle w:val="44"/>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3"/>
              <w:gridCol w:w="1897"/>
              <w:gridCol w:w="1191"/>
              <w:gridCol w:w="1549"/>
              <w:gridCol w:w="1549"/>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743" w:type="dxa"/>
                  <w:vMerge w:val="restart"/>
                  <w:shd w:val="clear" w:color="auto" w:fill="auto"/>
                  <w:vAlign w:val="center"/>
                </w:tcPr>
                <w:p>
                  <w:pPr>
                    <w:spacing w:line="360" w:lineRule="auto"/>
                    <w:jc w:val="center"/>
                    <w:rPr>
                      <w:b/>
                      <w:bCs/>
                      <w:color w:val="auto"/>
                      <w:sz w:val="21"/>
                      <w:szCs w:val="21"/>
                    </w:rPr>
                  </w:pPr>
                  <w:bookmarkStart w:id="17" w:name="OLE_LINK14" w:colFirst="0" w:colLast="4"/>
                  <w:r>
                    <w:rPr>
                      <w:b/>
                      <w:bCs/>
                      <w:color w:val="auto"/>
                      <w:sz w:val="21"/>
                      <w:szCs w:val="21"/>
                    </w:rPr>
                    <w:t>测点编号</w:t>
                  </w:r>
                </w:p>
              </w:tc>
              <w:tc>
                <w:tcPr>
                  <w:tcW w:w="1897" w:type="dxa"/>
                  <w:vMerge w:val="restart"/>
                  <w:shd w:val="clear" w:color="auto" w:fill="auto"/>
                  <w:vAlign w:val="center"/>
                </w:tcPr>
                <w:p>
                  <w:pPr>
                    <w:spacing w:line="360" w:lineRule="auto"/>
                    <w:jc w:val="center"/>
                    <w:rPr>
                      <w:b/>
                      <w:bCs/>
                      <w:color w:val="auto"/>
                      <w:sz w:val="21"/>
                      <w:szCs w:val="21"/>
                    </w:rPr>
                  </w:pPr>
                  <w:r>
                    <w:rPr>
                      <w:b/>
                      <w:bCs/>
                      <w:color w:val="auto"/>
                      <w:sz w:val="21"/>
                      <w:szCs w:val="21"/>
                    </w:rPr>
                    <w:t>监测点位</w:t>
                  </w:r>
                </w:p>
              </w:tc>
              <w:tc>
                <w:tcPr>
                  <w:tcW w:w="5698" w:type="dxa"/>
                  <w:gridSpan w:val="4"/>
                  <w:shd w:val="clear" w:color="auto" w:fill="auto"/>
                  <w:vAlign w:val="center"/>
                </w:tcPr>
                <w:p>
                  <w:pPr>
                    <w:spacing w:line="360" w:lineRule="auto"/>
                    <w:jc w:val="center"/>
                    <w:rPr>
                      <w:b/>
                      <w:bCs/>
                      <w:color w:val="auto"/>
                      <w:sz w:val="21"/>
                      <w:szCs w:val="21"/>
                    </w:rPr>
                  </w:pPr>
                  <w:r>
                    <w:rPr>
                      <w:b/>
                      <w:bCs/>
                      <w:color w:val="auto"/>
                      <w:sz w:val="21"/>
                      <w:szCs w:val="21"/>
                    </w:rPr>
                    <w:t>监测日期及监测结果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3" w:type="dxa"/>
                  <w:vMerge w:val="continue"/>
                  <w:shd w:val="clear" w:color="auto" w:fill="auto"/>
                  <w:vAlign w:val="center"/>
                </w:tcPr>
                <w:p>
                  <w:pPr>
                    <w:spacing w:line="360" w:lineRule="auto"/>
                    <w:jc w:val="center"/>
                    <w:rPr>
                      <w:b/>
                      <w:bCs/>
                      <w:color w:val="auto"/>
                      <w:sz w:val="21"/>
                      <w:szCs w:val="21"/>
                    </w:rPr>
                  </w:pPr>
                </w:p>
              </w:tc>
              <w:tc>
                <w:tcPr>
                  <w:tcW w:w="1897" w:type="dxa"/>
                  <w:vMerge w:val="continue"/>
                  <w:shd w:val="clear" w:color="auto" w:fill="auto"/>
                  <w:vAlign w:val="center"/>
                </w:tcPr>
                <w:p>
                  <w:pPr>
                    <w:spacing w:line="360" w:lineRule="auto"/>
                    <w:jc w:val="center"/>
                    <w:rPr>
                      <w:b/>
                      <w:bCs/>
                      <w:color w:val="auto"/>
                      <w:sz w:val="21"/>
                      <w:szCs w:val="21"/>
                    </w:rPr>
                  </w:pPr>
                </w:p>
              </w:tc>
              <w:tc>
                <w:tcPr>
                  <w:tcW w:w="2740" w:type="dxa"/>
                  <w:gridSpan w:val="2"/>
                  <w:shd w:val="clear" w:color="auto" w:fill="auto"/>
                  <w:vAlign w:val="center"/>
                </w:tcPr>
                <w:p>
                  <w:pPr>
                    <w:spacing w:line="360" w:lineRule="auto"/>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2020.02.23</w:t>
                  </w:r>
                </w:p>
              </w:tc>
              <w:tc>
                <w:tcPr>
                  <w:tcW w:w="2958" w:type="dxa"/>
                  <w:gridSpan w:val="2"/>
                  <w:shd w:val="clear" w:color="auto" w:fill="auto"/>
                  <w:vAlign w:val="center"/>
                </w:tcPr>
                <w:p>
                  <w:pPr>
                    <w:spacing w:line="360" w:lineRule="auto"/>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2020.02.24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vMerge w:val="continue"/>
                  <w:shd w:val="clear" w:color="auto" w:fill="auto"/>
                  <w:vAlign w:val="center"/>
                </w:tcPr>
                <w:p>
                  <w:pPr>
                    <w:spacing w:line="360" w:lineRule="auto"/>
                    <w:jc w:val="center"/>
                    <w:rPr>
                      <w:b/>
                      <w:bCs/>
                      <w:color w:val="auto"/>
                      <w:sz w:val="21"/>
                      <w:szCs w:val="21"/>
                    </w:rPr>
                  </w:pPr>
                </w:p>
              </w:tc>
              <w:tc>
                <w:tcPr>
                  <w:tcW w:w="1897" w:type="dxa"/>
                  <w:vMerge w:val="continue"/>
                  <w:shd w:val="clear" w:color="auto" w:fill="auto"/>
                  <w:vAlign w:val="center"/>
                </w:tcPr>
                <w:p>
                  <w:pPr>
                    <w:spacing w:line="360" w:lineRule="auto"/>
                    <w:jc w:val="center"/>
                    <w:rPr>
                      <w:b/>
                      <w:bCs/>
                      <w:color w:val="auto"/>
                      <w:sz w:val="21"/>
                      <w:szCs w:val="21"/>
                    </w:rPr>
                  </w:pPr>
                </w:p>
              </w:tc>
              <w:tc>
                <w:tcPr>
                  <w:tcW w:w="1191" w:type="dxa"/>
                  <w:shd w:val="clear" w:color="auto" w:fill="auto"/>
                  <w:vAlign w:val="center"/>
                </w:tcPr>
                <w:p>
                  <w:pPr>
                    <w:spacing w:line="360" w:lineRule="auto"/>
                    <w:jc w:val="center"/>
                    <w:rPr>
                      <w:b/>
                      <w:bCs/>
                      <w:color w:val="auto"/>
                      <w:sz w:val="21"/>
                      <w:szCs w:val="21"/>
                    </w:rPr>
                  </w:pPr>
                  <w:r>
                    <w:rPr>
                      <w:b/>
                      <w:bCs/>
                      <w:color w:val="auto"/>
                      <w:sz w:val="21"/>
                      <w:szCs w:val="21"/>
                    </w:rPr>
                    <w:t>昼间</w:t>
                  </w:r>
                </w:p>
              </w:tc>
              <w:tc>
                <w:tcPr>
                  <w:tcW w:w="1549" w:type="dxa"/>
                  <w:shd w:val="clear" w:color="auto" w:fill="auto"/>
                  <w:vAlign w:val="center"/>
                </w:tcPr>
                <w:p>
                  <w:pPr>
                    <w:spacing w:line="360" w:lineRule="auto"/>
                    <w:jc w:val="center"/>
                    <w:rPr>
                      <w:b/>
                      <w:bCs/>
                      <w:color w:val="auto"/>
                      <w:sz w:val="21"/>
                      <w:szCs w:val="21"/>
                    </w:rPr>
                  </w:pPr>
                  <w:r>
                    <w:rPr>
                      <w:b/>
                      <w:bCs/>
                      <w:color w:val="auto"/>
                      <w:sz w:val="21"/>
                      <w:szCs w:val="21"/>
                    </w:rPr>
                    <w:t>夜间</w:t>
                  </w:r>
                </w:p>
              </w:tc>
              <w:tc>
                <w:tcPr>
                  <w:tcW w:w="1549" w:type="dxa"/>
                  <w:shd w:val="clear" w:color="auto" w:fill="auto"/>
                  <w:vAlign w:val="center"/>
                </w:tcPr>
                <w:p>
                  <w:pPr>
                    <w:spacing w:line="360" w:lineRule="auto"/>
                    <w:jc w:val="center"/>
                    <w:rPr>
                      <w:b/>
                      <w:bCs/>
                      <w:color w:val="auto"/>
                      <w:sz w:val="21"/>
                      <w:szCs w:val="21"/>
                    </w:rPr>
                  </w:pPr>
                  <w:r>
                    <w:rPr>
                      <w:b/>
                      <w:bCs/>
                      <w:color w:val="auto"/>
                      <w:sz w:val="21"/>
                      <w:szCs w:val="21"/>
                    </w:rPr>
                    <w:t>昼间</w:t>
                  </w:r>
                </w:p>
              </w:tc>
              <w:tc>
                <w:tcPr>
                  <w:tcW w:w="1409" w:type="dxa"/>
                  <w:shd w:val="clear" w:color="auto" w:fill="auto"/>
                  <w:vAlign w:val="center"/>
                </w:tcPr>
                <w:p>
                  <w:pPr>
                    <w:spacing w:line="360" w:lineRule="auto"/>
                    <w:jc w:val="center"/>
                    <w:rPr>
                      <w:b/>
                      <w:bCs/>
                      <w:color w:val="auto"/>
                      <w:sz w:val="21"/>
                      <w:szCs w:val="21"/>
                    </w:rPr>
                  </w:pPr>
                  <w:r>
                    <w:rPr>
                      <w:b/>
                      <w:bC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vAlign w:val="center"/>
                </w:tcPr>
                <w:p>
                  <w:pPr>
                    <w:spacing w:line="360" w:lineRule="auto"/>
                    <w:jc w:val="center"/>
                    <w:rPr>
                      <w:b/>
                      <w:bCs/>
                      <w:color w:val="auto"/>
                      <w:sz w:val="21"/>
                      <w:szCs w:val="21"/>
                    </w:rPr>
                  </w:pPr>
                  <w:r>
                    <w:rPr>
                      <w:b/>
                      <w:bCs/>
                      <w:color w:val="auto"/>
                      <w:sz w:val="21"/>
                      <w:szCs w:val="21"/>
                    </w:rPr>
                    <w:t>N1</w:t>
                  </w:r>
                </w:p>
              </w:tc>
              <w:tc>
                <w:tcPr>
                  <w:tcW w:w="1897" w:type="dxa"/>
                  <w:shd w:val="clear" w:color="auto" w:fill="auto"/>
                  <w:vAlign w:val="center"/>
                </w:tcPr>
                <w:p>
                  <w:pPr>
                    <w:jc w:val="center"/>
                    <w:rPr>
                      <w:b/>
                      <w:bCs/>
                      <w:color w:val="auto"/>
                      <w:sz w:val="21"/>
                      <w:szCs w:val="21"/>
                    </w:rPr>
                  </w:pPr>
                  <w:r>
                    <w:rPr>
                      <w:rFonts w:hint="eastAsia"/>
                      <w:b/>
                      <w:bCs/>
                      <w:color w:val="auto"/>
                      <w:kern w:val="2"/>
                      <w:sz w:val="21"/>
                      <w:szCs w:val="21"/>
                    </w:rPr>
                    <w:t>厂界东面外</w:t>
                  </w:r>
                  <w:r>
                    <w:rPr>
                      <w:rFonts w:ascii="Times New Roman" w:hAnsi="Times New Roman" w:cs="Times New Roman"/>
                      <w:b/>
                      <w:bCs/>
                      <w:color w:val="auto"/>
                      <w:kern w:val="2"/>
                      <w:sz w:val="21"/>
                      <w:szCs w:val="21"/>
                    </w:rPr>
                    <w:t>1m</w:t>
                  </w:r>
                  <w:r>
                    <w:rPr>
                      <w:rFonts w:hint="eastAsia"/>
                      <w:b/>
                      <w:bCs/>
                      <w:color w:val="auto"/>
                      <w:kern w:val="2"/>
                      <w:sz w:val="21"/>
                      <w:szCs w:val="21"/>
                    </w:rPr>
                    <w:t>处</w:t>
                  </w:r>
                </w:p>
              </w:tc>
              <w:tc>
                <w:tcPr>
                  <w:tcW w:w="1191"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55</w:t>
                  </w:r>
                </w:p>
              </w:tc>
              <w:tc>
                <w:tcPr>
                  <w:tcW w:w="1549"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49</w:t>
                  </w:r>
                </w:p>
              </w:tc>
              <w:tc>
                <w:tcPr>
                  <w:tcW w:w="1549"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54</w:t>
                  </w:r>
                </w:p>
              </w:tc>
              <w:tc>
                <w:tcPr>
                  <w:tcW w:w="1409"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vAlign w:val="center"/>
                </w:tcPr>
                <w:p>
                  <w:pPr>
                    <w:spacing w:line="360" w:lineRule="auto"/>
                    <w:jc w:val="center"/>
                    <w:rPr>
                      <w:b/>
                      <w:bCs/>
                      <w:color w:val="auto"/>
                      <w:sz w:val="21"/>
                      <w:szCs w:val="21"/>
                    </w:rPr>
                  </w:pPr>
                  <w:r>
                    <w:rPr>
                      <w:b/>
                      <w:bCs/>
                      <w:color w:val="auto"/>
                      <w:sz w:val="21"/>
                      <w:szCs w:val="21"/>
                    </w:rPr>
                    <w:t>N2</w:t>
                  </w:r>
                </w:p>
              </w:tc>
              <w:tc>
                <w:tcPr>
                  <w:tcW w:w="1897" w:type="dxa"/>
                  <w:shd w:val="clear" w:color="auto" w:fill="auto"/>
                  <w:vAlign w:val="center"/>
                </w:tcPr>
                <w:p>
                  <w:pPr>
                    <w:jc w:val="center"/>
                    <w:rPr>
                      <w:b/>
                      <w:bCs/>
                      <w:color w:val="auto"/>
                      <w:sz w:val="21"/>
                      <w:szCs w:val="21"/>
                    </w:rPr>
                  </w:pPr>
                  <w:r>
                    <w:rPr>
                      <w:rFonts w:hint="eastAsia"/>
                      <w:b/>
                      <w:bCs/>
                      <w:color w:val="auto"/>
                      <w:kern w:val="2"/>
                      <w:sz w:val="21"/>
                      <w:szCs w:val="21"/>
                    </w:rPr>
                    <w:t>厂北界面外</w:t>
                  </w:r>
                  <w:r>
                    <w:rPr>
                      <w:rFonts w:ascii="Times New Roman" w:hAnsi="Times New Roman" w:cs="Times New Roman"/>
                      <w:b/>
                      <w:bCs/>
                      <w:color w:val="auto"/>
                      <w:kern w:val="2"/>
                      <w:sz w:val="21"/>
                      <w:szCs w:val="21"/>
                    </w:rPr>
                    <w:t>1m</w:t>
                  </w:r>
                  <w:r>
                    <w:rPr>
                      <w:rFonts w:hint="eastAsia"/>
                      <w:b/>
                      <w:bCs/>
                      <w:color w:val="auto"/>
                      <w:kern w:val="2"/>
                      <w:sz w:val="21"/>
                      <w:szCs w:val="21"/>
                    </w:rPr>
                    <w:t>处</w:t>
                  </w:r>
                </w:p>
              </w:tc>
              <w:tc>
                <w:tcPr>
                  <w:tcW w:w="1191"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55</w:t>
                  </w:r>
                </w:p>
              </w:tc>
              <w:tc>
                <w:tcPr>
                  <w:tcW w:w="1549"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50</w:t>
                  </w:r>
                </w:p>
              </w:tc>
              <w:tc>
                <w:tcPr>
                  <w:tcW w:w="1549"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55</w:t>
                  </w:r>
                </w:p>
              </w:tc>
              <w:tc>
                <w:tcPr>
                  <w:tcW w:w="1409"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vAlign w:val="center"/>
                </w:tcPr>
                <w:p>
                  <w:pPr>
                    <w:spacing w:line="360" w:lineRule="auto"/>
                    <w:jc w:val="center"/>
                    <w:rPr>
                      <w:b/>
                      <w:bCs/>
                      <w:color w:val="auto"/>
                      <w:sz w:val="21"/>
                      <w:szCs w:val="21"/>
                    </w:rPr>
                  </w:pPr>
                  <w:r>
                    <w:rPr>
                      <w:b/>
                      <w:bCs/>
                      <w:color w:val="auto"/>
                      <w:sz w:val="21"/>
                      <w:szCs w:val="21"/>
                    </w:rPr>
                    <w:t>N3</w:t>
                  </w:r>
                </w:p>
              </w:tc>
              <w:tc>
                <w:tcPr>
                  <w:tcW w:w="1897" w:type="dxa"/>
                  <w:shd w:val="clear" w:color="auto" w:fill="auto"/>
                  <w:vAlign w:val="center"/>
                </w:tcPr>
                <w:p>
                  <w:pPr>
                    <w:jc w:val="center"/>
                    <w:rPr>
                      <w:b/>
                      <w:bCs/>
                      <w:color w:val="auto"/>
                      <w:sz w:val="21"/>
                      <w:szCs w:val="21"/>
                    </w:rPr>
                  </w:pPr>
                  <w:r>
                    <w:rPr>
                      <w:rFonts w:hint="eastAsia"/>
                      <w:b/>
                      <w:bCs/>
                      <w:color w:val="auto"/>
                      <w:kern w:val="2"/>
                      <w:sz w:val="21"/>
                      <w:szCs w:val="21"/>
                    </w:rPr>
                    <w:t>厂界西面外</w:t>
                  </w:r>
                  <w:r>
                    <w:rPr>
                      <w:rFonts w:ascii="Times New Roman" w:hAnsi="Times New Roman" w:cs="Times New Roman"/>
                      <w:b/>
                      <w:bCs/>
                      <w:color w:val="auto"/>
                      <w:kern w:val="2"/>
                      <w:sz w:val="21"/>
                      <w:szCs w:val="21"/>
                    </w:rPr>
                    <w:t>1m</w:t>
                  </w:r>
                  <w:r>
                    <w:rPr>
                      <w:rFonts w:hint="eastAsia"/>
                      <w:b/>
                      <w:bCs/>
                      <w:color w:val="auto"/>
                      <w:kern w:val="2"/>
                      <w:sz w:val="21"/>
                      <w:szCs w:val="21"/>
                    </w:rPr>
                    <w:t>处</w:t>
                  </w:r>
                </w:p>
              </w:tc>
              <w:tc>
                <w:tcPr>
                  <w:tcW w:w="1191"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55</w:t>
                  </w:r>
                </w:p>
              </w:tc>
              <w:tc>
                <w:tcPr>
                  <w:tcW w:w="1549"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50</w:t>
                  </w:r>
                </w:p>
              </w:tc>
              <w:tc>
                <w:tcPr>
                  <w:tcW w:w="1549"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54</w:t>
                  </w:r>
                </w:p>
              </w:tc>
              <w:tc>
                <w:tcPr>
                  <w:tcW w:w="1409"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vAlign w:val="center"/>
                </w:tcPr>
                <w:p>
                  <w:pPr>
                    <w:spacing w:line="360" w:lineRule="auto"/>
                    <w:jc w:val="center"/>
                    <w:rPr>
                      <w:b/>
                      <w:bCs/>
                      <w:color w:val="auto"/>
                      <w:sz w:val="21"/>
                      <w:szCs w:val="21"/>
                    </w:rPr>
                  </w:pPr>
                  <w:r>
                    <w:rPr>
                      <w:b/>
                      <w:bCs/>
                      <w:color w:val="auto"/>
                      <w:sz w:val="21"/>
                      <w:szCs w:val="21"/>
                    </w:rPr>
                    <w:t>N4</w:t>
                  </w:r>
                </w:p>
              </w:tc>
              <w:tc>
                <w:tcPr>
                  <w:tcW w:w="1897" w:type="dxa"/>
                  <w:shd w:val="clear" w:color="auto" w:fill="auto"/>
                  <w:vAlign w:val="center"/>
                </w:tcPr>
                <w:p>
                  <w:pPr>
                    <w:jc w:val="center"/>
                    <w:rPr>
                      <w:b/>
                      <w:bCs/>
                      <w:color w:val="auto"/>
                      <w:sz w:val="21"/>
                      <w:szCs w:val="21"/>
                    </w:rPr>
                  </w:pPr>
                  <w:r>
                    <w:rPr>
                      <w:rFonts w:hint="eastAsia"/>
                      <w:b/>
                      <w:bCs/>
                      <w:color w:val="auto"/>
                      <w:kern w:val="2"/>
                      <w:sz w:val="21"/>
                      <w:szCs w:val="21"/>
                    </w:rPr>
                    <w:t>厂界北面外</w:t>
                  </w:r>
                  <w:r>
                    <w:rPr>
                      <w:rFonts w:ascii="Times New Roman" w:hAnsi="Times New Roman" w:cs="Times New Roman"/>
                      <w:b/>
                      <w:bCs/>
                      <w:color w:val="auto"/>
                      <w:kern w:val="2"/>
                      <w:sz w:val="21"/>
                      <w:szCs w:val="21"/>
                    </w:rPr>
                    <w:t>1m</w:t>
                  </w:r>
                  <w:r>
                    <w:rPr>
                      <w:rFonts w:hint="eastAsia"/>
                      <w:b/>
                      <w:bCs/>
                      <w:color w:val="auto"/>
                      <w:kern w:val="2"/>
                      <w:sz w:val="21"/>
                      <w:szCs w:val="21"/>
                    </w:rPr>
                    <w:t>处</w:t>
                  </w:r>
                </w:p>
              </w:tc>
              <w:tc>
                <w:tcPr>
                  <w:tcW w:w="1191"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57</w:t>
                  </w:r>
                </w:p>
              </w:tc>
              <w:tc>
                <w:tcPr>
                  <w:tcW w:w="1549"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49</w:t>
                  </w:r>
                </w:p>
              </w:tc>
              <w:tc>
                <w:tcPr>
                  <w:tcW w:w="1549"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56</w:t>
                  </w:r>
                </w:p>
              </w:tc>
              <w:tc>
                <w:tcPr>
                  <w:tcW w:w="1409" w:type="dxa"/>
                  <w:shd w:val="clear" w:color="auto" w:fill="auto"/>
                  <w:vAlign w:val="center"/>
                </w:tcPr>
                <w:p>
                  <w:pPr>
                    <w:spacing w:line="240" w:lineRule="auto"/>
                    <w:ind w:firstLine="420" w:firstLineChars="200"/>
                    <w:rPr>
                      <w:rFonts w:hint="eastAsia"/>
                      <w:color w:val="auto"/>
                      <w:sz w:val="21"/>
                      <w:szCs w:val="21"/>
                      <w:lang w:val="en-US" w:eastAsia="zh-CN"/>
                    </w:rPr>
                  </w:pPr>
                  <w:r>
                    <w:rPr>
                      <w:rFonts w:hint="eastAsia"/>
                      <w:color w:val="auto"/>
                      <w:sz w:val="21"/>
                      <w:szCs w:val="21"/>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640" w:type="dxa"/>
                  <w:gridSpan w:val="2"/>
                  <w:shd w:val="clear" w:color="auto" w:fill="auto"/>
                  <w:vAlign w:val="center"/>
                </w:tcPr>
                <w:p>
                  <w:pPr>
                    <w:spacing w:line="240" w:lineRule="auto"/>
                    <w:jc w:val="center"/>
                    <w:rPr>
                      <w:rFonts w:eastAsia="宋体"/>
                      <w:b/>
                      <w:bCs/>
                      <w:color w:val="auto"/>
                      <w:sz w:val="21"/>
                      <w:szCs w:val="21"/>
                    </w:rPr>
                  </w:pPr>
                  <w:r>
                    <w:rPr>
                      <w:b/>
                      <w:bCs/>
                      <w:color w:val="auto"/>
                      <w:sz w:val="21"/>
                      <w:szCs w:val="21"/>
                    </w:rPr>
                    <w:t>《声环境质量标准》(GB3096-2008)</w:t>
                  </w:r>
                  <w:r>
                    <w:rPr>
                      <w:rFonts w:hint="eastAsia"/>
                      <w:b/>
                      <w:bCs/>
                      <w:color w:val="auto"/>
                      <w:sz w:val="21"/>
                      <w:szCs w:val="21"/>
                      <w:lang w:eastAsia="zh-CN"/>
                    </w:rPr>
                    <w:t>2类</w:t>
                  </w:r>
                  <w:r>
                    <w:rPr>
                      <w:rFonts w:eastAsia="宋体"/>
                      <w:b/>
                      <w:bCs/>
                      <w:color w:val="auto"/>
                      <w:sz w:val="21"/>
                      <w:szCs w:val="21"/>
                    </w:rPr>
                    <w:t>标准</w:t>
                  </w:r>
                </w:p>
              </w:tc>
              <w:tc>
                <w:tcPr>
                  <w:tcW w:w="1191" w:type="dxa"/>
                  <w:shd w:val="clear" w:color="auto" w:fill="auto"/>
                  <w:vAlign w:val="center"/>
                </w:tcPr>
                <w:p>
                  <w:pPr>
                    <w:spacing w:line="240" w:lineRule="auto"/>
                    <w:ind w:firstLine="420" w:firstLineChars="200"/>
                    <w:rPr>
                      <w:rFonts w:hint="eastAsia" w:eastAsia="宋体"/>
                      <w:color w:val="auto"/>
                      <w:sz w:val="21"/>
                      <w:szCs w:val="21"/>
                      <w:lang w:val="en-US" w:eastAsia="zh-CN"/>
                    </w:rPr>
                  </w:pPr>
                  <w:r>
                    <w:rPr>
                      <w:rFonts w:hint="eastAsia"/>
                      <w:color w:val="auto"/>
                      <w:sz w:val="21"/>
                      <w:szCs w:val="21"/>
                      <w:lang w:val="en-US" w:eastAsia="zh-CN"/>
                    </w:rPr>
                    <w:t>60</w:t>
                  </w:r>
                </w:p>
              </w:tc>
              <w:tc>
                <w:tcPr>
                  <w:tcW w:w="1549" w:type="dxa"/>
                  <w:shd w:val="clear" w:color="auto" w:fill="auto"/>
                  <w:vAlign w:val="center"/>
                </w:tcPr>
                <w:p>
                  <w:pPr>
                    <w:spacing w:line="240" w:lineRule="auto"/>
                    <w:ind w:firstLine="420" w:firstLineChars="200"/>
                    <w:rPr>
                      <w:rFonts w:hint="eastAsia" w:eastAsia="宋体"/>
                      <w:color w:val="auto"/>
                      <w:sz w:val="21"/>
                      <w:szCs w:val="21"/>
                      <w:lang w:val="en-US" w:eastAsia="zh-CN"/>
                    </w:rPr>
                  </w:pPr>
                  <w:r>
                    <w:rPr>
                      <w:rFonts w:hint="eastAsia"/>
                      <w:color w:val="auto"/>
                      <w:sz w:val="21"/>
                      <w:szCs w:val="21"/>
                      <w:lang w:val="en-US" w:eastAsia="zh-CN"/>
                    </w:rPr>
                    <w:t>50</w:t>
                  </w:r>
                </w:p>
              </w:tc>
              <w:tc>
                <w:tcPr>
                  <w:tcW w:w="1549" w:type="dxa"/>
                  <w:shd w:val="clear" w:color="auto" w:fill="auto"/>
                  <w:vAlign w:val="center"/>
                </w:tcPr>
                <w:p>
                  <w:pPr>
                    <w:spacing w:line="240" w:lineRule="auto"/>
                    <w:ind w:firstLine="420" w:firstLineChars="200"/>
                    <w:rPr>
                      <w:rFonts w:hint="eastAsia" w:eastAsia="宋体"/>
                      <w:color w:val="auto"/>
                      <w:sz w:val="21"/>
                      <w:szCs w:val="21"/>
                      <w:lang w:val="en-US" w:eastAsia="zh-CN"/>
                    </w:rPr>
                  </w:pPr>
                  <w:r>
                    <w:rPr>
                      <w:rFonts w:hint="eastAsia"/>
                      <w:color w:val="auto"/>
                      <w:sz w:val="21"/>
                      <w:szCs w:val="21"/>
                      <w:lang w:val="en-US" w:eastAsia="zh-CN"/>
                    </w:rPr>
                    <w:t>60</w:t>
                  </w:r>
                </w:p>
              </w:tc>
              <w:tc>
                <w:tcPr>
                  <w:tcW w:w="1409" w:type="dxa"/>
                  <w:shd w:val="clear" w:color="auto" w:fill="auto"/>
                  <w:vAlign w:val="center"/>
                </w:tcPr>
                <w:p>
                  <w:pPr>
                    <w:spacing w:line="240" w:lineRule="auto"/>
                    <w:ind w:firstLine="420" w:firstLineChars="200"/>
                    <w:rPr>
                      <w:rFonts w:hint="eastAsia" w:eastAsia="宋体"/>
                      <w:color w:val="auto"/>
                      <w:kern w:val="0"/>
                      <w:sz w:val="21"/>
                      <w:szCs w:val="21"/>
                      <w:lang w:val="en-US" w:eastAsia="zh-CN" w:bidi="ar"/>
                    </w:rPr>
                  </w:pPr>
                  <w:r>
                    <w:rPr>
                      <w:rFonts w:hint="eastAsia"/>
                      <w:color w:val="auto"/>
                      <w:kern w:val="0"/>
                      <w:sz w:val="21"/>
                      <w:szCs w:val="21"/>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640" w:type="dxa"/>
                  <w:gridSpan w:val="2"/>
                  <w:shd w:val="clear" w:color="auto" w:fill="auto"/>
                  <w:vAlign w:val="center"/>
                </w:tcPr>
                <w:p>
                  <w:pPr>
                    <w:spacing w:line="240" w:lineRule="auto"/>
                    <w:jc w:val="center"/>
                    <w:rPr>
                      <w:b/>
                      <w:bCs/>
                      <w:color w:val="auto"/>
                      <w:sz w:val="21"/>
                      <w:szCs w:val="21"/>
                    </w:rPr>
                  </w:pPr>
                  <w:r>
                    <w:rPr>
                      <w:b/>
                      <w:bCs/>
                      <w:color w:val="auto"/>
                      <w:sz w:val="21"/>
                      <w:szCs w:val="21"/>
                    </w:rPr>
                    <w:t>《声环境质量标准》(GB3096-2008</w:t>
                  </w:r>
                  <w:r>
                    <w:rPr>
                      <w:rFonts w:hint="eastAsia"/>
                      <w:b/>
                      <w:bCs/>
                      <w:color w:val="auto"/>
                      <w:sz w:val="21"/>
                      <w:szCs w:val="21"/>
                      <w:lang w:eastAsia="zh-CN"/>
                    </w:rPr>
                    <w:t>）</w:t>
                  </w:r>
                  <w:r>
                    <w:rPr>
                      <w:rFonts w:hint="eastAsia"/>
                      <w:b/>
                      <w:bCs/>
                      <w:color w:val="auto"/>
                      <w:sz w:val="21"/>
                      <w:szCs w:val="21"/>
                      <w:lang w:val="en-US" w:eastAsia="zh-CN"/>
                    </w:rPr>
                    <w:t>4a</w:t>
                  </w:r>
                  <w:r>
                    <w:rPr>
                      <w:rFonts w:hint="eastAsia"/>
                      <w:b/>
                      <w:bCs/>
                      <w:color w:val="auto"/>
                      <w:sz w:val="21"/>
                      <w:szCs w:val="21"/>
                      <w:lang w:eastAsia="zh-CN"/>
                    </w:rPr>
                    <w:t>类</w:t>
                  </w:r>
                  <w:r>
                    <w:rPr>
                      <w:rFonts w:eastAsia="宋体"/>
                      <w:b/>
                      <w:bCs/>
                      <w:color w:val="auto"/>
                      <w:sz w:val="21"/>
                      <w:szCs w:val="21"/>
                    </w:rPr>
                    <w:t>标准</w:t>
                  </w:r>
                </w:p>
              </w:tc>
              <w:tc>
                <w:tcPr>
                  <w:tcW w:w="1191" w:type="dxa"/>
                  <w:shd w:val="clear" w:color="auto" w:fill="auto"/>
                  <w:vAlign w:val="center"/>
                </w:tcPr>
                <w:p>
                  <w:pPr>
                    <w:spacing w:line="240" w:lineRule="auto"/>
                    <w:ind w:firstLine="420" w:firstLineChars="200"/>
                    <w:rPr>
                      <w:rFonts w:hint="default"/>
                      <w:color w:val="auto"/>
                      <w:sz w:val="21"/>
                      <w:szCs w:val="21"/>
                      <w:lang w:val="en-US" w:eastAsia="zh-CN"/>
                    </w:rPr>
                  </w:pPr>
                  <w:r>
                    <w:rPr>
                      <w:rFonts w:hint="eastAsia"/>
                      <w:color w:val="auto"/>
                      <w:sz w:val="21"/>
                      <w:szCs w:val="21"/>
                      <w:lang w:val="en-US" w:eastAsia="zh-CN"/>
                    </w:rPr>
                    <w:t>70</w:t>
                  </w:r>
                </w:p>
              </w:tc>
              <w:tc>
                <w:tcPr>
                  <w:tcW w:w="1549" w:type="dxa"/>
                  <w:shd w:val="clear" w:color="auto" w:fill="auto"/>
                  <w:vAlign w:val="center"/>
                </w:tcPr>
                <w:p>
                  <w:pPr>
                    <w:spacing w:line="240" w:lineRule="auto"/>
                    <w:ind w:firstLine="420" w:firstLineChars="200"/>
                    <w:rPr>
                      <w:rFonts w:hint="default"/>
                      <w:color w:val="auto"/>
                      <w:sz w:val="21"/>
                      <w:szCs w:val="21"/>
                      <w:lang w:val="en-US" w:eastAsia="zh-CN"/>
                    </w:rPr>
                  </w:pPr>
                  <w:r>
                    <w:rPr>
                      <w:rFonts w:hint="eastAsia"/>
                      <w:color w:val="auto"/>
                      <w:sz w:val="21"/>
                      <w:szCs w:val="21"/>
                      <w:lang w:val="en-US" w:eastAsia="zh-CN"/>
                    </w:rPr>
                    <w:t>55</w:t>
                  </w:r>
                </w:p>
              </w:tc>
              <w:tc>
                <w:tcPr>
                  <w:tcW w:w="1549" w:type="dxa"/>
                  <w:shd w:val="clear" w:color="auto" w:fill="auto"/>
                  <w:vAlign w:val="center"/>
                </w:tcPr>
                <w:p>
                  <w:pPr>
                    <w:spacing w:line="240" w:lineRule="auto"/>
                    <w:ind w:firstLine="420" w:firstLineChars="200"/>
                    <w:rPr>
                      <w:rFonts w:hint="default"/>
                      <w:color w:val="auto"/>
                      <w:sz w:val="21"/>
                      <w:szCs w:val="21"/>
                      <w:lang w:val="en-US" w:eastAsia="zh-CN"/>
                    </w:rPr>
                  </w:pPr>
                  <w:r>
                    <w:rPr>
                      <w:rFonts w:hint="eastAsia"/>
                      <w:color w:val="auto"/>
                      <w:sz w:val="21"/>
                      <w:szCs w:val="21"/>
                      <w:lang w:val="en-US" w:eastAsia="zh-CN"/>
                    </w:rPr>
                    <w:t>70</w:t>
                  </w:r>
                </w:p>
              </w:tc>
              <w:tc>
                <w:tcPr>
                  <w:tcW w:w="1409" w:type="dxa"/>
                  <w:shd w:val="clear" w:color="auto" w:fill="auto"/>
                  <w:vAlign w:val="center"/>
                </w:tcPr>
                <w:p>
                  <w:pPr>
                    <w:spacing w:line="240" w:lineRule="auto"/>
                    <w:ind w:firstLine="420" w:firstLineChars="200"/>
                    <w:rPr>
                      <w:rFonts w:hint="default"/>
                      <w:color w:val="auto"/>
                      <w:kern w:val="0"/>
                      <w:sz w:val="21"/>
                      <w:szCs w:val="21"/>
                      <w:lang w:val="en-US" w:eastAsia="zh-CN" w:bidi="ar"/>
                    </w:rPr>
                  </w:pPr>
                  <w:r>
                    <w:rPr>
                      <w:rFonts w:hint="eastAsia"/>
                      <w:color w:val="auto"/>
                      <w:kern w:val="0"/>
                      <w:sz w:val="21"/>
                      <w:szCs w:val="21"/>
                      <w:lang w:val="en-US" w:eastAsia="zh-CN" w:bidi="ar"/>
                    </w:rPr>
                    <w:t>55</w:t>
                  </w:r>
                </w:p>
              </w:tc>
            </w:tr>
            <w:bookmarkEnd w:id="17"/>
          </w:tbl>
          <w:p>
            <w:pPr>
              <w:adjustRightInd w:val="0"/>
              <w:snapToGrid w:val="0"/>
              <w:spacing w:line="360" w:lineRule="auto"/>
              <w:ind w:firstLine="480" w:firstLineChars="200"/>
              <w:rPr>
                <w:color w:val="auto"/>
                <w:sz w:val="24"/>
                <w:shd w:val="clear" w:color="auto" w:fill="auto"/>
              </w:rPr>
            </w:pPr>
            <w:r>
              <w:rPr>
                <w:color w:val="auto"/>
                <w:sz w:val="24"/>
                <w:shd w:val="clear" w:color="auto" w:fill="auto"/>
              </w:rPr>
              <w:t>从监测结果可以看出，项目所在地</w:t>
            </w:r>
            <w:r>
              <w:rPr>
                <w:rFonts w:hint="eastAsia"/>
                <w:color w:val="auto"/>
                <w:sz w:val="24"/>
                <w:shd w:val="clear" w:color="auto" w:fill="auto"/>
              </w:rPr>
              <w:t>各</w:t>
            </w:r>
            <w:r>
              <w:rPr>
                <w:color w:val="auto"/>
                <w:sz w:val="24"/>
                <w:shd w:val="clear" w:color="auto" w:fill="auto"/>
              </w:rPr>
              <w:t>监测点噪声值</w:t>
            </w:r>
            <w:r>
              <w:rPr>
                <w:rFonts w:hint="eastAsia"/>
                <w:color w:val="auto"/>
                <w:sz w:val="24"/>
                <w:shd w:val="clear" w:color="auto" w:fill="auto"/>
              </w:rPr>
              <w:t>均达到</w:t>
            </w:r>
            <w:r>
              <w:rPr>
                <w:color w:val="auto"/>
                <w:sz w:val="24"/>
                <w:shd w:val="clear" w:color="auto" w:fill="auto"/>
              </w:rPr>
              <w:t>《声环境质量标准》(GB3096—2008)</w:t>
            </w:r>
            <w:r>
              <w:rPr>
                <w:rFonts w:hint="eastAsia"/>
                <w:color w:val="auto"/>
                <w:sz w:val="24"/>
                <w:shd w:val="clear" w:color="auto" w:fill="auto"/>
                <w:lang w:eastAsia="zh-CN"/>
              </w:rPr>
              <w:t>2类和</w:t>
            </w:r>
            <w:r>
              <w:rPr>
                <w:rFonts w:hint="eastAsia"/>
                <w:color w:val="auto"/>
                <w:sz w:val="24"/>
                <w:shd w:val="clear" w:color="auto" w:fill="auto"/>
                <w:lang w:val="en-US" w:eastAsia="zh-CN"/>
              </w:rPr>
              <w:t>4a类</w:t>
            </w:r>
            <w:r>
              <w:rPr>
                <w:color w:val="auto"/>
                <w:sz w:val="24"/>
                <w:shd w:val="clear" w:color="auto" w:fill="auto"/>
              </w:rPr>
              <w:t>标准。结果表明项目所在地声环境质量</w:t>
            </w:r>
            <w:r>
              <w:rPr>
                <w:rFonts w:hint="eastAsia"/>
                <w:color w:val="auto"/>
                <w:sz w:val="24"/>
                <w:shd w:val="clear" w:color="auto" w:fill="auto"/>
              </w:rPr>
              <w:t>较好</w:t>
            </w:r>
            <w:r>
              <w:rPr>
                <w:color w:val="auto"/>
                <w:sz w:val="24"/>
                <w:shd w:val="clear" w:color="auto" w:fill="auto"/>
              </w:rPr>
              <w:t>。</w:t>
            </w:r>
          </w:p>
          <w:p>
            <w:pPr>
              <w:spacing w:before="120" w:line="360" w:lineRule="auto"/>
              <w:rPr>
                <w:b/>
                <w:bCs/>
                <w:color w:val="auto"/>
                <w:sz w:val="28"/>
                <w:szCs w:val="28"/>
                <w:shd w:val="clear" w:color="auto" w:fill="auto"/>
              </w:rPr>
            </w:pPr>
            <w:r>
              <w:rPr>
                <w:b/>
                <w:bCs/>
                <w:color w:val="auto"/>
                <w:sz w:val="28"/>
                <w:szCs w:val="28"/>
                <w:shd w:val="clear" w:color="auto" w:fill="auto"/>
              </w:rPr>
              <w:t>主要环境保护目标(列出名单及保护级别):</w:t>
            </w:r>
          </w:p>
          <w:p>
            <w:pPr>
              <w:tabs>
                <w:tab w:val="left" w:pos="1770"/>
              </w:tabs>
              <w:adjustRightInd w:val="0"/>
              <w:snapToGrid w:val="0"/>
              <w:spacing w:line="360" w:lineRule="auto"/>
              <w:ind w:firstLine="480" w:firstLineChars="200"/>
              <w:rPr>
                <w:color w:val="auto"/>
                <w:sz w:val="24"/>
                <w:shd w:val="clear" w:color="auto" w:fill="auto"/>
              </w:rPr>
            </w:pPr>
            <w:r>
              <w:rPr>
                <w:color w:val="auto"/>
                <w:sz w:val="24"/>
                <w:shd w:val="clear" w:color="auto" w:fill="auto"/>
              </w:rPr>
              <w:t>项目的主要环境保护目标</w:t>
            </w:r>
            <w:r>
              <w:rPr>
                <w:rFonts w:hint="eastAsia"/>
                <w:color w:val="auto"/>
                <w:sz w:val="24"/>
                <w:shd w:val="clear" w:color="auto" w:fill="auto"/>
              </w:rPr>
              <w:t>为项目周围范围内</w:t>
            </w:r>
            <w:r>
              <w:rPr>
                <w:color w:val="auto"/>
                <w:sz w:val="24"/>
                <w:shd w:val="clear" w:color="auto" w:fill="auto"/>
              </w:rPr>
              <w:t>的环境空气质量、水环境质量和声环境质量。</w:t>
            </w:r>
          </w:p>
          <w:p>
            <w:pPr>
              <w:tabs>
                <w:tab w:val="left" w:pos="360"/>
              </w:tabs>
              <w:snapToGrid w:val="0"/>
              <w:spacing w:line="360" w:lineRule="auto"/>
              <w:ind w:left="269" w:leftChars="128" w:firstLine="241" w:firstLineChars="100"/>
              <w:rPr>
                <w:color w:val="auto"/>
                <w:sz w:val="24"/>
                <w:shd w:val="clear" w:color="auto" w:fill="auto"/>
              </w:rPr>
            </w:pPr>
            <w:r>
              <w:rPr>
                <w:b/>
                <w:color w:val="auto"/>
                <w:sz w:val="24"/>
                <w:shd w:val="clear" w:color="auto" w:fill="auto"/>
              </w:rPr>
              <w:t>1、水环境保护目标</w:t>
            </w:r>
          </w:p>
          <w:p>
            <w:pPr>
              <w:tabs>
                <w:tab w:val="left" w:pos="360"/>
              </w:tabs>
              <w:snapToGrid w:val="0"/>
              <w:spacing w:line="360" w:lineRule="auto"/>
              <w:ind w:left="4" w:firstLine="480" w:firstLineChars="200"/>
              <w:rPr>
                <w:color w:val="auto"/>
                <w:sz w:val="24"/>
                <w:shd w:val="clear" w:color="auto" w:fill="auto"/>
              </w:rPr>
            </w:pPr>
            <w:r>
              <w:rPr>
                <w:color w:val="auto"/>
                <w:sz w:val="24"/>
                <w:shd w:val="clear" w:color="auto" w:fill="auto"/>
              </w:rPr>
              <w:t>水环境保护目标是在该建设项目</w:t>
            </w:r>
            <w:r>
              <w:rPr>
                <w:rFonts w:hint="eastAsia"/>
                <w:color w:val="auto"/>
                <w:sz w:val="24"/>
                <w:shd w:val="clear" w:color="auto" w:fill="auto"/>
              </w:rPr>
              <w:t>营业期间</w:t>
            </w:r>
            <w:r>
              <w:rPr>
                <w:color w:val="auto"/>
                <w:sz w:val="24"/>
                <w:shd w:val="clear" w:color="auto" w:fill="auto"/>
              </w:rPr>
              <w:t>周围的河流水质不受明显的影响</w:t>
            </w:r>
            <w:r>
              <w:rPr>
                <w:rFonts w:hint="eastAsia"/>
                <w:color w:val="auto"/>
                <w:sz w:val="24"/>
                <w:shd w:val="clear" w:color="auto" w:fill="auto"/>
              </w:rPr>
              <w:t>，</w:t>
            </w:r>
            <w:r>
              <w:rPr>
                <w:color w:val="auto"/>
                <w:sz w:val="24"/>
                <w:shd w:val="clear" w:color="auto" w:fill="auto"/>
              </w:rPr>
              <w:t>控制</w:t>
            </w:r>
            <w:r>
              <w:rPr>
                <w:rFonts w:hint="eastAsia"/>
                <w:color w:val="auto"/>
                <w:sz w:val="24"/>
                <w:shd w:val="clear" w:color="auto" w:fill="auto"/>
              </w:rPr>
              <w:t>废水</w:t>
            </w:r>
            <w:r>
              <w:rPr>
                <w:color w:val="auto"/>
                <w:sz w:val="24"/>
                <w:shd w:val="clear" w:color="auto" w:fill="auto"/>
              </w:rPr>
              <w:t>排放对</w:t>
            </w:r>
            <w:r>
              <w:rPr>
                <w:rFonts w:hint="eastAsia"/>
                <w:color w:val="auto"/>
                <w:sz w:val="24"/>
                <w:shd w:val="clear" w:color="auto" w:fill="auto"/>
                <w:lang w:eastAsia="zh-CN"/>
              </w:rPr>
              <w:t>镇海</w:t>
            </w:r>
            <w:r>
              <w:rPr>
                <w:color w:val="auto"/>
                <w:sz w:val="24"/>
                <w:shd w:val="clear" w:color="auto" w:fill="auto"/>
              </w:rPr>
              <w:t>水环境</w:t>
            </w:r>
            <w:r>
              <w:rPr>
                <w:rFonts w:hint="eastAsia"/>
                <w:color w:val="auto"/>
                <w:sz w:val="24"/>
                <w:shd w:val="clear" w:color="auto" w:fill="auto"/>
              </w:rPr>
              <w:t>的</w:t>
            </w:r>
            <w:r>
              <w:rPr>
                <w:color w:val="auto"/>
                <w:sz w:val="24"/>
                <w:shd w:val="clear" w:color="auto" w:fill="auto"/>
              </w:rPr>
              <w:t>影响</w:t>
            </w:r>
            <w:r>
              <w:rPr>
                <w:rFonts w:hint="eastAsia"/>
                <w:color w:val="auto"/>
                <w:sz w:val="24"/>
                <w:shd w:val="clear" w:color="auto" w:fill="auto"/>
              </w:rPr>
              <w:t>，使得</w:t>
            </w:r>
            <w:r>
              <w:rPr>
                <w:rFonts w:hint="eastAsia"/>
                <w:color w:val="auto"/>
                <w:sz w:val="24"/>
                <w:shd w:val="clear" w:color="auto" w:fill="auto"/>
                <w:lang w:eastAsia="zh-CN"/>
              </w:rPr>
              <w:t>镇海</w:t>
            </w:r>
            <w:r>
              <w:rPr>
                <w:color w:val="auto"/>
                <w:sz w:val="24"/>
                <w:shd w:val="clear" w:color="auto" w:fill="auto"/>
              </w:rPr>
              <w:t>水</w:t>
            </w:r>
            <w:r>
              <w:rPr>
                <w:rFonts w:hint="eastAsia"/>
                <w:color w:val="auto"/>
                <w:sz w:val="24"/>
                <w:shd w:val="clear" w:color="auto" w:fill="auto"/>
              </w:rPr>
              <w:t>水环境质量</w:t>
            </w:r>
            <w:r>
              <w:rPr>
                <w:rFonts w:hint="eastAsia" w:hAnsi="宋体"/>
                <w:color w:val="auto"/>
                <w:sz w:val="24"/>
                <w:shd w:val="clear" w:color="auto" w:fill="auto"/>
              </w:rPr>
              <w:t>达到</w:t>
            </w:r>
            <w:r>
              <w:rPr>
                <w:rFonts w:hint="eastAsia"/>
                <w:color w:val="auto"/>
                <w:kern w:val="24"/>
                <w:sz w:val="24"/>
                <w:szCs w:val="20"/>
                <w:shd w:val="clear" w:color="auto" w:fill="auto"/>
              </w:rPr>
              <w:t>《地表水环境质量标准》</w:t>
            </w:r>
            <w:r>
              <w:rPr>
                <w:color w:val="auto"/>
                <w:sz w:val="24"/>
                <w:shd w:val="clear" w:color="auto" w:fill="auto"/>
              </w:rPr>
              <w:t>(GB3838-2002)</w:t>
            </w:r>
            <w:r>
              <w:rPr>
                <w:rFonts w:hint="eastAsia"/>
                <w:color w:val="auto"/>
                <w:sz w:val="24"/>
                <w:shd w:val="clear" w:color="auto" w:fill="auto"/>
                <w:lang w:eastAsia="zh-CN"/>
              </w:rPr>
              <w:t>Ⅲ类</w:t>
            </w:r>
            <w:r>
              <w:rPr>
                <w:rFonts w:hint="eastAsia"/>
                <w:color w:val="auto"/>
                <w:kern w:val="24"/>
                <w:sz w:val="24"/>
                <w:szCs w:val="20"/>
                <w:shd w:val="clear" w:color="auto" w:fill="auto"/>
              </w:rPr>
              <w:t>水质标准的保护要求</w:t>
            </w:r>
            <w:r>
              <w:rPr>
                <w:color w:val="auto"/>
                <w:sz w:val="24"/>
                <w:shd w:val="clear" w:color="auto" w:fill="auto"/>
              </w:rPr>
              <w:t>。</w:t>
            </w:r>
          </w:p>
          <w:p>
            <w:pPr>
              <w:tabs>
                <w:tab w:val="left" w:pos="360"/>
              </w:tabs>
              <w:snapToGrid w:val="0"/>
              <w:spacing w:line="360" w:lineRule="auto"/>
              <w:ind w:left="4" w:firstLine="482" w:firstLineChars="200"/>
              <w:rPr>
                <w:b/>
                <w:color w:val="auto"/>
                <w:sz w:val="24"/>
                <w:shd w:val="clear" w:color="auto" w:fill="auto"/>
              </w:rPr>
            </w:pPr>
            <w:r>
              <w:rPr>
                <w:b/>
                <w:color w:val="auto"/>
                <w:sz w:val="24"/>
                <w:shd w:val="clear" w:color="auto" w:fill="auto"/>
              </w:rPr>
              <w:t>2、环境空气保护目标</w:t>
            </w:r>
          </w:p>
          <w:p>
            <w:pPr>
              <w:snapToGrid w:val="0"/>
              <w:spacing w:line="360" w:lineRule="auto"/>
              <w:ind w:firstLine="480" w:firstLineChars="200"/>
              <w:rPr>
                <w:color w:val="auto"/>
                <w:sz w:val="24"/>
                <w:shd w:val="clear" w:color="auto" w:fill="auto"/>
              </w:rPr>
            </w:pPr>
            <w:r>
              <w:rPr>
                <w:rFonts w:hint="eastAsia"/>
                <w:color w:val="auto"/>
                <w:sz w:val="24"/>
                <w:shd w:val="clear" w:color="auto" w:fill="auto"/>
              </w:rPr>
              <w:t>环境空气质量符合</w:t>
            </w:r>
            <w:r>
              <w:rPr>
                <w:rFonts w:hint="eastAsia"/>
                <w:bCs/>
                <w:color w:val="auto"/>
                <w:sz w:val="24"/>
                <w:shd w:val="clear" w:color="auto" w:fill="auto"/>
                <w:lang w:eastAsia="zh-CN"/>
              </w:rPr>
              <w:t>《环境空气质量标准》（GB3095-2012）及”2018修改单”二级标准</w:t>
            </w:r>
            <w:r>
              <w:rPr>
                <w:rFonts w:hint="eastAsia"/>
                <w:color w:val="auto"/>
                <w:sz w:val="24"/>
                <w:shd w:val="clear" w:color="auto" w:fill="auto"/>
              </w:rPr>
              <w:t>要求。控制废气排放对附近周围环境的影响。</w:t>
            </w:r>
          </w:p>
          <w:p>
            <w:pPr>
              <w:tabs>
                <w:tab w:val="left" w:pos="360"/>
              </w:tabs>
              <w:snapToGrid w:val="0"/>
              <w:spacing w:line="360" w:lineRule="auto"/>
              <w:ind w:left="4" w:firstLine="482" w:firstLineChars="200"/>
              <w:rPr>
                <w:b/>
                <w:color w:val="auto"/>
                <w:sz w:val="24"/>
                <w:shd w:val="clear" w:color="auto" w:fill="auto"/>
              </w:rPr>
            </w:pPr>
            <w:r>
              <w:rPr>
                <w:b/>
                <w:color w:val="auto"/>
                <w:sz w:val="24"/>
                <w:shd w:val="clear" w:color="auto" w:fill="auto"/>
              </w:rPr>
              <w:t>3、声环境保护目标</w:t>
            </w:r>
          </w:p>
          <w:p>
            <w:pPr>
              <w:spacing w:line="360" w:lineRule="auto"/>
              <w:ind w:left="4" w:firstLine="480" w:firstLineChars="200"/>
              <w:rPr>
                <w:color w:val="auto"/>
                <w:shd w:val="clear" w:color="auto" w:fill="auto"/>
              </w:rPr>
            </w:pPr>
            <w:r>
              <w:rPr>
                <w:rFonts w:hint="eastAsia"/>
                <w:color w:val="auto"/>
                <w:sz w:val="24"/>
                <w:shd w:val="clear" w:color="auto" w:fill="auto"/>
              </w:rPr>
              <w:t>声环境质量符合《声环境质量标准》（</w:t>
            </w:r>
            <w:r>
              <w:rPr>
                <w:color w:val="auto"/>
                <w:sz w:val="24"/>
                <w:shd w:val="clear" w:color="auto" w:fill="auto"/>
              </w:rPr>
              <w:t>GB3096-2008</w:t>
            </w:r>
            <w:r>
              <w:rPr>
                <w:rFonts w:hint="eastAsia"/>
                <w:color w:val="auto"/>
                <w:sz w:val="24"/>
                <w:shd w:val="clear" w:color="auto" w:fill="auto"/>
              </w:rPr>
              <w:t>）</w:t>
            </w:r>
            <w:r>
              <w:rPr>
                <w:rFonts w:hint="eastAsia"/>
                <w:color w:val="auto"/>
                <w:sz w:val="24"/>
                <w:shd w:val="clear" w:color="auto" w:fill="auto"/>
                <w:lang w:eastAsia="zh-CN"/>
              </w:rPr>
              <w:t>2类和</w:t>
            </w:r>
            <w:r>
              <w:rPr>
                <w:rFonts w:hint="eastAsia"/>
                <w:color w:val="auto"/>
                <w:sz w:val="24"/>
                <w:shd w:val="clear" w:color="auto" w:fill="auto"/>
                <w:lang w:val="en-US" w:eastAsia="zh-CN"/>
              </w:rPr>
              <w:t>4a类</w:t>
            </w:r>
            <w:r>
              <w:rPr>
                <w:rFonts w:hint="eastAsia"/>
                <w:color w:val="auto"/>
                <w:sz w:val="24"/>
                <w:shd w:val="clear" w:color="auto" w:fill="auto"/>
              </w:rPr>
              <w:t>标准。控制各种噪声声源，要求项目边界噪声达到《工业企业厂界环境噪声排放标准》（</w:t>
            </w:r>
            <w:r>
              <w:rPr>
                <w:color w:val="auto"/>
                <w:sz w:val="24"/>
                <w:shd w:val="clear" w:color="auto" w:fill="auto"/>
              </w:rPr>
              <w:t>GB12348-2008</w:t>
            </w:r>
            <w:r>
              <w:rPr>
                <w:rFonts w:hint="eastAsia"/>
                <w:color w:val="auto"/>
                <w:sz w:val="24"/>
                <w:shd w:val="clear" w:color="auto" w:fill="auto"/>
              </w:rPr>
              <w:t>）</w:t>
            </w:r>
            <w:r>
              <w:rPr>
                <w:rFonts w:hint="eastAsia"/>
                <w:color w:val="auto"/>
                <w:sz w:val="24"/>
                <w:shd w:val="clear" w:color="auto" w:fill="auto"/>
                <w:lang w:eastAsia="zh-CN"/>
              </w:rPr>
              <w:t>2类和</w:t>
            </w:r>
            <w:r>
              <w:rPr>
                <w:rFonts w:hint="eastAsia"/>
                <w:color w:val="auto"/>
                <w:sz w:val="24"/>
                <w:shd w:val="clear" w:color="auto" w:fill="auto"/>
                <w:lang w:val="en-US" w:eastAsia="zh-CN"/>
              </w:rPr>
              <w:t>4类</w:t>
            </w:r>
            <w:r>
              <w:rPr>
                <w:color w:val="auto"/>
                <w:sz w:val="24"/>
                <w:shd w:val="clear" w:color="auto" w:fill="auto"/>
              </w:rPr>
              <w:t>标准。</w:t>
            </w:r>
          </w:p>
          <w:p>
            <w:pPr>
              <w:tabs>
                <w:tab w:val="left" w:pos="1770"/>
              </w:tabs>
              <w:adjustRightInd w:val="0"/>
              <w:snapToGrid w:val="0"/>
              <w:spacing w:line="360" w:lineRule="auto"/>
              <w:ind w:firstLine="482" w:firstLineChars="200"/>
              <w:rPr>
                <w:b/>
                <w:color w:val="auto"/>
                <w:sz w:val="24"/>
                <w:shd w:val="clear" w:color="auto" w:fill="auto"/>
              </w:rPr>
            </w:pPr>
            <w:r>
              <w:rPr>
                <w:b/>
                <w:color w:val="auto"/>
                <w:sz w:val="24"/>
                <w:shd w:val="clear" w:color="auto" w:fill="auto"/>
              </w:rPr>
              <w:t>4、环境敏感点及环境保护目标</w:t>
            </w:r>
          </w:p>
          <w:p>
            <w:pPr>
              <w:pStyle w:val="116"/>
              <w:spacing w:line="360" w:lineRule="auto"/>
              <w:rPr>
                <w:rFonts w:ascii="宋体" w:hAnsi="宋体"/>
                <w:color w:val="auto"/>
                <w:shd w:val="clear" w:color="auto" w:fill="auto"/>
              </w:rPr>
            </w:pPr>
            <w:r>
              <w:rPr>
                <w:rFonts w:hint="eastAsia" w:ascii="宋体" w:hAnsi="宋体"/>
                <w:color w:val="auto"/>
                <w:shd w:val="clear" w:color="auto" w:fill="auto"/>
              </w:rPr>
              <w:t>根据对本项目所在地的实地踏勘，在周边内没有名胜古迹等重要环境敏感点。建设项目附近主要环境保护目标见下表。</w:t>
            </w:r>
          </w:p>
          <w:p>
            <w:pPr>
              <w:pStyle w:val="143"/>
              <w:numPr>
                <w:ilvl w:val="0"/>
                <w:numId w:val="5"/>
              </w:numPr>
              <w:tabs>
                <w:tab w:val="left" w:pos="420"/>
              </w:tabs>
              <w:spacing w:line="360" w:lineRule="auto"/>
              <w:ind w:left="0" w:firstLine="471"/>
              <w:rPr>
                <w:rFonts w:hint="eastAsia" w:eastAsia="宋体" w:cs="Times New Roman"/>
                <w:b/>
                <w:color w:val="auto"/>
                <w:sz w:val="21"/>
                <w:szCs w:val="21"/>
                <w:shd w:val="clear" w:color="auto" w:fill="auto"/>
              </w:rPr>
            </w:pPr>
            <w:r>
              <w:rPr>
                <w:rFonts w:hint="eastAsia" w:eastAsia="宋体" w:cs="Times New Roman"/>
                <w:b/>
                <w:color w:val="auto"/>
                <w:sz w:val="21"/>
                <w:szCs w:val="21"/>
                <w:shd w:val="clear" w:color="auto" w:fill="auto"/>
              </w:rPr>
              <w:t>建设项目场址附近主要环境保护目标</w:t>
            </w:r>
          </w:p>
          <w:tbl>
            <w:tblPr>
              <w:tblStyle w:val="44"/>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745"/>
              <w:gridCol w:w="855"/>
              <w:gridCol w:w="826"/>
              <w:gridCol w:w="942"/>
              <w:gridCol w:w="1032"/>
              <w:gridCol w:w="1407"/>
              <w:gridCol w:w="990"/>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86" w:type="dxa"/>
                  <w:vMerge w:val="restart"/>
                  <w:vAlign w:val="center"/>
                </w:tcPr>
                <w:p>
                  <w:pPr>
                    <w:jc w:val="center"/>
                    <w:rPr>
                      <w:b/>
                      <w:bCs/>
                      <w:color w:val="auto"/>
                      <w:szCs w:val="21"/>
                      <w:highlight w:val="none"/>
                    </w:rPr>
                  </w:pPr>
                  <w:r>
                    <w:rPr>
                      <w:b/>
                      <w:bCs/>
                      <w:color w:val="auto"/>
                      <w:szCs w:val="21"/>
                      <w:highlight w:val="none"/>
                    </w:rPr>
                    <w:t>序号</w:t>
                  </w:r>
                </w:p>
              </w:tc>
              <w:tc>
                <w:tcPr>
                  <w:tcW w:w="1745" w:type="dxa"/>
                  <w:vMerge w:val="restart"/>
                  <w:vAlign w:val="center"/>
                </w:tcPr>
                <w:p>
                  <w:pPr>
                    <w:jc w:val="center"/>
                    <w:rPr>
                      <w:b/>
                      <w:bCs/>
                      <w:color w:val="auto"/>
                      <w:szCs w:val="21"/>
                      <w:highlight w:val="none"/>
                    </w:rPr>
                  </w:pPr>
                  <w:r>
                    <w:rPr>
                      <w:b/>
                      <w:bCs/>
                      <w:color w:val="auto"/>
                      <w:szCs w:val="21"/>
                      <w:highlight w:val="none"/>
                    </w:rPr>
                    <w:t>保护目标名称</w:t>
                  </w:r>
                </w:p>
              </w:tc>
              <w:tc>
                <w:tcPr>
                  <w:tcW w:w="1681" w:type="dxa"/>
                  <w:gridSpan w:val="2"/>
                  <w:vAlign w:val="center"/>
                </w:tcPr>
                <w:p>
                  <w:pPr>
                    <w:jc w:val="center"/>
                    <w:rPr>
                      <w:b/>
                      <w:bCs/>
                      <w:color w:val="auto"/>
                      <w:szCs w:val="21"/>
                      <w:highlight w:val="none"/>
                    </w:rPr>
                  </w:pPr>
                  <w:r>
                    <w:rPr>
                      <w:b/>
                      <w:bCs/>
                      <w:color w:val="auto"/>
                      <w:szCs w:val="21"/>
                      <w:highlight w:val="none"/>
                    </w:rPr>
                    <w:t>坐标/m</w:t>
                  </w:r>
                </w:p>
              </w:tc>
              <w:tc>
                <w:tcPr>
                  <w:tcW w:w="942" w:type="dxa"/>
                  <w:vMerge w:val="restart"/>
                  <w:vAlign w:val="center"/>
                </w:tcPr>
                <w:p>
                  <w:pPr>
                    <w:jc w:val="center"/>
                    <w:rPr>
                      <w:b/>
                      <w:bCs/>
                      <w:color w:val="auto"/>
                      <w:szCs w:val="21"/>
                      <w:highlight w:val="none"/>
                    </w:rPr>
                  </w:pPr>
                  <w:r>
                    <w:rPr>
                      <w:b/>
                      <w:bCs/>
                      <w:color w:val="auto"/>
                      <w:szCs w:val="21"/>
                      <w:highlight w:val="none"/>
                    </w:rPr>
                    <w:t>保护对象</w:t>
                  </w:r>
                </w:p>
              </w:tc>
              <w:tc>
                <w:tcPr>
                  <w:tcW w:w="1032" w:type="dxa"/>
                  <w:vMerge w:val="restart"/>
                  <w:vAlign w:val="center"/>
                </w:tcPr>
                <w:p>
                  <w:pPr>
                    <w:jc w:val="center"/>
                    <w:rPr>
                      <w:color w:val="auto"/>
                      <w:highlight w:val="none"/>
                    </w:rPr>
                  </w:pPr>
                  <w:r>
                    <w:rPr>
                      <w:b/>
                      <w:bCs/>
                      <w:color w:val="auto"/>
                      <w:szCs w:val="21"/>
                      <w:highlight w:val="none"/>
                    </w:rPr>
                    <w:t>保护内容</w:t>
                  </w:r>
                </w:p>
              </w:tc>
              <w:tc>
                <w:tcPr>
                  <w:tcW w:w="1407" w:type="dxa"/>
                  <w:vMerge w:val="restart"/>
                  <w:vAlign w:val="center"/>
                </w:tcPr>
                <w:p>
                  <w:pPr>
                    <w:jc w:val="center"/>
                    <w:rPr>
                      <w:b/>
                      <w:bCs/>
                      <w:color w:val="auto"/>
                      <w:szCs w:val="21"/>
                      <w:highlight w:val="none"/>
                    </w:rPr>
                  </w:pPr>
                  <w:r>
                    <w:rPr>
                      <w:b/>
                      <w:bCs/>
                      <w:color w:val="auto"/>
                      <w:szCs w:val="21"/>
                      <w:highlight w:val="none"/>
                    </w:rPr>
                    <w:t>环境功能区</w:t>
                  </w:r>
                </w:p>
              </w:tc>
              <w:tc>
                <w:tcPr>
                  <w:tcW w:w="990" w:type="dxa"/>
                  <w:vMerge w:val="restart"/>
                  <w:vAlign w:val="center"/>
                </w:tcPr>
                <w:p>
                  <w:pPr>
                    <w:jc w:val="center"/>
                    <w:rPr>
                      <w:color w:val="auto"/>
                      <w:highlight w:val="none"/>
                    </w:rPr>
                  </w:pPr>
                  <w:r>
                    <w:rPr>
                      <w:b/>
                      <w:bCs/>
                      <w:color w:val="auto"/>
                      <w:szCs w:val="21"/>
                      <w:highlight w:val="none"/>
                    </w:rPr>
                    <w:t>相对厂址方位</w:t>
                  </w:r>
                </w:p>
              </w:tc>
              <w:tc>
                <w:tcPr>
                  <w:tcW w:w="997" w:type="dxa"/>
                  <w:vMerge w:val="restart"/>
                  <w:vAlign w:val="center"/>
                </w:tcPr>
                <w:p>
                  <w:pPr>
                    <w:jc w:val="center"/>
                    <w:rPr>
                      <w:color w:val="auto"/>
                      <w:highlight w:val="none"/>
                    </w:rPr>
                  </w:pPr>
                  <w:r>
                    <w:rPr>
                      <w:b/>
                      <w:bCs/>
                      <w:color w:val="auto"/>
                      <w:szCs w:val="21"/>
                      <w:highlight w:val="none"/>
                    </w:rPr>
                    <w:t>相对厂界距离距离/m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6" w:type="dxa"/>
                  <w:vMerge w:val="continue"/>
                  <w:vAlign w:val="center"/>
                </w:tcPr>
                <w:p>
                  <w:pPr>
                    <w:spacing w:line="360" w:lineRule="auto"/>
                    <w:jc w:val="center"/>
                    <w:rPr>
                      <w:b/>
                      <w:bCs/>
                      <w:color w:val="auto"/>
                      <w:szCs w:val="21"/>
                      <w:highlight w:val="none"/>
                    </w:rPr>
                  </w:pPr>
                </w:p>
              </w:tc>
              <w:tc>
                <w:tcPr>
                  <w:tcW w:w="1745" w:type="dxa"/>
                  <w:vMerge w:val="continue"/>
                  <w:vAlign w:val="center"/>
                </w:tcPr>
                <w:p>
                  <w:pPr>
                    <w:spacing w:line="360" w:lineRule="auto"/>
                    <w:jc w:val="center"/>
                    <w:rPr>
                      <w:b/>
                      <w:bCs/>
                      <w:color w:val="auto"/>
                      <w:szCs w:val="21"/>
                      <w:highlight w:val="none"/>
                    </w:rPr>
                  </w:pPr>
                </w:p>
              </w:tc>
              <w:tc>
                <w:tcPr>
                  <w:tcW w:w="855" w:type="dxa"/>
                  <w:vAlign w:val="center"/>
                </w:tcPr>
                <w:p>
                  <w:pPr>
                    <w:spacing w:line="360" w:lineRule="auto"/>
                    <w:jc w:val="center"/>
                    <w:rPr>
                      <w:b/>
                      <w:bCs/>
                      <w:color w:val="auto"/>
                      <w:szCs w:val="21"/>
                      <w:highlight w:val="none"/>
                    </w:rPr>
                  </w:pPr>
                  <w:r>
                    <w:rPr>
                      <w:b/>
                      <w:bCs/>
                      <w:color w:val="auto"/>
                      <w:szCs w:val="21"/>
                      <w:highlight w:val="none"/>
                    </w:rPr>
                    <w:t>X</w:t>
                  </w:r>
                </w:p>
              </w:tc>
              <w:tc>
                <w:tcPr>
                  <w:tcW w:w="826" w:type="dxa"/>
                  <w:vAlign w:val="center"/>
                </w:tcPr>
                <w:p>
                  <w:pPr>
                    <w:spacing w:line="360" w:lineRule="auto"/>
                    <w:jc w:val="center"/>
                    <w:rPr>
                      <w:b/>
                      <w:bCs/>
                      <w:color w:val="auto"/>
                      <w:szCs w:val="21"/>
                      <w:highlight w:val="none"/>
                    </w:rPr>
                  </w:pPr>
                  <w:r>
                    <w:rPr>
                      <w:b/>
                      <w:bCs/>
                      <w:color w:val="auto"/>
                      <w:szCs w:val="21"/>
                      <w:highlight w:val="none"/>
                    </w:rPr>
                    <w:t>Y</w:t>
                  </w:r>
                </w:p>
              </w:tc>
              <w:tc>
                <w:tcPr>
                  <w:tcW w:w="942" w:type="dxa"/>
                  <w:vMerge w:val="continue"/>
                  <w:vAlign w:val="center"/>
                </w:tcPr>
                <w:p>
                  <w:pPr>
                    <w:spacing w:line="360" w:lineRule="auto"/>
                    <w:jc w:val="center"/>
                    <w:rPr>
                      <w:b/>
                      <w:bCs/>
                      <w:color w:val="auto"/>
                      <w:szCs w:val="21"/>
                      <w:highlight w:val="none"/>
                    </w:rPr>
                  </w:pPr>
                </w:p>
              </w:tc>
              <w:tc>
                <w:tcPr>
                  <w:tcW w:w="1032" w:type="dxa"/>
                  <w:vMerge w:val="continue"/>
                  <w:vAlign w:val="center"/>
                </w:tcPr>
                <w:p>
                  <w:pPr>
                    <w:spacing w:line="360" w:lineRule="auto"/>
                    <w:jc w:val="center"/>
                    <w:rPr>
                      <w:color w:val="auto"/>
                      <w:highlight w:val="none"/>
                    </w:rPr>
                  </w:pPr>
                </w:p>
              </w:tc>
              <w:tc>
                <w:tcPr>
                  <w:tcW w:w="1407" w:type="dxa"/>
                  <w:vMerge w:val="continue"/>
                  <w:vAlign w:val="center"/>
                </w:tcPr>
                <w:p>
                  <w:pPr>
                    <w:spacing w:line="360" w:lineRule="auto"/>
                    <w:jc w:val="center"/>
                    <w:rPr>
                      <w:b/>
                      <w:bCs/>
                      <w:color w:val="auto"/>
                      <w:szCs w:val="21"/>
                      <w:highlight w:val="none"/>
                    </w:rPr>
                  </w:pPr>
                </w:p>
              </w:tc>
              <w:tc>
                <w:tcPr>
                  <w:tcW w:w="990" w:type="dxa"/>
                  <w:vMerge w:val="continue"/>
                  <w:vAlign w:val="center"/>
                </w:tcPr>
                <w:p>
                  <w:pPr>
                    <w:spacing w:line="360" w:lineRule="auto"/>
                    <w:jc w:val="center"/>
                    <w:rPr>
                      <w:color w:val="auto"/>
                      <w:highlight w:val="none"/>
                    </w:rPr>
                  </w:pPr>
                </w:p>
              </w:tc>
              <w:tc>
                <w:tcPr>
                  <w:tcW w:w="997" w:type="dxa"/>
                  <w:vMerge w:val="continue"/>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6" w:type="dxa"/>
                  <w:vAlign w:val="center"/>
                </w:tcPr>
                <w:p>
                  <w:pPr>
                    <w:spacing w:line="360" w:lineRule="auto"/>
                    <w:jc w:val="center"/>
                    <w:rPr>
                      <w:color w:val="auto"/>
                      <w:szCs w:val="21"/>
                      <w:highlight w:val="none"/>
                    </w:rPr>
                  </w:pPr>
                  <w:r>
                    <w:rPr>
                      <w:color w:val="auto"/>
                      <w:szCs w:val="21"/>
                      <w:highlight w:val="none"/>
                    </w:rPr>
                    <w:t>1</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南阳里</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1408</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-378</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color w:val="auto"/>
                      <w:highlight w:val="none"/>
                    </w:rPr>
                  </w:pPr>
                  <w:r>
                    <w:rPr>
                      <w:rFonts w:hint="eastAsia" w:cs="Times New Roman"/>
                      <w:color w:val="auto"/>
                      <w:kern w:val="2"/>
                      <w:sz w:val="21"/>
                      <w:szCs w:val="21"/>
                      <w:highlight w:val="none"/>
                      <w:lang w:eastAsia="zh-CN"/>
                    </w:rPr>
                    <w:t>村落</w:t>
                  </w:r>
                </w:p>
              </w:tc>
              <w:tc>
                <w:tcPr>
                  <w:tcW w:w="1407" w:type="dxa"/>
                  <w:vMerge w:val="restart"/>
                  <w:vAlign w:val="center"/>
                </w:tcPr>
                <w:p>
                  <w:pPr>
                    <w:jc w:val="center"/>
                    <w:rPr>
                      <w:color w:val="auto"/>
                      <w:szCs w:val="21"/>
                      <w:highlight w:val="none"/>
                    </w:rPr>
                  </w:pPr>
                  <w:r>
                    <w:rPr>
                      <w:color w:val="auto"/>
                      <w:szCs w:val="21"/>
                      <w:highlight w:val="none"/>
                    </w:rPr>
                    <w:t>《环境空气质量标准》环境空气功能二类区</w:t>
                  </w:r>
                </w:p>
              </w:tc>
              <w:tc>
                <w:tcPr>
                  <w:tcW w:w="990" w:type="dxa"/>
                  <w:vAlign w:val="center"/>
                </w:tcPr>
                <w:p>
                  <w:pPr>
                    <w:tabs>
                      <w:tab w:val="left" w:pos="570"/>
                    </w:tabs>
                    <w:spacing w:line="360" w:lineRule="auto"/>
                    <w:jc w:val="center"/>
                    <w:rPr>
                      <w:rFonts w:hint="eastAsia" w:eastAsia="宋体"/>
                      <w:color w:val="auto"/>
                      <w:highlight w:val="none"/>
                      <w:lang w:eastAsia="zh-CN"/>
                    </w:rPr>
                  </w:pPr>
                  <w:r>
                    <w:rPr>
                      <w:rFonts w:hint="eastAsia"/>
                      <w:color w:val="auto"/>
                      <w:highlight w:val="none"/>
                      <w:lang w:eastAsia="zh-CN"/>
                    </w:rPr>
                    <w:t>东南面</w:t>
                  </w:r>
                </w:p>
              </w:tc>
              <w:tc>
                <w:tcPr>
                  <w:tcW w:w="997" w:type="dxa"/>
                  <w:vAlign w:val="center"/>
                </w:tcPr>
                <w:p>
                  <w:pPr>
                    <w:spacing w:line="360" w:lineRule="auto"/>
                    <w:jc w:val="center"/>
                    <w:rPr>
                      <w:rFonts w:hint="default" w:eastAsia="宋体"/>
                      <w:color w:val="auto"/>
                      <w:highlight w:val="none"/>
                      <w:lang w:val="en-US" w:eastAsia="zh-CN"/>
                    </w:rPr>
                  </w:pPr>
                  <w:r>
                    <w:rPr>
                      <w:rFonts w:hint="eastAsia"/>
                      <w:color w:val="auto"/>
                      <w:highlight w:val="none"/>
                      <w:lang w:val="en-US" w:eastAsia="zh-CN"/>
                    </w:rPr>
                    <w:t>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2</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三联</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1541</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-1096</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color w:val="auto"/>
                      <w:szCs w:val="21"/>
                      <w:highlight w:val="none"/>
                    </w:rPr>
                  </w:pPr>
                  <w:r>
                    <w:rPr>
                      <w:rFonts w:hint="eastAsia" w:cs="Times New Roman"/>
                      <w:color w:val="auto"/>
                      <w:kern w:val="2"/>
                      <w:sz w:val="21"/>
                      <w:szCs w:val="21"/>
                      <w:highlight w:val="none"/>
                      <w:lang w:eastAsia="zh-CN"/>
                    </w:rPr>
                    <w:t>村落</w:t>
                  </w:r>
                </w:p>
              </w:tc>
              <w:tc>
                <w:tcPr>
                  <w:tcW w:w="1407" w:type="dxa"/>
                  <w:vMerge w:val="continue"/>
                  <w:vAlign w:val="center"/>
                </w:tcPr>
                <w:p>
                  <w:pPr>
                    <w:jc w:val="center"/>
                    <w:rPr>
                      <w:color w:val="auto"/>
                      <w:szCs w:val="21"/>
                      <w:highlight w:val="none"/>
                    </w:rPr>
                  </w:pPr>
                </w:p>
              </w:tc>
              <w:tc>
                <w:tcPr>
                  <w:tcW w:w="990" w:type="dxa"/>
                  <w:vAlign w:val="center"/>
                </w:tcPr>
                <w:p>
                  <w:pPr>
                    <w:spacing w:line="360" w:lineRule="auto"/>
                    <w:jc w:val="center"/>
                    <w:rPr>
                      <w:rFonts w:hint="eastAsia" w:eastAsia="宋体"/>
                      <w:color w:val="auto"/>
                      <w:highlight w:val="none"/>
                      <w:lang w:eastAsia="zh-CN"/>
                    </w:rPr>
                  </w:pPr>
                  <w:r>
                    <w:rPr>
                      <w:rFonts w:hint="eastAsia"/>
                      <w:color w:val="auto"/>
                      <w:highlight w:val="none"/>
                      <w:lang w:eastAsia="zh-CN"/>
                    </w:rPr>
                    <w:t>东南面</w:t>
                  </w:r>
                </w:p>
              </w:tc>
              <w:tc>
                <w:tcPr>
                  <w:tcW w:w="997" w:type="dxa"/>
                  <w:vAlign w:val="center"/>
                </w:tcPr>
                <w:p>
                  <w:pPr>
                    <w:spacing w:line="360" w:lineRule="auto"/>
                    <w:jc w:val="center"/>
                    <w:rPr>
                      <w:rFonts w:hint="default" w:eastAsia="宋体"/>
                      <w:color w:val="auto"/>
                      <w:highlight w:val="none"/>
                      <w:lang w:val="en-US" w:eastAsia="zh-CN"/>
                    </w:rPr>
                  </w:pPr>
                  <w:r>
                    <w:rPr>
                      <w:rFonts w:hint="eastAsia"/>
                      <w:color w:val="auto"/>
                      <w:highlight w:val="none"/>
                      <w:lang w:val="en-US" w:eastAsia="zh-CN"/>
                    </w:rPr>
                    <w:t>1845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3</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英豪</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274</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-734</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color w:val="auto"/>
                      <w:highlight w:val="none"/>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rFonts w:hint="eastAsia" w:eastAsia="宋体"/>
                      <w:color w:val="auto"/>
                      <w:highlight w:val="none"/>
                      <w:lang w:eastAsia="zh-CN"/>
                    </w:rPr>
                  </w:pPr>
                  <w:r>
                    <w:rPr>
                      <w:rFonts w:hint="eastAsia"/>
                      <w:color w:val="auto"/>
                      <w:highlight w:val="none"/>
                      <w:lang w:eastAsia="zh-CN"/>
                    </w:rPr>
                    <w:t>东南面</w:t>
                  </w:r>
                </w:p>
              </w:tc>
              <w:tc>
                <w:tcPr>
                  <w:tcW w:w="997" w:type="dxa"/>
                  <w:vAlign w:val="center"/>
                </w:tcPr>
                <w:p>
                  <w:pPr>
                    <w:spacing w:line="360" w:lineRule="auto"/>
                    <w:jc w:val="center"/>
                    <w:rPr>
                      <w:rFonts w:hint="default" w:eastAsia="宋体"/>
                      <w:color w:val="auto"/>
                      <w:highlight w:val="none"/>
                      <w:lang w:val="en-US" w:eastAsia="zh-CN"/>
                    </w:rPr>
                  </w:pPr>
                  <w:r>
                    <w:rPr>
                      <w:rFonts w:hint="eastAsia"/>
                      <w:color w:val="auto"/>
                      <w:highlight w:val="none"/>
                      <w:lang w:val="en-US" w:eastAsia="zh-CN"/>
                    </w:rPr>
                    <w:t>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4</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牛母湾</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633</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-1512</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color w:val="auto"/>
                      <w:highlight w:val="none"/>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rFonts w:hint="eastAsia" w:eastAsia="宋体"/>
                      <w:color w:val="auto"/>
                      <w:highlight w:val="none"/>
                      <w:lang w:eastAsia="zh-CN"/>
                    </w:rPr>
                  </w:pPr>
                  <w:r>
                    <w:rPr>
                      <w:rFonts w:hint="eastAsia"/>
                      <w:color w:val="auto"/>
                      <w:highlight w:val="none"/>
                      <w:lang w:eastAsia="zh-CN"/>
                    </w:rPr>
                    <w:t>东南面</w:t>
                  </w:r>
                </w:p>
              </w:tc>
              <w:tc>
                <w:tcPr>
                  <w:tcW w:w="997" w:type="dxa"/>
                  <w:vAlign w:val="center"/>
                </w:tcPr>
                <w:p>
                  <w:pPr>
                    <w:spacing w:line="360" w:lineRule="auto"/>
                    <w:jc w:val="center"/>
                    <w:rPr>
                      <w:rFonts w:hint="default" w:eastAsia="宋体"/>
                      <w:color w:val="auto"/>
                      <w:highlight w:val="none"/>
                      <w:lang w:val="en-US" w:eastAsia="zh-CN"/>
                    </w:rPr>
                  </w:pPr>
                  <w:r>
                    <w:rPr>
                      <w:rFonts w:hint="eastAsia"/>
                      <w:color w:val="auto"/>
                      <w:highlight w:val="none"/>
                      <w:lang w:val="en-US" w:eastAsia="zh-CN"/>
                    </w:rPr>
                    <w:t>1603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5</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水步头</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0</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-1815</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color w:val="auto"/>
                      <w:highlight w:val="none"/>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rFonts w:hint="eastAsia" w:eastAsia="宋体"/>
                      <w:color w:val="auto"/>
                      <w:highlight w:val="none"/>
                      <w:lang w:eastAsia="zh-CN"/>
                    </w:rPr>
                  </w:pPr>
                  <w:r>
                    <w:rPr>
                      <w:rFonts w:hint="eastAsia"/>
                      <w:color w:val="auto"/>
                      <w:highlight w:val="none"/>
                      <w:lang w:eastAsia="zh-CN"/>
                    </w:rPr>
                    <w:t>南面</w:t>
                  </w:r>
                </w:p>
              </w:tc>
              <w:tc>
                <w:tcPr>
                  <w:tcW w:w="997" w:type="dxa"/>
                  <w:vAlign w:val="center"/>
                </w:tcPr>
                <w:p>
                  <w:pPr>
                    <w:spacing w:line="360" w:lineRule="auto"/>
                    <w:jc w:val="center"/>
                    <w:rPr>
                      <w:rFonts w:hint="default" w:eastAsia="宋体"/>
                      <w:color w:val="auto"/>
                      <w:highlight w:val="none"/>
                      <w:lang w:val="en-US" w:eastAsia="zh-CN"/>
                    </w:rPr>
                  </w:pPr>
                  <w:r>
                    <w:rPr>
                      <w:rFonts w:hint="eastAsia"/>
                      <w:color w:val="auto"/>
                      <w:highlight w:val="none"/>
                      <w:lang w:val="en-US" w:eastAsia="zh-CN"/>
                    </w:rPr>
                    <w:t>1764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6</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三门</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-236</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-1474</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color w:val="auto"/>
                      <w:highlight w:val="none"/>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rFonts w:hint="eastAsia" w:eastAsia="宋体"/>
                      <w:color w:val="auto"/>
                      <w:highlight w:val="none"/>
                      <w:lang w:eastAsia="zh-CN"/>
                    </w:rPr>
                  </w:pPr>
                  <w:r>
                    <w:rPr>
                      <w:rFonts w:hint="eastAsia"/>
                      <w:color w:val="auto"/>
                      <w:highlight w:val="none"/>
                      <w:lang w:eastAsia="zh-CN"/>
                    </w:rPr>
                    <w:t>西南面</w:t>
                  </w:r>
                </w:p>
              </w:tc>
              <w:tc>
                <w:tcPr>
                  <w:tcW w:w="997" w:type="dxa"/>
                  <w:vAlign w:val="center"/>
                </w:tcPr>
                <w:p>
                  <w:pPr>
                    <w:spacing w:line="360" w:lineRule="auto"/>
                    <w:jc w:val="center"/>
                    <w:rPr>
                      <w:rFonts w:hint="default" w:eastAsia="宋体"/>
                      <w:color w:val="auto"/>
                      <w:highlight w:val="none"/>
                      <w:lang w:val="en-US" w:eastAsia="zh-CN"/>
                    </w:rPr>
                  </w:pPr>
                  <w:r>
                    <w:rPr>
                      <w:rFonts w:hint="eastAsia"/>
                      <w:color w:val="auto"/>
                      <w:highlight w:val="none"/>
                      <w:lang w:val="en-US" w:eastAsia="zh-CN"/>
                    </w:rPr>
                    <w:t>1442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7</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岭尾</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-406</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-2004</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color w:val="auto"/>
                      <w:highlight w:val="none"/>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highlight w:val="none"/>
                    </w:rPr>
                  </w:pPr>
                  <w:r>
                    <w:rPr>
                      <w:rFonts w:hint="eastAsia"/>
                      <w:color w:val="auto"/>
                      <w:highlight w:val="none"/>
                      <w:lang w:eastAsia="zh-CN"/>
                    </w:rPr>
                    <w:t>西南面</w:t>
                  </w:r>
                </w:p>
              </w:tc>
              <w:tc>
                <w:tcPr>
                  <w:tcW w:w="997" w:type="dxa"/>
                  <w:vAlign w:val="center"/>
                </w:tcPr>
                <w:p>
                  <w:pPr>
                    <w:spacing w:line="360" w:lineRule="auto"/>
                    <w:jc w:val="center"/>
                    <w:rPr>
                      <w:rFonts w:hint="default" w:eastAsia="宋体"/>
                      <w:color w:val="auto"/>
                      <w:highlight w:val="none"/>
                      <w:lang w:val="en-US" w:eastAsia="zh-CN"/>
                    </w:rPr>
                  </w:pPr>
                  <w:r>
                    <w:rPr>
                      <w:rFonts w:hint="eastAsia"/>
                      <w:color w:val="auto"/>
                      <w:highlight w:val="none"/>
                      <w:lang w:val="en-US" w:eastAsia="zh-CN"/>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8</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虾村</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-369</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-2410</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color w:val="auto"/>
                      <w:highlight w:val="none"/>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highlight w:val="none"/>
                    </w:rPr>
                  </w:pPr>
                  <w:r>
                    <w:rPr>
                      <w:rFonts w:hint="eastAsia"/>
                      <w:color w:val="auto"/>
                      <w:highlight w:val="none"/>
                      <w:lang w:eastAsia="zh-CN"/>
                    </w:rPr>
                    <w:t>西南面</w:t>
                  </w:r>
                </w:p>
              </w:tc>
              <w:tc>
                <w:tcPr>
                  <w:tcW w:w="997" w:type="dxa"/>
                  <w:vAlign w:val="center"/>
                </w:tcPr>
                <w:p>
                  <w:pPr>
                    <w:spacing w:line="360" w:lineRule="auto"/>
                    <w:jc w:val="center"/>
                    <w:rPr>
                      <w:rFonts w:hint="default" w:eastAsia="宋体"/>
                      <w:color w:val="auto"/>
                      <w:highlight w:val="none"/>
                      <w:lang w:val="en-US" w:eastAsia="zh-CN"/>
                    </w:rPr>
                  </w:pPr>
                  <w:r>
                    <w:rPr>
                      <w:rFonts w:hint="eastAsia"/>
                      <w:color w:val="auto"/>
                      <w:highlight w:val="none"/>
                      <w:lang w:val="en-US" w:eastAsia="zh-CN"/>
                    </w:rPr>
                    <w:t>2382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9</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樟村</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-766</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-2420</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color w:val="auto"/>
                      <w:highlight w:val="none"/>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highlight w:val="none"/>
                    </w:rPr>
                  </w:pPr>
                  <w:r>
                    <w:rPr>
                      <w:rFonts w:hint="eastAsia"/>
                      <w:color w:val="auto"/>
                      <w:highlight w:val="none"/>
                      <w:lang w:eastAsia="zh-CN"/>
                    </w:rPr>
                    <w:t>西南面</w:t>
                  </w:r>
                </w:p>
              </w:tc>
              <w:tc>
                <w:tcPr>
                  <w:tcW w:w="997" w:type="dxa"/>
                  <w:vAlign w:val="center"/>
                </w:tcPr>
                <w:p>
                  <w:pPr>
                    <w:spacing w:line="360" w:lineRule="auto"/>
                    <w:jc w:val="center"/>
                    <w:rPr>
                      <w:rFonts w:hint="default" w:eastAsia="宋体"/>
                      <w:color w:val="auto"/>
                      <w:highlight w:val="none"/>
                      <w:lang w:val="en-US" w:eastAsia="zh-CN"/>
                    </w:rPr>
                  </w:pPr>
                  <w:r>
                    <w:rPr>
                      <w:rFonts w:hint="eastAsia"/>
                      <w:color w:val="auto"/>
                      <w:highlight w:val="none"/>
                      <w:lang w:val="en-US" w:eastAsia="zh-CN"/>
                    </w:rPr>
                    <w:t>2445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10</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环溪</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-1172</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-473</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color w:val="auto"/>
                      <w:highlight w:val="none"/>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rFonts w:hint="eastAsia" w:eastAsia="宋体"/>
                      <w:color w:val="auto"/>
                      <w:highlight w:val="none"/>
                      <w:lang w:eastAsia="zh-CN"/>
                    </w:rPr>
                  </w:pPr>
                  <w:r>
                    <w:rPr>
                      <w:rFonts w:hint="eastAsia"/>
                      <w:color w:val="auto"/>
                      <w:highlight w:val="none"/>
                      <w:lang w:eastAsia="zh-CN"/>
                    </w:rPr>
                    <w:t>西南面</w:t>
                  </w:r>
                </w:p>
              </w:tc>
              <w:tc>
                <w:tcPr>
                  <w:tcW w:w="997" w:type="dxa"/>
                  <w:vAlign w:val="center"/>
                </w:tcPr>
                <w:p>
                  <w:pPr>
                    <w:spacing w:line="360" w:lineRule="auto"/>
                    <w:jc w:val="center"/>
                    <w:rPr>
                      <w:rFonts w:hint="default" w:eastAsia="宋体"/>
                      <w:color w:val="auto"/>
                      <w:highlight w:val="none"/>
                      <w:lang w:val="en-US" w:eastAsia="zh-CN"/>
                    </w:rPr>
                  </w:pPr>
                  <w:r>
                    <w:rPr>
                      <w:rFonts w:hint="eastAsia"/>
                      <w:color w:val="auto"/>
                      <w:highlight w:val="none"/>
                      <w:lang w:val="en-US" w:eastAsia="zh-CN"/>
                    </w:rPr>
                    <w:t>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11</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仁里</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-1106</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-1172</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default" w:eastAsia="宋体"/>
                      <w:color w:val="auto"/>
                      <w:szCs w:val="21"/>
                      <w:highlight w:val="none"/>
                      <w:lang w:val="en-US"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highlight w:val="none"/>
                      <w:lang w:eastAsia="zh-CN"/>
                    </w:rPr>
                    <w:t>西南面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12</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建安</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-1181</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-1664</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default" w:eastAsia="宋体"/>
                      <w:color w:val="auto"/>
                      <w:szCs w:val="21"/>
                      <w:highlight w:val="none"/>
                      <w:lang w:val="en-US"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highlight w:val="none"/>
                      <w:lang w:eastAsia="zh-CN"/>
                    </w:rPr>
                    <w:t>西南面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13</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廊厦</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-1096</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-2117</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default" w:eastAsia="宋体"/>
                      <w:color w:val="auto"/>
                      <w:szCs w:val="21"/>
                      <w:highlight w:val="none"/>
                      <w:lang w:val="en-US"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highlight w:val="none"/>
                      <w:lang w:eastAsia="zh-CN"/>
                    </w:rPr>
                    <w:t>西南面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14</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招村</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-1219</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-2410</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default" w:eastAsia="宋体"/>
                      <w:color w:val="auto"/>
                      <w:szCs w:val="21"/>
                      <w:highlight w:val="none"/>
                      <w:lang w:val="en-US"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highlight w:val="none"/>
                      <w:lang w:eastAsia="zh-CN"/>
                    </w:rPr>
                    <w:t>西南面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15</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沃秀</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-1616</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-1862</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default" w:eastAsia="宋体"/>
                      <w:color w:val="auto"/>
                      <w:szCs w:val="21"/>
                      <w:highlight w:val="none"/>
                      <w:lang w:val="en-US"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highlight w:val="none"/>
                      <w:lang w:eastAsia="zh-CN"/>
                    </w:rPr>
                    <w:t>西南面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16</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凤阳里</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-2079</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-1805</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default" w:eastAsia="宋体"/>
                      <w:color w:val="auto"/>
                      <w:szCs w:val="21"/>
                      <w:highlight w:val="none"/>
                      <w:lang w:val="en-US"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highlight w:val="none"/>
                      <w:lang w:eastAsia="zh-CN"/>
                    </w:rPr>
                    <w:t>西南面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17</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盛华</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-2335</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-2344</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highlight w:val="none"/>
                      <w:lang w:eastAsia="zh-CN"/>
                    </w:rPr>
                    <w:t>西南面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3221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18</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塘口镇政府</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-227</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132</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西北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19</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塘仁</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-652</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236</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西北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20</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水边村</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-340</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690</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西北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21</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塘美</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-1578</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709</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西北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22</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龙和村</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-2117</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832</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西北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23</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水满</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-1730</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1881</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西北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24</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岑咀</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-57</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1692</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25</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开平七中</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492</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293</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东北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26</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平原村</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331</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501</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东北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27</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莲芳里</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274</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803</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东北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28</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苍头苑</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577</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1975</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东北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29</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圣堂</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444</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1692</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东北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30</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凤仪里</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813</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898</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东北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31</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平海</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1115</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473</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东北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32</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东升村</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1182</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1664</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东北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33</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保和坊</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1333</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1371</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东北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34</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棉芳</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1654</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841</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东北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35</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冲曲</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1616</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369</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东北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36</w:t>
                  </w:r>
                </w:p>
              </w:tc>
              <w:tc>
                <w:tcPr>
                  <w:tcW w:w="1745" w:type="dxa"/>
                  <w:vAlign w:val="center"/>
                </w:tcPr>
                <w:p>
                  <w:pPr>
                    <w:spacing w:line="360" w:lineRule="auto"/>
                    <w:jc w:val="center"/>
                    <w:rPr>
                      <w:rFonts w:hint="eastAsia"/>
                      <w:color w:val="auto"/>
                      <w:szCs w:val="21"/>
                      <w:highlight w:val="none"/>
                      <w:lang w:eastAsia="zh-CN"/>
                    </w:rPr>
                  </w:pPr>
                  <w:r>
                    <w:rPr>
                      <w:rFonts w:hint="eastAsia"/>
                      <w:color w:val="auto"/>
                      <w:szCs w:val="21"/>
                      <w:highlight w:val="none"/>
                      <w:lang w:eastAsia="zh-CN"/>
                    </w:rPr>
                    <w:t>锦洲</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1991</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1474</w:t>
                  </w:r>
                </w:p>
              </w:tc>
              <w:tc>
                <w:tcPr>
                  <w:tcW w:w="942" w:type="dxa"/>
                  <w:vAlign w:val="center"/>
                </w:tcPr>
                <w:p>
                  <w:pPr>
                    <w:spacing w:line="360" w:lineRule="auto"/>
                    <w:jc w:val="center"/>
                    <w:rPr>
                      <w:color w:val="auto"/>
                      <w:szCs w:val="21"/>
                      <w:highlight w:val="none"/>
                    </w:rPr>
                  </w:pPr>
                  <w:r>
                    <w:rPr>
                      <w:color w:val="auto"/>
                      <w:szCs w:val="21"/>
                      <w:highlight w:val="none"/>
                    </w:rPr>
                    <w:t>居民区</w:t>
                  </w:r>
                </w:p>
              </w:tc>
              <w:tc>
                <w:tcPr>
                  <w:tcW w:w="1032" w:type="dxa"/>
                  <w:vAlign w:val="center"/>
                </w:tcPr>
                <w:p>
                  <w:pPr>
                    <w:spacing w:line="360" w:lineRule="auto"/>
                    <w:jc w:val="center"/>
                    <w:rPr>
                      <w:rFonts w:hint="eastAsia" w:cs="Times New Roman"/>
                      <w:color w:val="auto"/>
                      <w:kern w:val="2"/>
                      <w:sz w:val="21"/>
                      <w:szCs w:val="21"/>
                      <w:highlight w:val="none"/>
                      <w:lang w:eastAsia="zh-CN"/>
                    </w:rPr>
                  </w:pPr>
                  <w:r>
                    <w:rPr>
                      <w:rFonts w:hint="eastAsia" w:cs="Times New Roman"/>
                      <w:color w:val="auto"/>
                      <w:kern w:val="2"/>
                      <w:sz w:val="21"/>
                      <w:szCs w:val="21"/>
                      <w:highlight w:val="none"/>
                      <w:lang w:eastAsia="zh-CN"/>
                    </w:rPr>
                    <w:t>村落</w:t>
                  </w:r>
                </w:p>
              </w:tc>
              <w:tc>
                <w:tcPr>
                  <w:tcW w:w="1407" w:type="dxa"/>
                  <w:vMerge w:val="continue"/>
                  <w:vAlign w:val="center"/>
                </w:tcPr>
                <w:p>
                  <w:pPr>
                    <w:spacing w:line="360" w:lineRule="auto"/>
                    <w:jc w:val="center"/>
                    <w:rPr>
                      <w:color w:val="auto"/>
                      <w:szCs w:val="21"/>
                      <w:highlight w:val="none"/>
                    </w:rPr>
                  </w:pPr>
                </w:p>
              </w:tc>
              <w:tc>
                <w:tcPr>
                  <w:tcW w:w="990" w:type="dxa"/>
                  <w:vAlign w:val="center"/>
                </w:tcPr>
                <w:p>
                  <w:pPr>
                    <w:spacing w:line="360" w:lineRule="auto"/>
                    <w:jc w:val="center"/>
                    <w:rPr>
                      <w:color w:val="auto"/>
                      <w:szCs w:val="21"/>
                      <w:highlight w:val="none"/>
                    </w:rPr>
                  </w:pPr>
                  <w:r>
                    <w:rPr>
                      <w:rFonts w:hint="eastAsia"/>
                      <w:color w:val="auto"/>
                      <w:szCs w:val="21"/>
                      <w:highlight w:val="none"/>
                      <w:lang w:eastAsia="zh-CN"/>
                    </w:rPr>
                    <w:t>东北</w:t>
                  </w:r>
                  <w:r>
                    <w:rPr>
                      <w:rFonts w:hint="eastAsia"/>
                      <w:color w:val="auto"/>
                      <w:highlight w:val="none"/>
                      <w:lang w:eastAsia="zh-CN"/>
                    </w:rPr>
                    <w:t>面</w:t>
                  </w:r>
                </w:p>
              </w:tc>
              <w:tc>
                <w:tcPr>
                  <w:tcW w:w="997"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6" w:type="dxa"/>
                  <w:vAlign w:val="center"/>
                </w:tcPr>
                <w:p>
                  <w:pPr>
                    <w:spacing w:line="360" w:lineRule="auto"/>
                    <w:jc w:val="center"/>
                    <w:rPr>
                      <w:rFonts w:hint="default"/>
                      <w:color w:val="auto"/>
                      <w:szCs w:val="21"/>
                      <w:highlight w:val="none"/>
                      <w:lang w:val="en-US" w:eastAsia="zh-CN"/>
                    </w:rPr>
                  </w:pPr>
                  <w:r>
                    <w:rPr>
                      <w:rFonts w:hint="eastAsia"/>
                      <w:color w:val="auto"/>
                      <w:szCs w:val="21"/>
                      <w:highlight w:val="none"/>
                      <w:lang w:val="en-US" w:eastAsia="zh-CN"/>
                    </w:rPr>
                    <w:t>37</w:t>
                  </w:r>
                </w:p>
              </w:tc>
              <w:tc>
                <w:tcPr>
                  <w:tcW w:w="1745" w:type="dxa"/>
                  <w:vAlign w:val="center"/>
                </w:tcPr>
                <w:p>
                  <w:pPr>
                    <w:spacing w:line="360" w:lineRule="auto"/>
                    <w:jc w:val="center"/>
                    <w:rPr>
                      <w:rFonts w:hint="eastAsia" w:eastAsia="宋体"/>
                      <w:color w:val="auto"/>
                      <w:szCs w:val="21"/>
                      <w:highlight w:val="none"/>
                      <w:lang w:eastAsia="zh-CN"/>
                    </w:rPr>
                  </w:pPr>
                  <w:r>
                    <w:rPr>
                      <w:rFonts w:hint="eastAsia"/>
                      <w:color w:val="auto"/>
                      <w:szCs w:val="21"/>
                      <w:highlight w:val="none"/>
                      <w:lang w:eastAsia="zh-CN"/>
                    </w:rPr>
                    <w:t>镇海水</w:t>
                  </w:r>
                </w:p>
              </w:tc>
              <w:tc>
                <w:tcPr>
                  <w:tcW w:w="855"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378</w:t>
                  </w:r>
                </w:p>
              </w:tc>
              <w:tc>
                <w:tcPr>
                  <w:tcW w:w="826" w:type="dxa"/>
                  <w:vAlign w:val="center"/>
                </w:tcPr>
                <w:p>
                  <w:pPr>
                    <w:spacing w:line="360" w:lineRule="auto"/>
                    <w:jc w:val="center"/>
                    <w:rPr>
                      <w:rFonts w:hint="default" w:eastAsia="宋体"/>
                      <w:color w:val="auto"/>
                      <w:szCs w:val="21"/>
                      <w:highlight w:val="none"/>
                      <w:lang w:val="en-US" w:eastAsia="zh-CN"/>
                    </w:rPr>
                  </w:pPr>
                  <w:r>
                    <w:rPr>
                      <w:rFonts w:hint="eastAsia"/>
                      <w:color w:val="auto"/>
                      <w:szCs w:val="21"/>
                      <w:highlight w:val="none"/>
                      <w:lang w:val="en-US" w:eastAsia="zh-CN"/>
                    </w:rPr>
                    <w:t>265</w:t>
                  </w:r>
                </w:p>
              </w:tc>
              <w:tc>
                <w:tcPr>
                  <w:tcW w:w="942" w:type="dxa"/>
                  <w:vAlign w:val="center"/>
                </w:tcPr>
                <w:p>
                  <w:pPr>
                    <w:widowControl w:val="0"/>
                    <w:spacing w:after="0" w:line="360" w:lineRule="auto"/>
                    <w:jc w:val="center"/>
                    <w:rPr>
                      <w:color w:val="auto"/>
                      <w:szCs w:val="21"/>
                      <w:highlight w:val="none"/>
                    </w:rPr>
                  </w:pPr>
                  <w:r>
                    <w:rPr>
                      <w:rFonts w:hint="eastAsia" w:ascii="Times New Roman" w:hAnsi="Times New Roman" w:eastAsia="宋体" w:cs="Times New Roman"/>
                      <w:color w:val="auto"/>
                      <w:kern w:val="2"/>
                      <w:sz w:val="21"/>
                      <w:szCs w:val="21"/>
                      <w:highlight w:val="none"/>
                      <w:lang w:eastAsia="zh-CN"/>
                    </w:rPr>
                    <w:t>河流</w:t>
                  </w:r>
                </w:p>
              </w:tc>
              <w:tc>
                <w:tcPr>
                  <w:tcW w:w="1032" w:type="dxa"/>
                  <w:vAlign w:val="center"/>
                </w:tcPr>
                <w:p>
                  <w:pPr>
                    <w:widowControl w:val="0"/>
                    <w:spacing w:after="0" w:line="360" w:lineRule="auto"/>
                    <w:jc w:val="center"/>
                    <w:rPr>
                      <w:rFonts w:hint="eastAsia"/>
                      <w:color w:val="auto"/>
                      <w:szCs w:val="21"/>
                      <w:highlight w:val="none"/>
                      <w:lang w:eastAsia="zh-CN"/>
                    </w:rPr>
                  </w:pPr>
                  <w:r>
                    <w:rPr>
                      <w:rFonts w:hint="eastAsia" w:cs="Times New Roman"/>
                      <w:color w:val="auto"/>
                      <w:kern w:val="2"/>
                      <w:sz w:val="21"/>
                      <w:szCs w:val="21"/>
                      <w:highlight w:val="none"/>
                      <w:lang w:eastAsia="zh-CN"/>
                    </w:rPr>
                    <w:t>水质</w:t>
                  </w:r>
                </w:p>
              </w:tc>
              <w:tc>
                <w:tcPr>
                  <w:tcW w:w="1407" w:type="dxa"/>
                  <w:vAlign w:val="center"/>
                </w:tcPr>
                <w:p>
                  <w:pPr>
                    <w:widowControl w:val="0"/>
                    <w:spacing w:after="0" w:line="240" w:lineRule="auto"/>
                    <w:jc w:val="center"/>
                    <w:rPr>
                      <w:color w:val="auto"/>
                      <w:szCs w:val="21"/>
                      <w:highlight w:val="none"/>
                    </w:rPr>
                  </w:pPr>
                  <w:r>
                    <w:rPr>
                      <w:rFonts w:hint="eastAsia" w:ascii="Times New Roman" w:hAnsi="Times New Roman" w:eastAsia="宋体" w:cs="Times New Roman"/>
                      <w:color w:val="auto"/>
                      <w:kern w:val="2"/>
                      <w:sz w:val="21"/>
                      <w:szCs w:val="21"/>
                      <w:highlight w:val="none"/>
                    </w:rPr>
                    <w:t>《地表水环境质量标准》</w:t>
                  </w:r>
                  <w:r>
                    <w:rPr>
                      <w:rFonts w:hint="eastAsia" w:ascii="Times New Roman" w:hAnsi="Times New Roman" w:eastAsia="宋体" w:cs="Times New Roman"/>
                      <w:color w:val="auto"/>
                      <w:kern w:val="2"/>
                      <w:sz w:val="21"/>
                      <w:szCs w:val="21"/>
                      <w:highlight w:val="none"/>
                      <w:lang w:eastAsia="zh-CN"/>
                    </w:rPr>
                    <w:t>地表水功能</w:t>
                  </w:r>
                  <w:r>
                    <w:rPr>
                      <w:rFonts w:hint="eastAsia" w:cs="Times New Roman"/>
                      <w:color w:val="auto"/>
                      <w:sz w:val="21"/>
                      <w:szCs w:val="21"/>
                      <w:shd w:val="clear" w:color="auto" w:fill="auto"/>
                      <w:lang w:val="en-US" w:eastAsia="zh-CN"/>
                    </w:rPr>
                    <w:t>III</w:t>
                  </w:r>
                  <w:r>
                    <w:rPr>
                      <w:rFonts w:hint="default" w:ascii="Times New Roman" w:hAnsi="Times New Roman" w:cs="Times New Roman"/>
                      <w:color w:val="auto"/>
                      <w:sz w:val="21"/>
                      <w:szCs w:val="21"/>
                      <w:shd w:val="clear" w:color="auto" w:fill="auto"/>
                    </w:rPr>
                    <w:t>类</w:t>
                  </w:r>
                  <w:r>
                    <w:rPr>
                      <w:rFonts w:hint="eastAsia" w:ascii="Times New Roman" w:hAnsi="Times New Roman" w:cs="Times New Roman"/>
                      <w:color w:val="auto"/>
                      <w:sz w:val="21"/>
                      <w:szCs w:val="21"/>
                      <w:shd w:val="clear" w:color="auto" w:fill="auto"/>
                      <w:lang w:eastAsia="zh-CN"/>
                    </w:rPr>
                    <w:t>区</w:t>
                  </w:r>
                </w:p>
              </w:tc>
              <w:tc>
                <w:tcPr>
                  <w:tcW w:w="990" w:type="dxa"/>
                  <w:vAlign w:val="center"/>
                </w:tcPr>
                <w:p>
                  <w:pPr>
                    <w:widowControl w:val="0"/>
                    <w:spacing w:after="0" w:line="360" w:lineRule="auto"/>
                    <w:jc w:val="center"/>
                    <w:rPr>
                      <w:rFonts w:hint="eastAsia" w:eastAsia="宋体"/>
                      <w:color w:val="auto"/>
                      <w:szCs w:val="21"/>
                      <w:highlight w:val="none"/>
                      <w:lang w:eastAsia="zh-CN"/>
                    </w:rPr>
                  </w:pPr>
                  <w:r>
                    <w:rPr>
                      <w:rFonts w:hint="eastAsia"/>
                      <w:color w:val="auto"/>
                      <w:szCs w:val="21"/>
                      <w:highlight w:val="none"/>
                      <w:lang w:eastAsia="zh-CN"/>
                    </w:rPr>
                    <w:t>东北</w:t>
                  </w:r>
                  <w:r>
                    <w:rPr>
                      <w:rFonts w:hint="eastAsia"/>
                      <w:color w:val="auto"/>
                      <w:highlight w:val="none"/>
                      <w:lang w:eastAsia="zh-CN"/>
                    </w:rPr>
                    <w:t>面</w:t>
                  </w:r>
                </w:p>
              </w:tc>
              <w:tc>
                <w:tcPr>
                  <w:tcW w:w="997" w:type="dxa"/>
                  <w:vAlign w:val="center"/>
                </w:tcPr>
                <w:p>
                  <w:pPr>
                    <w:widowControl w:val="0"/>
                    <w:spacing w:after="0" w:line="360" w:lineRule="auto"/>
                    <w:jc w:val="center"/>
                    <w:rPr>
                      <w:rFonts w:hint="default"/>
                      <w:color w:val="auto"/>
                      <w:szCs w:val="21"/>
                      <w:highlight w:val="none"/>
                      <w:lang w:val="en-US" w:eastAsia="zh-CN"/>
                    </w:rPr>
                  </w:pPr>
                  <w:r>
                    <w:rPr>
                      <w:rFonts w:hint="eastAsia"/>
                      <w:color w:val="auto"/>
                      <w:szCs w:val="21"/>
                      <w:highlight w:val="none"/>
                      <w:lang w:val="en-US" w:eastAsia="zh-CN"/>
                    </w:rPr>
                    <w:t>368</w:t>
                  </w:r>
                </w:p>
              </w:tc>
            </w:tr>
          </w:tbl>
          <w:p>
            <w:pPr>
              <w:adjustRightInd w:val="0"/>
              <w:snapToGrid w:val="0"/>
              <w:ind w:firstLine="480" w:firstLineChars="200"/>
              <w:rPr>
                <w:color w:val="auto"/>
                <w:sz w:val="24"/>
                <w:shd w:val="clear" w:color="auto" w:fill="auto"/>
              </w:rPr>
            </w:pPr>
          </w:p>
        </w:tc>
      </w:tr>
    </w:tbl>
    <w:p>
      <w:pPr>
        <w:pStyle w:val="42"/>
        <w:jc w:val="left"/>
        <w:rPr>
          <w:rFonts w:ascii="Times New Roman" w:hAnsi="Times New Roman"/>
          <w:color w:val="auto"/>
          <w:shd w:val="clear" w:color="auto" w:fill="auto"/>
        </w:rPr>
      </w:pPr>
      <w:r>
        <w:rPr>
          <w:rFonts w:hint="eastAsia" w:ascii="Times New Roman" w:hAnsi="Times New Roman"/>
          <w:color w:val="auto"/>
          <w:shd w:val="clear" w:color="auto" w:fill="auto"/>
        </w:rPr>
        <w:t>评价适用标准</w:t>
      </w:r>
    </w:p>
    <w:tbl>
      <w:tblPr>
        <w:tblStyle w:val="44"/>
        <w:tblW w:w="952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13"/>
        <w:gridCol w:w="87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918" w:hRule="atLeast"/>
        </w:trPr>
        <w:tc>
          <w:tcPr>
            <w:tcW w:w="813" w:type="dxa"/>
            <w:textDirection w:val="tbRlV"/>
            <w:vAlign w:val="center"/>
          </w:tcPr>
          <w:p>
            <w:pPr>
              <w:pStyle w:val="60"/>
              <w:topLinePunct w:val="0"/>
              <w:autoSpaceDE/>
              <w:autoSpaceDN/>
              <w:adjustRightInd/>
              <w:spacing w:before="120" w:line="360" w:lineRule="auto"/>
              <w:ind w:left="113" w:right="113"/>
              <w:textAlignment w:val="auto"/>
              <w:rPr>
                <w:rFonts w:ascii="Times New Roman" w:hAnsi="Times New Roman"/>
                <w:color w:val="auto"/>
                <w:kern w:val="2"/>
                <w:shd w:val="clear" w:color="auto" w:fill="auto"/>
              </w:rPr>
            </w:pPr>
            <w:r>
              <w:rPr>
                <w:rFonts w:hint="eastAsia" w:ascii="Times New Roman" w:hAnsi="Times New Roman"/>
                <w:color w:val="auto"/>
                <w:kern w:val="2"/>
                <w:shd w:val="clear" w:color="auto" w:fill="auto"/>
              </w:rPr>
              <w:t>环境质量标准</w:t>
            </w:r>
          </w:p>
        </w:tc>
        <w:tc>
          <w:tcPr>
            <w:tcW w:w="8715" w:type="dxa"/>
            <w:vAlign w:val="center"/>
          </w:tcPr>
          <w:p>
            <w:pPr>
              <w:pStyle w:val="34"/>
              <w:numPr>
                <w:ilvl w:val="0"/>
                <w:numId w:val="7"/>
              </w:numPr>
              <w:spacing w:line="360" w:lineRule="auto"/>
              <w:ind w:firstLine="0"/>
              <w:rPr>
                <w:rFonts w:hint="eastAsia"/>
                <w:color w:val="auto"/>
                <w:szCs w:val="24"/>
                <w:shd w:val="clear" w:color="auto" w:fill="auto"/>
              </w:rPr>
            </w:pPr>
            <w:r>
              <w:rPr>
                <w:rFonts w:hint="eastAsia"/>
                <w:color w:val="auto"/>
                <w:szCs w:val="24"/>
                <w:shd w:val="clear" w:color="auto" w:fill="auto"/>
              </w:rPr>
              <w:t>《地表水环境质量标准》</w:t>
            </w:r>
            <w:r>
              <w:rPr>
                <w:color w:val="auto"/>
                <w:szCs w:val="24"/>
                <w:shd w:val="clear" w:color="auto" w:fill="auto"/>
              </w:rPr>
              <w:t>(</w:t>
            </w:r>
            <w:r>
              <w:rPr>
                <w:rFonts w:hint="eastAsia"/>
                <w:color w:val="auto"/>
                <w:szCs w:val="24"/>
                <w:shd w:val="clear" w:color="auto" w:fill="auto"/>
              </w:rPr>
              <w:t>GB3838-2002</w:t>
            </w:r>
            <w:r>
              <w:rPr>
                <w:color w:val="auto"/>
                <w:szCs w:val="24"/>
                <w:shd w:val="clear" w:color="auto" w:fill="auto"/>
              </w:rPr>
              <w:t>)</w:t>
            </w:r>
            <w:r>
              <w:rPr>
                <w:color w:val="auto"/>
                <w:shd w:val="clear" w:color="auto" w:fill="auto"/>
              </w:rPr>
              <w:t xml:space="preserve"> </w:t>
            </w:r>
            <w:r>
              <w:rPr>
                <w:rFonts w:hint="eastAsia"/>
                <w:color w:val="auto"/>
                <w:shd w:val="clear" w:color="auto" w:fill="auto"/>
                <w:lang w:eastAsia="zh-CN"/>
              </w:rPr>
              <w:t>Ⅲ类</w:t>
            </w:r>
            <w:r>
              <w:rPr>
                <w:rFonts w:hint="eastAsia"/>
                <w:color w:val="auto"/>
                <w:szCs w:val="24"/>
                <w:shd w:val="clear" w:color="auto" w:fill="auto"/>
              </w:rPr>
              <w:t>水质标准；</w:t>
            </w:r>
          </w:p>
          <w:p>
            <w:pPr>
              <w:pStyle w:val="143"/>
              <w:numPr>
                <w:ilvl w:val="0"/>
                <w:numId w:val="5"/>
              </w:numPr>
              <w:tabs>
                <w:tab w:val="left" w:pos="420"/>
              </w:tabs>
              <w:spacing w:line="360" w:lineRule="auto"/>
              <w:ind w:left="0" w:firstLine="471"/>
              <w:rPr>
                <w:rFonts w:hint="eastAsia" w:ascii="Times New Roman" w:hAnsi="Times New Roman" w:eastAsia="宋体" w:cs="Times New Roman"/>
                <w:b/>
                <w:color w:val="auto"/>
                <w:sz w:val="21"/>
                <w:szCs w:val="21"/>
                <w:shd w:val="clear" w:color="auto" w:fill="auto"/>
              </w:rPr>
            </w:pPr>
            <w:r>
              <w:rPr>
                <w:rFonts w:hint="eastAsia" w:ascii="Times New Roman" w:hAnsi="Times New Roman" w:eastAsia="宋体" w:cs="Times New Roman"/>
                <w:b/>
                <w:color w:val="auto"/>
                <w:sz w:val="21"/>
                <w:szCs w:val="21"/>
                <w:shd w:val="clear" w:color="auto" w:fill="auto"/>
              </w:rPr>
              <w:t>地表水环境质量标准（摘录）     单位：mg/L</w:t>
            </w:r>
          </w:p>
          <w:tbl>
            <w:tblPr>
              <w:tblStyle w:val="44"/>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838"/>
              <w:gridCol w:w="849"/>
              <w:gridCol w:w="1017"/>
              <w:gridCol w:w="941"/>
              <w:gridCol w:w="983"/>
              <w:gridCol w:w="834"/>
              <w:gridCol w:w="861"/>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121" w:type="dxa"/>
                  <w:vAlign w:val="center"/>
                </w:tcPr>
                <w:p>
                  <w:pPr>
                    <w:spacing w:line="360" w:lineRule="auto"/>
                    <w:jc w:val="center"/>
                    <w:rPr>
                      <w:b/>
                      <w:color w:val="auto"/>
                      <w:sz w:val="21"/>
                      <w:szCs w:val="21"/>
                    </w:rPr>
                  </w:pPr>
                  <w:r>
                    <w:rPr>
                      <w:rFonts w:hAnsi="宋体"/>
                      <w:b/>
                      <w:color w:val="auto"/>
                      <w:sz w:val="21"/>
                      <w:szCs w:val="21"/>
                    </w:rPr>
                    <w:t>类别</w:t>
                  </w:r>
                </w:p>
              </w:tc>
              <w:tc>
                <w:tcPr>
                  <w:tcW w:w="838" w:type="dxa"/>
                  <w:vAlign w:val="center"/>
                </w:tcPr>
                <w:p>
                  <w:pPr>
                    <w:spacing w:line="360" w:lineRule="auto"/>
                    <w:jc w:val="center"/>
                    <w:rPr>
                      <w:rFonts w:hint="eastAsia" w:ascii="宋体" w:hAnsi="宋体"/>
                      <w:b/>
                      <w:color w:val="auto"/>
                      <w:sz w:val="21"/>
                      <w:szCs w:val="21"/>
                    </w:rPr>
                  </w:pPr>
                  <w:r>
                    <w:rPr>
                      <w:rFonts w:hint="eastAsia" w:ascii="宋体" w:hAnsi="宋体"/>
                      <w:b/>
                      <w:color w:val="auto"/>
                      <w:sz w:val="21"/>
                      <w:szCs w:val="21"/>
                    </w:rPr>
                    <w:t>pH</w:t>
                  </w:r>
                </w:p>
              </w:tc>
              <w:tc>
                <w:tcPr>
                  <w:tcW w:w="849" w:type="dxa"/>
                  <w:vAlign w:val="center"/>
                </w:tcPr>
                <w:p>
                  <w:pPr>
                    <w:spacing w:line="360" w:lineRule="auto"/>
                    <w:jc w:val="center"/>
                    <w:rPr>
                      <w:rFonts w:hint="eastAsia" w:ascii="宋体" w:hAnsi="宋体"/>
                      <w:b/>
                      <w:color w:val="auto"/>
                      <w:sz w:val="21"/>
                      <w:szCs w:val="21"/>
                    </w:rPr>
                  </w:pPr>
                  <w:r>
                    <w:rPr>
                      <w:rFonts w:hint="eastAsia" w:ascii="宋体" w:hAnsi="宋体"/>
                      <w:b/>
                      <w:color w:val="auto"/>
                      <w:sz w:val="21"/>
                      <w:szCs w:val="21"/>
                    </w:rPr>
                    <w:t>COD</w:t>
                  </w:r>
                  <w:r>
                    <w:rPr>
                      <w:rFonts w:hint="eastAsia" w:ascii="宋体" w:hAnsi="宋体"/>
                      <w:b/>
                      <w:color w:val="auto"/>
                      <w:sz w:val="21"/>
                      <w:szCs w:val="21"/>
                      <w:vertAlign w:val="subscript"/>
                    </w:rPr>
                    <w:t>Cr</w:t>
                  </w:r>
                </w:p>
              </w:tc>
              <w:tc>
                <w:tcPr>
                  <w:tcW w:w="1017" w:type="dxa"/>
                  <w:vAlign w:val="center"/>
                </w:tcPr>
                <w:p>
                  <w:pPr>
                    <w:spacing w:line="360" w:lineRule="auto"/>
                    <w:jc w:val="center"/>
                    <w:rPr>
                      <w:rFonts w:hint="eastAsia" w:ascii="宋体" w:hAnsi="宋体"/>
                      <w:b/>
                      <w:color w:val="auto"/>
                      <w:sz w:val="21"/>
                      <w:szCs w:val="21"/>
                    </w:rPr>
                  </w:pPr>
                  <w:r>
                    <w:rPr>
                      <w:rFonts w:hint="eastAsia" w:ascii="宋体" w:hAnsi="宋体"/>
                      <w:b/>
                      <w:color w:val="auto"/>
                      <w:sz w:val="21"/>
                      <w:szCs w:val="21"/>
                    </w:rPr>
                    <w:t>BOD</w:t>
                  </w:r>
                  <w:r>
                    <w:rPr>
                      <w:rFonts w:hint="eastAsia" w:ascii="宋体" w:hAnsi="宋体"/>
                      <w:b/>
                      <w:color w:val="auto"/>
                      <w:sz w:val="21"/>
                      <w:szCs w:val="21"/>
                      <w:vertAlign w:val="subscript"/>
                    </w:rPr>
                    <w:t>5</w:t>
                  </w:r>
                </w:p>
              </w:tc>
              <w:tc>
                <w:tcPr>
                  <w:tcW w:w="941" w:type="dxa"/>
                  <w:vAlign w:val="center"/>
                </w:tcPr>
                <w:p>
                  <w:pPr>
                    <w:spacing w:line="360" w:lineRule="auto"/>
                    <w:jc w:val="center"/>
                    <w:rPr>
                      <w:rFonts w:hint="eastAsia" w:ascii="宋体" w:hAnsi="宋体"/>
                      <w:b/>
                      <w:color w:val="auto"/>
                      <w:sz w:val="21"/>
                      <w:szCs w:val="21"/>
                    </w:rPr>
                  </w:pPr>
                  <w:r>
                    <w:rPr>
                      <w:rFonts w:hint="eastAsia" w:ascii="宋体" w:hAnsi="宋体"/>
                      <w:b/>
                      <w:color w:val="auto"/>
                      <w:sz w:val="21"/>
                      <w:szCs w:val="21"/>
                    </w:rPr>
                    <w:t>DO</w:t>
                  </w:r>
                </w:p>
              </w:tc>
              <w:tc>
                <w:tcPr>
                  <w:tcW w:w="983" w:type="dxa"/>
                  <w:vAlign w:val="center"/>
                </w:tcPr>
                <w:p>
                  <w:pPr>
                    <w:spacing w:line="360" w:lineRule="auto"/>
                    <w:jc w:val="center"/>
                    <w:rPr>
                      <w:rFonts w:hint="eastAsia" w:ascii="宋体" w:hAnsi="宋体"/>
                      <w:b/>
                      <w:color w:val="auto"/>
                      <w:sz w:val="21"/>
                      <w:szCs w:val="21"/>
                    </w:rPr>
                  </w:pPr>
                  <w:r>
                    <w:rPr>
                      <w:rFonts w:hint="eastAsia" w:ascii="宋体" w:hAnsi="宋体"/>
                      <w:b/>
                      <w:color w:val="auto"/>
                      <w:sz w:val="21"/>
                      <w:szCs w:val="21"/>
                    </w:rPr>
                    <w:t>NH</w:t>
                  </w:r>
                  <w:r>
                    <w:rPr>
                      <w:rFonts w:hint="eastAsia" w:ascii="宋体" w:hAnsi="宋体"/>
                      <w:b/>
                      <w:color w:val="auto"/>
                      <w:sz w:val="21"/>
                      <w:szCs w:val="21"/>
                      <w:vertAlign w:val="subscript"/>
                    </w:rPr>
                    <w:t>3</w:t>
                  </w:r>
                  <w:r>
                    <w:rPr>
                      <w:rFonts w:hint="eastAsia" w:ascii="宋体" w:hAnsi="宋体"/>
                      <w:b/>
                      <w:color w:val="auto"/>
                      <w:sz w:val="21"/>
                      <w:szCs w:val="21"/>
                    </w:rPr>
                    <w:t>-N</w:t>
                  </w:r>
                </w:p>
              </w:tc>
              <w:tc>
                <w:tcPr>
                  <w:tcW w:w="834" w:type="dxa"/>
                  <w:vAlign w:val="center"/>
                </w:tcPr>
                <w:p>
                  <w:pPr>
                    <w:spacing w:line="360" w:lineRule="auto"/>
                    <w:jc w:val="center"/>
                    <w:rPr>
                      <w:rFonts w:hint="eastAsia" w:ascii="宋体" w:hAnsi="宋体"/>
                      <w:b/>
                      <w:color w:val="auto"/>
                      <w:sz w:val="21"/>
                      <w:szCs w:val="21"/>
                    </w:rPr>
                  </w:pPr>
                  <w:r>
                    <w:rPr>
                      <w:rFonts w:hint="eastAsia" w:ascii="宋体" w:hAnsi="宋体"/>
                      <w:b/>
                      <w:color w:val="auto"/>
                      <w:sz w:val="21"/>
                      <w:szCs w:val="21"/>
                    </w:rPr>
                    <w:t>总磷</w:t>
                  </w:r>
                </w:p>
              </w:tc>
              <w:tc>
                <w:tcPr>
                  <w:tcW w:w="861" w:type="dxa"/>
                  <w:vAlign w:val="center"/>
                </w:tcPr>
                <w:p>
                  <w:pPr>
                    <w:spacing w:line="360" w:lineRule="auto"/>
                    <w:jc w:val="center"/>
                    <w:rPr>
                      <w:rFonts w:hint="eastAsia" w:ascii="宋体" w:hAnsi="宋体"/>
                      <w:b/>
                      <w:color w:val="auto"/>
                      <w:sz w:val="21"/>
                      <w:szCs w:val="21"/>
                    </w:rPr>
                  </w:pPr>
                  <w:r>
                    <w:rPr>
                      <w:rFonts w:hint="eastAsia" w:ascii="宋体" w:hAnsi="宋体"/>
                      <w:b/>
                      <w:color w:val="auto"/>
                      <w:sz w:val="21"/>
                      <w:szCs w:val="21"/>
                    </w:rPr>
                    <w:t>LAS</w:t>
                  </w:r>
                </w:p>
              </w:tc>
              <w:tc>
                <w:tcPr>
                  <w:tcW w:w="856" w:type="dxa"/>
                  <w:vAlign w:val="center"/>
                </w:tcPr>
                <w:p>
                  <w:pPr>
                    <w:spacing w:line="360" w:lineRule="auto"/>
                    <w:jc w:val="center"/>
                    <w:rPr>
                      <w:rFonts w:hint="eastAsia" w:ascii="宋体" w:hAnsi="宋体" w:eastAsia="宋体"/>
                      <w:b/>
                      <w:color w:val="auto"/>
                      <w:sz w:val="21"/>
                      <w:szCs w:val="21"/>
                      <w:lang w:eastAsia="zh-CN"/>
                    </w:rPr>
                  </w:pPr>
                  <w:r>
                    <w:rPr>
                      <w:rFonts w:hint="eastAsia" w:ascii="宋体" w:hAnsi="宋体"/>
                      <w:b/>
                      <w:color w:val="auto"/>
                      <w:sz w:val="21"/>
                      <w:szCs w:val="21"/>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1" w:type="dxa"/>
                  <w:vAlign w:val="center"/>
                </w:tcPr>
                <w:p>
                  <w:pPr>
                    <w:spacing w:line="240" w:lineRule="auto"/>
                    <w:jc w:val="center"/>
                    <w:rPr>
                      <w:rFonts w:hint="eastAsia"/>
                      <w:b/>
                      <w:color w:val="auto"/>
                      <w:sz w:val="21"/>
                      <w:szCs w:val="21"/>
                    </w:rPr>
                  </w:pPr>
                  <w:r>
                    <w:rPr>
                      <w:rFonts w:hint="eastAsia"/>
                      <w:b/>
                      <w:color w:val="auto"/>
                      <w:sz w:val="21"/>
                      <w:szCs w:val="21"/>
                      <w:lang w:eastAsia="zh-CN"/>
                    </w:rPr>
                    <w:t>Ⅲ类</w:t>
                  </w:r>
                  <w:r>
                    <w:rPr>
                      <w:rFonts w:hint="eastAsia" w:ascii="宋体" w:hAnsi="宋体"/>
                      <w:b/>
                      <w:color w:val="auto"/>
                      <w:sz w:val="21"/>
                      <w:szCs w:val="21"/>
                    </w:rPr>
                    <w:t>标准</w:t>
                  </w:r>
                </w:p>
              </w:tc>
              <w:tc>
                <w:tcPr>
                  <w:tcW w:w="838" w:type="dxa"/>
                  <w:vAlign w:val="center"/>
                </w:tcPr>
                <w:p>
                  <w:pPr>
                    <w:spacing w:line="240" w:lineRule="auto"/>
                    <w:jc w:val="center"/>
                    <w:rPr>
                      <w:color w:val="auto"/>
                      <w:sz w:val="21"/>
                      <w:szCs w:val="21"/>
                    </w:rPr>
                  </w:pPr>
                  <w:r>
                    <w:rPr>
                      <w:color w:val="auto"/>
                      <w:sz w:val="21"/>
                      <w:szCs w:val="21"/>
                    </w:rPr>
                    <w:t>6-9</w:t>
                  </w:r>
                </w:p>
              </w:tc>
              <w:tc>
                <w:tcPr>
                  <w:tcW w:w="849" w:type="dxa"/>
                  <w:vAlign w:val="center"/>
                </w:tcPr>
                <w:p>
                  <w:pPr>
                    <w:spacing w:line="240" w:lineRule="auto"/>
                    <w:jc w:val="center"/>
                    <w:rPr>
                      <w:rFonts w:hint="eastAsia" w:eastAsia="宋体"/>
                      <w:color w:val="auto"/>
                      <w:sz w:val="21"/>
                      <w:szCs w:val="21"/>
                      <w:lang w:val="en-US" w:eastAsia="zh-CN"/>
                    </w:rPr>
                  </w:pPr>
                  <w:r>
                    <w:rPr>
                      <w:color w:val="auto"/>
                      <w:sz w:val="21"/>
                      <w:szCs w:val="21"/>
                    </w:rPr>
                    <w:t>≤20</w:t>
                  </w:r>
                </w:p>
              </w:tc>
              <w:tc>
                <w:tcPr>
                  <w:tcW w:w="1017" w:type="dxa"/>
                  <w:vAlign w:val="center"/>
                </w:tcPr>
                <w:p>
                  <w:pPr>
                    <w:spacing w:line="240" w:lineRule="auto"/>
                    <w:jc w:val="center"/>
                    <w:rPr>
                      <w:rFonts w:hint="eastAsia" w:eastAsia="宋体"/>
                      <w:color w:val="auto"/>
                      <w:sz w:val="21"/>
                      <w:szCs w:val="21"/>
                      <w:lang w:val="en-US" w:eastAsia="zh-CN"/>
                    </w:rPr>
                  </w:pPr>
                  <w:r>
                    <w:rPr>
                      <w:color w:val="auto"/>
                      <w:sz w:val="21"/>
                      <w:szCs w:val="21"/>
                    </w:rPr>
                    <w:t>≤4</w:t>
                  </w:r>
                </w:p>
              </w:tc>
              <w:tc>
                <w:tcPr>
                  <w:tcW w:w="941" w:type="dxa"/>
                  <w:vAlign w:val="center"/>
                </w:tcPr>
                <w:p>
                  <w:pPr>
                    <w:spacing w:line="240" w:lineRule="auto"/>
                    <w:jc w:val="center"/>
                    <w:rPr>
                      <w:rFonts w:hint="eastAsia" w:eastAsia="宋体"/>
                      <w:color w:val="auto"/>
                      <w:sz w:val="21"/>
                      <w:szCs w:val="21"/>
                      <w:lang w:val="en-US" w:eastAsia="zh-CN"/>
                    </w:rPr>
                  </w:pPr>
                  <w:r>
                    <w:rPr>
                      <w:color w:val="auto"/>
                      <w:sz w:val="21"/>
                      <w:szCs w:val="21"/>
                    </w:rPr>
                    <w:t>≥5</w:t>
                  </w:r>
                </w:p>
              </w:tc>
              <w:tc>
                <w:tcPr>
                  <w:tcW w:w="983" w:type="dxa"/>
                  <w:vAlign w:val="center"/>
                </w:tcPr>
                <w:p>
                  <w:pPr>
                    <w:spacing w:line="240" w:lineRule="auto"/>
                    <w:jc w:val="center"/>
                    <w:rPr>
                      <w:rFonts w:hint="eastAsia" w:eastAsia="宋体"/>
                      <w:color w:val="auto"/>
                      <w:sz w:val="21"/>
                      <w:szCs w:val="21"/>
                      <w:lang w:val="en-US" w:eastAsia="zh-CN"/>
                    </w:rPr>
                  </w:pPr>
                  <w:r>
                    <w:rPr>
                      <w:color w:val="auto"/>
                      <w:sz w:val="21"/>
                      <w:szCs w:val="21"/>
                    </w:rPr>
                    <w:t>≤1.0</w:t>
                  </w:r>
                </w:p>
              </w:tc>
              <w:tc>
                <w:tcPr>
                  <w:tcW w:w="834" w:type="dxa"/>
                  <w:vAlign w:val="center"/>
                </w:tcPr>
                <w:p>
                  <w:pPr>
                    <w:spacing w:line="240" w:lineRule="auto"/>
                    <w:jc w:val="center"/>
                    <w:rPr>
                      <w:rFonts w:hint="eastAsia" w:eastAsia="宋体"/>
                      <w:color w:val="auto"/>
                      <w:sz w:val="21"/>
                      <w:szCs w:val="21"/>
                      <w:lang w:val="en-US" w:eastAsia="zh-CN"/>
                    </w:rPr>
                  </w:pPr>
                  <w:r>
                    <w:rPr>
                      <w:color w:val="auto"/>
                      <w:sz w:val="21"/>
                      <w:szCs w:val="21"/>
                    </w:rPr>
                    <w:t>≤0.2</w:t>
                  </w:r>
                </w:p>
              </w:tc>
              <w:tc>
                <w:tcPr>
                  <w:tcW w:w="861" w:type="dxa"/>
                  <w:vAlign w:val="center"/>
                </w:tcPr>
                <w:p>
                  <w:pPr>
                    <w:spacing w:line="240" w:lineRule="auto"/>
                    <w:jc w:val="center"/>
                    <w:rPr>
                      <w:rFonts w:hint="eastAsia" w:eastAsia="宋体"/>
                      <w:color w:val="auto"/>
                      <w:sz w:val="21"/>
                      <w:szCs w:val="21"/>
                      <w:lang w:val="en-US" w:eastAsia="zh-CN"/>
                    </w:rPr>
                  </w:pPr>
                  <w:r>
                    <w:rPr>
                      <w:rFonts w:hint="eastAsia"/>
                      <w:color w:val="auto"/>
                      <w:sz w:val="21"/>
                      <w:szCs w:val="21"/>
                    </w:rPr>
                    <w:t>≤0.2</w:t>
                  </w:r>
                </w:p>
              </w:tc>
              <w:tc>
                <w:tcPr>
                  <w:tcW w:w="856" w:type="dxa"/>
                  <w:vAlign w:val="center"/>
                </w:tcPr>
                <w:p>
                  <w:pPr>
                    <w:spacing w:line="240" w:lineRule="auto"/>
                    <w:jc w:val="center"/>
                    <w:rPr>
                      <w:rFonts w:hint="eastAsia" w:eastAsia="宋体"/>
                      <w:color w:val="auto"/>
                      <w:sz w:val="21"/>
                      <w:szCs w:val="21"/>
                      <w:lang w:val="en-US" w:eastAsia="zh-CN"/>
                    </w:rPr>
                  </w:pPr>
                  <w:r>
                    <w:rPr>
                      <w:rFonts w:hint="eastAsia"/>
                      <w:color w:val="auto"/>
                      <w:sz w:val="21"/>
                      <w:szCs w:val="21"/>
                    </w:rPr>
                    <w:t>≤</w:t>
                  </w:r>
                  <w:r>
                    <w:rPr>
                      <w:rFonts w:hint="eastAsia"/>
                      <w:color w:val="auto"/>
                      <w:sz w:val="21"/>
                      <w:szCs w:val="21"/>
                      <w:lang w:val="en-US" w:eastAsia="zh-CN"/>
                    </w:rPr>
                    <w:t>0.05</w:t>
                  </w:r>
                </w:p>
              </w:tc>
            </w:tr>
          </w:tbl>
          <w:p>
            <w:pPr>
              <w:pStyle w:val="34"/>
              <w:numPr>
                <w:ilvl w:val="0"/>
                <w:numId w:val="7"/>
              </w:numPr>
              <w:spacing w:line="360" w:lineRule="auto"/>
              <w:ind w:left="0" w:leftChars="0" w:firstLine="0" w:firstLineChars="0"/>
              <w:rPr>
                <w:rFonts w:hint="eastAsia"/>
                <w:color w:val="auto"/>
                <w:szCs w:val="24"/>
                <w:shd w:val="clear" w:color="auto" w:fill="auto"/>
              </w:rPr>
            </w:pPr>
            <w:r>
              <w:rPr>
                <w:rFonts w:hint="eastAsia" w:ascii="TimesNewRomanPSMT" w:hAnsi="TimesNewRomanPSMT" w:eastAsia="TimesNewRomanPSMT"/>
                <w:color w:val="auto"/>
                <w:sz w:val="24"/>
                <w:szCs w:val="24"/>
              </w:rPr>
              <w:t>SO</w:t>
            </w:r>
            <w:r>
              <w:rPr>
                <w:rFonts w:hint="eastAsia" w:ascii="TimesNewRomanPSMT" w:hAnsi="TimesNewRomanPSMT" w:eastAsia="TimesNewRomanPSMT"/>
                <w:color w:val="auto"/>
                <w:sz w:val="24"/>
                <w:szCs w:val="24"/>
                <w:vertAlign w:val="subscript"/>
              </w:rPr>
              <w:t>2</w:t>
            </w:r>
            <w:r>
              <w:rPr>
                <w:rFonts w:hint="eastAsia" w:ascii="宋体" w:hAnsi="宋体"/>
                <w:color w:val="auto"/>
                <w:sz w:val="24"/>
                <w:szCs w:val="24"/>
              </w:rPr>
              <w:t>、</w:t>
            </w:r>
            <w:r>
              <w:rPr>
                <w:rFonts w:hint="eastAsia" w:ascii="TimesNewRomanPSMT" w:hAnsi="TimesNewRomanPSMT" w:eastAsia="TimesNewRomanPSMT"/>
                <w:color w:val="auto"/>
                <w:sz w:val="24"/>
                <w:szCs w:val="24"/>
              </w:rPr>
              <w:t>NO</w:t>
            </w:r>
            <w:r>
              <w:rPr>
                <w:rFonts w:hint="eastAsia" w:ascii="TimesNewRomanPSMT" w:hAnsi="TimesNewRomanPSMT" w:eastAsia="TimesNewRomanPSMT"/>
                <w:color w:val="auto"/>
                <w:sz w:val="24"/>
                <w:szCs w:val="24"/>
                <w:vertAlign w:val="subscript"/>
              </w:rPr>
              <w:t>2</w:t>
            </w:r>
            <w:r>
              <w:rPr>
                <w:rFonts w:hint="eastAsia" w:ascii="宋体" w:hAnsi="宋体"/>
                <w:color w:val="auto"/>
                <w:sz w:val="24"/>
                <w:szCs w:val="24"/>
              </w:rPr>
              <w:t>、</w:t>
            </w:r>
            <w:r>
              <w:rPr>
                <w:rFonts w:hint="eastAsia" w:ascii="TimesNewRomanPSMT" w:hAnsi="TimesNewRomanPSMT" w:eastAsia="TimesNewRomanPSMT"/>
                <w:color w:val="auto"/>
                <w:sz w:val="24"/>
                <w:szCs w:val="24"/>
              </w:rPr>
              <w:t>PM</w:t>
            </w:r>
            <w:r>
              <w:rPr>
                <w:rFonts w:hint="eastAsia" w:ascii="TimesNewRomanPSMT" w:hAnsi="TimesNewRomanPSMT" w:eastAsia="TimesNewRomanPSMT"/>
                <w:color w:val="auto"/>
                <w:sz w:val="24"/>
                <w:szCs w:val="24"/>
                <w:vertAlign w:val="subscript"/>
              </w:rPr>
              <w:t>10</w:t>
            </w:r>
            <w:r>
              <w:rPr>
                <w:rFonts w:hint="eastAsia" w:ascii="宋体" w:hAnsi="宋体"/>
                <w:color w:val="auto"/>
                <w:sz w:val="24"/>
                <w:szCs w:val="24"/>
              </w:rPr>
              <w:t>、</w:t>
            </w:r>
            <w:r>
              <w:rPr>
                <w:rFonts w:hint="eastAsia" w:ascii="TimesNewRomanPSMT" w:hAnsi="TimesNewRomanPSMT" w:eastAsia="TimesNewRomanPSMT"/>
                <w:color w:val="auto"/>
                <w:sz w:val="24"/>
                <w:szCs w:val="24"/>
              </w:rPr>
              <w:t>PM</w:t>
            </w:r>
            <w:r>
              <w:rPr>
                <w:rFonts w:hint="eastAsia" w:ascii="TimesNewRomanPSMT" w:hAnsi="TimesNewRomanPSMT" w:eastAsia="TimesNewRomanPSMT"/>
                <w:color w:val="auto"/>
                <w:sz w:val="24"/>
                <w:szCs w:val="24"/>
                <w:vertAlign w:val="subscript"/>
              </w:rPr>
              <w:t>2.5</w:t>
            </w:r>
            <w:r>
              <w:rPr>
                <w:rFonts w:hint="eastAsia" w:ascii="宋体" w:hAnsi="宋体"/>
                <w:color w:val="auto"/>
                <w:sz w:val="24"/>
                <w:szCs w:val="24"/>
              </w:rPr>
              <w:t>、</w:t>
            </w:r>
            <w:r>
              <w:rPr>
                <w:rFonts w:hint="eastAsia" w:ascii="TimesNewRomanPSMT" w:hAnsi="TimesNewRomanPSMT" w:eastAsia="TimesNewRomanPSMT"/>
                <w:color w:val="auto"/>
                <w:sz w:val="24"/>
                <w:szCs w:val="24"/>
              </w:rPr>
              <w:t>CO</w:t>
            </w:r>
            <w:r>
              <w:rPr>
                <w:rFonts w:hint="eastAsia" w:ascii="TimesNewRomanPSMT" w:hAnsi="TimesNewRomanPSMT" w:eastAsia="宋体"/>
                <w:color w:val="auto"/>
                <w:sz w:val="24"/>
                <w:szCs w:val="24"/>
                <w:lang w:eastAsia="zh-CN"/>
              </w:rPr>
              <w:t>、</w:t>
            </w:r>
            <w:r>
              <w:rPr>
                <w:color w:val="auto"/>
                <w:sz w:val="24"/>
                <w:szCs w:val="24"/>
              </w:rPr>
              <w:t>O</w:t>
            </w:r>
            <w:r>
              <w:rPr>
                <w:color w:val="auto"/>
                <w:sz w:val="24"/>
                <w:szCs w:val="24"/>
                <w:vertAlign w:val="subscript"/>
              </w:rPr>
              <w:t>3</w:t>
            </w:r>
            <w:r>
              <w:rPr>
                <w:rFonts w:hint="eastAsia" w:ascii="TimesNewRomanPSMT" w:hAnsi="TimesNewRomanPSMT" w:eastAsia="宋体"/>
                <w:color w:val="auto"/>
                <w:sz w:val="24"/>
                <w:szCs w:val="24"/>
                <w:lang w:eastAsia="zh-CN"/>
              </w:rPr>
              <w:t>、</w:t>
            </w:r>
            <w:r>
              <w:rPr>
                <w:rFonts w:ascii="Times New Roman" w:cs="Times New Roman"/>
                <w:color w:val="auto"/>
                <w:sz w:val="24"/>
                <w:szCs w:val="24"/>
              </w:rPr>
              <w:t>TSP</w:t>
            </w:r>
            <w:r>
              <w:rPr>
                <w:rFonts w:hint="eastAsia" w:cs="Times New Roman"/>
                <w:color w:val="auto"/>
                <w:sz w:val="24"/>
                <w:szCs w:val="24"/>
                <w:lang w:eastAsia="zh-CN"/>
              </w:rPr>
              <w:t>执行</w:t>
            </w:r>
            <w:r>
              <w:rPr>
                <w:rFonts w:hint="eastAsia"/>
                <w:color w:val="auto"/>
                <w:szCs w:val="24"/>
                <w:shd w:val="clear" w:color="auto" w:fill="auto"/>
              </w:rPr>
              <w:t>《环境空气质量标准》（GB3095-2012）及”2018修改单”二级标准；</w:t>
            </w:r>
            <w:r>
              <w:rPr>
                <w:color w:val="auto"/>
              </w:rPr>
              <w:t>非甲</w:t>
            </w:r>
            <w:r>
              <w:rPr>
                <w:color w:val="auto"/>
                <w:szCs w:val="24"/>
              </w:rPr>
              <w:t>烷总烃执行《大气污染物综合排放标准详解》中解释标准；</w:t>
            </w:r>
            <w:r>
              <w:rPr>
                <w:rFonts w:hint="default" w:ascii="Times New Roman" w:hAnsi="Times New Roman" w:eastAsia="宋体" w:cs="Times New Roman"/>
                <w:color w:val="auto"/>
                <w:kern w:val="0"/>
                <w:sz w:val="24"/>
                <w:szCs w:val="20"/>
                <w:shd w:val="clear" w:color="auto" w:fill="auto"/>
                <w:lang w:val="en-US" w:eastAsia="zh-CN" w:bidi="ar-SA"/>
              </w:rPr>
              <w:t>TVOC执行</w:t>
            </w:r>
            <w:r>
              <w:rPr>
                <w:rFonts w:hint="default" w:ascii="Times New Roman" w:hAnsi="Times New Roman" w:eastAsia="宋体" w:cs="Times New Roman"/>
                <w:color w:val="auto"/>
                <w:sz w:val="24"/>
                <w:szCs w:val="24"/>
                <w:highlight w:val="none"/>
                <w:shd w:val="clear" w:color="auto" w:fill="auto"/>
              </w:rPr>
              <w:t>《环境影响评价技术导则</w:t>
            </w:r>
            <w:r>
              <w:rPr>
                <w:rFonts w:hint="eastAsia" w:cs="Times New Roman"/>
                <w:color w:val="auto"/>
                <w:sz w:val="24"/>
                <w:szCs w:val="24"/>
                <w:highlight w:val="none"/>
                <w:shd w:val="clear" w:color="auto" w:fill="auto"/>
                <w:lang w:val="en-US" w:eastAsia="zh-CN"/>
              </w:rPr>
              <w:t xml:space="preserve"> </w:t>
            </w:r>
            <w:r>
              <w:rPr>
                <w:rFonts w:hint="default" w:ascii="Times New Roman" w:hAnsi="Times New Roman" w:eastAsia="宋体" w:cs="Times New Roman"/>
                <w:color w:val="auto"/>
                <w:sz w:val="24"/>
                <w:szCs w:val="24"/>
                <w:highlight w:val="none"/>
                <w:shd w:val="clear" w:color="auto" w:fill="auto"/>
              </w:rPr>
              <w:t>大气环境》（HJ2.2-2018）附录D</w:t>
            </w:r>
            <w:r>
              <w:rPr>
                <w:rFonts w:hint="eastAsia" w:cs="Times New Roman"/>
                <w:color w:val="auto"/>
                <w:sz w:val="24"/>
                <w:szCs w:val="24"/>
                <w:highlight w:val="none"/>
                <w:shd w:val="clear" w:color="auto" w:fill="auto"/>
                <w:lang w:eastAsia="zh-CN"/>
              </w:rPr>
              <w:t>标准</w:t>
            </w:r>
            <w:r>
              <w:rPr>
                <w:rFonts w:hint="default" w:ascii="Times New Roman" w:hAnsi="Times New Roman" w:eastAsia="宋体" w:cs="Times New Roman"/>
                <w:color w:val="auto"/>
                <w:kern w:val="0"/>
                <w:sz w:val="24"/>
                <w:szCs w:val="20"/>
                <w:shd w:val="clear" w:color="auto" w:fill="auto"/>
                <w:lang w:val="en-US" w:eastAsia="zh-CN" w:bidi="ar-SA"/>
              </w:rPr>
              <w:t>；</w:t>
            </w:r>
          </w:p>
          <w:p>
            <w:pPr>
              <w:pStyle w:val="143"/>
              <w:numPr>
                <w:ilvl w:val="0"/>
                <w:numId w:val="5"/>
              </w:numPr>
              <w:tabs>
                <w:tab w:val="left" w:pos="420"/>
              </w:tabs>
              <w:spacing w:line="360" w:lineRule="auto"/>
              <w:ind w:left="0" w:firstLine="471"/>
              <w:rPr>
                <w:rFonts w:eastAsia="宋体" w:cs="Times New Roman"/>
                <w:b/>
                <w:color w:val="auto"/>
                <w:sz w:val="21"/>
                <w:szCs w:val="21"/>
              </w:rPr>
            </w:pPr>
            <w:r>
              <w:rPr>
                <w:rFonts w:hint="eastAsia" w:eastAsia="宋体" w:cs="Times New Roman"/>
                <w:b/>
                <w:color w:val="auto"/>
                <w:sz w:val="21"/>
                <w:szCs w:val="21"/>
              </w:rPr>
              <w:t>项目所在区域环境</w:t>
            </w:r>
            <w:r>
              <w:rPr>
                <w:rFonts w:eastAsia="宋体" w:cs="Times New Roman"/>
                <w:b/>
                <w:color w:val="auto"/>
                <w:sz w:val="21"/>
                <w:szCs w:val="21"/>
              </w:rPr>
              <w:t>空气质量</w:t>
            </w:r>
            <w:r>
              <w:rPr>
                <w:rFonts w:hint="eastAsia" w:eastAsia="宋体" w:cs="Times New Roman"/>
                <w:b/>
                <w:color w:val="auto"/>
                <w:sz w:val="21"/>
                <w:szCs w:val="21"/>
                <w:lang w:eastAsia="zh-CN"/>
              </w:rPr>
              <w:t>执行</w:t>
            </w:r>
            <w:r>
              <w:rPr>
                <w:rFonts w:eastAsia="宋体" w:cs="Times New Roman"/>
                <w:b/>
                <w:color w:val="auto"/>
                <w:sz w:val="21"/>
                <w:szCs w:val="21"/>
              </w:rPr>
              <w:t>标准</w:t>
            </w:r>
            <w:r>
              <w:rPr>
                <w:rFonts w:hint="eastAsia" w:eastAsia="宋体" w:cs="Times New Roman"/>
                <w:b/>
                <w:color w:val="auto"/>
                <w:sz w:val="21"/>
                <w:szCs w:val="21"/>
                <w:lang w:eastAsia="zh-CN"/>
              </w:rPr>
              <w:t>限值</w:t>
            </w:r>
          </w:p>
          <w:tbl>
            <w:tblPr>
              <w:tblStyle w:val="44"/>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2115"/>
              <w:gridCol w:w="2130"/>
              <w:gridCol w:w="1500"/>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tcBorders>
                    <w:tl2br w:val="nil"/>
                    <w:tr2bl w:val="nil"/>
                  </w:tcBorders>
                  <w:vAlign w:val="center"/>
                </w:tcPr>
                <w:p>
                  <w:pPr>
                    <w:spacing w:line="288" w:lineRule="auto"/>
                    <w:jc w:val="center"/>
                    <w:rPr>
                      <w:color w:val="auto"/>
                      <w:szCs w:val="21"/>
                    </w:rPr>
                  </w:pPr>
                  <w:r>
                    <w:rPr>
                      <w:rFonts w:eastAsia="Times New Roman"/>
                      <w:b/>
                      <w:bCs/>
                      <w:color w:val="auto"/>
                      <w:szCs w:val="21"/>
                    </w:rPr>
                    <w:t>序号</w:t>
                  </w:r>
                </w:p>
              </w:tc>
              <w:tc>
                <w:tcPr>
                  <w:tcW w:w="2115" w:type="dxa"/>
                  <w:tcBorders>
                    <w:tl2br w:val="nil"/>
                    <w:tr2bl w:val="nil"/>
                  </w:tcBorders>
                  <w:vAlign w:val="center"/>
                </w:tcPr>
                <w:p>
                  <w:pPr>
                    <w:spacing w:line="288" w:lineRule="auto"/>
                    <w:jc w:val="center"/>
                    <w:rPr>
                      <w:color w:val="auto"/>
                      <w:szCs w:val="21"/>
                    </w:rPr>
                  </w:pPr>
                  <w:r>
                    <w:rPr>
                      <w:rFonts w:eastAsia="Times New Roman"/>
                      <w:b/>
                      <w:bCs/>
                      <w:color w:val="auto"/>
                      <w:szCs w:val="21"/>
                    </w:rPr>
                    <w:t>污染物名称</w:t>
                  </w:r>
                </w:p>
              </w:tc>
              <w:tc>
                <w:tcPr>
                  <w:tcW w:w="2130" w:type="dxa"/>
                  <w:tcBorders>
                    <w:tl2br w:val="nil"/>
                    <w:tr2bl w:val="nil"/>
                  </w:tcBorders>
                  <w:vAlign w:val="center"/>
                </w:tcPr>
                <w:p>
                  <w:pPr>
                    <w:spacing w:line="288" w:lineRule="auto"/>
                    <w:jc w:val="center"/>
                    <w:rPr>
                      <w:color w:val="auto"/>
                      <w:szCs w:val="21"/>
                    </w:rPr>
                  </w:pPr>
                  <w:r>
                    <w:rPr>
                      <w:rFonts w:eastAsia="Times New Roman"/>
                      <w:b/>
                      <w:bCs/>
                      <w:color w:val="auto"/>
                      <w:szCs w:val="21"/>
                    </w:rPr>
                    <w:t>取值时间</w:t>
                  </w:r>
                </w:p>
              </w:tc>
              <w:tc>
                <w:tcPr>
                  <w:tcW w:w="1500" w:type="dxa"/>
                  <w:tcBorders>
                    <w:tl2br w:val="nil"/>
                    <w:tr2bl w:val="nil"/>
                  </w:tcBorders>
                  <w:vAlign w:val="center"/>
                </w:tcPr>
                <w:p>
                  <w:pPr>
                    <w:spacing w:line="288" w:lineRule="auto"/>
                    <w:jc w:val="center"/>
                    <w:rPr>
                      <w:color w:val="auto"/>
                      <w:szCs w:val="21"/>
                    </w:rPr>
                  </w:pPr>
                  <w:r>
                    <w:rPr>
                      <w:rFonts w:eastAsia="Times New Roman"/>
                      <w:b/>
                      <w:bCs/>
                      <w:color w:val="auto"/>
                      <w:szCs w:val="21"/>
                    </w:rPr>
                    <w:t>二级标准</w:t>
                  </w:r>
                </w:p>
              </w:tc>
              <w:tc>
                <w:tcPr>
                  <w:tcW w:w="1640" w:type="dxa"/>
                  <w:tcBorders>
                    <w:tl2br w:val="nil"/>
                    <w:tr2bl w:val="nil"/>
                  </w:tcBorders>
                  <w:vAlign w:val="center"/>
                </w:tcPr>
                <w:p>
                  <w:pPr>
                    <w:spacing w:line="288" w:lineRule="auto"/>
                    <w:jc w:val="center"/>
                    <w:rPr>
                      <w:b/>
                      <w:bCs/>
                      <w:color w:val="auto"/>
                      <w:szCs w:val="21"/>
                    </w:rPr>
                  </w:pPr>
                  <w:r>
                    <w:rPr>
                      <w:rFonts w:hint="eastAsia"/>
                      <w:b/>
                      <w:bCs/>
                      <w:color w:val="auto"/>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restart"/>
                  <w:tcBorders>
                    <w:tl2br w:val="nil"/>
                    <w:tr2bl w:val="nil"/>
                  </w:tcBorders>
                  <w:vAlign w:val="center"/>
                </w:tcPr>
                <w:p>
                  <w:pPr>
                    <w:spacing w:line="288" w:lineRule="auto"/>
                    <w:jc w:val="center"/>
                    <w:rPr>
                      <w:color w:val="auto"/>
                      <w:szCs w:val="21"/>
                    </w:rPr>
                  </w:pPr>
                  <w:r>
                    <w:rPr>
                      <w:rFonts w:eastAsia="Times New Roman"/>
                      <w:color w:val="auto"/>
                      <w:szCs w:val="21"/>
                    </w:rPr>
                    <w:t>1</w:t>
                  </w:r>
                </w:p>
              </w:tc>
              <w:tc>
                <w:tcPr>
                  <w:tcW w:w="2115" w:type="dxa"/>
                  <w:vMerge w:val="restart"/>
                  <w:tcBorders>
                    <w:tl2br w:val="nil"/>
                    <w:tr2bl w:val="nil"/>
                  </w:tcBorders>
                  <w:vAlign w:val="center"/>
                </w:tcPr>
                <w:p>
                  <w:pPr>
                    <w:spacing w:line="288" w:lineRule="auto"/>
                    <w:jc w:val="center"/>
                    <w:rPr>
                      <w:color w:val="auto"/>
                      <w:szCs w:val="21"/>
                    </w:rPr>
                  </w:pPr>
                  <w:r>
                    <w:rPr>
                      <w:rFonts w:eastAsia="Times New Roman"/>
                      <w:color w:val="auto"/>
                      <w:szCs w:val="21"/>
                    </w:rPr>
                    <w:t>二氧化硫（SO</w:t>
                  </w:r>
                  <w:r>
                    <w:rPr>
                      <w:rFonts w:eastAsia="Times New Roman"/>
                      <w:color w:val="auto"/>
                      <w:szCs w:val="21"/>
                      <w:vertAlign w:val="subscript"/>
                    </w:rPr>
                    <w:t>2</w:t>
                  </w:r>
                  <w:r>
                    <w:rPr>
                      <w:rFonts w:eastAsia="Times New Roman"/>
                      <w:color w:val="auto"/>
                      <w:szCs w:val="21"/>
                    </w:rPr>
                    <w:t>）</w:t>
                  </w:r>
                </w:p>
              </w:tc>
              <w:tc>
                <w:tcPr>
                  <w:tcW w:w="2130" w:type="dxa"/>
                  <w:tcBorders>
                    <w:tl2br w:val="nil"/>
                    <w:tr2bl w:val="nil"/>
                  </w:tcBorders>
                  <w:vAlign w:val="center"/>
                </w:tcPr>
                <w:p>
                  <w:pPr>
                    <w:spacing w:line="288" w:lineRule="auto"/>
                    <w:jc w:val="center"/>
                    <w:rPr>
                      <w:color w:val="auto"/>
                      <w:szCs w:val="21"/>
                    </w:rPr>
                  </w:pPr>
                  <w:r>
                    <w:rPr>
                      <w:rFonts w:eastAsia="Times New Roman"/>
                      <w:color w:val="auto"/>
                      <w:szCs w:val="21"/>
                    </w:rPr>
                    <w:t>年平均值</w:t>
                  </w:r>
                </w:p>
              </w:tc>
              <w:tc>
                <w:tcPr>
                  <w:tcW w:w="1500" w:type="dxa"/>
                  <w:tcBorders>
                    <w:tl2br w:val="nil"/>
                    <w:tr2bl w:val="nil"/>
                  </w:tcBorders>
                  <w:vAlign w:val="center"/>
                </w:tcPr>
                <w:p>
                  <w:pPr>
                    <w:spacing w:line="288" w:lineRule="auto"/>
                    <w:jc w:val="center"/>
                    <w:rPr>
                      <w:color w:val="auto"/>
                      <w:szCs w:val="21"/>
                    </w:rPr>
                  </w:pPr>
                  <w:r>
                    <w:rPr>
                      <w:rFonts w:eastAsia="Times New Roman"/>
                      <w:color w:val="auto"/>
                      <w:szCs w:val="21"/>
                    </w:rPr>
                    <w:t>60</w:t>
                  </w:r>
                </w:p>
              </w:tc>
              <w:tc>
                <w:tcPr>
                  <w:tcW w:w="1640" w:type="dxa"/>
                  <w:tcBorders>
                    <w:tl2br w:val="nil"/>
                    <w:tr2bl w:val="nil"/>
                  </w:tcBorders>
                  <w:vAlign w:val="center"/>
                </w:tcPr>
                <w:p>
                  <w:pPr>
                    <w:spacing w:line="288" w:lineRule="auto"/>
                    <w:jc w:val="center"/>
                    <w:rPr>
                      <w:rFonts w:eastAsia="Times New Roman"/>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vAlign w:val="center"/>
                </w:tcPr>
                <w:p>
                  <w:pPr>
                    <w:spacing w:line="288" w:lineRule="auto"/>
                    <w:jc w:val="center"/>
                    <w:rPr>
                      <w:color w:val="auto"/>
                      <w:szCs w:val="21"/>
                    </w:rPr>
                  </w:pPr>
                </w:p>
              </w:tc>
              <w:tc>
                <w:tcPr>
                  <w:tcW w:w="2115" w:type="dxa"/>
                  <w:vMerge w:val="continue"/>
                  <w:tcBorders>
                    <w:tl2br w:val="nil"/>
                    <w:tr2bl w:val="nil"/>
                  </w:tcBorders>
                  <w:vAlign w:val="center"/>
                </w:tcPr>
                <w:p>
                  <w:pPr>
                    <w:spacing w:line="288" w:lineRule="auto"/>
                    <w:jc w:val="center"/>
                    <w:rPr>
                      <w:color w:val="auto"/>
                      <w:szCs w:val="21"/>
                    </w:rPr>
                  </w:pPr>
                </w:p>
              </w:tc>
              <w:tc>
                <w:tcPr>
                  <w:tcW w:w="2130" w:type="dxa"/>
                  <w:tcBorders>
                    <w:tl2br w:val="nil"/>
                    <w:tr2bl w:val="nil"/>
                  </w:tcBorders>
                  <w:vAlign w:val="center"/>
                </w:tcPr>
                <w:p>
                  <w:pPr>
                    <w:spacing w:line="288" w:lineRule="auto"/>
                    <w:jc w:val="center"/>
                    <w:rPr>
                      <w:color w:val="auto"/>
                      <w:szCs w:val="21"/>
                    </w:rPr>
                  </w:pPr>
                  <w:r>
                    <w:rPr>
                      <w:rFonts w:eastAsia="Times New Roman"/>
                      <w:color w:val="auto"/>
                      <w:szCs w:val="21"/>
                    </w:rPr>
                    <w:t>日平均值</w:t>
                  </w:r>
                </w:p>
              </w:tc>
              <w:tc>
                <w:tcPr>
                  <w:tcW w:w="1500" w:type="dxa"/>
                  <w:tcBorders>
                    <w:tl2br w:val="nil"/>
                    <w:tr2bl w:val="nil"/>
                  </w:tcBorders>
                  <w:vAlign w:val="center"/>
                </w:tcPr>
                <w:p>
                  <w:pPr>
                    <w:spacing w:line="288" w:lineRule="auto"/>
                    <w:jc w:val="center"/>
                    <w:rPr>
                      <w:color w:val="auto"/>
                      <w:szCs w:val="21"/>
                    </w:rPr>
                  </w:pPr>
                  <w:r>
                    <w:rPr>
                      <w:rFonts w:eastAsia="Times New Roman"/>
                      <w:color w:val="auto"/>
                      <w:szCs w:val="21"/>
                    </w:rPr>
                    <w:t>150</w:t>
                  </w:r>
                </w:p>
              </w:tc>
              <w:tc>
                <w:tcPr>
                  <w:tcW w:w="1640" w:type="dxa"/>
                  <w:tcBorders>
                    <w:tl2br w:val="nil"/>
                    <w:tr2bl w:val="nil"/>
                  </w:tcBorders>
                  <w:vAlign w:val="center"/>
                </w:tcPr>
                <w:p>
                  <w:pPr>
                    <w:spacing w:line="288" w:lineRule="auto"/>
                    <w:jc w:val="center"/>
                    <w:rPr>
                      <w:rFonts w:eastAsia="Times New Roman"/>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vAlign w:val="center"/>
                </w:tcPr>
                <w:p>
                  <w:pPr>
                    <w:spacing w:line="288" w:lineRule="auto"/>
                    <w:jc w:val="center"/>
                    <w:rPr>
                      <w:color w:val="auto"/>
                      <w:szCs w:val="21"/>
                    </w:rPr>
                  </w:pPr>
                </w:p>
              </w:tc>
              <w:tc>
                <w:tcPr>
                  <w:tcW w:w="2115" w:type="dxa"/>
                  <w:vMerge w:val="continue"/>
                  <w:tcBorders>
                    <w:tl2br w:val="nil"/>
                    <w:tr2bl w:val="nil"/>
                  </w:tcBorders>
                  <w:vAlign w:val="center"/>
                </w:tcPr>
                <w:p>
                  <w:pPr>
                    <w:spacing w:line="288" w:lineRule="auto"/>
                    <w:jc w:val="center"/>
                    <w:rPr>
                      <w:color w:val="auto"/>
                      <w:szCs w:val="21"/>
                    </w:rPr>
                  </w:pPr>
                </w:p>
              </w:tc>
              <w:tc>
                <w:tcPr>
                  <w:tcW w:w="2130" w:type="dxa"/>
                  <w:tcBorders>
                    <w:tl2br w:val="nil"/>
                    <w:tr2bl w:val="nil"/>
                  </w:tcBorders>
                  <w:vAlign w:val="center"/>
                </w:tcPr>
                <w:p>
                  <w:pPr>
                    <w:spacing w:line="288" w:lineRule="auto"/>
                    <w:jc w:val="center"/>
                    <w:rPr>
                      <w:color w:val="auto"/>
                      <w:szCs w:val="21"/>
                    </w:rPr>
                  </w:pPr>
                  <w:r>
                    <w:rPr>
                      <w:rFonts w:eastAsia="Times New Roman"/>
                      <w:color w:val="auto"/>
                      <w:szCs w:val="21"/>
                    </w:rPr>
                    <w:t>1小时平均值</w:t>
                  </w:r>
                </w:p>
              </w:tc>
              <w:tc>
                <w:tcPr>
                  <w:tcW w:w="1500" w:type="dxa"/>
                  <w:tcBorders>
                    <w:tl2br w:val="nil"/>
                    <w:tr2bl w:val="nil"/>
                  </w:tcBorders>
                  <w:vAlign w:val="center"/>
                </w:tcPr>
                <w:p>
                  <w:pPr>
                    <w:spacing w:line="288" w:lineRule="auto"/>
                    <w:jc w:val="center"/>
                    <w:rPr>
                      <w:color w:val="auto"/>
                      <w:szCs w:val="21"/>
                    </w:rPr>
                  </w:pPr>
                  <w:r>
                    <w:rPr>
                      <w:rFonts w:eastAsia="Times New Roman"/>
                      <w:color w:val="auto"/>
                      <w:szCs w:val="21"/>
                    </w:rPr>
                    <w:t>500</w:t>
                  </w:r>
                </w:p>
              </w:tc>
              <w:tc>
                <w:tcPr>
                  <w:tcW w:w="1640" w:type="dxa"/>
                  <w:tcBorders>
                    <w:tl2br w:val="nil"/>
                    <w:tr2bl w:val="nil"/>
                  </w:tcBorders>
                  <w:vAlign w:val="center"/>
                </w:tcPr>
                <w:p>
                  <w:pPr>
                    <w:spacing w:line="288" w:lineRule="auto"/>
                    <w:jc w:val="center"/>
                    <w:rPr>
                      <w:rFonts w:eastAsia="Times New Roman"/>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restart"/>
                  <w:tcBorders>
                    <w:tl2br w:val="nil"/>
                    <w:tr2bl w:val="nil"/>
                  </w:tcBorders>
                  <w:vAlign w:val="center"/>
                </w:tcPr>
                <w:p>
                  <w:pPr>
                    <w:spacing w:line="288" w:lineRule="auto"/>
                    <w:jc w:val="center"/>
                    <w:rPr>
                      <w:color w:val="auto"/>
                      <w:szCs w:val="21"/>
                    </w:rPr>
                  </w:pPr>
                  <w:r>
                    <w:rPr>
                      <w:rFonts w:eastAsia="Times New Roman"/>
                      <w:color w:val="auto"/>
                      <w:szCs w:val="21"/>
                    </w:rPr>
                    <w:t>2</w:t>
                  </w:r>
                </w:p>
              </w:tc>
              <w:tc>
                <w:tcPr>
                  <w:tcW w:w="2115" w:type="dxa"/>
                  <w:vMerge w:val="restart"/>
                  <w:tcBorders>
                    <w:tl2br w:val="nil"/>
                    <w:tr2bl w:val="nil"/>
                  </w:tcBorders>
                  <w:vAlign w:val="center"/>
                </w:tcPr>
                <w:p>
                  <w:pPr>
                    <w:spacing w:line="288" w:lineRule="auto"/>
                    <w:jc w:val="center"/>
                    <w:rPr>
                      <w:color w:val="auto"/>
                      <w:szCs w:val="21"/>
                    </w:rPr>
                  </w:pPr>
                  <w:r>
                    <w:rPr>
                      <w:rFonts w:eastAsia="Times New Roman"/>
                      <w:color w:val="auto"/>
                      <w:szCs w:val="21"/>
                    </w:rPr>
                    <w:t>二氧化氮（NO</w:t>
                  </w:r>
                  <w:r>
                    <w:rPr>
                      <w:rFonts w:eastAsia="Times New Roman"/>
                      <w:color w:val="auto"/>
                      <w:szCs w:val="21"/>
                      <w:vertAlign w:val="subscript"/>
                    </w:rPr>
                    <w:t>2</w:t>
                  </w:r>
                  <w:r>
                    <w:rPr>
                      <w:rFonts w:eastAsia="Times New Roman"/>
                      <w:color w:val="auto"/>
                      <w:szCs w:val="21"/>
                    </w:rPr>
                    <w:t>）</w:t>
                  </w:r>
                </w:p>
              </w:tc>
              <w:tc>
                <w:tcPr>
                  <w:tcW w:w="2130" w:type="dxa"/>
                  <w:tcBorders>
                    <w:tl2br w:val="nil"/>
                    <w:tr2bl w:val="nil"/>
                  </w:tcBorders>
                  <w:vAlign w:val="center"/>
                </w:tcPr>
                <w:p>
                  <w:pPr>
                    <w:spacing w:line="288" w:lineRule="auto"/>
                    <w:jc w:val="center"/>
                    <w:rPr>
                      <w:color w:val="auto"/>
                      <w:szCs w:val="21"/>
                    </w:rPr>
                  </w:pPr>
                  <w:r>
                    <w:rPr>
                      <w:rFonts w:eastAsia="Times New Roman"/>
                      <w:color w:val="auto"/>
                      <w:szCs w:val="21"/>
                    </w:rPr>
                    <w:t>年平均值</w:t>
                  </w:r>
                </w:p>
              </w:tc>
              <w:tc>
                <w:tcPr>
                  <w:tcW w:w="1500" w:type="dxa"/>
                  <w:tcBorders>
                    <w:tl2br w:val="nil"/>
                    <w:tr2bl w:val="nil"/>
                  </w:tcBorders>
                  <w:vAlign w:val="center"/>
                </w:tcPr>
                <w:p>
                  <w:pPr>
                    <w:spacing w:line="288" w:lineRule="auto"/>
                    <w:jc w:val="center"/>
                    <w:rPr>
                      <w:color w:val="auto"/>
                      <w:szCs w:val="21"/>
                    </w:rPr>
                  </w:pPr>
                  <w:r>
                    <w:rPr>
                      <w:rFonts w:eastAsia="Times New Roman"/>
                      <w:color w:val="auto"/>
                      <w:szCs w:val="21"/>
                    </w:rPr>
                    <w:t>40</w:t>
                  </w:r>
                </w:p>
              </w:tc>
              <w:tc>
                <w:tcPr>
                  <w:tcW w:w="1640" w:type="dxa"/>
                  <w:tcBorders>
                    <w:tl2br w:val="nil"/>
                    <w:tr2bl w:val="nil"/>
                  </w:tcBorders>
                  <w:vAlign w:val="center"/>
                </w:tcPr>
                <w:p>
                  <w:pPr>
                    <w:spacing w:line="288" w:lineRule="auto"/>
                    <w:jc w:val="center"/>
                    <w:rPr>
                      <w:rFonts w:eastAsia="Times New Roman"/>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vAlign w:val="center"/>
                </w:tcPr>
                <w:p>
                  <w:pPr>
                    <w:spacing w:line="288" w:lineRule="auto"/>
                    <w:jc w:val="center"/>
                    <w:rPr>
                      <w:color w:val="auto"/>
                      <w:szCs w:val="21"/>
                    </w:rPr>
                  </w:pPr>
                </w:p>
              </w:tc>
              <w:tc>
                <w:tcPr>
                  <w:tcW w:w="2115" w:type="dxa"/>
                  <w:vMerge w:val="continue"/>
                  <w:tcBorders>
                    <w:tl2br w:val="nil"/>
                    <w:tr2bl w:val="nil"/>
                  </w:tcBorders>
                  <w:vAlign w:val="center"/>
                </w:tcPr>
                <w:p>
                  <w:pPr>
                    <w:spacing w:line="288" w:lineRule="auto"/>
                    <w:jc w:val="center"/>
                    <w:rPr>
                      <w:color w:val="auto"/>
                      <w:szCs w:val="21"/>
                    </w:rPr>
                  </w:pPr>
                </w:p>
              </w:tc>
              <w:tc>
                <w:tcPr>
                  <w:tcW w:w="2130" w:type="dxa"/>
                  <w:tcBorders>
                    <w:tl2br w:val="nil"/>
                    <w:tr2bl w:val="nil"/>
                  </w:tcBorders>
                  <w:vAlign w:val="center"/>
                </w:tcPr>
                <w:p>
                  <w:pPr>
                    <w:spacing w:line="288" w:lineRule="auto"/>
                    <w:jc w:val="center"/>
                    <w:rPr>
                      <w:color w:val="auto"/>
                      <w:szCs w:val="21"/>
                    </w:rPr>
                  </w:pPr>
                  <w:r>
                    <w:rPr>
                      <w:rFonts w:eastAsia="Times New Roman"/>
                      <w:color w:val="auto"/>
                      <w:szCs w:val="21"/>
                    </w:rPr>
                    <w:t>日平均值</w:t>
                  </w:r>
                </w:p>
              </w:tc>
              <w:tc>
                <w:tcPr>
                  <w:tcW w:w="1500" w:type="dxa"/>
                  <w:tcBorders>
                    <w:tl2br w:val="nil"/>
                    <w:tr2bl w:val="nil"/>
                  </w:tcBorders>
                  <w:vAlign w:val="center"/>
                </w:tcPr>
                <w:p>
                  <w:pPr>
                    <w:spacing w:line="288" w:lineRule="auto"/>
                    <w:jc w:val="center"/>
                    <w:rPr>
                      <w:color w:val="auto"/>
                      <w:szCs w:val="21"/>
                    </w:rPr>
                  </w:pPr>
                  <w:r>
                    <w:rPr>
                      <w:rFonts w:eastAsia="Times New Roman"/>
                      <w:color w:val="auto"/>
                      <w:szCs w:val="21"/>
                    </w:rPr>
                    <w:t>80</w:t>
                  </w:r>
                </w:p>
              </w:tc>
              <w:tc>
                <w:tcPr>
                  <w:tcW w:w="1640" w:type="dxa"/>
                  <w:tcBorders>
                    <w:tl2br w:val="nil"/>
                    <w:tr2bl w:val="nil"/>
                  </w:tcBorders>
                  <w:vAlign w:val="center"/>
                </w:tcPr>
                <w:p>
                  <w:pPr>
                    <w:spacing w:line="288" w:lineRule="auto"/>
                    <w:jc w:val="center"/>
                    <w:rPr>
                      <w:rFonts w:eastAsia="Times New Roman"/>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vAlign w:val="center"/>
                </w:tcPr>
                <w:p>
                  <w:pPr>
                    <w:spacing w:line="288" w:lineRule="auto"/>
                    <w:jc w:val="center"/>
                    <w:rPr>
                      <w:color w:val="auto"/>
                      <w:szCs w:val="21"/>
                    </w:rPr>
                  </w:pPr>
                </w:p>
              </w:tc>
              <w:tc>
                <w:tcPr>
                  <w:tcW w:w="2115" w:type="dxa"/>
                  <w:vMerge w:val="continue"/>
                  <w:tcBorders>
                    <w:tl2br w:val="nil"/>
                    <w:tr2bl w:val="nil"/>
                  </w:tcBorders>
                  <w:vAlign w:val="center"/>
                </w:tcPr>
                <w:p>
                  <w:pPr>
                    <w:spacing w:line="288" w:lineRule="auto"/>
                    <w:jc w:val="center"/>
                    <w:rPr>
                      <w:color w:val="auto"/>
                      <w:szCs w:val="21"/>
                    </w:rPr>
                  </w:pPr>
                </w:p>
              </w:tc>
              <w:tc>
                <w:tcPr>
                  <w:tcW w:w="2130" w:type="dxa"/>
                  <w:tcBorders>
                    <w:tl2br w:val="nil"/>
                    <w:tr2bl w:val="nil"/>
                  </w:tcBorders>
                  <w:vAlign w:val="center"/>
                </w:tcPr>
                <w:p>
                  <w:pPr>
                    <w:spacing w:line="288" w:lineRule="auto"/>
                    <w:jc w:val="center"/>
                    <w:rPr>
                      <w:color w:val="auto"/>
                      <w:szCs w:val="21"/>
                    </w:rPr>
                  </w:pPr>
                  <w:r>
                    <w:rPr>
                      <w:rFonts w:eastAsia="Times New Roman"/>
                      <w:color w:val="auto"/>
                      <w:szCs w:val="21"/>
                    </w:rPr>
                    <w:t>1小时平均值</w:t>
                  </w:r>
                </w:p>
              </w:tc>
              <w:tc>
                <w:tcPr>
                  <w:tcW w:w="1500" w:type="dxa"/>
                  <w:tcBorders>
                    <w:tl2br w:val="nil"/>
                    <w:tr2bl w:val="nil"/>
                  </w:tcBorders>
                  <w:vAlign w:val="center"/>
                </w:tcPr>
                <w:p>
                  <w:pPr>
                    <w:spacing w:line="288" w:lineRule="auto"/>
                    <w:jc w:val="center"/>
                    <w:rPr>
                      <w:color w:val="auto"/>
                      <w:szCs w:val="21"/>
                    </w:rPr>
                  </w:pPr>
                  <w:r>
                    <w:rPr>
                      <w:rFonts w:eastAsia="Times New Roman"/>
                      <w:color w:val="auto"/>
                      <w:szCs w:val="21"/>
                    </w:rPr>
                    <w:t>200</w:t>
                  </w:r>
                </w:p>
              </w:tc>
              <w:tc>
                <w:tcPr>
                  <w:tcW w:w="1640" w:type="dxa"/>
                  <w:tcBorders>
                    <w:tl2br w:val="nil"/>
                    <w:tr2bl w:val="nil"/>
                  </w:tcBorders>
                  <w:vAlign w:val="center"/>
                </w:tcPr>
                <w:p>
                  <w:pPr>
                    <w:spacing w:line="288" w:lineRule="auto"/>
                    <w:jc w:val="center"/>
                    <w:rPr>
                      <w:rFonts w:eastAsia="Times New Roman"/>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restart"/>
                  <w:tcBorders>
                    <w:tl2br w:val="nil"/>
                    <w:tr2bl w:val="nil"/>
                  </w:tcBorders>
                  <w:vAlign w:val="center"/>
                </w:tcPr>
                <w:p>
                  <w:pPr>
                    <w:spacing w:line="288" w:lineRule="auto"/>
                    <w:jc w:val="center"/>
                    <w:rPr>
                      <w:color w:val="auto"/>
                      <w:szCs w:val="21"/>
                    </w:rPr>
                  </w:pPr>
                  <w:r>
                    <w:rPr>
                      <w:color w:val="auto"/>
                      <w:szCs w:val="21"/>
                    </w:rPr>
                    <w:t>3</w:t>
                  </w:r>
                </w:p>
              </w:tc>
              <w:tc>
                <w:tcPr>
                  <w:tcW w:w="2115" w:type="dxa"/>
                  <w:vMerge w:val="restart"/>
                  <w:tcBorders>
                    <w:tl2br w:val="nil"/>
                    <w:tr2bl w:val="nil"/>
                  </w:tcBorders>
                  <w:vAlign w:val="center"/>
                </w:tcPr>
                <w:p>
                  <w:pPr>
                    <w:spacing w:line="288" w:lineRule="auto"/>
                    <w:jc w:val="center"/>
                    <w:rPr>
                      <w:color w:val="auto"/>
                      <w:szCs w:val="21"/>
                    </w:rPr>
                  </w:pPr>
                  <w:r>
                    <w:rPr>
                      <w:color w:val="auto"/>
                      <w:szCs w:val="21"/>
                    </w:rPr>
                    <w:t>一氧化碳（CO）</w:t>
                  </w:r>
                </w:p>
              </w:tc>
              <w:tc>
                <w:tcPr>
                  <w:tcW w:w="2130" w:type="dxa"/>
                  <w:tcBorders>
                    <w:tl2br w:val="nil"/>
                    <w:tr2bl w:val="nil"/>
                  </w:tcBorders>
                  <w:vAlign w:val="center"/>
                </w:tcPr>
                <w:p>
                  <w:pPr>
                    <w:spacing w:line="288" w:lineRule="auto"/>
                    <w:jc w:val="center"/>
                    <w:rPr>
                      <w:color w:val="auto"/>
                      <w:szCs w:val="21"/>
                    </w:rPr>
                  </w:pPr>
                  <w:r>
                    <w:rPr>
                      <w:rFonts w:eastAsia="Times New Roman"/>
                      <w:color w:val="auto"/>
                      <w:szCs w:val="21"/>
                    </w:rPr>
                    <w:t>日平均值</w:t>
                  </w:r>
                </w:p>
              </w:tc>
              <w:tc>
                <w:tcPr>
                  <w:tcW w:w="1500" w:type="dxa"/>
                  <w:tcBorders>
                    <w:tl2br w:val="nil"/>
                    <w:tr2bl w:val="nil"/>
                  </w:tcBorders>
                  <w:vAlign w:val="center"/>
                </w:tcPr>
                <w:p>
                  <w:pPr>
                    <w:spacing w:line="288" w:lineRule="auto"/>
                    <w:jc w:val="center"/>
                    <w:rPr>
                      <w:color w:val="auto"/>
                      <w:szCs w:val="21"/>
                    </w:rPr>
                  </w:pPr>
                  <w:r>
                    <w:rPr>
                      <w:color w:val="auto"/>
                      <w:szCs w:val="21"/>
                    </w:rPr>
                    <w:t>4.00</w:t>
                  </w:r>
                </w:p>
              </w:tc>
              <w:tc>
                <w:tcPr>
                  <w:tcW w:w="1640" w:type="dxa"/>
                  <w:tcBorders>
                    <w:tl2br w:val="nil"/>
                    <w:tr2bl w:val="nil"/>
                  </w:tcBorders>
                  <w:vAlign w:val="center"/>
                </w:tcPr>
                <w:p>
                  <w:pPr>
                    <w:spacing w:line="288" w:lineRule="auto"/>
                    <w:jc w:val="center"/>
                    <w:rPr>
                      <w:bCs/>
                      <w:color w:val="auto"/>
                      <w:szCs w:val="21"/>
                    </w:rPr>
                  </w:pPr>
                  <w:r>
                    <w:rPr>
                      <w:rFonts w:hint="eastAsia"/>
                      <w:bCs/>
                      <w:color w:val="auto"/>
                      <w:szCs w:val="21"/>
                    </w:rPr>
                    <w:t>m</w:t>
                  </w:r>
                  <w:r>
                    <w:rPr>
                      <w:bCs/>
                      <w:color w:val="auto"/>
                      <w:szCs w:val="21"/>
                    </w:rPr>
                    <w:t>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vAlign w:val="center"/>
                </w:tcPr>
                <w:p>
                  <w:pPr>
                    <w:spacing w:line="288" w:lineRule="auto"/>
                    <w:jc w:val="center"/>
                    <w:rPr>
                      <w:color w:val="auto"/>
                      <w:szCs w:val="21"/>
                    </w:rPr>
                  </w:pPr>
                </w:p>
              </w:tc>
              <w:tc>
                <w:tcPr>
                  <w:tcW w:w="2115" w:type="dxa"/>
                  <w:vMerge w:val="continue"/>
                  <w:tcBorders>
                    <w:tl2br w:val="nil"/>
                    <w:tr2bl w:val="nil"/>
                  </w:tcBorders>
                  <w:vAlign w:val="center"/>
                </w:tcPr>
                <w:p>
                  <w:pPr>
                    <w:spacing w:line="288" w:lineRule="auto"/>
                    <w:jc w:val="center"/>
                    <w:rPr>
                      <w:color w:val="auto"/>
                      <w:szCs w:val="21"/>
                    </w:rPr>
                  </w:pPr>
                </w:p>
              </w:tc>
              <w:tc>
                <w:tcPr>
                  <w:tcW w:w="2130" w:type="dxa"/>
                  <w:tcBorders>
                    <w:tl2br w:val="nil"/>
                    <w:tr2bl w:val="nil"/>
                  </w:tcBorders>
                  <w:vAlign w:val="center"/>
                </w:tcPr>
                <w:p>
                  <w:pPr>
                    <w:spacing w:line="288" w:lineRule="auto"/>
                    <w:jc w:val="center"/>
                    <w:rPr>
                      <w:rFonts w:eastAsia="Times New Roman"/>
                      <w:color w:val="auto"/>
                      <w:szCs w:val="21"/>
                    </w:rPr>
                  </w:pPr>
                  <w:r>
                    <w:rPr>
                      <w:rFonts w:eastAsia="Times New Roman"/>
                      <w:color w:val="auto"/>
                      <w:szCs w:val="21"/>
                    </w:rPr>
                    <w:t>1小时平均值</w:t>
                  </w:r>
                </w:p>
              </w:tc>
              <w:tc>
                <w:tcPr>
                  <w:tcW w:w="1500" w:type="dxa"/>
                  <w:tcBorders>
                    <w:tl2br w:val="nil"/>
                    <w:tr2bl w:val="nil"/>
                  </w:tcBorders>
                  <w:vAlign w:val="center"/>
                </w:tcPr>
                <w:p>
                  <w:pPr>
                    <w:spacing w:line="288" w:lineRule="auto"/>
                    <w:jc w:val="center"/>
                    <w:rPr>
                      <w:color w:val="auto"/>
                      <w:szCs w:val="21"/>
                    </w:rPr>
                  </w:pPr>
                  <w:r>
                    <w:rPr>
                      <w:color w:val="auto"/>
                      <w:szCs w:val="21"/>
                    </w:rPr>
                    <w:t>10.00</w:t>
                  </w:r>
                </w:p>
              </w:tc>
              <w:tc>
                <w:tcPr>
                  <w:tcW w:w="1640" w:type="dxa"/>
                  <w:tcBorders>
                    <w:tl2br w:val="nil"/>
                    <w:tr2bl w:val="nil"/>
                  </w:tcBorders>
                  <w:vAlign w:val="center"/>
                </w:tcPr>
                <w:p>
                  <w:pPr>
                    <w:spacing w:line="288" w:lineRule="auto"/>
                    <w:jc w:val="center"/>
                    <w:rPr>
                      <w:bCs/>
                      <w:color w:val="auto"/>
                      <w:szCs w:val="21"/>
                    </w:rPr>
                  </w:pPr>
                  <w:r>
                    <w:rPr>
                      <w:rFonts w:hint="eastAsia"/>
                      <w:bCs/>
                      <w:color w:val="auto"/>
                      <w:szCs w:val="21"/>
                    </w:rPr>
                    <w:t>m</w:t>
                  </w:r>
                  <w:r>
                    <w:rPr>
                      <w:bCs/>
                      <w:color w:val="auto"/>
                      <w:szCs w:val="21"/>
                    </w:rPr>
                    <w:t>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restart"/>
                  <w:tcBorders>
                    <w:tl2br w:val="nil"/>
                    <w:tr2bl w:val="nil"/>
                  </w:tcBorders>
                  <w:vAlign w:val="center"/>
                </w:tcPr>
                <w:p>
                  <w:pPr>
                    <w:spacing w:line="288" w:lineRule="auto"/>
                    <w:jc w:val="center"/>
                    <w:rPr>
                      <w:color w:val="auto"/>
                      <w:szCs w:val="21"/>
                    </w:rPr>
                  </w:pPr>
                  <w:r>
                    <w:rPr>
                      <w:color w:val="auto"/>
                      <w:szCs w:val="21"/>
                    </w:rPr>
                    <w:t>4</w:t>
                  </w:r>
                </w:p>
              </w:tc>
              <w:tc>
                <w:tcPr>
                  <w:tcW w:w="2115" w:type="dxa"/>
                  <w:vMerge w:val="restart"/>
                  <w:tcBorders>
                    <w:tl2br w:val="nil"/>
                    <w:tr2bl w:val="nil"/>
                  </w:tcBorders>
                  <w:vAlign w:val="center"/>
                </w:tcPr>
                <w:p>
                  <w:pPr>
                    <w:spacing w:line="288" w:lineRule="auto"/>
                    <w:jc w:val="center"/>
                    <w:rPr>
                      <w:color w:val="auto"/>
                      <w:szCs w:val="21"/>
                    </w:rPr>
                  </w:pPr>
                  <w:r>
                    <w:rPr>
                      <w:color w:val="auto"/>
                      <w:szCs w:val="21"/>
                    </w:rPr>
                    <w:t>臭氧（O</w:t>
                  </w:r>
                  <w:r>
                    <w:rPr>
                      <w:color w:val="auto"/>
                      <w:szCs w:val="21"/>
                      <w:vertAlign w:val="subscript"/>
                    </w:rPr>
                    <w:t>3</w:t>
                  </w:r>
                  <w:r>
                    <w:rPr>
                      <w:color w:val="auto"/>
                      <w:szCs w:val="21"/>
                    </w:rPr>
                    <w:t>）</w:t>
                  </w:r>
                </w:p>
              </w:tc>
              <w:tc>
                <w:tcPr>
                  <w:tcW w:w="2130" w:type="dxa"/>
                  <w:tcBorders>
                    <w:tl2br w:val="nil"/>
                    <w:tr2bl w:val="nil"/>
                  </w:tcBorders>
                  <w:vAlign w:val="center"/>
                </w:tcPr>
                <w:p>
                  <w:pPr>
                    <w:spacing w:line="288" w:lineRule="auto"/>
                    <w:jc w:val="center"/>
                    <w:rPr>
                      <w:color w:val="auto"/>
                      <w:szCs w:val="21"/>
                    </w:rPr>
                  </w:pPr>
                  <w:r>
                    <w:rPr>
                      <w:color w:val="auto"/>
                      <w:szCs w:val="21"/>
                    </w:rPr>
                    <w:t>日最大8小时平均值</w:t>
                  </w:r>
                </w:p>
              </w:tc>
              <w:tc>
                <w:tcPr>
                  <w:tcW w:w="1500" w:type="dxa"/>
                  <w:tcBorders>
                    <w:tl2br w:val="nil"/>
                    <w:tr2bl w:val="nil"/>
                  </w:tcBorders>
                  <w:vAlign w:val="center"/>
                </w:tcPr>
                <w:p>
                  <w:pPr>
                    <w:spacing w:line="288" w:lineRule="auto"/>
                    <w:jc w:val="center"/>
                    <w:rPr>
                      <w:color w:val="auto"/>
                      <w:szCs w:val="21"/>
                    </w:rPr>
                  </w:pPr>
                  <w:r>
                    <w:rPr>
                      <w:color w:val="auto"/>
                      <w:szCs w:val="21"/>
                    </w:rPr>
                    <w:t>160</w:t>
                  </w:r>
                </w:p>
              </w:tc>
              <w:tc>
                <w:tcPr>
                  <w:tcW w:w="1640" w:type="dxa"/>
                  <w:tcBorders>
                    <w:tl2br w:val="nil"/>
                    <w:tr2bl w:val="nil"/>
                  </w:tcBorders>
                  <w:vAlign w:val="center"/>
                </w:tcPr>
                <w:p>
                  <w:pPr>
                    <w:spacing w:line="288" w:lineRule="auto"/>
                    <w:jc w:val="center"/>
                    <w:rPr>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vAlign w:val="center"/>
                </w:tcPr>
                <w:p>
                  <w:pPr>
                    <w:spacing w:line="288" w:lineRule="auto"/>
                    <w:jc w:val="center"/>
                    <w:rPr>
                      <w:color w:val="auto"/>
                      <w:szCs w:val="21"/>
                    </w:rPr>
                  </w:pPr>
                </w:p>
              </w:tc>
              <w:tc>
                <w:tcPr>
                  <w:tcW w:w="2115" w:type="dxa"/>
                  <w:vMerge w:val="continue"/>
                  <w:tcBorders>
                    <w:tl2br w:val="nil"/>
                    <w:tr2bl w:val="nil"/>
                  </w:tcBorders>
                  <w:vAlign w:val="center"/>
                </w:tcPr>
                <w:p>
                  <w:pPr>
                    <w:spacing w:line="288" w:lineRule="auto"/>
                    <w:jc w:val="center"/>
                    <w:rPr>
                      <w:color w:val="auto"/>
                      <w:szCs w:val="21"/>
                    </w:rPr>
                  </w:pPr>
                </w:p>
              </w:tc>
              <w:tc>
                <w:tcPr>
                  <w:tcW w:w="2130" w:type="dxa"/>
                  <w:tcBorders>
                    <w:tl2br w:val="nil"/>
                    <w:tr2bl w:val="nil"/>
                  </w:tcBorders>
                  <w:vAlign w:val="center"/>
                </w:tcPr>
                <w:p>
                  <w:pPr>
                    <w:spacing w:line="288" w:lineRule="auto"/>
                    <w:jc w:val="center"/>
                    <w:rPr>
                      <w:rFonts w:eastAsia="Times New Roman"/>
                      <w:color w:val="auto"/>
                      <w:szCs w:val="21"/>
                    </w:rPr>
                  </w:pPr>
                  <w:r>
                    <w:rPr>
                      <w:rFonts w:eastAsia="Times New Roman"/>
                      <w:color w:val="auto"/>
                      <w:szCs w:val="21"/>
                    </w:rPr>
                    <w:t>日平均值</w:t>
                  </w:r>
                </w:p>
              </w:tc>
              <w:tc>
                <w:tcPr>
                  <w:tcW w:w="1500" w:type="dxa"/>
                  <w:tcBorders>
                    <w:tl2br w:val="nil"/>
                    <w:tr2bl w:val="nil"/>
                  </w:tcBorders>
                  <w:vAlign w:val="center"/>
                </w:tcPr>
                <w:p>
                  <w:pPr>
                    <w:spacing w:line="288" w:lineRule="auto"/>
                    <w:jc w:val="center"/>
                    <w:rPr>
                      <w:color w:val="auto"/>
                      <w:szCs w:val="21"/>
                    </w:rPr>
                  </w:pPr>
                  <w:r>
                    <w:rPr>
                      <w:color w:val="auto"/>
                      <w:szCs w:val="21"/>
                    </w:rPr>
                    <w:t>200</w:t>
                  </w:r>
                </w:p>
              </w:tc>
              <w:tc>
                <w:tcPr>
                  <w:tcW w:w="1640" w:type="dxa"/>
                  <w:tcBorders>
                    <w:tl2br w:val="nil"/>
                    <w:tr2bl w:val="nil"/>
                  </w:tcBorders>
                  <w:vAlign w:val="center"/>
                </w:tcPr>
                <w:p>
                  <w:pPr>
                    <w:spacing w:line="288" w:lineRule="auto"/>
                    <w:jc w:val="center"/>
                    <w:rPr>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restart"/>
                  <w:tcBorders>
                    <w:tl2br w:val="nil"/>
                    <w:tr2bl w:val="nil"/>
                  </w:tcBorders>
                  <w:vAlign w:val="center"/>
                </w:tcPr>
                <w:p>
                  <w:pPr>
                    <w:spacing w:line="288" w:lineRule="auto"/>
                    <w:jc w:val="center"/>
                    <w:rPr>
                      <w:color w:val="auto"/>
                      <w:szCs w:val="21"/>
                    </w:rPr>
                  </w:pPr>
                  <w:r>
                    <w:rPr>
                      <w:color w:val="auto"/>
                      <w:szCs w:val="21"/>
                    </w:rPr>
                    <w:t>5</w:t>
                  </w:r>
                </w:p>
              </w:tc>
              <w:tc>
                <w:tcPr>
                  <w:tcW w:w="2115" w:type="dxa"/>
                  <w:vMerge w:val="restart"/>
                  <w:tcBorders>
                    <w:tl2br w:val="nil"/>
                    <w:tr2bl w:val="nil"/>
                  </w:tcBorders>
                  <w:vAlign w:val="center"/>
                </w:tcPr>
                <w:p>
                  <w:pPr>
                    <w:spacing w:line="288" w:lineRule="auto"/>
                    <w:jc w:val="center"/>
                    <w:rPr>
                      <w:color w:val="auto"/>
                      <w:szCs w:val="21"/>
                    </w:rPr>
                  </w:pPr>
                  <w:r>
                    <w:rPr>
                      <w:color w:val="auto"/>
                      <w:szCs w:val="21"/>
                    </w:rPr>
                    <w:t>颗粒物（PM</w:t>
                  </w:r>
                  <w:r>
                    <w:rPr>
                      <w:color w:val="auto"/>
                      <w:szCs w:val="21"/>
                      <w:vertAlign w:val="subscript"/>
                    </w:rPr>
                    <w:t>10</w:t>
                  </w:r>
                  <w:r>
                    <w:rPr>
                      <w:color w:val="auto"/>
                      <w:szCs w:val="21"/>
                    </w:rPr>
                    <w:t>）</w:t>
                  </w:r>
                </w:p>
              </w:tc>
              <w:tc>
                <w:tcPr>
                  <w:tcW w:w="2130" w:type="dxa"/>
                  <w:tcBorders>
                    <w:tl2br w:val="nil"/>
                    <w:tr2bl w:val="nil"/>
                  </w:tcBorders>
                  <w:vAlign w:val="center"/>
                </w:tcPr>
                <w:p>
                  <w:pPr>
                    <w:spacing w:line="288" w:lineRule="auto"/>
                    <w:jc w:val="center"/>
                    <w:rPr>
                      <w:rFonts w:eastAsia="Times New Roman"/>
                      <w:color w:val="auto"/>
                      <w:szCs w:val="21"/>
                    </w:rPr>
                  </w:pPr>
                  <w:r>
                    <w:rPr>
                      <w:rFonts w:eastAsia="Times New Roman"/>
                      <w:color w:val="auto"/>
                      <w:szCs w:val="21"/>
                    </w:rPr>
                    <w:t>年平均值</w:t>
                  </w:r>
                </w:p>
              </w:tc>
              <w:tc>
                <w:tcPr>
                  <w:tcW w:w="1500" w:type="dxa"/>
                  <w:tcBorders>
                    <w:tl2br w:val="nil"/>
                    <w:tr2bl w:val="nil"/>
                  </w:tcBorders>
                  <w:vAlign w:val="center"/>
                </w:tcPr>
                <w:p>
                  <w:pPr>
                    <w:spacing w:line="288" w:lineRule="auto"/>
                    <w:jc w:val="center"/>
                    <w:rPr>
                      <w:color w:val="auto"/>
                      <w:szCs w:val="21"/>
                    </w:rPr>
                  </w:pPr>
                  <w:r>
                    <w:rPr>
                      <w:color w:val="auto"/>
                      <w:szCs w:val="21"/>
                    </w:rPr>
                    <w:t>70</w:t>
                  </w:r>
                </w:p>
              </w:tc>
              <w:tc>
                <w:tcPr>
                  <w:tcW w:w="1640" w:type="dxa"/>
                  <w:tcBorders>
                    <w:tl2br w:val="nil"/>
                    <w:tr2bl w:val="nil"/>
                  </w:tcBorders>
                  <w:vAlign w:val="center"/>
                </w:tcPr>
                <w:p>
                  <w:pPr>
                    <w:spacing w:line="288" w:lineRule="auto"/>
                    <w:jc w:val="center"/>
                    <w:rPr>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vAlign w:val="center"/>
                </w:tcPr>
                <w:p>
                  <w:pPr>
                    <w:spacing w:line="288" w:lineRule="auto"/>
                    <w:jc w:val="center"/>
                    <w:rPr>
                      <w:color w:val="auto"/>
                      <w:szCs w:val="21"/>
                    </w:rPr>
                  </w:pPr>
                </w:p>
              </w:tc>
              <w:tc>
                <w:tcPr>
                  <w:tcW w:w="2115" w:type="dxa"/>
                  <w:vMerge w:val="continue"/>
                  <w:tcBorders>
                    <w:tl2br w:val="nil"/>
                    <w:tr2bl w:val="nil"/>
                  </w:tcBorders>
                  <w:vAlign w:val="center"/>
                </w:tcPr>
                <w:p>
                  <w:pPr>
                    <w:spacing w:line="288" w:lineRule="auto"/>
                    <w:jc w:val="center"/>
                    <w:rPr>
                      <w:color w:val="auto"/>
                      <w:szCs w:val="21"/>
                    </w:rPr>
                  </w:pPr>
                </w:p>
              </w:tc>
              <w:tc>
                <w:tcPr>
                  <w:tcW w:w="2130" w:type="dxa"/>
                  <w:tcBorders>
                    <w:tl2br w:val="nil"/>
                    <w:tr2bl w:val="nil"/>
                  </w:tcBorders>
                  <w:vAlign w:val="center"/>
                </w:tcPr>
                <w:p>
                  <w:pPr>
                    <w:spacing w:line="288" w:lineRule="auto"/>
                    <w:jc w:val="center"/>
                    <w:rPr>
                      <w:rFonts w:eastAsia="Times New Roman"/>
                      <w:color w:val="auto"/>
                      <w:szCs w:val="21"/>
                    </w:rPr>
                  </w:pPr>
                  <w:r>
                    <w:rPr>
                      <w:rFonts w:eastAsia="Times New Roman"/>
                      <w:color w:val="auto"/>
                      <w:szCs w:val="21"/>
                    </w:rPr>
                    <w:t>日平均值</w:t>
                  </w:r>
                </w:p>
              </w:tc>
              <w:tc>
                <w:tcPr>
                  <w:tcW w:w="1500" w:type="dxa"/>
                  <w:tcBorders>
                    <w:tl2br w:val="nil"/>
                    <w:tr2bl w:val="nil"/>
                  </w:tcBorders>
                  <w:vAlign w:val="center"/>
                </w:tcPr>
                <w:p>
                  <w:pPr>
                    <w:spacing w:line="288" w:lineRule="auto"/>
                    <w:jc w:val="center"/>
                    <w:rPr>
                      <w:color w:val="auto"/>
                      <w:szCs w:val="21"/>
                    </w:rPr>
                  </w:pPr>
                  <w:r>
                    <w:rPr>
                      <w:color w:val="auto"/>
                      <w:szCs w:val="21"/>
                    </w:rPr>
                    <w:t>150</w:t>
                  </w:r>
                </w:p>
              </w:tc>
              <w:tc>
                <w:tcPr>
                  <w:tcW w:w="1640" w:type="dxa"/>
                  <w:tcBorders>
                    <w:tl2br w:val="nil"/>
                    <w:tr2bl w:val="nil"/>
                  </w:tcBorders>
                  <w:vAlign w:val="center"/>
                </w:tcPr>
                <w:p>
                  <w:pPr>
                    <w:spacing w:line="288" w:lineRule="auto"/>
                    <w:jc w:val="center"/>
                    <w:rPr>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15" w:type="dxa"/>
                  <w:vMerge w:val="restart"/>
                  <w:tcBorders>
                    <w:tl2br w:val="nil"/>
                    <w:tr2bl w:val="nil"/>
                  </w:tcBorders>
                  <w:vAlign w:val="center"/>
                </w:tcPr>
                <w:p>
                  <w:pPr>
                    <w:spacing w:line="288" w:lineRule="auto"/>
                    <w:jc w:val="center"/>
                    <w:rPr>
                      <w:color w:val="auto"/>
                      <w:szCs w:val="21"/>
                    </w:rPr>
                  </w:pPr>
                  <w:r>
                    <w:rPr>
                      <w:rFonts w:hint="eastAsia"/>
                      <w:color w:val="auto"/>
                      <w:szCs w:val="21"/>
                    </w:rPr>
                    <w:t>6</w:t>
                  </w:r>
                </w:p>
              </w:tc>
              <w:tc>
                <w:tcPr>
                  <w:tcW w:w="2115" w:type="dxa"/>
                  <w:vMerge w:val="restart"/>
                  <w:tcBorders>
                    <w:tl2br w:val="nil"/>
                    <w:tr2bl w:val="nil"/>
                  </w:tcBorders>
                  <w:vAlign w:val="center"/>
                </w:tcPr>
                <w:p>
                  <w:pPr>
                    <w:spacing w:line="360" w:lineRule="auto"/>
                    <w:jc w:val="center"/>
                    <w:rPr>
                      <w:color w:val="auto"/>
                      <w:szCs w:val="21"/>
                    </w:rPr>
                  </w:pPr>
                  <w:r>
                    <w:rPr>
                      <w:color w:val="auto"/>
                      <w:szCs w:val="21"/>
                    </w:rPr>
                    <w:t>颗粒物（PM</w:t>
                  </w:r>
                  <w:r>
                    <w:rPr>
                      <w:rFonts w:hint="eastAsia"/>
                      <w:color w:val="auto"/>
                      <w:szCs w:val="21"/>
                      <w:vertAlign w:val="subscript"/>
                    </w:rPr>
                    <w:t>2.5</w:t>
                  </w:r>
                  <w:r>
                    <w:rPr>
                      <w:color w:val="auto"/>
                      <w:szCs w:val="21"/>
                    </w:rPr>
                    <w:t>）</w:t>
                  </w:r>
                </w:p>
              </w:tc>
              <w:tc>
                <w:tcPr>
                  <w:tcW w:w="2130" w:type="dxa"/>
                  <w:tcBorders>
                    <w:tl2br w:val="nil"/>
                    <w:tr2bl w:val="nil"/>
                  </w:tcBorders>
                  <w:vAlign w:val="center"/>
                </w:tcPr>
                <w:p>
                  <w:pPr>
                    <w:spacing w:line="288" w:lineRule="auto"/>
                    <w:jc w:val="center"/>
                    <w:rPr>
                      <w:color w:val="auto"/>
                      <w:szCs w:val="21"/>
                    </w:rPr>
                  </w:pPr>
                  <w:r>
                    <w:rPr>
                      <w:color w:val="auto"/>
                      <w:szCs w:val="21"/>
                    </w:rPr>
                    <w:t>年平均值</w:t>
                  </w:r>
                </w:p>
              </w:tc>
              <w:tc>
                <w:tcPr>
                  <w:tcW w:w="1500" w:type="dxa"/>
                  <w:tcBorders>
                    <w:tl2br w:val="nil"/>
                    <w:tr2bl w:val="nil"/>
                  </w:tcBorders>
                  <w:vAlign w:val="center"/>
                </w:tcPr>
                <w:p>
                  <w:pPr>
                    <w:spacing w:line="288" w:lineRule="auto"/>
                    <w:jc w:val="center"/>
                    <w:rPr>
                      <w:color w:val="auto"/>
                      <w:szCs w:val="21"/>
                    </w:rPr>
                  </w:pPr>
                  <w:r>
                    <w:rPr>
                      <w:rFonts w:hint="eastAsia"/>
                      <w:color w:val="auto"/>
                      <w:szCs w:val="21"/>
                    </w:rPr>
                    <w:t>35</w:t>
                  </w:r>
                </w:p>
              </w:tc>
              <w:tc>
                <w:tcPr>
                  <w:tcW w:w="1640" w:type="dxa"/>
                  <w:tcBorders>
                    <w:tl2br w:val="nil"/>
                    <w:tr2bl w:val="nil"/>
                  </w:tcBorders>
                  <w:vAlign w:val="center"/>
                </w:tcPr>
                <w:p>
                  <w:pPr>
                    <w:spacing w:line="288" w:lineRule="auto"/>
                    <w:jc w:val="center"/>
                    <w:rPr>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vAlign w:val="center"/>
                </w:tcPr>
                <w:p>
                  <w:pPr>
                    <w:spacing w:line="288" w:lineRule="auto"/>
                    <w:jc w:val="center"/>
                    <w:rPr>
                      <w:color w:val="auto"/>
                      <w:szCs w:val="21"/>
                    </w:rPr>
                  </w:pPr>
                </w:p>
              </w:tc>
              <w:tc>
                <w:tcPr>
                  <w:tcW w:w="2115" w:type="dxa"/>
                  <w:vMerge w:val="continue"/>
                  <w:tcBorders>
                    <w:tl2br w:val="nil"/>
                    <w:tr2bl w:val="nil"/>
                  </w:tcBorders>
                  <w:vAlign w:val="center"/>
                </w:tcPr>
                <w:p>
                  <w:pPr>
                    <w:spacing w:line="360" w:lineRule="auto"/>
                    <w:jc w:val="center"/>
                    <w:rPr>
                      <w:color w:val="auto"/>
                      <w:szCs w:val="21"/>
                    </w:rPr>
                  </w:pPr>
                </w:p>
              </w:tc>
              <w:tc>
                <w:tcPr>
                  <w:tcW w:w="2130" w:type="dxa"/>
                  <w:tcBorders>
                    <w:tl2br w:val="nil"/>
                    <w:tr2bl w:val="nil"/>
                  </w:tcBorders>
                  <w:vAlign w:val="center"/>
                </w:tcPr>
                <w:p>
                  <w:pPr>
                    <w:spacing w:line="288" w:lineRule="auto"/>
                    <w:jc w:val="center"/>
                    <w:rPr>
                      <w:color w:val="auto"/>
                      <w:szCs w:val="21"/>
                    </w:rPr>
                  </w:pPr>
                  <w:r>
                    <w:rPr>
                      <w:color w:val="auto"/>
                      <w:szCs w:val="21"/>
                    </w:rPr>
                    <w:t>日平均值</w:t>
                  </w:r>
                </w:p>
              </w:tc>
              <w:tc>
                <w:tcPr>
                  <w:tcW w:w="1500" w:type="dxa"/>
                  <w:tcBorders>
                    <w:tl2br w:val="nil"/>
                    <w:tr2bl w:val="nil"/>
                  </w:tcBorders>
                  <w:vAlign w:val="center"/>
                </w:tcPr>
                <w:p>
                  <w:pPr>
                    <w:spacing w:line="288" w:lineRule="auto"/>
                    <w:jc w:val="center"/>
                    <w:rPr>
                      <w:color w:val="auto"/>
                      <w:szCs w:val="21"/>
                    </w:rPr>
                  </w:pPr>
                  <w:r>
                    <w:rPr>
                      <w:rFonts w:hint="eastAsia"/>
                      <w:color w:val="auto"/>
                      <w:szCs w:val="21"/>
                    </w:rPr>
                    <w:t>75</w:t>
                  </w:r>
                </w:p>
              </w:tc>
              <w:tc>
                <w:tcPr>
                  <w:tcW w:w="1640" w:type="dxa"/>
                  <w:tcBorders>
                    <w:tl2br w:val="nil"/>
                    <w:tr2bl w:val="nil"/>
                  </w:tcBorders>
                  <w:vAlign w:val="center"/>
                </w:tcPr>
                <w:p>
                  <w:pPr>
                    <w:spacing w:line="288" w:lineRule="auto"/>
                    <w:jc w:val="center"/>
                    <w:rPr>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restart"/>
                  <w:tcBorders>
                    <w:tl2br w:val="nil"/>
                    <w:tr2bl w:val="nil"/>
                  </w:tcBorders>
                  <w:vAlign w:val="center"/>
                </w:tcPr>
                <w:p>
                  <w:pPr>
                    <w:spacing w:line="288" w:lineRule="auto"/>
                    <w:jc w:val="center"/>
                    <w:rPr>
                      <w:color w:val="auto"/>
                      <w:szCs w:val="21"/>
                    </w:rPr>
                  </w:pPr>
                  <w:r>
                    <w:rPr>
                      <w:rFonts w:hint="eastAsia"/>
                      <w:color w:val="auto"/>
                      <w:szCs w:val="21"/>
                    </w:rPr>
                    <w:t>7</w:t>
                  </w:r>
                </w:p>
              </w:tc>
              <w:tc>
                <w:tcPr>
                  <w:tcW w:w="2115" w:type="dxa"/>
                  <w:vMerge w:val="restart"/>
                  <w:tcBorders>
                    <w:tl2br w:val="nil"/>
                    <w:tr2bl w:val="nil"/>
                  </w:tcBorders>
                  <w:vAlign w:val="center"/>
                </w:tcPr>
                <w:p>
                  <w:pPr>
                    <w:spacing w:line="360" w:lineRule="auto"/>
                    <w:jc w:val="center"/>
                    <w:rPr>
                      <w:rFonts w:hint="eastAsia" w:eastAsia="宋体"/>
                      <w:color w:val="auto"/>
                      <w:szCs w:val="21"/>
                      <w:lang w:eastAsia="zh-CN"/>
                    </w:rPr>
                  </w:pPr>
                  <w:r>
                    <w:rPr>
                      <w:rFonts w:hint="eastAsia"/>
                      <w:color w:val="auto"/>
                      <w:szCs w:val="21"/>
                    </w:rPr>
                    <w:t>TSP</w:t>
                  </w:r>
                  <w:r>
                    <w:rPr>
                      <w:rFonts w:hint="eastAsia"/>
                      <w:color w:val="auto"/>
                      <w:szCs w:val="21"/>
                      <w:lang w:eastAsia="zh-CN"/>
                    </w:rPr>
                    <w:t>（总悬浮颗粒物）</w:t>
                  </w:r>
                </w:p>
              </w:tc>
              <w:tc>
                <w:tcPr>
                  <w:tcW w:w="2130" w:type="dxa"/>
                  <w:tcBorders>
                    <w:tl2br w:val="nil"/>
                    <w:tr2bl w:val="nil"/>
                  </w:tcBorders>
                  <w:vAlign w:val="center"/>
                </w:tcPr>
                <w:p>
                  <w:pPr>
                    <w:spacing w:line="288" w:lineRule="auto"/>
                    <w:jc w:val="center"/>
                    <w:rPr>
                      <w:color w:val="auto"/>
                      <w:szCs w:val="21"/>
                    </w:rPr>
                  </w:pPr>
                  <w:r>
                    <w:rPr>
                      <w:color w:val="auto"/>
                      <w:szCs w:val="21"/>
                    </w:rPr>
                    <w:t>年平均值</w:t>
                  </w:r>
                </w:p>
              </w:tc>
              <w:tc>
                <w:tcPr>
                  <w:tcW w:w="1500" w:type="dxa"/>
                  <w:tcBorders>
                    <w:tl2br w:val="nil"/>
                    <w:tr2bl w:val="nil"/>
                  </w:tcBorders>
                  <w:vAlign w:val="center"/>
                </w:tcPr>
                <w:p>
                  <w:pPr>
                    <w:spacing w:line="288" w:lineRule="auto"/>
                    <w:jc w:val="center"/>
                    <w:rPr>
                      <w:color w:val="auto"/>
                      <w:szCs w:val="21"/>
                    </w:rPr>
                  </w:pPr>
                  <w:r>
                    <w:rPr>
                      <w:rFonts w:hint="eastAsia"/>
                      <w:color w:val="auto"/>
                      <w:szCs w:val="21"/>
                    </w:rPr>
                    <w:t>200</w:t>
                  </w:r>
                </w:p>
              </w:tc>
              <w:tc>
                <w:tcPr>
                  <w:tcW w:w="1640" w:type="dxa"/>
                  <w:tcBorders>
                    <w:tl2br w:val="nil"/>
                    <w:tr2bl w:val="nil"/>
                  </w:tcBorders>
                  <w:vAlign w:val="center"/>
                </w:tcPr>
                <w:p>
                  <w:pPr>
                    <w:spacing w:line="288" w:lineRule="auto"/>
                    <w:jc w:val="center"/>
                    <w:rPr>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tcBorders>
                    <w:tl2br w:val="nil"/>
                    <w:tr2bl w:val="nil"/>
                  </w:tcBorders>
                  <w:vAlign w:val="center"/>
                </w:tcPr>
                <w:p>
                  <w:pPr>
                    <w:spacing w:line="288" w:lineRule="auto"/>
                    <w:jc w:val="center"/>
                    <w:rPr>
                      <w:color w:val="auto"/>
                      <w:szCs w:val="21"/>
                    </w:rPr>
                  </w:pPr>
                </w:p>
              </w:tc>
              <w:tc>
                <w:tcPr>
                  <w:tcW w:w="2115" w:type="dxa"/>
                  <w:vMerge w:val="continue"/>
                  <w:tcBorders>
                    <w:tl2br w:val="nil"/>
                    <w:tr2bl w:val="nil"/>
                  </w:tcBorders>
                  <w:vAlign w:val="center"/>
                </w:tcPr>
                <w:p>
                  <w:pPr>
                    <w:spacing w:line="360" w:lineRule="auto"/>
                    <w:jc w:val="center"/>
                    <w:rPr>
                      <w:color w:val="auto"/>
                      <w:szCs w:val="21"/>
                    </w:rPr>
                  </w:pPr>
                </w:p>
              </w:tc>
              <w:tc>
                <w:tcPr>
                  <w:tcW w:w="2130" w:type="dxa"/>
                  <w:tcBorders>
                    <w:tl2br w:val="nil"/>
                    <w:tr2bl w:val="nil"/>
                  </w:tcBorders>
                  <w:vAlign w:val="center"/>
                </w:tcPr>
                <w:p>
                  <w:pPr>
                    <w:spacing w:line="288" w:lineRule="auto"/>
                    <w:jc w:val="center"/>
                    <w:rPr>
                      <w:color w:val="auto"/>
                      <w:szCs w:val="21"/>
                    </w:rPr>
                  </w:pPr>
                  <w:r>
                    <w:rPr>
                      <w:color w:val="auto"/>
                      <w:szCs w:val="21"/>
                    </w:rPr>
                    <w:t>日平均值</w:t>
                  </w:r>
                </w:p>
              </w:tc>
              <w:tc>
                <w:tcPr>
                  <w:tcW w:w="1500" w:type="dxa"/>
                  <w:tcBorders>
                    <w:tl2br w:val="nil"/>
                    <w:tr2bl w:val="nil"/>
                  </w:tcBorders>
                  <w:vAlign w:val="center"/>
                </w:tcPr>
                <w:p>
                  <w:pPr>
                    <w:spacing w:line="288" w:lineRule="auto"/>
                    <w:jc w:val="center"/>
                    <w:rPr>
                      <w:color w:val="auto"/>
                      <w:szCs w:val="21"/>
                    </w:rPr>
                  </w:pPr>
                  <w:r>
                    <w:rPr>
                      <w:rFonts w:hint="eastAsia"/>
                      <w:color w:val="auto"/>
                      <w:szCs w:val="21"/>
                    </w:rPr>
                    <w:t>300</w:t>
                  </w:r>
                </w:p>
              </w:tc>
              <w:tc>
                <w:tcPr>
                  <w:tcW w:w="1640" w:type="dxa"/>
                  <w:tcBorders>
                    <w:tl2br w:val="nil"/>
                    <w:tr2bl w:val="nil"/>
                  </w:tcBorders>
                  <w:vAlign w:val="center"/>
                </w:tcPr>
                <w:p>
                  <w:pPr>
                    <w:spacing w:line="288" w:lineRule="auto"/>
                    <w:jc w:val="center"/>
                    <w:rPr>
                      <w:bCs/>
                      <w:color w:val="auto"/>
                      <w:szCs w:val="21"/>
                    </w:rPr>
                  </w:pPr>
                  <w:r>
                    <w:rPr>
                      <w:bCs/>
                      <w:color w:val="auto"/>
                      <w:szCs w:val="21"/>
                    </w:rPr>
                    <w:t>μg/m</w:t>
                  </w:r>
                  <w:r>
                    <w:rPr>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tcBorders>
                    <w:tl2br w:val="nil"/>
                    <w:tr2bl w:val="nil"/>
                  </w:tcBorders>
                  <w:vAlign w:val="center"/>
                </w:tcPr>
                <w:p>
                  <w:pPr>
                    <w:spacing w:line="288" w:lineRule="auto"/>
                    <w:jc w:val="center"/>
                    <w:rPr>
                      <w:rFonts w:hint="eastAsia" w:eastAsia="宋体"/>
                      <w:color w:val="auto"/>
                      <w:szCs w:val="21"/>
                      <w:lang w:val="en-US" w:eastAsia="zh-CN"/>
                    </w:rPr>
                  </w:pPr>
                  <w:r>
                    <w:rPr>
                      <w:rFonts w:hint="eastAsia"/>
                      <w:color w:val="auto"/>
                      <w:szCs w:val="21"/>
                      <w:lang w:val="en-US" w:eastAsia="zh-CN"/>
                    </w:rPr>
                    <w:t>8</w:t>
                  </w:r>
                </w:p>
              </w:tc>
              <w:tc>
                <w:tcPr>
                  <w:tcW w:w="2115" w:type="dxa"/>
                  <w:tcBorders>
                    <w:tl2br w:val="nil"/>
                    <w:tr2bl w:val="nil"/>
                  </w:tcBorders>
                  <w:vAlign w:val="center"/>
                </w:tcPr>
                <w:p>
                  <w:pPr>
                    <w:spacing w:line="288" w:lineRule="auto"/>
                    <w:jc w:val="center"/>
                    <w:rPr>
                      <w:rFonts w:ascii="Times New Roman" w:cs="Times New Roman"/>
                      <w:color w:val="auto"/>
                      <w:sz w:val="21"/>
                      <w:szCs w:val="21"/>
                    </w:rPr>
                  </w:pPr>
                  <w:r>
                    <w:rPr>
                      <w:rFonts w:ascii="Times New Roman" w:cs="Times New Roman"/>
                      <w:color w:val="auto"/>
                      <w:sz w:val="21"/>
                      <w:szCs w:val="21"/>
                    </w:rPr>
                    <w:t>非甲烷总烃</w:t>
                  </w:r>
                </w:p>
              </w:tc>
              <w:tc>
                <w:tcPr>
                  <w:tcW w:w="2130" w:type="dxa"/>
                  <w:tcBorders>
                    <w:tl2br w:val="nil"/>
                    <w:tr2bl w:val="nil"/>
                  </w:tcBorders>
                  <w:vAlign w:val="center"/>
                </w:tcPr>
                <w:p>
                  <w:pPr>
                    <w:spacing w:line="288" w:lineRule="auto"/>
                    <w:jc w:val="center"/>
                    <w:rPr>
                      <w:rFonts w:hint="eastAsia" w:ascii="Times New Roman" w:cs="Times New Roman"/>
                      <w:color w:val="auto"/>
                      <w:sz w:val="21"/>
                      <w:szCs w:val="21"/>
                      <w:lang w:val="en-US" w:eastAsia="zh-CN"/>
                    </w:rPr>
                  </w:pPr>
                  <w:r>
                    <w:rPr>
                      <w:rFonts w:ascii="Times New Roman" w:cs="Times New Roman"/>
                      <w:color w:val="auto"/>
                      <w:sz w:val="21"/>
                      <w:szCs w:val="21"/>
                    </w:rPr>
                    <w:t>1小时平均值</w:t>
                  </w:r>
                </w:p>
              </w:tc>
              <w:tc>
                <w:tcPr>
                  <w:tcW w:w="1500" w:type="dxa"/>
                  <w:tcBorders>
                    <w:tl2br w:val="nil"/>
                    <w:tr2bl w:val="nil"/>
                  </w:tcBorders>
                  <w:vAlign w:val="center"/>
                </w:tcPr>
                <w:p>
                  <w:pPr>
                    <w:spacing w:line="288" w:lineRule="auto"/>
                    <w:jc w:val="center"/>
                    <w:rPr>
                      <w:rFonts w:hint="eastAsia" w:ascii="Times New Roman" w:cs="Times New Roman"/>
                      <w:color w:val="auto"/>
                      <w:sz w:val="21"/>
                      <w:szCs w:val="21"/>
                    </w:rPr>
                  </w:pPr>
                  <w:r>
                    <w:rPr>
                      <w:rFonts w:ascii="Times New Roman" w:cs="Times New Roman"/>
                      <w:color w:val="auto"/>
                      <w:sz w:val="21"/>
                      <w:szCs w:val="21"/>
                    </w:rPr>
                    <w:t>2.0</w:t>
                  </w:r>
                </w:p>
              </w:tc>
              <w:tc>
                <w:tcPr>
                  <w:tcW w:w="1640" w:type="dxa"/>
                  <w:tcBorders>
                    <w:tl2br w:val="nil"/>
                    <w:tr2bl w:val="nil"/>
                  </w:tcBorders>
                  <w:vAlign w:val="center"/>
                </w:tcPr>
                <w:p>
                  <w:pPr>
                    <w:spacing w:line="288" w:lineRule="auto"/>
                    <w:jc w:val="center"/>
                    <w:rPr>
                      <w:rFonts w:ascii="Times New Roman" w:cs="Times New Roman"/>
                      <w:color w:val="auto"/>
                      <w:sz w:val="21"/>
                      <w:szCs w:val="21"/>
                    </w:rPr>
                  </w:pPr>
                  <w:r>
                    <w:rPr>
                      <w:rFonts w:hint="eastAsia" w:ascii="Times New Roman" w:cs="Times New Roman"/>
                      <w:color w:val="auto"/>
                      <w:sz w:val="21"/>
                      <w:szCs w:val="21"/>
                    </w:rPr>
                    <w:t>m</w:t>
                  </w:r>
                  <w:r>
                    <w:rPr>
                      <w:rFonts w:ascii="Times New Roman" w:cs="Times New Roman"/>
                      <w:color w:val="auto"/>
                      <w:sz w:val="21"/>
                      <w:szCs w:val="21"/>
                    </w:rPr>
                    <w:t>g/m</w:t>
                  </w:r>
                  <w:r>
                    <w:rPr>
                      <w:rFonts w:asci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tcBorders>
                    <w:tl2br w:val="nil"/>
                    <w:tr2bl w:val="nil"/>
                  </w:tcBorders>
                  <w:vAlign w:val="center"/>
                </w:tcPr>
                <w:p>
                  <w:pPr>
                    <w:spacing w:line="288" w:lineRule="auto"/>
                    <w:jc w:val="center"/>
                    <w:rPr>
                      <w:rFonts w:hint="eastAsia" w:eastAsia="宋体"/>
                      <w:color w:val="auto"/>
                      <w:szCs w:val="21"/>
                      <w:lang w:val="en-US" w:eastAsia="zh-CN"/>
                    </w:rPr>
                  </w:pPr>
                  <w:r>
                    <w:rPr>
                      <w:rFonts w:hint="eastAsia"/>
                      <w:color w:val="auto"/>
                      <w:szCs w:val="21"/>
                      <w:lang w:val="en-US" w:eastAsia="zh-CN"/>
                    </w:rPr>
                    <w:t>9</w:t>
                  </w:r>
                </w:p>
              </w:tc>
              <w:tc>
                <w:tcPr>
                  <w:tcW w:w="2115" w:type="dxa"/>
                  <w:tcBorders>
                    <w:tl2br w:val="nil"/>
                    <w:tr2bl w:val="nil"/>
                  </w:tcBorders>
                  <w:vAlign w:val="center"/>
                </w:tcPr>
                <w:p>
                  <w:pPr>
                    <w:spacing w:line="288" w:lineRule="auto"/>
                    <w:jc w:val="center"/>
                    <w:rPr>
                      <w:rFonts w:ascii="Times New Roman" w:cs="Times New Roman"/>
                      <w:color w:val="auto"/>
                      <w:sz w:val="21"/>
                      <w:szCs w:val="21"/>
                    </w:rPr>
                  </w:pPr>
                  <w:r>
                    <w:rPr>
                      <w:rFonts w:hint="default" w:ascii="Times New Roman" w:cs="Times New Roman"/>
                      <w:color w:val="auto"/>
                      <w:sz w:val="21"/>
                      <w:szCs w:val="21"/>
                      <w:lang w:val="en-US" w:eastAsia="zh-CN"/>
                    </w:rPr>
                    <w:t>总挥发性有机物TVOC</w:t>
                  </w:r>
                </w:p>
              </w:tc>
              <w:tc>
                <w:tcPr>
                  <w:tcW w:w="2130" w:type="dxa"/>
                  <w:tcBorders>
                    <w:tl2br w:val="nil"/>
                    <w:tr2bl w:val="nil"/>
                  </w:tcBorders>
                  <w:vAlign w:val="center"/>
                </w:tcPr>
                <w:p>
                  <w:pPr>
                    <w:spacing w:line="288" w:lineRule="auto"/>
                    <w:jc w:val="center"/>
                    <w:rPr>
                      <w:rFonts w:ascii="Times New Roman" w:cs="Times New Roman"/>
                      <w:color w:val="auto"/>
                      <w:sz w:val="21"/>
                      <w:szCs w:val="21"/>
                    </w:rPr>
                  </w:pPr>
                  <w:r>
                    <w:rPr>
                      <w:rFonts w:hint="default" w:ascii="Times New Roman" w:cs="Times New Roman"/>
                      <w:color w:val="auto"/>
                      <w:sz w:val="21"/>
                      <w:szCs w:val="21"/>
                      <w:lang w:val="en-US" w:eastAsia="zh-CN"/>
                    </w:rPr>
                    <w:t>8小时</w:t>
                  </w:r>
                  <w:r>
                    <w:rPr>
                      <w:rFonts w:hint="eastAsia" w:ascii="Times New Roman" w:cs="Times New Roman"/>
                      <w:color w:val="auto"/>
                      <w:sz w:val="21"/>
                      <w:szCs w:val="21"/>
                      <w:lang w:val="en-US" w:eastAsia="zh-CN"/>
                    </w:rPr>
                    <w:t>平</w:t>
                  </w:r>
                  <w:r>
                    <w:rPr>
                      <w:rFonts w:hint="default" w:ascii="Times New Roman" w:cs="Times New Roman"/>
                      <w:color w:val="auto"/>
                      <w:sz w:val="21"/>
                      <w:szCs w:val="21"/>
                      <w:lang w:val="en-US" w:eastAsia="zh-CN"/>
                    </w:rPr>
                    <w:t>均值</w:t>
                  </w:r>
                </w:p>
              </w:tc>
              <w:tc>
                <w:tcPr>
                  <w:tcW w:w="1500" w:type="dxa"/>
                  <w:tcBorders>
                    <w:tl2br w:val="nil"/>
                    <w:tr2bl w:val="nil"/>
                  </w:tcBorders>
                  <w:vAlign w:val="center"/>
                </w:tcPr>
                <w:p>
                  <w:pPr>
                    <w:spacing w:line="288" w:lineRule="auto"/>
                    <w:jc w:val="center"/>
                    <w:rPr>
                      <w:rFonts w:hint="eastAsia" w:ascii="Times New Roman" w:cs="Times New Roman"/>
                      <w:color w:val="auto"/>
                      <w:sz w:val="21"/>
                      <w:szCs w:val="21"/>
                    </w:rPr>
                  </w:pPr>
                  <w:r>
                    <w:rPr>
                      <w:rFonts w:hint="default" w:ascii="Times New Roman" w:cs="Times New Roman"/>
                      <w:color w:val="auto"/>
                      <w:sz w:val="21"/>
                      <w:szCs w:val="21"/>
                      <w:lang w:val="en-US" w:eastAsia="zh-CN"/>
                    </w:rPr>
                    <w:t>0.60</w:t>
                  </w:r>
                </w:p>
              </w:tc>
              <w:tc>
                <w:tcPr>
                  <w:tcW w:w="1640" w:type="dxa"/>
                  <w:tcBorders>
                    <w:tl2br w:val="nil"/>
                    <w:tr2bl w:val="nil"/>
                  </w:tcBorders>
                  <w:vAlign w:val="center"/>
                </w:tcPr>
                <w:p>
                  <w:pPr>
                    <w:spacing w:line="288" w:lineRule="auto"/>
                    <w:jc w:val="center"/>
                    <w:rPr>
                      <w:rFonts w:ascii="Times New Roman" w:cs="Times New Roman"/>
                      <w:color w:val="auto"/>
                      <w:sz w:val="21"/>
                      <w:szCs w:val="21"/>
                    </w:rPr>
                  </w:pPr>
                  <w:r>
                    <w:rPr>
                      <w:rFonts w:hint="eastAsia" w:ascii="Times New Roman" w:cs="Times New Roman"/>
                      <w:color w:val="auto"/>
                      <w:sz w:val="21"/>
                      <w:szCs w:val="21"/>
                    </w:rPr>
                    <w:t>m</w:t>
                  </w:r>
                  <w:r>
                    <w:rPr>
                      <w:rFonts w:ascii="Times New Roman" w:cs="Times New Roman"/>
                      <w:color w:val="auto"/>
                      <w:sz w:val="21"/>
                      <w:szCs w:val="21"/>
                    </w:rPr>
                    <w:t>g/m</w:t>
                  </w:r>
                  <w:r>
                    <w:rPr>
                      <w:rFonts w:ascii="Times New Roman" w:cs="Times New Roman"/>
                      <w:color w:val="auto"/>
                      <w:sz w:val="21"/>
                      <w:szCs w:val="21"/>
                      <w:vertAlign w:val="superscript"/>
                    </w:rPr>
                    <w:t>3</w:t>
                  </w:r>
                </w:p>
              </w:tc>
            </w:tr>
          </w:tbl>
          <w:p>
            <w:pPr>
              <w:pStyle w:val="34"/>
              <w:numPr>
                <w:ilvl w:val="0"/>
                <w:numId w:val="7"/>
              </w:numPr>
              <w:spacing w:line="360" w:lineRule="auto"/>
              <w:ind w:left="0" w:leftChars="0" w:firstLine="0" w:firstLineChars="0"/>
              <w:rPr>
                <w:rFonts w:hint="eastAsia"/>
                <w:color w:val="auto"/>
                <w:szCs w:val="24"/>
                <w:shd w:val="clear" w:color="auto" w:fill="auto"/>
              </w:rPr>
            </w:pPr>
            <w:r>
              <w:rPr>
                <w:color w:val="auto"/>
                <w:shd w:val="clear" w:color="auto" w:fill="auto"/>
              </w:rPr>
              <w:t>《</w:t>
            </w:r>
            <w:r>
              <w:rPr>
                <w:rFonts w:hint="eastAsia"/>
                <w:color w:val="auto"/>
                <w:shd w:val="clear" w:color="auto" w:fill="auto"/>
              </w:rPr>
              <w:t>声环境质量标准</w:t>
            </w:r>
            <w:r>
              <w:rPr>
                <w:color w:val="auto"/>
                <w:shd w:val="clear" w:color="auto" w:fill="auto"/>
              </w:rPr>
              <w:t>》(GB309</w:t>
            </w:r>
            <w:r>
              <w:rPr>
                <w:rFonts w:hint="eastAsia"/>
                <w:color w:val="auto"/>
                <w:shd w:val="clear" w:color="auto" w:fill="auto"/>
              </w:rPr>
              <w:t>6</w:t>
            </w:r>
            <w:r>
              <w:rPr>
                <w:color w:val="auto"/>
                <w:shd w:val="clear" w:color="auto" w:fill="auto"/>
              </w:rPr>
              <w:t>—</w:t>
            </w:r>
            <w:r>
              <w:rPr>
                <w:rFonts w:hint="eastAsia"/>
                <w:color w:val="auto"/>
                <w:shd w:val="clear" w:color="auto" w:fill="auto"/>
              </w:rPr>
              <w:t>2008</w:t>
            </w:r>
            <w:r>
              <w:rPr>
                <w:color w:val="auto"/>
                <w:shd w:val="clear" w:color="auto" w:fill="auto"/>
              </w:rPr>
              <w:t>)</w:t>
            </w:r>
            <w:r>
              <w:rPr>
                <w:rFonts w:hint="eastAsia"/>
                <w:color w:val="auto"/>
                <w:shd w:val="clear" w:color="auto" w:fill="auto"/>
              </w:rPr>
              <w:t xml:space="preserve"> </w:t>
            </w:r>
            <w:r>
              <w:rPr>
                <w:rFonts w:hint="eastAsia"/>
                <w:color w:val="auto"/>
                <w:shd w:val="clear" w:color="auto" w:fill="auto"/>
                <w:lang w:eastAsia="zh-CN"/>
              </w:rPr>
              <w:t>2类</w:t>
            </w:r>
            <w:r>
              <w:rPr>
                <w:rFonts w:hint="eastAsia"/>
                <w:color w:val="auto"/>
                <w:sz w:val="24"/>
                <w:shd w:val="clear" w:color="auto" w:fill="auto"/>
                <w:lang w:eastAsia="zh-CN"/>
              </w:rPr>
              <w:t>和</w:t>
            </w:r>
            <w:r>
              <w:rPr>
                <w:rFonts w:hint="eastAsia"/>
                <w:color w:val="auto"/>
                <w:sz w:val="24"/>
                <w:shd w:val="clear" w:color="auto" w:fill="auto"/>
                <w:lang w:val="en-US" w:eastAsia="zh-CN"/>
              </w:rPr>
              <w:t>4a类</w:t>
            </w:r>
            <w:r>
              <w:rPr>
                <w:color w:val="auto"/>
                <w:shd w:val="clear" w:color="auto" w:fill="auto"/>
              </w:rPr>
              <w:t>标准</w:t>
            </w:r>
            <w:r>
              <w:rPr>
                <w:rFonts w:hint="eastAsia"/>
                <w:color w:val="auto"/>
                <w:szCs w:val="24"/>
                <w:shd w:val="clear" w:color="auto" w:fill="auto"/>
              </w:rPr>
              <w:t>；</w:t>
            </w:r>
          </w:p>
          <w:p>
            <w:pPr>
              <w:pStyle w:val="143"/>
              <w:numPr>
                <w:ilvl w:val="0"/>
                <w:numId w:val="5"/>
              </w:numPr>
              <w:tabs>
                <w:tab w:val="left" w:pos="420"/>
              </w:tabs>
              <w:spacing w:line="360" w:lineRule="auto"/>
              <w:ind w:left="0" w:firstLine="471"/>
              <w:rPr>
                <w:rFonts w:hint="eastAsia" w:ascii="Times New Roman" w:hAnsi="Times New Roman" w:eastAsia="宋体" w:cs="Times New Roman"/>
                <w:b/>
                <w:color w:val="auto"/>
                <w:sz w:val="21"/>
                <w:szCs w:val="21"/>
                <w:shd w:val="clear" w:color="auto" w:fill="auto"/>
              </w:rPr>
            </w:pPr>
            <w:r>
              <w:rPr>
                <w:rFonts w:hint="eastAsia" w:ascii="Times New Roman" w:hAnsi="Times New Roman" w:eastAsia="宋体" w:cs="Times New Roman"/>
                <w:b/>
                <w:color w:val="auto"/>
                <w:sz w:val="21"/>
                <w:szCs w:val="21"/>
                <w:shd w:val="clear" w:color="auto" w:fill="auto"/>
              </w:rPr>
              <w:t>项目所在区域环境噪声标准限值    单位：dB（A）</w:t>
            </w:r>
          </w:p>
          <w:tbl>
            <w:tblPr>
              <w:tblStyle w:val="44"/>
              <w:tblW w:w="85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643"/>
              <w:gridCol w:w="1939"/>
              <w:gridCol w:w="200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643" w:type="dxa"/>
                  <w:vAlign w:val="center"/>
                </w:tcPr>
                <w:p>
                  <w:pPr>
                    <w:adjustRightInd w:val="0"/>
                    <w:snapToGrid w:val="0"/>
                    <w:spacing w:line="360" w:lineRule="auto"/>
                    <w:jc w:val="center"/>
                    <w:rPr>
                      <w:b/>
                      <w:color w:val="auto"/>
                      <w:szCs w:val="21"/>
                    </w:rPr>
                  </w:pPr>
                  <w:r>
                    <w:rPr>
                      <w:rFonts w:hAnsi="宋体"/>
                      <w:b/>
                      <w:color w:val="auto"/>
                      <w:szCs w:val="21"/>
                    </w:rPr>
                    <w:t>类</w:t>
                  </w:r>
                  <w:r>
                    <w:rPr>
                      <w:b/>
                      <w:color w:val="auto"/>
                      <w:szCs w:val="21"/>
                    </w:rPr>
                    <w:t xml:space="preserve">  </w:t>
                  </w:r>
                  <w:r>
                    <w:rPr>
                      <w:rFonts w:hAnsi="宋体"/>
                      <w:b/>
                      <w:color w:val="auto"/>
                      <w:szCs w:val="21"/>
                    </w:rPr>
                    <w:t>别</w:t>
                  </w:r>
                </w:p>
              </w:tc>
              <w:tc>
                <w:tcPr>
                  <w:tcW w:w="1939" w:type="dxa"/>
                  <w:vAlign w:val="center"/>
                </w:tcPr>
                <w:p>
                  <w:pPr>
                    <w:adjustRightInd w:val="0"/>
                    <w:snapToGrid w:val="0"/>
                    <w:spacing w:line="360" w:lineRule="auto"/>
                    <w:jc w:val="center"/>
                    <w:rPr>
                      <w:b/>
                      <w:color w:val="auto"/>
                      <w:szCs w:val="21"/>
                    </w:rPr>
                  </w:pPr>
                  <w:r>
                    <w:rPr>
                      <w:rFonts w:hAnsi="宋体"/>
                      <w:b/>
                      <w:color w:val="auto"/>
                      <w:szCs w:val="21"/>
                    </w:rPr>
                    <w:t>昼</w:t>
                  </w:r>
                  <w:r>
                    <w:rPr>
                      <w:b/>
                      <w:color w:val="auto"/>
                      <w:szCs w:val="21"/>
                    </w:rPr>
                    <w:t xml:space="preserve">  </w:t>
                  </w:r>
                  <w:r>
                    <w:rPr>
                      <w:rFonts w:hAnsi="宋体"/>
                      <w:b/>
                      <w:color w:val="auto"/>
                      <w:szCs w:val="21"/>
                    </w:rPr>
                    <w:t>间</w:t>
                  </w:r>
                </w:p>
              </w:tc>
              <w:tc>
                <w:tcPr>
                  <w:tcW w:w="2002" w:type="dxa"/>
                  <w:vAlign w:val="center"/>
                </w:tcPr>
                <w:p>
                  <w:pPr>
                    <w:adjustRightInd w:val="0"/>
                    <w:snapToGrid w:val="0"/>
                    <w:spacing w:line="360" w:lineRule="auto"/>
                    <w:jc w:val="center"/>
                    <w:rPr>
                      <w:b/>
                      <w:color w:val="auto"/>
                      <w:szCs w:val="21"/>
                    </w:rPr>
                  </w:pPr>
                  <w:r>
                    <w:rPr>
                      <w:rFonts w:hAnsi="宋体"/>
                      <w:b/>
                      <w:color w:val="auto"/>
                      <w:szCs w:val="21"/>
                    </w:rPr>
                    <w:t>夜</w:t>
                  </w:r>
                  <w:r>
                    <w:rPr>
                      <w:b/>
                      <w:color w:val="auto"/>
                      <w:szCs w:val="21"/>
                    </w:rPr>
                    <w:t xml:space="preserve">  </w:t>
                  </w:r>
                  <w:r>
                    <w:rPr>
                      <w:rFonts w:hAnsi="宋体"/>
                      <w:b/>
                      <w:color w:val="auto"/>
                      <w:szCs w:val="21"/>
                    </w:rPr>
                    <w:t>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643" w:type="dxa"/>
                  <w:vAlign w:val="center"/>
                </w:tcPr>
                <w:p>
                  <w:pPr>
                    <w:adjustRightInd w:val="0"/>
                    <w:snapToGrid w:val="0"/>
                    <w:jc w:val="center"/>
                    <w:rPr>
                      <w:b/>
                      <w:color w:val="auto"/>
                      <w:szCs w:val="21"/>
                    </w:rPr>
                  </w:pPr>
                  <w:r>
                    <w:rPr>
                      <w:rFonts w:hAnsi="宋体"/>
                      <w:b/>
                      <w:color w:val="auto"/>
                      <w:szCs w:val="21"/>
                    </w:rPr>
                    <w:t>《声环境质量标准》</w:t>
                  </w:r>
                  <w:r>
                    <w:rPr>
                      <w:rFonts w:hint="eastAsia"/>
                      <w:b/>
                      <w:color w:val="auto"/>
                      <w:szCs w:val="21"/>
                      <w:lang w:val="en-US" w:eastAsia="zh-CN"/>
                    </w:rPr>
                    <w:t>2类</w:t>
                  </w:r>
                </w:p>
              </w:tc>
              <w:tc>
                <w:tcPr>
                  <w:tcW w:w="1939" w:type="dxa"/>
                  <w:vAlign w:val="center"/>
                </w:tcPr>
                <w:p>
                  <w:pPr>
                    <w:adjustRightInd w:val="0"/>
                    <w:snapToGrid w:val="0"/>
                    <w:jc w:val="center"/>
                    <w:rPr>
                      <w:rFonts w:hint="eastAsia" w:eastAsia="宋体"/>
                      <w:color w:val="auto"/>
                      <w:szCs w:val="21"/>
                      <w:lang w:eastAsia="zh-CN"/>
                    </w:rPr>
                  </w:pPr>
                  <w:r>
                    <w:rPr>
                      <w:color w:val="auto"/>
                      <w:szCs w:val="21"/>
                    </w:rPr>
                    <w:t>6</w:t>
                  </w:r>
                  <w:r>
                    <w:rPr>
                      <w:rFonts w:hint="eastAsia"/>
                      <w:color w:val="auto"/>
                      <w:szCs w:val="21"/>
                      <w:lang w:val="en-US" w:eastAsia="zh-CN"/>
                    </w:rPr>
                    <w:t>0</w:t>
                  </w:r>
                </w:p>
              </w:tc>
              <w:tc>
                <w:tcPr>
                  <w:tcW w:w="2002" w:type="dxa"/>
                  <w:vAlign w:val="center"/>
                </w:tcPr>
                <w:p>
                  <w:pPr>
                    <w:adjustRightInd w:val="0"/>
                    <w:snapToGrid w:val="0"/>
                    <w:jc w:val="center"/>
                    <w:rPr>
                      <w:rFonts w:hint="eastAsia" w:eastAsia="宋体"/>
                      <w:color w:val="auto"/>
                      <w:szCs w:val="21"/>
                      <w:lang w:eastAsia="zh-CN"/>
                    </w:rPr>
                  </w:pPr>
                  <w:r>
                    <w:rPr>
                      <w:color w:val="auto"/>
                      <w:szCs w:val="21"/>
                    </w:rPr>
                    <w:t>5</w:t>
                  </w:r>
                  <w:r>
                    <w:rPr>
                      <w:rFonts w:hint="eastAsia"/>
                      <w:color w:val="auto"/>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643" w:type="dxa"/>
                  <w:vAlign w:val="center"/>
                </w:tcPr>
                <w:p>
                  <w:pPr>
                    <w:adjustRightInd w:val="0"/>
                    <w:snapToGrid w:val="0"/>
                    <w:jc w:val="center"/>
                    <w:rPr>
                      <w:rFonts w:hAnsi="宋体"/>
                      <w:b/>
                      <w:color w:val="auto"/>
                      <w:szCs w:val="21"/>
                    </w:rPr>
                  </w:pPr>
                  <w:r>
                    <w:rPr>
                      <w:rFonts w:hAnsi="宋体"/>
                      <w:b/>
                      <w:color w:val="auto"/>
                      <w:szCs w:val="21"/>
                    </w:rPr>
                    <w:t>《声环境质量标准》</w:t>
                  </w:r>
                  <w:r>
                    <w:rPr>
                      <w:rFonts w:hint="eastAsia"/>
                      <w:b/>
                      <w:color w:val="auto"/>
                      <w:szCs w:val="21"/>
                      <w:lang w:val="en-US" w:eastAsia="zh-CN"/>
                    </w:rPr>
                    <w:t>4a类</w:t>
                  </w:r>
                </w:p>
              </w:tc>
              <w:tc>
                <w:tcPr>
                  <w:tcW w:w="1939"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70</w:t>
                  </w:r>
                </w:p>
              </w:tc>
              <w:tc>
                <w:tcPr>
                  <w:tcW w:w="2002"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55</w:t>
                  </w:r>
                </w:p>
              </w:tc>
            </w:tr>
          </w:tbl>
          <w:p>
            <w:pPr>
              <w:pStyle w:val="34"/>
              <w:spacing w:line="360" w:lineRule="auto"/>
              <w:ind w:firstLine="0"/>
              <w:rPr>
                <w:color w:val="auto"/>
                <w:szCs w:val="24"/>
                <w:shd w:val="clear" w:color="auto" w:fil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79" w:hRule="atLeast"/>
        </w:trPr>
        <w:tc>
          <w:tcPr>
            <w:tcW w:w="813" w:type="dxa"/>
            <w:vAlign w:val="center"/>
          </w:tcPr>
          <w:p>
            <w:pPr>
              <w:pStyle w:val="60"/>
              <w:topLinePunct w:val="0"/>
              <w:autoSpaceDE/>
              <w:autoSpaceDN/>
              <w:adjustRightInd/>
              <w:spacing w:before="120" w:line="30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污</w:t>
            </w:r>
          </w:p>
          <w:p>
            <w:pPr>
              <w:pStyle w:val="60"/>
              <w:topLinePunct w:val="0"/>
              <w:autoSpaceDE/>
              <w:autoSpaceDN/>
              <w:adjustRightInd/>
              <w:spacing w:before="120" w:line="30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染</w:t>
            </w:r>
          </w:p>
          <w:p>
            <w:pPr>
              <w:pStyle w:val="60"/>
              <w:topLinePunct w:val="0"/>
              <w:autoSpaceDE/>
              <w:autoSpaceDN/>
              <w:adjustRightInd/>
              <w:spacing w:before="120" w:line="30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物</w:t>
            </w:r>
          </w:p>
          <w:p>
            <w:pPr>
              <w:pStyle w:val="60"/>
              <w:topLinePunct w:val="0"/>
              <w:autoSpaceDE/>
              <w:autoSpaceDN/>
              <w:adjustRightInd/>
              <w:spacing w:before="120" w:line="30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排</w:t>
            </w:r>
          </w:p>
          <w:p>
            <w:pPr>
              <w:pStyle w:val="60"/>
              <w:topLinePunct w:val="0"/>
              <w:autoSpaceDE/>
              <w:autoSpaceDN/>
              <w:adjustRightInd/>
              <w:spacing w:before="120" w:line="30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放</w:t>
            </w:r>
          </w:p>
          <w:p>
            <w:pPr>
              <w:pStyle w:val="60"/>
              <w:topLinePunct w:val="0"/>
              <w:autoSpaceDE/>
              <w:autoSpaceDN/>
              <w:adjustRightInd/>
              <w:spacing w:before="120" w:line="30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标</w:t>
            </w:r>
          </w:p>
          <w:p>
            <w:pPr>
              <w:pStyle w:val="60"/>
              <w:topLinePunct w:val="0"/>
              <w:autoSpaceDE/>
              <w:autoSpaceDN/>
              <w:adjustRightInd/>
              <w:spacing w:before="120" w:line="300" w:lineRule="auto"/>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准</w:t>
            </w:r>
          </w:p>
        </w:tc>
        <w:tc>
          <w:tcPr>
            <w:tcW w:w="8715" w:type="dxa"/>
            <w:vAlign w:val="center"/>
          </w:tcPr>
          <w:p>
            <w:pPr>
              <w:numPr>
                <w:ilvl w:val="0"/>
                <w:numId w:val="8"/>
              </w:numPr>
              <w:spacing w:line="312" w:lineRule="auto"/>
              <w:rPr>
                <w:color w:val="auto"/>
                <w:sz w:val="24"/>
              </w:rPr>
            </w:pPr>
            <w:r>
              <w:rPr>
                <w:rFonts w:hint="eastAsia"/>
                <w:color w:val="auto"/>
                <w:sz w:val="24"/>
              </w:rPr>
              <w:t>生活污水</w:t>
            </w:r>
            <w:r>
              <w:rPr>
                <w:color w:val="auto"/>
                <w:sz w:val="24"/>
              </w:rPr>
              <w:t>排入市政污水管网执行</w:t>
            </w:r>
            <w:r>
              <w:rPr>
                <w:rFonts w:hint="eastAsia"/>
                <w:color w:val="auto"/>
                <w:sz w:val="24"/>
              </w:rPr>
              <w:t>广东省地方标准《水污染物排放限值》</w:t>
            </w:r>
            <w:r>
              <w:rPr>
                <w:color w:val="auto"/>
                <w:sz w:val="24"/>
              </w:rPr>
              <w:t>（DB44/26-2001）第二时段三级标准</w:t>
            </w:r>
            <w:r>
              <w:rPr>
                <w:rFonts w:hint="eastAsia"/>
                <w:color w:val="auto"/>
                <w:sz w:val="24"/>
              </w:rPr>
              <w:t>和</w:t>
            </w:r>
            <w:r>
              <w:rPr>
                <w:rFonts w:hint="eastAsia"/>
                <w:color w:val="auto"/>
                <w:sz w:val="24"/>
                <w:lang w:eastAsia="zh-CN"/>
              </w:rPr>
              <w:t>《污水排入城镇下水道水质标准》(GB/T31962-2015 )B级标准</w:t>
            </w:r>
            <w:r>
              <w:rPr>
                <w:rFonts w:hint="eastAsia"/>
                <w:color w:val="auto"/>
                <w:sz w:val="24"/>
              </w:rPr>
              <w:t>较严者</w:t>
            </w:r>
            <w:r>
              <w:rPr>
                <w:color w:val="auto"/>
                <w:sz w:val="24"/>
              </w:rPr>
              <w:t>，进污水处理厂处理后达到</w:t>
            </w:r>
            <w:r>
              <w:rPr>
                <w:rFonts w:hint="eastAsia"/>
                <w:color w:val="auto"/>
                <w:sz w:val="24"/>
              </w:rPr>
              <w:t>《城镇污水处理厂污染物排放标准》（GB18918-2002）中一级</w:t>
            </w:r>
            <w:r>
              <w:rPr>
                <w:rFonts w:hint="eastAsia"/>
                <w:color w:val="auto"/>
                <w:sz w:val="24"/>
                <w:lang w:val="en-US" w:eastAsia="zh-CN"/>
              </w:rPr>
              <w:t>A</w:t>
            </w:r>
            <w:r>
              <w:rPr>
                <w:rFonts w:hint="eastAsia"/>
                <w:color w:val="auto"/>
                <w:sz w:val="24"/>
              </w:rPr>
              <w:t>标准及广东省地方标准《水污染物排放限值》（DB44/26-2001）第二时段一级标准的较严值；</w:t>
            </w:r>
          </w:p>
          <w:p>
            <w:pPr>
              <w:pStyle w:val="143"/>
              <w:numPr>
                <w:ilvl w:val="0"/>
                <w:numId w:val="5"/>
              </w:numPr>
              <w:tabs>
                <w:tab w:val="left" w:pos="420"/>
              </w:tabs>
              <w:adjustRightInd/>
              <w:snapToGrid/>
              <w:spacing w:line="312" w:lineRule="auto"/>
              <w:ind w:left="0" w:firstLine="471"/>
              <w:rPr>
                <w:rFonts w:eastAsia="宋体" w:cs="Times New Roman"/>
                <w:b/>
                <w:color w:val="auto"/>
                <w:sz w:val="21"/>
                <w:szCs w:val="21"/>
              </w:rPr>
            </w:pPr>
            <w:r>
              <w:rPr>
                <w:rFonts w:hint="eastAsia" w:eastAsia="宋体" w:cs="Times New Roman"/>
                <w:b/>
                <w:color w:val="auto"/>
                <w:sz w:val="21"/>
                <w:szCs w:val="21"/>
              </w:rPr>
              <w:t>生活污水排放限值 （mg/L，pH除外）</w:t>
            </w:r>
          </w:p>
          <w:tbl>
            <w:tblPr>
              <w:tblStyle w:val="44"/>
              <w:tblW w:w="849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4341"/>
              <w:gridCol w:w="795"/>
              <w:gridCol w:w="806"/>
              <w:gridCol w:w="936"/>
              <w:gridCol w:w="780"/>
              <w:gridCol w:w="83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4341" w:type="dxa"/>
                  <w:tcMar>
                    <w:top w:w="13" w:type="dxa"/>
                    <w:left w:w="13" w:type="dxa"/>
                    <w:bottom w:w="0" w:type="dxa"/>
                    <w:right w:w="13" w:type="dxa"/>
                  </w:tcMar>
                  <w:vAlign w:val="center"/>
                </w:tcPr>
                <w:p>
                  <w:pPr>
                    <w:pStyle w:val="154"/>
                    <w:tabs>
                      <w:tab w:val="left" w:pos="945"/>
                      <w:tab w:val="right" w:leader="dot" w:pos="1155"/>
                      <w:tab w:val="left" w:pos="8715"/>
                    </w:tabs>
                    <w:overflowPunct/>
                    <w:autoSpaceDE/>
                    <w:autoSpaceDN/>
                    <w:adjustRightInd/>
                    <w:spacing w:line="240" w:lineRule="auto"/>
                    <w:rPr>
                      <w:b/>
                      <w:color w:val="auto"/>
                      <w:sz w:val="21"/>
                      <w:szCs w:val="21"/>
                    </w:rPr>
                  </w:pPr>
                  <w:r>
                    <w:rPr>
                      <w:rFonts w:hint="eastAsia"/>
                      <w:b/>
                      <w:color w:val="auto"/>
                      <w:sz w:val="21"/>
                      <w:szCs w:val="21"/>
                    </w:rPr>
                    <w:t>标准</w:t>
                  </w:r>
                </w:p>
              </w:tc>
              <w:tc>
                <w:tcPr>
                  <w:tcW w:w="795" w:type="dxa"/>
                  <w:tcMar>
                    <w:top w:w="13" w:type="dxa"/>
                    <w:left w:w="13" w:type="dxa"/>
                    <w:bottom w:w="0" w:type="dxa"/>
                    <w:right w:w="13" w:type="dxa"/>
                  </w:tcMar>
                  <w:vAlign w:val="center"/>
                </w:tcPr>
                <w:p>
                  <w:pPr>
                    <w:pStyle w:val="154"/>
                    <w:tabs>
                      <w:tab w:val="left" w:pos="945"/>
                      <w:tab w:val="right" w:leader="dot" w:pos="1155"/>
                      <w:tab w:val="left" w:pos="8715"/>
                    </w:tabs>
                    <w:overflowPunct/>
                    <w:autoSpaceDE/>
                    <w:autoSpaceDN/>
                    <w:adjustRightInd/>
                    <w:spacing w:line="240" w:lineRule="auto"/>
                    <w:rPr>
                      <w:b/>
                      <w:color w:val="auto"/>
                      <w:sz w:val="21"/>
                      <w:szCs w:val="21"/>
                    </w:rPr>
                  </w:pPr>
                  <w:r>
                    <w:rPr>
                      <w:rFonts w:hint="eastAsia"/>
                      <w:b/>
                      <w:color w:val="auto"/>
                      <w:sz w:val="21"/>
                      <w:szCs w:val="21"/>
                    </w:rPr>
                    <w:t>PH</w:t>
                  </w:r>
                </w:p>
              </w:tc>
              <w:tc>
                <w:tcPr>
                  <w:tcW w:w="806" w:type="dxa"/>
                  <w:vAlign w:val="center"/>
                </w:tcPr>
                <w:p>
                  <w:pPr>
                    <w:pStyle w:val="154"/>
                    <w:tabs>
                      <w:tab w:val="left" w:pos="945"/>
                      <w:tab w:val="right" w:leader="dot" w:pos="1155"/>
                      <w:tab w:val="left" w:pos="8715"/>
                    </w:tabs>
                    <w:overflowPunct/>
                    <w:autoSpaceDE/>
                    <w:autoSpaceDN/>
                    <w:adjustRightInd/>
                    <w:spacing w:line="240" w:lineRule="auto"/>
                    <w:rPr>
                      <w:b/>
                      <w:color w:val="auto"/>
                      <w:sz w:val="21"/>
                      <w:szCs w:val="21"/>
                    </w:rPr>
                  </w:pPr>
                  <w:r>
                    <w:rPr>
                      <w:b/>
                      <w:color w:val="auto"/>
                      <w:sz w:val="21"/>
                      <w:szCs w:val="21"/>
                    </w:rPr>
                    <w:t>COD</w:t>
                  </w:r>
                  <w:r>
                    <w:rPr>
                      <w:b/>
                      <w:color w:val="auto"/>
                      <w:sz w:val="21"/>
                      <w:szCs w:val="21"/>
                      <w:vertAlign w:val="subscript"/>
                    </w:rPr>
                    <w:t>cr</w:t>
                  </w:r>
                </w:p>
              </w:tc>
              <w:tc>
                <w:tcPr>
                  <w:tcW w:w="936" w:type="dxa"/>
                  <w:vAlign w:val="center"/>
                </w:tcPr>
                <w:p>
                  <w:pPr>
                    <w:pStyle w:val="154"/>
                    <w:tabs>
                      <w:tab w:val="left" w:pos="945"/>
                      <w:tab w:val="right" w:leader="dot" w:pos="1155"/>
                      <w:tab w:val="left" w:pos="8715"/>
                    </w:tabs>
                    <w:overflowPunct/>
                    <w:autoSpaceDE/>
                    <w:autoSpaceDN/>
                    <w:adjustRightInd/>
                    <w:spacing w:line="240" w:lineRule="auto"/>
                    <w:rPr>
                      <w:b/>
                      <w:color w:val="auto"/>
                      <w:sz w:val="21"/>
                      <w:szCs w:val="21"/>
                    </w:rPr>
                  </w:pPr>
                  <w:r>
                    <w:rPr>
                      <w:b/>
                      <w:color w:val="auto"/>
                      <w:sz w:val="21"/>
                      <w:szCs w:val="21"/>
                    </w:rPr>
                    <w:t>BOD</w:t>
                  </w:r>
                  <w:r>
                    <w:rPr>
                      <w:b/>
                      <w:color w:val="auto"/>
                      <w:sz w:val="21"/>
                      <w:szCs w:val="21"/>
                      <w:vertAlign w:val="subscript"/>
                    </w:rPr>
                    <w:t>5</w:t>
                  </w:r>
                </w:p>
              </w:tc>
              <w:tc>
                <w:tcPr>
                  <w:tcW w:w="780" w:type="dxa"/>
                  <w:vAlign w:val="center"/>
                </w:tcPr>
                <w:p>
                  <w:pPr>
                    <w:pStyle w:val="154"/>
                    <w:tabs>
                      <w:tab w:val="left" w:pos="945"/>
                      <w:tab w:val="right" w:leader="dot" w:pos="1155"/>
                      <w:tab w:val="left" w:pos="8715"/>
                    </w:tabs>
                    <w:overflowPunct/>
                    <w:autoSpaceDE/>
                    <w:autoSpaceDN/>
                    <w:adjustRightInd/>
                    <w:spacing w:line="240" w:lineRule="auto"/>
                    <w:rPr>
                      <w:b/>
                      <w:color w:val="auto"/>
                      <w:sz w:val="21"/>
                      <w:szCs w:val="21"/>
                    </w:rPr>
                  </w:pPr>
                  <w:r>
                    <w:rPr>
                      <w:b/>
                      <w:color w:val="auto"/>
                      <w:sz w:val="21"/>
                      <w:szCs w:val="21"/>
                    </w:rPr>
                    <w:t>SS</w:t>
                  </w:r>
                </w:p>
              </w:tc>
              <w:tc>
                <w:tcPr>
                  <w:tcW w:w="833" w:type="dxa"/>
                  <w:vAlign w:val="center"/>
                </w:tcPr>
                <w:p>
                  <w:pPr>
                    <w:pStyle w:val="154"/>
                    <w:tabs>
                      <w:tab w:val="left" w:pos="945"/>
                      <w:tab w:val="right" w:leader="dot" w:pos="1155"/>
                      <w:tab w:val="left" w:pos="8715"/>
                    </w:tabs>
                    <w:overflowPunct/>
                    <w:autoSpaceDE/>
                    <w:autoSpaceDN/>
                    <w:adjustRightInd/>
                    <w:spacing w:line="240" w:lineRule="auto"/>
                    <w:rPr>
                      <w:b/>
                      <w:color w:val="auto"/>
                      <w:sz w:val="21"/>
                      <w:szCs w:val="21"/>
                    </w:rPr>
                  </w:pPr>
                  <w:r>
                    <w:rPr>
                      <w:b/>
                      <w:bCs/>
                      <w:color w:val="auto"/>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044" w:hRule="atLeast"/>
                <w:jc w:val="center"/>
              </w:trPr>
              <w:tc>
                <w:tcPr>
                  <w:tcW w:w="4341" w:type="dxa"/>
                  <w:tcMar>
                    <w:top w:w="13" w:type="dxa"/>
                    <w:left w:w="13" w:type="dxa"/>
                    <w:bottom w:w="0" w:type="dxa"/>
                    <w:right w:w="13" w:type="dxa"/>
                  </w:tcMar>
                  <w:vAlign w:val="center"/>
                </w:tcPr>
                <w:p>
                  <w:pPr>
                    <w:pStyle w:val="154"/>
                    <w:tabs>
                      <w:tab w:val="left" w:pos="945"/>
                      <w:tab w:val="right" w:leader="dot" w:pos="1155"/>
                      <w:tab w:val="left" w:pos="8715"/>
                    </w:tabs>
                    <w:overflowPunct/>
                    <w:autoSpaceDE/>
                    <w:autoSpaceDN/>
                    <w:adjustRightInd/>
                    <w:spacing w:line="240" w:lineRule="auto"/>
                    <w:rPr>
                      <w:rStyle w:val="53"/>
                      <w:color w:val="auto"/>
                    </w:rPr>
                  </w:pPr>
                  <w:r>
                    <w:rPr>
                      <w:rStyle w:val="53"/>
                      <w:rFonts w:hint="eastAsia"/>
                      <w:color w:val="auto"/>
                    </w:rPr>
                    <w:t>广东省地方标准《水污染物排放限值》（DB44/26-2001）第二时段三级标准和</w:t>
                  </w:r>
                  <w:r>
                    <w:rPr>
                      <w:rStyle w:val="53"/>
                      <w:rFonts w:hint="eastAsia"/>
                      <w:color w:val="auto"/>
                      <w:lang w:eastAsia="zh-CN"/>
                    </w:rPr>
                    <w:t>《污水排入城镇下水道水质标准》(GB/T31962-2015 )B级标准</w:t>
                  </w:r>
                  <w:r>
                    <w:rPr>
                      <w:rStyle w:val="53"/>
                      <w:rFonts w:hint="eastAsia"/>
                      <w:color w:val="auto"/>
                    </w:rPr>
                    <w:t>较严者</w:t>
                  </w:r>
                </w:p>
              </w:tc>
              <w:tc>
                <w:tcPr>
                  <w:tcW w:w="795" w:type="dxa"/>
                  <w:tcMar>
                    <w:top w:w="13" w:type="dxa"/>
                    <w:left w:w="13" w:type="dxa"/>
                    <w:bottom w:w="0" w:type="dxa"/>
                    <w:right w:w="13" w:type="dxa"/>
                  </w:tcMar>
                  <w:vAlign w:val="center"/>
                </w:tcPr>
                <w:p>
                  <w:pPr>
                    <w:pStyle w:val="154"/>
                    <w:tabs>
                      <w:tab w:val="left" w:pos="945"/>
                      <w:tab w:val="right" w:leader="dot" w:pos="1155"/>
                      <w:tab w:val="left" w:pos="8715"/>
                    </w:tabs>
                    <w:overflowPunct/>
                    <w:autoSpaceDE/>
                    <w:autoSpaceDN/>
                    <w:adjustRightInd/>
                    <w:spacing w:line="240" w:lineRule="auto"/>
                    <w:rPr>
                      <w:color w:val="auto"/>
                      <w:sz w:val="21"/>
                      <w:szCs w:val="21"/>
                    </w:rPr>
                  </w:pPr>
                  <w:r>
                    <w:rPr>
                      <w:rFonts w:hint="eastAsia"/>
                      <w:color w:val="auto"/>
                      <w:sz w:val="21"/>
                      <w:szCs w:val="21"/>
                    </w:rPr>
                    <w:t>6-9</w:t>
                  </w:r>
                </w:p>
              </w:tc>
              <w:tc>
                <w:tcPr>
                  <w:tcW w:w="806" w:type="dxa"/>
                  <w:vAlign w:val="center"/>
                </w:tcPr>
                <w:p>
                  <w:pPr>
                    <w:pStyle w:val="154"/>
                    <w:tabs>
                      <w:tab w:val="left" w:pos="945"/>
                      <w:tab w:val="right" w:leader="dot" w:pos="1155"/>
                      <w:tab w:val="left" w:pos="8715"/>
                    </w:tabs>
                    <w:overflowPunct/>
                    <w:autoSpaceDE/>
                    <w:autoSpaceDN/>
                    <w:adjustRightInd/>
                    <w:spacing w:line="240" w:lineRule="auto"/>
                    <w:rPr>
                      <w:color w:val="auto"/>
                      <w:sz w:val="21"/>
                      <w:szCs w:val="21"/>
                    </w:rPr>
                  </w:pPr>
                  <w:r>
                    <w:rPr>
                      <w:color w:val="auto"/>
                      <w:sz w:val="21"/>
                      <w:szCs w:val="21"/>
                    </w:rPr>
                    <w:t>500</w:t>
                  </w:r>
                </w:p>
              </w:tc>
              <w:tc>
                <w:tcPr>
                  <w:tcW w:w="936" w:type="dxa"/>
                  <w:vAlign w:val="center"/>
                </w:tcPr>
                <w:p>
                  <w:pPr>
                    <w:pStyle w:val="154"/>
                    <w:tabs>
                      <w:tab w:val="left" w:pos="945"/>
                      <w:tab w:val="right" w:leader="dot" w:pos="1155"/>
                      <w:tab w:val="left" w:pos="8715"/>
                    </w:tabs>
                    <w:overflowPunct/>
                    <w:autoSpaceDE/>
                    <w:autoSpaceDN/>
                    <w:adjustRightInd/>
                    <w:spacing w:line="240" w:lineRule="auto"/>
                    <w:rPr>
                      <w:color w:val="auto"/>
                      <w:sz w:val="21"/>
                      <w:szCs w:val="21"/>
                    </w:rPr>
                  </w:pPr>
                  <w:r>
                    <w:rPr>
                      <w:color w:val="auto"/>
                      <w:sz w:val="21"/>
                      <w:szCs w:val="21"/>
                    </w:rPr>
                    <w:t>300</w:t>
                  </w:r>
                </w:p>
              </w:tc>
              <w:tc>
                <w:tcPr>
                  <w:tcW w:w="780" w:type="dxa"/>
                  <w:vAlign w:val="center"/>
                </w:tcPr>
                <w:p>
                  <w:pPr>
                    <w:pStyle w:val="154"/>
                    <w:tabs>
                      <w:tab w:val="left" w:pos="945"/>
                      <w:tab w:val="right" w:leader="dot" w:pos="1155"/>
                      <w:tab w:val="left" w:pos="8715"/>
                    </w:tabs>
                    <w:overflowPunct/>
                    <w:autoSpaceDE/>
                    <w:autoSpaceDN/>
                    <w:adjustRightInd/>
                    <w:spacing w:line="240" w:lineRule="auto"/>
                    <w:rPr>
                      <w:color w:val="auto"/>
                      <w:sz w:val="21"/>
                      <w:szCs w:val="21"/>
                    </w:rPr>
                  </w:pPr>
                  <w:r>
                    <w:rPr>
                      <w:color w:val="auto"/>
                      <w:sz w:val="21"/>
                      <w:szCs w:val="21"/>
                    </w:rPr>
                    <w:t>400</w:t>
                  </w:r>
                </w:p>
              </w:tc>
              <w:tc>
                <w:tcPr>
                  <w:tcW w:w="833" w:type="dxa"/>
                  <w:vAlign w:val="center"/>
                </w:tcPr>
                <w:p>
                  <w:pPr>
                    <w:pStyle w:val="154"/>
                    <w:tabs>
                      <w:tab w:val="left" w:pos="945"/>
                      <w:tab w:val="right" w:leader="dot" w:pos="1155"/>
                      <w:tab w:val="left" w:pos="8715"/>
                    </w:tabs>
                    <w:overflowPunct/>
                    <w:autoSpaceDE/>
                    <w:autoSpaceDN/>
                    <w:adjustRightInd/>
                    <w:spacing w:line="240" w:lineRule="auto"/>
                    <w:rPr>
                      <w:color w:val="auto"/>
                      <w:sz w:val="21"/>
                      <w:szCs w:val="21"/>
                    </w:rPr>
                  </w:pPr>
                  <w:r>
                    <w:rPr>
                      <w:rFonts w:hint="eastAsia"/>
                      <w:color w:val="auto"/>
                      <w:sz w:val="21"/>
                      <w:szCs w:val="21"/>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23" w:hRule="atLeast"/>
                <w:jc w:val="center"/>
              </w:trPr>
              <w:tc>
                <w:tcPr>
                  <w:tcW w:w="4341" w:type="dxa"/>
                  <w:tcMar>
                    <w:top w:w="13" w:type="dxa"/>
                    <w:left w:w="13" w:type="dxa"/>
                    <w:bottom w:w="0" w:type="dxa"/>
                    <w:right w:w="13" w:type="dxa"/>
                  </w:tcMar>
                  <w:vAlign w:val="center"/>
                </w:tcPr>
                <w:p>
                  <w:pPr>
                    <w:pStyle w:val="154"/>
                    <w:tabs>
                      <w:tab w:val="left" w:pos="945"/>
                      <w:tab w:val="right" w:leader="dot" w:pos="1155"/>
                      <w:tab w:val="left" w:pos="8715"/>
                    </w:tabs>
                    <w:overflowPunct/>
                    <w:autoSpaceDE/>
                    <w:autoSpaceDN/>
                    <w:adjustRightInd/>
                    <w:spacing w:line="240" w:lineRule="auto"/>
                    <w:rPr>
                      <w:color w:val="auto"/>
                      <w:sz w:val="21"/>
                      <w:szCs w:val="21"/>
                    </w:rPr>
                  </w:pPr>
                  <w:r>
                    <w:rPr>
                      <w:rFonts w:hint="eastAsia"/>
                      <w:color w:val="auto"/>
                      <w:sz w:val="21"/>
                      <w:szCs w:val="21"/>
                      <w:lang w:eastAsia="zh-CN"/>
                    </w:rPr>
                    <w:t>《城镇污水处理厂污染物排放标准》（GB18918-2002）中一级A标准</w:t>
                  </w:r>
                  <w:r>
                    <w:rPr>
                      <w:rFonts w:hint="eastAsia"/>
                      <w:color w:val="auto"/>
                      <w:sz w:val="21"/>
                      <w:szCs w:val="21"/>
                    </w:rPr>
                    <w:t>及广东省地方标准《水污染物排放限值》（DB44/26-2001）第二时段一级标准的较严值</w:t>
                  </w:r>
                </w:p>
              </w:tc>
              <w:tc>
                <w:tcPr>
                  <w:tcW w:w="795" w:type="dxa"/>
                  <w:tcMar>
                    <w:top w:w="13" w:type="dxa"/>
                    <w:left w:w="13" w:type="dxa"/>
                    <w:bottom w:w="0" w:type="dxa"/>
                    <w:right w:w="13" w:type="dxa"/>
                  </w:tcMar>
                  <w:vAlign w:val="center"/>
                </w:tcPr>
                <w:p>
                  <w:pPr>
                    <w:pStyle w:val="154"/>
                    <w:tabs>
                      <w:tab w:val="left" w:pos="945"/>
                      <w:tab w:val="right" w:leader="dot" w:pos="1155"/>
                      <w:tab w:val="left" w:pos="8715"/>
                    </w:tabs>
                    <w:overflowPunct/>
                    <w:autoSpaceDE/>
                    <w:autoSpaceDN/>
                    <w:adjustRightInd/>
                    <w:spacing w:line="240" w:lineRule="auto"/>
                    <w:rPr>
                      <w:color w:val="auto"/>
                      <w:sz w:val="21"/>
                      <w:szCs w:val="21"/>
                    </w:rPr>
                  </w:pPr>
                  <w:r>
                    <w:rPr>
                      <w:rFonts w:hint="eastAsia"/>
                      <w:color w:val="auto"/>
                      <w:sz w:val="21"/>
                      <w:szCs w:val="21"/>
                    </w:rPr>
                    <w:t>6-9</w:t>
                  </w:r>
                </w:p>
              </w:tc>
              <w:tc>
                <w:tcPr>
                  <w:tcW w:w="806" w:type="dxa"/>
                  <w:vAlign w:val="center"/>
                </w:tcPr>
                <w:p>
                  <w:pPr>
                    <w:pStyle w:val="154"/>
                    <w:tabs>
                      <w:tab w:val="left" w:pos="945"/>
                      <w:tab w:val="right" w:leader="dot" w:pos="1155"/>
                      <w:tab w:val="left" w:pos="8715"/>
                    </w:tabs>
                    <w:overflowPunct/>
                    <w:autoSpaceDE/>
                    <w:autoSpaceDN/>
                    <w:adjustRightInd/>
                    <w:spacing w:line="240" w:lineRule="auto"/>
                    <w:rPr>
                      <w:color w:val="auto"/>
                      <w:sz w:val="21"/>
                      <w:szCs w:val="21"/>
                    </w:rPr>
                  </w:pPr>
                  <w:r>
                    <w:rPr>
                      <w:rFonts w:hint="eastAsia"/>
                      <w:color w:val="auto"/>
                      <w:sz w:val="21"/>
                      <w:szCs w:val="21"/>
                    </w:rPr>
                    <w:t>40</w:t>
                  </w:r>
                </w:p>
              </w:tc>
              <w:tc>
                <w:tcPr>
                  <w:tcW w:w="936" w:type="dxa"/>
                  <w:vAlign w:val="center"/>
                </w:tcPr>
                <w:p>
                  <w:pPr>
                    <w:pStyle w:val="154"/>
                    <w:tabs>
                      <w:tab w:val="left" w:pos="945"/>
                      <w:tab w:val="right" w:leader="dot" w:pos="1155"/>
                      <w:tab w:val="left" w:pos="8715"/>
                    </w:tabs>
                    <w:overflowPunct/>
                    <w:autoSpaceDE/>
                    <w:autoSpaceDN/>
                    <w:adjustRightInd/>
                    <w:spacing w:line="240" w:lineRule="auto"/>
                    <w:rPr>
                      <w:rFonts w:hint="default" w:eastAsia="宋体"/>
                      <w:color w:val="auto"/>
                      <w:sz w:val="21"/>
                      <w:szCs w:val="21"/>
                      <w:lang w:val="en-US" w:eastAsia="zh-CN"/>
                    </w:rPr>
                  </w:pPr>
                  <w:r>
                    <w:rPr>
                      <w:rFonts w:hint="eastAsia"/>
                      <w:color w:val="auto"/>
                      <w:sz w:val="21"/>
                      <w:szCs w:val="21"/>
                    </w:rPr>
                    <w:t>10</w:t>
                  </w:r>
                </w:p>
              </w:tc>
              <w:tc>
                <w:tcPr>
                  <w:tcW w:w="780" w:type="dxa"/>
                  <w:vAlign w:val="center"/>
                </w:tcPr>
                <w:p>
                  <w:pPr>
                    <w:pStyle w:val="154"/>
                    <w:tabs>
                      <w:tab w:val="left" w:pos="945"/>
                      <w:tab w:val="right" w:leader="dot" w:pos="1155"/>
                      <w:tab w:val="left" w:pos="8715"/>
                    </w:tabs>
                    <w:overflowPunct/>
                    <w:autoSpaceDE/>
                    <w:autoSpaceDN/>
                    <w:adjustRightInd/>
                    <w:spacing w:line="240" w:lineRule="auto"/>
                    <w:rPr>
                      <w:rFonts w:hint="default" w:eastAsia="宋体"/>
                      <w:color w:val="auto"/>
                      <w:sz w:val="21"/>
                      <w:szCs w:val="21"/>
                      <w:lang w:val="en-US" w:eastAsia="zh-CN"/>
                    </w:rPr>
                  </w:pPr>
                  <w:r>
                    <w:rPr>
                      <w:rFonts w:hint="eastAsia"/>
                      <w:color w:val="auto"/>
                      <w:sz w:val="21"/>
                      <w:szCs w:val="21"/>
                    </w:rPr>
                    <w:t>10</w:t>
                  </w:r>
                </w:p>
              </w:tc>
              <w:tc>
                <w:tcPr>
                  <w:tcW w:w="833" w:type="dxa"/>
                  <w:vAlign w:val="center"/>
                </w:tcPr>
                <w:p>
                  <w:pPr>
                    <w:pStyle w:val="154"/>
                    <w:tabs>
                      <w:tab w:val="left" w:pos="945"/>
                      <w:tab w:val="right" w:leader="dot" w:pos="1155"/>
                      <w:tab w:val="left" w:pos="8715"/>
                    </w:tabs>
                    <w:overflowPunct/>
                    <w:autoSpaceDE/>
                    <w:autoSpaceDN/>
                    <w:adjustRightInd/>
                    <w:spacing w:line="240" w:lineRule="auto"/>
                    <w:rPr>
                      <w:rFonts w:hint="eastAsia" w:eastAsia="宋体"/>
                      <w:color w:val="auto"/>
                      <w:sz w:val="21"/>
                      <w:szCs w:val="21"/>
                      <w:lang w:eastAsia="zh-CN"/>
                    </w:rPr>
                  </w:pPr>
                  <w:r>
                    <w:rPr>
                      <w:rFonts w:hint="eastAsia"/>
                      <w:color w:val="auto"/>
                      <w:sz w:val="21"/>
                      <w:szCs w:val="21"/>
                    </w:rPr>
                    <w:t>5</w:t>
                  </w:r>
                </w:p>
              </w:tc>
            </w:tr>
          </w:tbl>
          <w:p>
            <w:pPr>
              <w:keepNext w:val="0"/>
              <w:keepLines w:val="0"/>
              <w:pageBreakBefore w:val="0"/>
              <w:widowControl w:val="0"/>
              <w:numPr>
                <w:ilvl w:val="0"/>
                <w:numId w:val="8"/>
              </w:numPr>
              <w:kinsoku/>
              <w:wordWrap/>
              <w:overflowPunct/>
              <w:topLinePunct w:val="0"/>
              <w:autoSpaceDE/>
              <w:autoSpaceDN/>
              <w:bidi w:val="0"/>
              <w:adjustRightInd/>
              <w:snapToGrid/>
              <w:spacing w:line="336" w:lineRule="auto"/>
              <w:ind w:left="420" w:leftChars="0" w:hanging="420" w:firstLineChars="0"/>
              <w:jc w:val="both"/>
              <w:textAlignment w:val="auto"/>
              <w:rPr>
                <w:color w:val="auto"/>
                <w:sz w:val="24"/>
              </w:rPr>
            </w:pPr>
            <w:r>
              <w:rPr>
                <w:rFonts w:hint="eastAsia"/>
                <w:color w:val="auto"/>
                <w:sz w:val="24"/>
              </w:rPr>
              <w:t>印刷</w:t>
            </w:r>
            <w:r>
              <w:rPr>
                <w:rFonts w:hint="eastAsia"/>
                <w:color w:val="auto"/>
                <w:sz w:val="24"/>
                <w:lang w:eastAsia="zh-CN"/>
              </w:rPr>
              <w:t>、</w:t>
            </w:r>
            <w:r>
              <w:rPr>
                <w:rFonts w:hint="eastAsia"/>
                <w:color w:val="auto"/>
                <w:sz w:val="24"/>
                <w:lang w:val="en-US" w:eastAsia="zh-CN"/>
              </w:rPr>
              <w:t>复合、熟化</w:t>
            </w:r>
            <w:r>
              <w:rPr>
                <w:rFonts w:hint="eastAsia"/>
                <w:color w:val="auto"/>
                <w:sz w:val="24"/>
              </w:rPr>
              <w:t>工序产生的VOCs有组织排放执行</w:t>
            </w:r>
            <w:r>
              <w:rPr>
                <w:rFonts w:hint="eastAsia"/>
                <w:color w:val="auto"/>
                <w:sz w:val="24"/>
                <w:lang w:eastAsia="zh-CN"/>
              </w:rPr>
              <w:t>广东省地方标准《印刷行业挥发性有机化合物排放标准》（DB44/ 815-2010）表2凹版印刷Ⅱ时段标准和表3无组织排放监控浓度限值</w:t>
            </w:r>
            <w:r>
              <w:rPr>
                <w:rFonts w:hint="eastAsia"/>
                <w:color w:val="auto"/>
                <w:sz w:val="24"/>
              </w:rPr>
              <w:t>；</w:t>
            </w:r>
            <w:r>
              <w:rPr>
                <w:rFonts w:hint="eastAsia"/>
                <w:bCs/>
                <w:color w:val="auto"/>
                <w:sz w:val="24"/>
              </w:rPr>
              <w:t>同时</w:t>
            </w:r>
            <w:r>
              <w:rPr>
                <w:bCs/>
                <w:color w:val="auto"/>
                <w:sz w:val="24"/>
              </w:rPr>
              <w:t>项目</w:t>
            </w:r>
            <w:r>
              <w:rPr>
                <w:rFonts w:hint="eastAsia"/>
                <w:bCs/>
                <w:color w:val="auto"/>
                <w:sz w:val="24"/>
              </w:rPr>
              <w:t>挥发性有机物废气厂内无组织排放执行《挥发性有机物无组织排放控制标准》（GB37822-2019）中排放标准限值要求</w:t>
            </w:r>
            <w:r>
              <w:rPr>
                <w:rFonts w:hint="eastAsia"/>
                <w:bCs/>
                <w:color w:val="auto"/>
                <w:sz w:val="24"/>
                <w:lang w:eastAsia="zh-CN"/>
              </w:rPr>
              <w:t>；</w:t>
            </w:r>
          </w:p>
          <w:p>
            <w:pPr>
              <w:pStyle w:val="143"/>
              <w:numPr>
                <w:ilvl w:val="0"/>
                <w:numId w:val="5"/>
              </w:numPr>
              <w:tabs>
                <w:tab w:val="left" w:pos="420"/>
              </w:tabs>
              <w:spacing w:line="360" w:lineRule="auto"/>
              <w:ind w:left="0" w:firstLine="471"/>
              <w:rPr>
                <w:rFonts w:hint="eastAsia" w:ascii="Times New Roman" w:hAnsi="Times New Roman" w:eastAsia="宋体" w:cs="Times New Roman"/>
                <w:b/>
                <w:color w:val="auto"/>
                <w:sz w:val="21"/>
                <w:szCs w:val="21"/>
                <w:shd w:val="clear" w:color="auto" w:fill="auto"/>
              </w:rPr>
            </w:pPr>
            <w:r>
              <w:rPr>
                <w:rFonts w:hint="eastAsia" w:eastAsia="宋体" w:cs="Times New Roman"/>
                <w:b/>
                <w:color w:val="auto"/>
                <w:sz w:val="21"/>
                <w:szCs w:val="21"/>
                <w:shd w:val="clear" w:color="auto" w:fill="auto"/>
                <w:lang w:val="en-US" w:eastAsia="zh-CN"/>
              </w:rPr>
              <w:t>VOCs排放标准限值</w:t>
            </w:r>
            <w:r>
              <w:rPr>
                <w:rFonts w:hint="eastAsia" w:ascii="Times New Roman" w:hAnsi="Times New Roman" w:eastAsia="宋体" w:cs="Times New Roman"/>
                <w:b/>
                <w:color w:val="auto"/>
                <w:sz w:val="21"/>
                <w:szCs w:val="21"/>
                <w:shd w:val="clear" w:color="auto" w:fill="auto"/>
              </w:rPr>
              <w:t xml:space="preserve"> </w:t>
            </w:r>
            <w:r>
              <w:rPr>
                <w:rFonts w:hint="default" w:ascii="Times New Roman" w:hAnsi="Times New Roman" w:eastAsia="宋体" w:cs="Times New Roman"/>
                <w:b/>
                <w:color w:val="auto"/>
                <w:sz w:val="21"/>
                <w:szCs w:val="21"/>
                <w:shd w:val="clear" w:color="auto" w:fill="auto"/>
                <w:lang w:val="en-US"/>
              </w:rPr>
              <w:t xml:space="preserve">  </w:t>
            </w:r>
          </w:p>
          <w:tbl>
            <w:tblPr>
              <w:tblStyle w:val="44"/>
              <w:tblW w:w="8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1901"/>
              <w:gridCol w:w="1725"/>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l2br w:val="nil"/>
                    <w:tr2bl w:val="nil"/>
                  </w:tcBorders>
                  <w:vAlign w:val="center"/>
                </w:tcPr>
                <w:p>
                  <w:pPr>
                    <w:pStyle w:val="34"/>
                    <w:spacing w:line="240" w:lineRule="auto"/>
                    <w:ind w:firstLine="0"/>
                    <w:jc w:val="center"/>
                    <w:rPr>
                      <w:rFonts w:hint="eastAsia"/>
                      <w:b/>
                      <w:color w:val="auto"/>
                      <w:sz w:val="21"/>
                      <w:szCs w:val="21"/>
                    </w:rPr>
                  </w:pPr>
                  <w:r>
                    <w:rPr>
                      <w:rFonts w:hint="eastAsia"/>
                      <w:b/>
                      <w:color w:val="auto"/>
                      <w:sz w:val="21"/>
                      <w:szCs w:val="21"/>
                    </w:rPr>
                    <w:t>项目</w:t>
                  </w:r>
                </w:p>
              </w:tc>
              <w:tc>
                <w:tcPr>
                  <w:tcW w:w="1901" w:type="dxa"/>
                  <w:tcBorders>
                    <w:tl2br w:val="nil"/>
                    <w:tr2bl w:val="nil"/>
                  </w:tcBorders>
                  <w:vAlign w:val="center"/>
                </w:tcPr>
                <w:p>
                  <w:pPr>
                    <w:pStyle w:val="34"/>
                    <w:spacing w:line="240" w:lineRule="auto"/>
                    <w:ind w:firstLine="0"/>
                    <w:jc w:val="center"/>
                    <w:rPr>
                      <w:rFonts w:hint="eastAsia"/>
                      <w:b/>
                      <w:color w:val="auto"/>
                      <w:sz w:val="21"/>
                      <w:szCs w:val="21"/>
                      <w:lang w:val="en-US"/>
                    </w:rPr>
                  </w:pPr>
                  <w:r>
                    <w:rPr>
                      <w:rFonts w:hint="eastAsia"/>
                      <w:b/>
                      <w:color w:val="auto"/>
                      <w:sz w:val="21"/>
                      <w:szCs w:val="21"/>
                      <w:lang w:val="en-US" w:eastAsia="zh-CN"/>
                    </w:rPr>
                    <w:t>最高允许排放浓度（</w:t>
                  </w:r>
                  <w:r>
                    <w:rPr>
                      <w:rFonts w:hint="eastAsia" w:ascii="Times New Roman" w:hAnsi="Times New Roman" w:eastAsia="宋体" w:cs="Times New Roman"/>
                      <w:b/>
                      <w:color w:val="auto"/>
                      <w:sz w:val="21"/>
                      <w:szCs w:val="21"/>
                      <w:shd w:val="clear" w:color="auto" w:fill="auto"/>
                    </w:rPr>
                    <w:t>mg/m</w:t>
                  </w:r>
                  <w:r>
                    <w:rPr>
                      <w:rFonts w:hint="eastAsia" w:ascii="Times New Roman" w:hAnsi="Times New Roman" w:eastAsia="宋体" w:cs="Times New Roman"/>
                      <w:b/>
                      <w:color w:val="auto"/>
                      <w:sz w:val="21"/>
                      <w:szCs w:val="21"/>
                      <w:shd w:val="clear" w:color="auto" w:fill="auto"/>
                      <w:vertAlign w:val="superscript"/>
                    </w:rPr>
                    <w:t>3</w:t>
                  </w:r>
                  <w:r>
                    <w:rPr>
                      <w:rFonts w:hint="eastAsia"/>
                      <w:b/>
                      <w:color w:val="auto"/>
                      <w:sz w:val="21"/>
                      <w:szCs w:val="21"/>
                      <w:lang w:val="en-US" w:eastAsia="zh-CN"/>
                    </w:rPr>
                    <w:t>）</w:t>
                  </w:r>
                </w:p>
              </w:tc>
              <w:tc>
                <w:tcPr>
                  <w:tcW w:w="1725" w:type="dxa"/>
                  <w:tcBorders>
                    <w:tl2br w:val="nil"/>
                    <w:tr2bl w:val="nil"/>
                  </w:tcBorders>
                  <w:vAlign w:val="center"/>
                </w:tcPr>
                <w:p>
                  <w:pPr>
                    <w:pStyle w:val="34"/>
                    <w:spacing w:line="240" w:lineRule="auto"/>
                    <w:ind w:firstLine="0"/>
                    <w:jc w:val="center"/>
                    <w:rPr>
                      <w:rFonts w:hint="eastAsia"/>
                      <w:b/>
                      <w:color w:val="auto"/>
                      <w:sz w:val="21"/>
                      <w:szCs w:val="21"/>
                      <w:lang w:val="en-US"/>
                    </w:rPr>
                  </w:pPr>
                  <w:r>
                    <w:rPr>
                      <w:rFonts w:hint="eastAsia"/>
                      <w:b/>
                      <w:color w:val="auto"/>
                      <w:sz w:val="21"/>
                      <w:szCs w:val="21"/>
                      <w:lang w:val="en-US" w:eastAsia="zh-CN"/>
                    </w:rPr>
                    <w:t>最高允许排放速率（kg/h）</w:t>
                  </w:r>
                </w:p>
              </w:tc>
              <w:tc>
                <w:tcPr>
                  <w:tcW w:w="2411" w:type="dxa"/>
                  <w:tcBorders>
                    <w:tl2br w:val="nil"/>
                    <w:tr2bl w:val="nil"/>
                  </w:tcBorders>
                  <w:vAlign w:val="center"/>
                </w:tcPr>
                <w:p>
                  <w:pPr>
                    <w:pStyle w:val="34"/>
                    <w:spacing w:line="240" w:lineRule="auto"/>
                    <w:ind w:firstLine="0"/>
                    <w:jc w:val="center"/>
                    <w:rPr>
                      <w:rFonts w:hint="eastAsia"/>
                      <w:b/>
                      <w:color w:val="auto"/>
                      <w:sz w:val="21"/>
                      <w:szCs w:val="21"/>
                      <w:lang w:val="en-US" w:eastAsia="zh-CN"/>
                    </w:rPr>
                  </w:pPr>
                  <w:r>
                    <w:rPr>
                      <w:rFonts w:hint="eastAsia"/>
                      <w:b/>
                      <w:color w:val="auto"/>
                      <w:sz w:val="21"/>
                      <w:szCs w:val="21"/>
                      <w:lang w:val="en-US" w:eastAsia="zh-CN"/>
                    </w:rPr>
                    <w:t>无组织排放监控点浓度限值（</w:t>
                  </w:r>
                  <w:r>
                    <w:rPr>
                      <w:rFonts w:hint="eastAsia" w:ascii="Times New Roman" w:hAnsi="Times New Roman" w:eastAsia="宋体" w:cs="Times New Roman"/>
                      <w:b/>
                      <w:color w:val="auto"/>
                      <w:sz w:val="21"/>
                      <w:szCs w:val="21"/>
                      <w:shd w:val="clear" w:color="auto" w:fill="auto"/>
                    </w:rPr>
                    <w:t>mg/m</w:t>
                  </w:r>
                  <w:r>
                    <w:rPr>
                      <w:rFonts w:hint="eastAsia" w:ascii="Times New Roman" w:hAnsi="Times New Roman" w:eastAsia="宋体" w:cs="Times New Roman"/>
                      <w:b/>
                      <w:color w:val="auto"/>
                      <w:sz w:val="21"/>
                      <w:szCs w:val="21"/>
                      <w:shd w:val="clear" w:color="auto" w:fill="auto"/>
                      <w:vertAlign w:val="superscript"/>
                    </w:rPr>
                    <w:t>3</w:t>
                  </w:r>
                  <w:r>
                    <w:rPr>
                      <w:rFonts w:hint="eastAsia"/>
                      <w:b/>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l2br w:val="nil"/>
                    <w:tr2bl w:val="nil"/>
                  </w:tcBorders>
                  <w:vAlign w:val="center"/>
                </w:tcPr>
                <w:p>
                  <w:pPr>
                    <w:pStyle w:val="34"/>
                    <w:spacing w:line="240" w:lineRule="auto"/>
                    <w:ind w:firstLine="0"/>
                    <w:jc w:val="center"/>
                    <w:rPr>
                      <w:rFonts w:hint="eastAsia" w:eastAsia="宋体"/>
                      <w:bCs/>
                      <w:color w:val="auto"/>
                      <w:sz w:val="21"/>
                      <w:szCs w:val="21"/>
                      <w:lang w:eastAsia="zh-CN"/>
                    </w:rPr>
                  </w:pPr>
                  <w:r>
                    <w:rPr>
                      <w:rFonts w:hint="eastAsia" w:eastAsia="宋体"/>
                      <w:bCs/>
                      <w:color w:val="auto"/>
                      <w:sz w:val="21"/>
                      <w:szCs w:val="21"/>
                      <w:lang w:eastAsia="zh-CN"/>
                    </w:rPr>
                    <w:t>VOCs</w:t>
                  </w:r>
                </w:p>
              </w:tc>
              <w:tc>
                <w:tcPr>
                  <w:tcW w:w="1901" w:type="dxa"/>
                  <w:tcBorders>
                    <w:tl2br w:val="nil"/>
                    <w:tr2bl w:val="nil"/>
                  </w:tcBorders>
                  <w:vAlign w:val="center"/>
                </w:tcPr>
                <w:p>
                  <w:pPr>
                    <w:pStyle w:val="34"/>
                    <w:spacing w:line="240" w:lineRule="auto"/>
                    <w:ind w:firstLine="0"/>
                    <w:jc w:val="center"/>
                    <w:rPr>
                      <w:rFonts w:hint="default" w:eastAsia="宋体"/>
                      <w:bCs/>
                      <w:color w:val="auto"/>
                      <w:sz w:val="21"/>
                      <w:szCs w:val="21"/>
                      <w:lang w:val="en-US" w:eastAsia="zh-CN"/>
                    </w:rPr>
                  </w:pPr>
                  <w:r>
                    <w:rPr>
                      <w:rFonts w:hint="eastAsia"/>
                      <w:bCs/>
                      <w:color w:val="auto"/>
                      <w:sz w:val="21"/>
                      <w:szCs w:val="21"/>
                      <w:lang w:val="en-US" w:eastAsia="zh-CN"/>
                    </w:rPr>
                    <w:t>120</w:t>
                  </w:r>
                </w:p>
              </w:tc>
              <w:tc>
                <w:tcPr>
                  <w:tcW w:w="1725" w:type="dxa"/>
                  <w:tcBorders>
                    <w:tl2br w:val="nil"/>
                    <w:tr2bl w:val="nil"/>
                  </w:tcBorders>
                  <w:vAlign w:val="center"/>
                </w:tcPr>
                <w:p>
                  <w:pPr>
                    <w:pStyle w:val="34"/>
                    <w:spacing w:line="240" w:lineRule="auto"/>
                    <w:ind w:firstLine="0"/>
                    <w:jc w:val="center"/>
                    <w:rPr>
                      <w:rFonts w:hint="default" w:eastAsia="宋体"/>
                      <w:bCs/>
                      <w:color w:val="auto"/>
                      <w:sz w:val="21"/>
                      <w:szCs w:val="21"/>
                      <w:lang w:val="en-US" w:eastAsia="zh-CN"/>
                    </w:rPr>
                  </w:pPr>
                  <w:r>
                    <w:rPr>
                      <w:rFonts w:hint="eastAsia"/>
                      <w:bCs/>
                      <w:color w:val="auto"/>
                      <w:sz w:val="21"/>
                      <w:szCs w:val="21"/>
                      <w:lang w:val="en-US" w:eastAsia="zh-CN"/>
                    </w:rPr>
                    <w:t>2.55</w:t>
                  </w:r>
                </w:p>
              </w:tc>
              <w:tc>
                <w:tcPr>
                  <w:tcW w:w="2411" w:type="dxa"/>
                  <w:tcBorders>
                    <w:tl2br w:val="nil"/>
                    <w:tr2bl w:val="nil"/>
                  </w:tcBorders>
                  <w:vAlign w:val="center"/>
                </w:tcPr>
                <w:p>
                  <w:pPr>
                    <w:pStyle w:val="34"/>
                    <w:spacing w:line="240" w:lineRule="auto"/>
                    <w:ind w:firstLine="0"/>
                    <w:jc w:val="center"/>
                    <w:rPr>
                      <w:rFonts w:hint="default"/>
                      <w:bCs/>
                      <w:color w:val="auto"/>
                      <w:sz w:val="21"/>
                      <w:szCs w:val="21"/>
                      <w:lang w:val="en-US" w:eastAsia="zh-CN"/>
                    </w:rPr>
                  </w:pPr>
                  <w:r>
                    <w:rPr>
                      <w:rFonts w:hint="eastAsia"/>
                      <w:bCs/>
                      <w:color w:val="auto"/>
                      <w:sz w:val="21"/>
                      <w:szCs w:val="21"/>
                      <w:lang w:val="en-US" w:eastAsia="zh-CN"/>
                    </w:rPr>
                    <w:t>2.0</w:t>
                  </w:r>
                </w:p>
              </w:tc>
            </w:tr>
          </w:tbl>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b w:val="0"/>
                <w:bCs/>
                <w:color w:val="auto"/>
                <w:sz w:val="21"/>
              </w:rPr>
            </w:pPr>
            <w:r>
              <w:rPr>
                <w:rFonts w:hint="eastAsia"/>
                <w:b w:val="0"/>
                <w:bCs/>
                <w:color w:val="auto"/>
                <w:sz w:val="21"/>
              </w:rPr>
              <w:t>备注：本项目排气筒高度为</w:t>
            </w:r>
            <w:r>
              <w:rPr>
                <w:b w:val="0"/>
                <w:bCs/>
                <w:color w:val="auto"/>
                <w:sz w:val="21"/>
              </w:rPr>
              <w:t>15m</w:t>
            </w:r>
            <w:r>
              <w:rPr>
                <w:rFonts w:hint="eastAsia"/>
                <w:b w:val="0"/>
                <w:bCs/>
                <w:color w:val="auto"/>
                <w:sz w:val="21"/>
              </w:rPr>
              <w:t>，无法高于</w:t>
            </w:r>
            <w:r>
              <w:rPr>
                <w:b w:val="0"/>
                <w:bCs/>
                <w:color w:val="auto"/>
                <w:sz w:val="21"/>
              </w:rPr>
              <w:t>200m</w:t>
            </w:r>
            <w:r>
              <w:rPr>
                <w:rFonts w:hint="eastAsia"/>
                <w:b w:val="0"/>
                <w:bCs/>
                <w:color w:val="auto"/>
                <w:sz w:val="21"/>
              </w:rPr>
              <w:t>范围内最高建筑物的高度（</w:t>
            </w:r>
            <w:r>
              <w:rPr>
                <w:b w:val="0"/>
                <w:bCs/>
                <w:color w:val="auto"/>
                <w:sz w:val="21"/>
              </w:rPr>
              <w:t>2</w:t>
            </w:r>
            <w:r>
              <w:rPr>
                <w:rFonts w:hint="eastAsia"/>
                <w:b w:val="0"/>
                <w:bCs/>
                <w:color w:val="auto"/>
                <w:sz w:val="21"/>
                <w:lang w:val="en-US" w:eastAsia="zh-CN"/>
              </w:rPr>
              <w:t>0</w:t>
            </w:r>
            <w:r>
              <w:rPr>
                <w:b w:val="0"/>
                <w:bCs/>
                <w:color w:val="auto"/>
                <w:sz w:val="21"/>
              </w:rPr>
              <w:t>m</w:t>
            </w:r>
            <w:r>
              <w:rPr>
                <w:rFonts w:hint="eastAsia"/>
                <w:b w:val="0"/>
                <w:bCs/>
                <w:color w:val="auto"/>
                <w:sz w:val="21"/>
              </w:rPr>
              <w:t>），排放速率限值应按照外推法计算结果的</w:t>
            </w:r>
            <w:r>
              <w:rPr>
                <w:b w:val="0"/>
                <w:bCs/>
                <w:color w:val="auto"/>
                <w:sz w:val="21"/>
              </w:rPr>
              <w:t>50%</w:t>
            </w:r>
            <w:r>
              <w:rPr>
                <w:rFonts w:hint="eastAsia"/>
                <w:b w:val="0"/>
                <w:bCs/>
                <w:color w:val="auto"/>
                <w:sz w:val="21"/>
              </w:rPr>
              <w:t>执行，即</w:t>
            </w:r>
            <w:r>
              <w:rPr>
                <w:b w:val="0"/>
                <w:bCs/>
                <w:color w:val="auto"/>
                <w:sz w:val="21"/>
              </w:rPr>
              <w:t>VOCs</w:t>
            </w:r>
            <w:r>
              <w:rPr>
                <w:rFonts w:hint="eastAsia"/>
                <w:b w:val="0"/>
                <w:bCs/>
                <w:color w:val="auto"/>
                <w:sz w:val="21"/>
              </w:rPr>
              <w:t>最高允许排放速率为</w:t>
            </w:r>
            <w:r>
              <w:rPr>
                <w:b w:val="0"/>
                <w:bCs/>
                <w:color w:val="auto"/>
                <w:sz w:val="21"/>
              </w:rPr>
              <w:t>2.55kg/h</w:t>
            </w:r>
            <w:r>
              <w:rPr>
                <w:rFonts w:hint="eastAsia"/>
                <w:b w:val="0"/>
                <w:bCs/>
                <w:color w:val="auto"/>
                <w:sz w:val="21"/>
              </w:rPr>
              <w:t>。</w:t>
            </w:r>
          </w:p>
          <w:p>
            <w:pPr>
              <w:pStyle w:val="143"/>
              <w:numPr>
                <w:ilvl w:val="0"/>
                <w:numId w:val="5"/>
              </w:numPr>
              <w:tabs>
                <w:tab w:val="left" w:pos="420"/>
              </w:tabs>
              <w:spacing w:line="360" w:lineRule="auto"/>
              <w:ind w:left="0" w:firstLine="471"/>
              <w:rPr>
                <w:rFonts w:hint="eastAsia" w:eastAsia="宋体" w:cs="Times New Roman"/>
                <w:b/>
                <w:color w:val="auto"/>
                <w:sz w:val="21"/>
                <w:szCs w:val="21"/>
                <w:shd w:val="clear" w:color="auto" w:fill="auto"/>
                <w:lang w:val="en-US" w:eastAsia="zh-CN"/>
              </w:rPr>
            </w:pPr>
            <w:r>
              <w:rPr>
                <w:rFonts w:hint="eastAsia" w:eastAsia="宋体" w:cs="Times New Roman"/>
                <w:b/>
                <w:color w:val="auto"/>
                <w:sz w:val="21"/>
                <w:szCs w:val="21"/>
                <w:shd w:val="clear" w:color="auto" w:fill="auto"/>
                <w:lang w:val="en-US" w:eastAsia="zh-CN"/>
              </w:rPr>
              <w:t>《挥发性有机物无组织排放控制标准》</w:t>
            </w:r>
          </w:p>
          <w:tbl>
            <w:tblPr>
              <w:tblStyle w:val="44"/>
              <w:tblW w:w="827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86"/>
              <w:gridCol w:w="2220"/>
              <w:gridCol w:w="2595"/>
              <w:gridCol w:w="21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1286" w:type="dxa"/>
                  <w:vAlign w:val="center"/>
                </w:tcPr>
                <w:p>
                  <w:pPr>
                    <w:adjustRightInd w:val="0"/>
                    <w:snapToGrid w:val="0"/>
                    <w:jc w:val="center"/>
                    <w:rPr>
                      <w:bCs/>
                      <w:color w:val="auto"/>
                      <w:sz w:val="21"/>
                      <w:szCs w:val="21"/>
                    </w:rPr>
                  </w:pPr>
                  <w:r>
                    <w:rPr>
                      <w:rFonts w:hint="eastAsia" w:hAnsi="宋体"/>
                      <w:bCs/>
                      <w:color w:val="auto"/>
                      <w:sz w:val="21"/>
                      <w:szCs w:val="21"/>
                    </w:rPr>
                    <w:t>污染物项目</w:t>
                  </w:r>
                </w:p>
              </w:tc>
              <w:tc>
                <w:tcPr>
                  <w:tcW w:w="2220" w:type="dxa"/>
                  <w:tcBorders>
                    <w:right w:val="single" w:color="auto" w:sz="4" w:space="0"/>
                  </w:tcBorders>
                  <w:vAlign w:val="center"/>
                </w:tcPr>
                <w:p>
                  <w:pPr>
                    <w:adjustRightInd w:val="0"/>
                    <w:snapToGrid w:val="0"/>
                    <w:jc w:val="center"/>
                    <w:rPr>
                      <w:bCs/>
                      <w:color w:val="auto"/>
                      <w:sz w:val="21"/>
                      <w:szCs w:val="21"/>
                    </w:rPr>
                  </w:pPr>
                  <w:r>
                    <w:rPr>
                      <w:rFonts w:hint="eastAsia" w:hAnsi="宋体"/>
                      <w:bCs/>
                      <w:color w:val="auto"/>
                      <w:sz w:val="21"/>
                      <w:szCs w:val="21"/>
                    </w:rPr>
                    <w:t>特别排放限值</w:t>
                  </w:r>
                  <w:r>
                    <w:rPr>
                      <w:bCs/>
                      <w:color w:val="auto"/>
                      <w:sz w:val="21"/>
                      <w:szCs w:val="21"/>
                    </w:rPr>
                    <w:t>mg/m</w:t>
                  </w:r>
                  <w:r>
                    <w:rPr>
                      <w:bCs/>
                      <w:color w:val="auto"/>
                      <w:sz w:val="21"/>
                      <w:szCs w:val="21"/>
                      <w:vertAlign w:val="superscript"/>
                    </w:rPr>
                    <w:t>3</w:t>
                  </w:r>
                </w:p>
              </w:tc>
              <w:tc>
                <w:tcPr>
                  <w:tcW w:w="2595" w:type="dxa"/>
                  <w:tcBorders>
                    <w:left w:val="single" w:color="auto" w:sz="4" w:space="0"/>
                  </w:tcBorders>
                  <w:vAlign w:val="center"/>
                </w:tcPr>
                <w:p>
                  <w:pPr>
                    <w:adjustRightInd w:val="0"/>
                    <w:snapToGrid w:val="0"/>
                    <w:jc w:val="center"/>
                    <w:rPr>
                      <w:bCs/>
                      <w:color w:val="auto"/>
                      <w:sz w:val="21"/>
                      <w:szCs w:val="21"/>
                    </w:rPr>
                  </w:pPr>
                  <w:r>
                    <w:rPr>
                      <w:rFonts w:hint="eastAsia"/>
                      <w:bCs/>
                      <w:color w:val="auto"/>
                      <w:sz w:val="21"/>
                      <w:szCs w:val="21"/>
                    </w:rPr>
                    <w:t>限值含义</w:t>
                  </w:r>
                </w:p>
              </w:tc>
              <w:tc>
                <w:tcPr>
                  <w:tcW w:w="2174" w:type="dxa"/>
                  <w:vAlign w:val="center"/>
                </w:tcPr>
                <w:p>
                  <w:pPr>
                    <w:pStyle w:val="71"/>
                    <w:adjustRightInd w:val="0"/>
                    <w:snapToGrid w:val="0"/>
                    <w:rPr>
                      <w:bCs/>
                      <w:color w:val="auto"/>
                      <w:sz w:val="21"/>
                      <w:szCs w:val="21"/>
                    </w:rPr>
                  </w:pPr>
                  <w:r>
                    <w:rPr>
                      <w:rFonts w:hint="eastAsia" w:hAnsi="宋体"/>
                      <w:bCs/>
                      <w:color w:val="auto"/>
                      <w:kern w:val="2"/>
                      <w:sz w:val="21"/>
                      <w:szCs w:val="21"/>
                    </w:rPr>
                    <w:t>无组织排放监控位置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1286" w:type="dxa"/>
                  <w:vMerge w:val="restart"/>
                  <w:vAlign w:val="center"/>
                </w:tcPr>
                <w:p>
                  <w:pPr>
                    <w:adjustRightInd w:val="0"/>
                    <w:snapToGrid w:val="0"/>
                    <w:jc w:val="center"/>
                    <w:rPr>
                      <w:rFonts w:hint="default" w:hAnsi="宋体" w:eastAsia="宋体"/>
                      <w:bCs/>
                      <w:color w:val="auto"/>
                      <w:sz w:val="21"/>
                      <w:szCs w:val="21"/>
                      <w:lang w:val="en-US" w:eastAsia="zh-CN"/>
                    </w:rPr>
                  </w:pPr>
                  <w:r>
                    <w:rPr>
                      <w:rFonts w:hint="eastAsia" w:hAnsi="宋体"/>
                      <w:bCs/>
                      <w:color w:val="auto"/>
                      <w:sz w:val="21"/>
                      <w:szCs w:val="21"/>
                      <w:lang w:val="en-US" w:eastAsia="zh-CN"/>
                    </w:rPr>
                    <w:t>NMHC</w:t>
                  </w:r>
                </w:p>
              </w:tc>
              <w:tc>
                <w:tcPr>
                  <w:tcW w:w="2220" w:type="dxa"/>
                  <w:tcBorders>
                    <w:right w:val="single" w:color="auto" w:sz="4" w:space="0"/>
                  </w:tcBorders>
                  <w:vAlign w:val="center"/>
                </w:tcPr>
                <w:p>
                  <w:pPr>
                    <w:adjustRightInd w:val="0"/>
                    <w:snapToGrid w:val="0"/>
                    <w:jc w:val="center"/>
                    <w:rPr>
                      <w:rFonts w:hAnsi="宋体"/>
                      <w:bCs/>
                      <w:color w:val="auto"/>
                      <w:sz w:val="21"/>
                      <w:szCs w:val="21"/>
                    </w:rPr>
                  </w:pPr>
                  <w:r>
                    <w:rPr>
                      <w:rFonts w:hint="eastAsia" w:hAnsi="宋体"/>
                      <w:bCs/>
                      <w:color w:val="auto"/>
                      <w:sz w:val="21"/>
                      <w:szCs w:val="21"/>
                    </w:rPr>
                    <w:t>10</w:t>
                  </w:r>
                </w:p>
              </w:tc>
              <w:tc>
                <w:tcPr>
                  <w:tcW w:w="2595" w:type="dxa"/>
                  <w:tcBorders>
                    <w:left w:val="single" w:color="auto" w:sz="4" w:space="0"/>
                  </w:tcBorders>
                  <w:vAlign w:val="center"/>
                </w:tcPr>
                <w:p>
                  <w:pPr>
                    <w:adjustRightInd w:val="0"/>
                    <w:snapToGrid w:val="0"/>
                    <w:jc w:val="center"/>
                    <w:rPr>
                      <w:rFonts w:hAnsi="宋体"/>
                      <w:bCs/>
                      <w:color w:val="auto"/>
                      <w:sz w:val="21"/>
                      <w:szCs w:val="21"/>
                    </w:rPr>
                  </w:pPr>
                  <w:r>
                    <w:rPr>
                      <w:rFonts w:hint="eastAsia" w:hAnsi="宋体"/>
                      <w:bCs/>
                      <w:color w:val="auto"/>
                      <w:sz w:val="21"/>
                      <w:szCs w:val="21"/>
                    </w:rPr>
                    <w:t>监控点处1h平均浓度值</w:t>
                  </w:r>
                </w:p>
              </w:tc>
              <w:tc>
                <w:tcPr>
                  <w:tcW w:w="2174" w:type="dxa"/>
                  <w:vMerge w:val="restart"/>
                  <w:vAlign w:val="center"/>
                </w:tcPr>
                <w:p>
                  <w:pPr>
                    <w:pStyle w:val="71"/>
                    <w:adjustRightInd w:val="0"/>
                    <w:snapToGrid w:val="0"/>
                    <w:rPr>
                      <w:rFonts w:hAnsi="宋体"/>
                      <w:bCs/>
                      <w:color w:val="auto"/>
                      <w:kern w:val="2"/>
                      <w:sz w:val="21"/>
                      <w:szCs w:val="21"/>
                    </w:rPr>
                  </w:pPr>
                  <w:r>
                    <w:rPr>
                      <w:rFonts w:hint="eastAsia" w:hAnsi="宋体"/>
                      <w:bCs/>
                      <w:color w:val="auto"/>
                      <w:kern w:val="2"/>
                      <w:sz w:val="21"/>
                      <w:szCs w:val="21"/>
                    </w:rPr>
                    <w:t>在厂房外设置监控点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1286" w:type="dxa"/>
                  <w:vMerge w:val="continue"/>
                  <w:vAlign w:val="center"/>
                </w:tcPr>
                <w:p>
                  <w:pPr>
                    <w:adjustRightInd w:val="0"/>
                    <w:snapToGrid w:val="0"/>
                    <w:jc w:val="center"/>
                    <w:rPr>
                      <w:rFonts w:hAnsi="宋体"/>
                      <w:bCs/>
                      <w:color w:val="auto"/>
                      <w:sz w:val="21"/>
                      <w:szCs w:val="21"/>
                    </w:rPr>
                  </w:pPr>
                </w:p>
              </w:tc>
              <w:tc>
                <w:tcPr>
                  <w:tcW w:w="2220" w:type="dxa"/>
                  <w:tcBorders>
                    <w:right w:val="single" w:color="auto" w:sz="4" w:space="0"/>
                  </w:tcBorders>
                  <w:vAlign w:val="center"/>
                </w:tcPr>
                <w:p>
                  <w:pPr>
                    <w:adjustRightInd w:val="0"/>
                    <w:snapToGrid w:val="0"/>
                    <w:jc w:val="center"/>
                    <w:rPr>
                      <w:rFonts w:hAnsi="宋体"/>
                      <w:bCs/>
                      <w:color w:val="auto"/>
                      <w:sz w:val="21"/>
                      <w:szCs w:val="21"/>
                    </w:rPr>
                  </w:pPr>
                  <w:r>
                    <w:rPr>
                      <w:rFonts w:hint="eastAsia" w:hAnsi="宋体"/>
                      <w:bCs/>
                      <w:color w:val="auto"/>
                      <w:sz w:val="21"/>
                      <w:szCs w:val="21"/>
                    </w:rPr>
                    <w:t>30</w:t>
                  </w:r>
                </w:p>
              </w:tc>
              <w:tc>
                <w:tcPr>
                  <w:tcW w:w="2595" w:type="dxa"/>
                  <w:tcBorders>
                    <w:left w:val="single" w:color="auto" w:sz="4" w:space="0"/>
                  </w:tcBorders>
                  <w:vAlign w:val="center"/>
                </w:tcPr>
                <w:p>
                  <w:pPr>
                    <w:adjustRightInd w:val="0"/>
                    <w:snapToGrid w:val="0"/>
                    <w:jc w:val="center"/>
                    <w:rPr>
                      <w:rFonts w:hAnsi="宋体"/>
                      <w:bCs/>
                      <w:color w:val="auto"/>
                      <w:sz w:val="21"/>
                      <w:szCs w:val="21"/>
                    </w:rPr>
                  </w:pPr>
                  <w:r>
                    <w:rPr>
                      <w:rFonts w:hint="eastAsia" w:hAnsi="宋体"/>
                      <w:bCs/>
                      <w:color w:val="auto"/>
                      <w:sz w:val="21"/>
                      <w:szCs w:val="21"/>
                    </w:rPr>
                    <w:t>监控点处任意一次浓度值</w:t>
                  </w:r>
                </w:p>
              </w:tc>
              <w:tc>
                <w:tcPr>
                  <w:tcW w:w="2174" w:type="dxa"/>
                  <w:vMerge w:val="continue"/>
                  <w:vAlign w:val="center"/>
                </w:tcPr>
                <w:p>
                  <w:pPr>
                    <w:pStyle w:val="71"/>
                    <w:adjustRightInd w:val="0"/>
                    <w:snapToGrid w:val="0"/>
                    <w:rPr>
                      <w:rFonts w:hAnsi="宋体"/>
                      <w:bCs/>
                      <w:color w:val="auto"/>
                      <w:kern w:val="2"/>
                      <w:sz w:val="21"/>
                      <w:szCs w:val="21"/>
                    </w:rPr>
                  </w:pPr>
                </w:p>
              </w:tc>
            </w:tr>
          </w:tbl>
          <w:p>
            <w:pPr>
              <w:keepNext w:val="0"/>
              <w:keepLines w:val="0"/>
              <w:pageBreakBefore w:val="0"/>
              <w:widowControl w:val="0"/>
              <w:numPr>
                <w:ilvl w:val="0"/>
                <w:numId w:val="8"/>
              </w:numPr>
              <w:kinsoku/>
              <w:wordWrap/>
              <w:overflowPunct/>
              <w:topLinePunct w:val="0"/>
              <w:autoSpaceDE/>
              <w:autoSpaceDN/>
              <w:bidi w:val="0"/>
              <w:adjustRightInd/>
              <w:snapToGrid/>
              <w:spacing w:line="336" w:lineRule="auto"/>
              <w:ind w:left="420" w:hanging="420"/>
              <w:textAlignment w:val="auto"/>
              <w:rPr>
                <w:rFonts w:hint="eastAsia"/>
                <w:color w:val="auto"/>
                <w:sz w:val="24"/>
                <w:shd w:val="clear" w:color="auto" w:fill="auto"/>
              </w:rPr>
            </w:pPr>
            <w:r>
              <w:rPr>
                <w:rFonts w:hint="eastAsia"/>
                <w:color w:val="auto"/>
                <w:sz w:val="24"/>
                <w:shd w:val="clear" w:color="auto" w:fill="auto"/>
                <w:lang w:val="en-US" w:eastAsia="zh-CN"/>
              </w:rPr>
              <w:t>制袋</w:t>
            </w:r>
            <w:r>
              <w:rPr>
                <w:rFonts w:hint="eastAsia"/>
                <w:color w:val="auto"/>
                <w:sz w:val="24"/>
                <w:shd w:val="clear" w:color="auto" w:fill="auto"/>
                <w:lang w:eastAsia="zh-CN"/>
              </w:rPr>
              <w:t>工序产生的非甲烷总烃和设备维修工序产生的烟尘排放执行</w:t>
            </w:r>
            <w:r>
              <w:rPr>
                <w:rFonts w:hint="default"/>
                <w:color w:val="auto"/>
                <w:sz w:val="24"/>
                <w:shd w:val="clear" w:color="auto" w:fill="auto"/>
              </w:rPr>
              <w:t>广东省地方标准《大气污染物排放限值》（DB44/27－2001）第二时段无组织排放监控浓度限值</w:t>
            </w:r>
            <w:r>
              <w:rPr>
                <w:rFonts w:hint="eastAsia"/>
                <w:color w:val="auto"/>
                <w:sz w:val="24"/>
                <w:shd w:val="clear" w:color="auto" w:fill="auto"/>
              </w:rPr>
              <w:t>；</w:t>
            </w:r>
          </w:p>
          <w:p>
            <w:pPr>
              <w:pStyle w:val="143"/>
              <w:numPr>
                <w:ilvl w:val="0"/>
                <w:numId w:val="5"/>
              </w:numPr>
              <w:tabs>
                <w:tab w:val="left" w:pos="420"/>
              </w:tabs>
              <w:spacing w:line="360" w:lineRule="auto"/>
              <w:ind w:left="0" w:firstLine="471"/>
              <w:rPr>
                <w:rFonts w:hint="eastAsia" w:ascii="Times New Roman" w:hAnsi="Times New Roman" w:eastAsia="宋体" w:cs="Times New Roman"/>
                <w:b/>
                <w:color w:val="auto"/>
                <w:sz w:val="21"/>
                <w:szCs w:val="21"/>
                <w:shd w:val="clear" w:color="auto" w:fill="auto"/>
              </w:rPr>
            </w:pPr>
            <w:r>
              <w:rPr>
                <w:rFonts w:hint="eastAsia" w:eastAsia="宋体" w:cs="Times New Roman"/>
                <w:b/>
                <w:color w:val="auto"/>
                <w:sz w:val="21"/>
                <w:szCs w:val="21"/>
                <w:shd w:val="clear" w:color="auto" w:fill="auto"/>
                <w:lang w:val="en-US" w:eastAsia="zh-CN"/>
              </w:rPr>
              <w:t>非甲烷总烃和烟尘排放标准限值</w:t>
            </w:r>
            <w:r>
              <w:rPr>
                <w:rFonts w:hint="eastAsia" w:ascii="Times New Roman" w:hAnsi="Times New Roman" w:eastAsia="宋体" w:cs="Times New Roman"/>
                <w:b/>
                <w:color w:val="auto"/>
                <w:sz w:val="21"/>
                <w:szCs w:val="21"/>
                <w:shd w:val="clear" w:color="auto" w:fill="auto"/>
              </w:rPr>
              <w:t xml:space="preserve"> </w:t>
            </w:r>
            <w:r>
              <w:rPr>
                <w:rFonts w:hint="default" w:ascii="Times New Roman" w:hAnsi="Times New Roman" w:eastAsia="宋体" w:cs="Times New Roman"/>
                <w:b/>
                <w:color w:val="auto"/>
                <w:sz w:val="21"/>
                <w:szCs w:val="21"/>
                <w:shd w:val="clear" w:color="auto" w:fill="auto"/>
                <w:lang w:val="en-US"/>
              </w:rPr>
              <w:t xml:space="preserve">    </w:t>
            </w:r>
            <w:r>
              <w:rPr>
                <w:rFonts w:hint="eastAsia" w:ascii="Times New Roman" w:hAnsi="Times New Roman" w:eastAsia="宋体" w:cs="Times New Roman"/>
                <w:b/>
                <w:color w:val="auto"/>
                <w:sz w:val="21"/>
                <w:szCs w:val="21"/>
                <w:shd w:val="clear" w:color="auto" w:fill="auto"/>
              </w:rPr>
              <w:t>单位：mg/m</w:t>
            </w:r>
            <w:r>
              <w:rPr>
                <w:rFonts w:hint="eastAsia" w:ascii="Times New Roman" w:hAnsi="Times New Roman" w:eastAsia="宋体" w:cs="Times New Roman"/>
                <w:b/>
                <w:color w:val="auto"/>
                <w:sz w:val="21"/>
                <w:szCs w:val="21"/>
                <w:shd w:val="clear" w:color="auto" w:fill="auto"/>
                <w:vertAlign w:val="superscript"/>
              </w:rPr>
              <w:t>3</w:t>
            </w:r>
          </w:p>
          <w:tbl>
            <w:tblPr>
              <w:tblStyle w:val="44"/>
              <w:tblW w:w="8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6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l2br w:val="nil"/>
                    <w:tr2bl w:val="nil"/>
                  </w:tcBorders>
                  <w:vAlign w:val="center"/>
                </w:tcPr>
                <w:p>
                  <w:pPr>
                    <w:pStyle w:val="34"/>
                    <w:spacing w:line="360" w:lineRule="auto"/>
                    <w:ind w:firstLine="0"/>
                    <w:jc w:val="center"/>
                    <w:rPr>
                      <w:rFonts w:hint="eastAsia"/>
                      <w:b/>
                      <w:color w:val="auto"/>
                      <w:sz w:val="21"/>
                      <w:szCs w:val="21"/>
                    </w:rPr>
                  </w:pPr>
                  <w:r>
                    <w:rPr>
                      <w:rFonts w:hint="eastAsia"/>
                      <w:b/>
                      <w:color w:val="auto"/>
                      <w:sz w:val="21"/>
                      <w:szCs w:val="21"/>
                    </w:rPr>
                    <w:t>项目</w:t>
                  </w:r>
                </w:p>
              </w:tc>
              <w:tc>
                <w:tcPr>
                  <w:tcW w:w="6037" w:type="dxa"/>
                  <w:tcBorders>
                    <w:tl2br w:val="nil"/>
                    <w:tr2bl w:val="nil"/>
                  </w:tcBorders>
                  <w:vAlign w:val="center"/>
                </w:tcPr>
                <w:p>
                  <w:pPr>
                    <w:pStyle w:val="34"/>
                    <w:spacing w:line="360" w:lineRule="auto"/>
                    <w:ind w:firstLine="0"/>
                    <w:jc w:val="center"/>
                    <w:rPr>
                      <w:rFonts w:hint="eastAsia"/>
                      <w:b/>
                      <w:color w:val="auto"/>
                      <w:sz w:val="21"/>
                      <w:szCs w:val="21"/>
                    </w:rPr>
                  </w:pPr>
                  <w:r>
                    <w:rPr>
                      <w:rFonts w:hint="eastAsia"/>
                      <w:b/>
                      <w:color w:val="auto"/>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l2br w:val="nil"/>
                    <w:tr2bl w:val="nil"/>
                  </w:tcBorders>
                  <w:vAlign w:val="center"/>
                </w:tcPr>
                <w:p>
                  <w:pPr>
                    <w:pStyle w:val="34"/>
                    <w:spacing w:line="240" w:lineRule="auto"/>
                    <w:ind w:firstLine="0"/>
                    <w:jc w:val="center"/>
                    <w:rPr>
                      <w:rFonts w:hint="eastAsia" w:eastAsia="宋体"/>
                      <w:bCs/>
                      <w:color w:val="auto"/>
                      <w:sz w:val="21"/>
                      <w:szCs w:val="21"/>
                      <w:lang w:eastAsia="zh-CN"/>
                    </w:rPr>
                  </w:pPr>
                  <w:r>
                    <w:rPr>
                      <w:rFonts w:hint="eastAsia"/>
                      <w:bCs/>
                      <w:color w:val="auto"/>
                      <w:sz w:val="21"/>
                      <w:szCs w:val="21"/>
                      <w:lang w:eastAsia="zh-CN"/>
                    </w:rPr>
                    <w:t>非甲烷总烃</w:t>
                  </w:r>
                </w:p>
              </w:tc>
              <w:tc>
                <w:tcPr>
                  <w:tcW w:w="6037" w:type="dxa"/>
                  <w:tcBorders>
                    <w:tl2br w:val="nil"/>
                    <w:tr2bl w:val="nil"/>
                  </w:tcBorders>
                  <w:vAlign w:val="center"/>
                </w:tcPr>
                <w:p>
                  <w:pPr>
                    <w:pStyle w:val="34"/>
                    <w:spacing w:line="240" w:lineRule="auto"/>
                    <w:ind w:firstLine="0"/>
                    <w:jc w:val="center"/>
                    <w:rPr>
                      <w:rFonts w:hint="eastAsia" w:eastAsia="宋体"/>
                      <w:bCs/>
                      <w:color w:val="auto"/>
                      <w:sz w:val="21"/>
                      <w:szCs w:val="21"/>
                      <w:lang w:val="en-US" w:eastAsia="zh-CN"/>
                    </w:rPr>
                  </w:pPr>
                  <w:r>
                    <w:rPr>
                      <w:rFonts w:hint="eastAsia"/>
                      <w:bCs/>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3" w:type="dxa"/>
                  <w:tcBorders>
                    <w:tl2br w:val="nil"/>
                    <w:tr2bl w:val="nil"/>
                  </w:tcBorders>
                  <w:vAlign w:val="center"/>
                </w:tcPr>
                <w:p>
                  <w:pPr>
                    <w:pStyle w:val="34"/>
                    <w:spacing w:line="240" w:lineRule="auto"/>
                    <w:ind w:firstLine="0"/>
                    <w:jc w:val="center"/>
                    <w:rPr>
                      <w:rFonts w:hint="eastAsia"/>
                      <w:bCs/>
                      <w:color w:val="auto"/>
                      <w:sz w:val="21"/>
                      <w:szCs w:val="21"/>
                      <w:lang w:eastAsia="zh-CN"/>
                    </w:rPr>
                  </w:pPr>
                  <w:r>
                    <w:rPr>
                      <w:rFonts w:hint="eastAsia"/>
                      <w:bCs/>
                      <w:color w:val="auto"/>
                      <w:sz w:val="21"/>
                      <w:szCs w:val="21"/>
                      <w:lang w:eastAsia="zh-CN"/>
                    </w:rPr>
                    <w:t>颗粒物</w:t>
                  </w:r>
                </w:p>
              </w:tc>
              <w:tc>
                <w:tcPr>
                  <w:tcW w:w="6037" w:type="dxa"/>
                  <w:tcBorders>
                    <w:tl2br w:val="nil"/>
                    <w:tr2bl w:val="nil"/>
                  </w:tcBorders>
                  <w:vAlign w:val="center"/>
                </w:tcPr>
                <w:p>
                  <w:pPr>
                    <w:pStyle w:val="34"/>
                    <w:spacing w:line="240" w:lineRule="auto"/>
                    <w:ind w:firstLine="0"/>
                    <w:jc w:val="center"/>
                    <w:rPr>
                      <w:rFonts w:hint="default"/>
                      <w:bCs/>
                      <w:color w:val="auto"/>
                      <w:sz w:val="21"/>
                      <w:szCs w:val="21"/>
                      <w:lang w:val="en-US" w:eastAsia="zh-CN"/>
                    </w:rPr>
                  </w:pPr>
                  <w:r>
                    <w:rPr>
                      <w:rFonts w:hint="eastAsia"/>
                      <w:bCs/>
                      <w:color w:val="auto"/>
                      <w:sz w:val="21"/>
                      <w:szCs w:val="21"/>
                      <w:lang w:val="en-US" w:eastAsia="zh-CN"/>
                    </w:rPr>
                    <w:t>1.0</w:t>
                  </w:r>
                </w:p>
              </w:tc>
            </w:tr>
          </w:tbl>
          <w:p>
            <w:pPr>
              <w:numPr>
                <w:ilvl w:val="0"/>
                <w:numId w:val="8"/>
              </w:numPr>
              <w:spacing w:line="360" w:lineRule="auto"/>
              <w:rPr>
                <w:color w:val="auto"/>
                <w:sz w:val="24"/>
                <w:shd w:val="clear" w:color="auto" w:fill="auto"/>
              </w:rPr>
            </w:pPr>
            <w:r>
              <w:rPr>
                <w:color w:val="auto"/>
                <w:sz w:val="24"/>
                <w:shd w:val="clear" w:color="auto" w:fill="auto"/>
              </w:rPr>
              <w:t>《</w:t>
            </w:r>
            <w:r>
              <w:rPr>
                <w:rFonts w:hint="eastAsia"/>
                <w:color w:val="auto"/>
                <w:sz w:val="24"/>
                <w:shd w:val="clear" w:color="auto" w:fill="auto"/>
              </w:rPr>
              <w:t>工业企业厂界环境噪声排放标准</w:t>
            </w:r>
            <w:r>
              <w:rPr>
                <w:color w:val="auto"/>
                <w:sz w:val="24"/>
                <w:shd w:val="clear" w:color="auto" w:fill="auto"/>
              </w:rPr>
              <w:t>》(GB12348—</w:t>
            </w:r>
            <w:r>
              <w:rPr>
                <w:rFonts w:hint="eastAsia"/>
                <w:color w:val="auto"/>
                <w:sz w:val="24"/>
                <w:shd w:val="clear" w:color="auto" w:fill="auto"/>
              </w:rPr>
              <w:t>2008</w:t>
            </w:r>
            <w:r>
              <w:rPr>
                <w:color w:val="auto"/>
                <w:sz w:val="24"/>
                <w:shd w:val="clear" w:color="auto" w:fill="auto"/>
              </w:rPr>
              <w:t>)</w:t>
            </w:r>
            <w:r>
              <w:rPr>
                <w:rFonts w:hint="eastAsia"/>
                <w:color w:val="auto"/>
                <w:sz w:val="24"/>
                <w:shd w:val="clear" w:color="auto" w:fill="auto"/>
                <w:lang w:eastAsia="zh-CN"/>
              </w:rPr>
              <w:t>2类和</w:t>
            </w:r>
            <w:r>
              <w:rPr>
                <w:rFonts w:hint="eastAsia"/>
                <w:color w:val="auto"/>
                <w:sz w:val="24"/>
                <w:shd w:val="clear" w:color="auto" w:fill="auto"/>
                <w:lang w:val="en-US" w:eastAsia="zh-CN"/>
              </w:rPr>
              <w:t>4类</w:t>
            </w:r>
            <w:r>
              <w:rPr>
                <w:color w:val="auto"/>
                <w:sz w:val="24"/>
                <w:shd w:val="clear" w:color="auto" w:fill="auto"/>
              </w:rPr>
              <w:t>标准</w:t>
            </w:r>
            <w:r>
              <w:rPr>
                <w:rFonts w:hint="eastAsia"/>
                <w:color w:val="auto"/>
                <w:sz w:val="24"/>
                <w:shd w:val="clear" w:color="auto" w:fill="auto"/>
              </w:rPr>
              <w:t>；</w:t>
            </w:r>
          </w:p>
          <w:p>
            <w:pPr>
              <w:pStyle w:val="143"/>
              <w:numPr>
                <w:ilvl w:val="0"/>
                <w:numId w:val="5"/>
              </w:numPr>
              <w:tabs>
                <w:tab w:val="left" w:pos="420"/>
              </w:tabs>
              <w:spacing w:line="360" w:lineRule="auto"/>
              <w:ind w:left="0" w:firstLine="471"/>
              <w:rPr>
                <w:rFonts w:hint="eastAsia" w:ascii="Times New Roman" w:hAnsi="Times New Roman" w:eastAsia="宋体" w:cs="Times New Roman"/>
                <w:b/>
                <w:color w:val="auto"/>
                <w:sz w:val="21"/>
                <w:szCs w:val="21"/>
                <w:shd w:val="clear" w:color="auto" w:fill="auto"/>
              </w:rPr>
            </w:pPr>
            <w:r>
              <w:rPr>
                <w:rFonts w:hint="eastAsia" w:ascii="Times New Roman" w:hAnsi="Times New Roman" w:eastAsia="宋体" w:cs="Times New Roman"/>
                <w:b/>
                <w:color w:val="auto"/>
                <w:sz w:val="21"/>
                <w:szCs w:val="21"/>
                <w:shd w:val="clear" w:color="auto" w:fill="auto"/>
              </w:rPr>
              <w:t>工业企业厂界环境噪声排放标准（摘录）    单位：dB(A)</w:t>
            </w:r>
          </w:p>
          <w:tbl>
            <w:tblPr>
              <w:tblStyle w:val="44"/>
              <w:tblW w:w="858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7"/>
              <w:gridCol w:w="1687"/>
              <w:gridCol w:w="1654"/>
              <w:gridCol w:w="33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907" w:type="dxa"/>
                  <w:vAlign w:val="center"/>
                </w:tcPr>
                <w:p>
                  <w:pPr>
                    <w:adjustRightInd w:val="0"/>
                    <w:snapToGrid w:val="0"/>
                    <w:spacing w:line="360" w:lineRule="auto"/>
                    <w:jc w:val="center"/>
                    <w:rPr>
                      <w:b/>
                      <w:bCs/>
                      <w:color w:val="auto"/>
                      <w:szCs w:val="21"/>
                    </w:rPr>
                  </w:pPr>
                  <w:r>
                    <w:rPr>
                      <w:rFonts w:hAnsi="宋体"/>
                      <w:b/>
                      <w:bCs/>
                      <w:color w:val="auto"/>
                      <w:szCs w:val="21"/>
                    </w:rPr>
                    <w:t>类</w:t>
                  </w:r>
                  <w:r>
                    <w:rPr>
                      <w:b/>
                      <w:bCs/>
                      <w:color w:val="auto"/>
                      <w:szCs w:val="21"/>
                    </w:rPr>
                    <w:t xml:space="preserve"> </w:t>
                  </w:r>
                  <w:r>
                    <w:rPr>
                      <w:rFonts w:hAnsi="宋体"/>
                      <w:b/>
                      <w:bCs/>
                      <w:color w:val="auto"/>
                      <w:szCs w:val="21"/>
                    </w:rPr>
                    <w:t>别</w:t>
                  </w:r>
                </w:p>
              </w:tc>
              <w:tc>
                <w:tcPr>
                  <w:tcW w:w="1687" w:type="dxa"/>
                  <w:vAlign w:val="center"/>
                </w:tcPr>
                <w:p>
                  <w:pPr>
                    <w:adjustRightInd w:val="0"/>
                    <w:snapToGrid w:val="0"/>
                    <w:spacing w:line="360" w:lineRule="auto"/>
                    <w:jc w:val="center"/>
                    <w:rPr>
                      <w:b/>
                      <w:bCs/>
                      <w:color w:val="auto"/>
                      <w:szCs w:val="21"/>
                    </w:rPr>
                  </w:pPr>
                  <w:r>
                    <w:rPr>
                      <w:rFonts w:hAnsi="宋体"/>
                      <w:b/>
                      <w:bCs/>
                      <w:color w:val="auto"/>
                      <w:szCs w:val="21"/>
                    </w:rPr>
                    <w:t>昼间</w:t>
                  </w:r>
                </w:p>
              </w:tc>
              <w:tc>
                <w:tcPr>
                  <w:tcW w:w="1654" w:type="dxa"/>
                  <w:vAlign w:val="center"/>
                </w:tcPr>
                <w:p>
                  <w:pPr>
                    <w:adjustRightInd w:val="0"/>
                    <w:snapToGrid w:val="0"/>
                    <w:spacing w:line="360" w:lineRule="auto"/>
                    <w:ind w:left="70" w:hanging="70"/>
                    <w:jc w:val="center"/>
                    <w:rPr>
                      <w:b/>
                      <w:bCs/>
                      <w:color w:val="auto"/>
                      <w:szCs w:val="21"/>
                    </w:rPr>
                  </w:pPr>
                  <w:r>
                    <w:rPr>
                      <w:rFonts w:hAnsi="宋体"/>
                      <w:b/>
                      <w:bCs/>
                      <w:color w:val="auto"/>
                      <w:szCs w:val="21"/>
                    </w:rPr>
                    <w:t>夜间</w:t>
                  </w:r>
                </w:p>
              </w:tc>
              <w:tc>
                <w:tcPr>
                  <w:tcW w:w="3338" w:type="dxa"/>
                  <w:vAlign w:val="center"/>
                </w:tcPr>
                <w:p>
                  <w:pPr>
                    <w:adjustRightInd w:val="0"/>
                    <w:snapToGrid w:val="0"/>
                    <w:spacing w:line="360" w:lineRule="auto"/>
                    <w:ind w:left="70" w:hanging="70"/>
                    <w:jc w:val="center"/>
                    <w:rPr>
                      <w:b/>
                      <w:bCs/>
                      <w:color w:val="auto"/>
                      <w:szCs w:val="21"/>
                    </w:rPr>
                  </w:pPr>
                  <w:r>
                    <w:rPr>
                      <w:rFonts w:hAnsi="宋体"/>
                      <w:b/>
                      <w:bCs/>
                      <w:color w:val="auto"/>
                      <w:szCs w:val="21"/>
                    </w:rPr>
                    <w:t>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907" w:type="dxa"/>
                  <w:vAlign w:val="center"/>
                </w:tcPr>
                <w:p>
                  <w:pPr>
                    <w:adjustRightInd w:val="0"/>
                    <w:snapToGrid w:val="0"/>
                    <w:spacing w:line="360" w:lineRule="auto"/>
                    <w:jc w:val="center"/>
                    <w:rPr>
                      <w:color w:val="auto"/>
                      <w:szCs w:val="21"/>
                    </w:rPr>
                  </w:pPr>
                  <w:r>
                    <w:rPr>
                      <w:rFonts w:hAnsi="宋体"/>
                      <w:color w:val="auto"/>
                      <w:szCs w:val="21"/>
                    </w:rPr>
                    <w:t>噪声限值</w:t>
                  </w:r>
                </w:p>
              </w:tc>
              <w:tc>
                <w:tcPr>
                  <w:tcW w:w="1687" w:type="dxa"/>
                  <w:vAlign w:val="center"/>
                </w:tcPr>
                <w:p>
                  <w:pPr>
                    <w:adjustRightInd w:val="0"/>
                    <w:snapToGrid w:val="0"/>
                    <w:spacing w:line="360" w:lineRule="auto"/>
                    <w:jc w:val="center"/>
                    <w:rPr>
                      <w:rFonts w:hint="eastAsia" w:eastAsia="宋体"/>
                      <w:color w:val="auto"/>
                      <w:szCs w:val="21"/>
                      <w:lang w:eastAsia="zh-CN"/>
                    </w:rPr>
                  </w:pPr>
                  <w:r>
                    <w:rPr>
                      <w:color w:val="auto"/>
                      <w:szCs w:val="21"/>
                    </w:rPr>
                    <w:t>≤6</w:t>
                  </w:r>
                  <w:r>
                    <w:rPr>
                      <w:rFonts w:hint="eastAsia"/>
                      <w:color w:val="auto"/>
                      <w:szCs w:val="21"/>
                      <w:lang w:val="en-US" w:eastAsia="zh-CN"/>
                    </w:rPr>
                    <w:t>0</w:t>
                  </w:r>
                </w:p>
              </w:tc>
              <w:tc>
                <w:tcPr>
                  <w:tcW w:w="1654" w:type="dxa"/>
                  <w:vAlign w:val="center"/>
                </w:tcPr>
                <w:p>
                  <w:pPr>
                    <w:adjustRightInd w:val="0"/>
                    <w:snapToGrid w:val="0"/>
                    <w:spacing w:line="360" w:lineRule="auto"/>
                    <w:jc w:val="center"/>
                    <w:rPr>
                      <w:rFonts w:hint="eastAsia" w:eastAsia="宋体"/>
                      <w:color w:val="auto"/>
                      <w:szCs w:val="21"/>
                      <w:lang w:eastAsia="zh-CN"/>
                    </w:rPr>
                  </w:pPr>
                  <w:r>
                    <w:rPr>
                      <w:color w:val="auto"/>
                      <w:szCs w:val="21"/>
                    </w:rPr>
                    <w:t>≤5</w:t>
                  </w:r>
                  <w:r>
                    <w:rPr>
                      <w:rFonts w:hint="eastAsia"/>
                      <w:color w:val="auto"/>
                      <w:szCs w:val="21"/>
                      <w:lang w:val="en-US" w:eastAsia="zh-CN"/>
                    </w:rPr>
                    <w:t>0</w:t>
                  </w:r>
                </w:p>
              </w:tc>
              <w:tc>
                <w:tcPr>
                  <w:tcW w:w="3338" w:type="dxa"/>
                  <w:vAlign w:val="center"/>
                </w:tcPr>
                <w:p>
                  <w:pPr>
                    <w:adjustRightInd w:val="0"/>
                    <w:snapToGrid w:val="0"/>
                    <w:spacing w:line="360" w:lineRule="auto"/>
                    <w:jc w:val="center"/>
                    <w:rPr>
                      <w:color w:val="auto"/>
                      <w:szCs w:val="21"/>
                    </w:rPr>
                  </w:pPr>
                  <w:r>
                    <w:rPr>
                      <w:rFonts w:hAnsi="宋体"/>
                      <w:color w:val="auto"/>
                      <w:szCs w:val="21"/>
                    </w:rPr>
                    <w:t>（</w:t>
                  </w:r>
                  <w:r>
                    <w:rPr>
                      <w:color w:val="auto"/>
                      <w:szCs w:val="21"/>
                    </w:rPr>
                    <w:t>GB12348-2008</w:t>
                  </w:r>
                  <w:r>
                    <w:rPr>
                      <w:rFonts w:hAnsi="宋体"/>
                      <w:color w:val="auto"/>
                      <w:szCs w:val="21"/>
                    </w:rPr>
                    <w:t>）</w:t>
                  </w:r>
                  <w:r>
                    <w:rPr>
                      <w:rFonts w:hint="eastAsia"/>
                      <w:color w:val="auto"/>
                      <w:szCs w:val="21"/>
                      <w:lang w:val="en-US" w:eastAsia="zh-CN"/>
                    </w:rPr>
                    <w:t>2类</w:t>
                  </w:r>
                  <w:r>
                    <w:rPr>
                      <w:rFonts w:hAnsi="宋体"/>
                      <w:color w:val="auto"/>
                      <w:szCs w:val="21"/>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907" w:type="dxa"/>
                  <w:vAlign w:val="center"/>
                </w:tcPr>
                <w:p>
                  <w:pPr>
                    <w:adjustRightInd w:val="0"/>
                    <w:snapToGrid w:val="0"/>
                    <w:spacing w:line="360" w:lineRule="auto"/>
                    <w:jc w:val="center"/>
                    <w:rPr>
                      <w:rFonts w:hAnsi="宋体"/>
                      <w:color w:val="auto"/>
                      <w:szCs w:val="21"/>
                    </w:rPr>
                  </w:pPr>
                  <w:r>
                    <w:rPr>
                      <w:rFonts w:hAnsi="宋体"/>
                      <w:color w:val="auto"/>
                      <w:szCs w:val="21"/>
                    </w:rPr>
                    <w:t>噪声限值</w:t>
                  </w:r>
                </w:p>
              </w:tc>
              <w:tc>
                <w:tcPr>
                  <w:tcW w:w="1687" w:type="dxa"/>
                  <w:vAlign w:val="center"/>
                </w:tcPr>
                <w:p>
                  <w:pPr>
                    <w:adjustRightInd w:val="0"/>
                    <w:snapToGrid w:val="0"/>
                    <w:spacing w:line="360" w:lineRule="auto"/>
                    <w:jc w:val="center"/>
                    <w:rPr>
                      <w:rFonts w:hint="default" w:eastAsia="宋体"/>
                      <w:color w:val="auto"/>
                      <w:szCs w:val="21"/>
                      <w:lang w:val="en-US" w:eastAsia="zh-CN"/>
                    </w:rPr>
                  </w:pPr>
                  <w:r>
                    <w:rPr>
                      <w:color w:val="auto"/>
                      <w:szCs w:val="21"/>
                    </w:rPr>
                    <w:t>≤</w:t>
                  </w:r>
                  <w:r>
                    <w:rPr>
                      <w:rFonts w:hint="eastAsia"/>
                      <w:color w:val="auto"/>
                      <w:szCs w:val="21"/>
                      <w:lang w:val="en-US" w:eastAsia="zh-CN"/>
                    </w:rPr>
                    <w:t>70</w:t>
                  </w:r>
                </w:p>
              </w:tc>
              <w:tc>
                <w:tcPr>
                  <w:tcW w:w="1654" w:type="dxa"/>
                  <w:vAlign w:val="center"/>
                </w:tcPr>
                <w:p>
                  <w:pPr>
                    <w:adjustRightInd w:val="0"/>
                    <w:snapToGrid w:val="0"/>
                    <w:spacing w:line="360" w:lineRule="auto"/>
                    <w:jc w:val="center"/>
                    <w:rPr>
                      <w:color w:val="auto"/>
                      <w:szCs w:val="21"/>
                    </w:rPr>
                  </w:pPr>
                  <w:r>
                    <w:rPr>
                      <w:color w:val="auto"/>
                      <w:szCs w:val="21"/>
                    </w:rPr>
                    <w:t>≤5</w:t>
                  </w:r>
                  <w:r>
                    <w:rPr>
                      <w:rFonts w:hint="eastAsia"/>
                      <w:color w:val="auto"/>
                      <w:szCs w:val="21"/>
                      <w:lang w:val="en-US" w:eastAsia="zh-CN"/>
                    </w:rPr>
                    <w:t>5</w:t>
                  </w:r>
                </w:p>
              </w:tc>
              <w:tc>
                <w:tcPr>
                  <w:tcW w:w="3338" w:type="dxa"/>
                  <w:vAlign w:val="center"/>
                </w:tcPr>
                <w:p>
                  <w:pPr>
                    <w:adjustRightInd w:val="0"/>
                    <w:snapToGrid w:val="0"/>
                    <w:spacing w:line="360" w:lineRule="auto"/>
                    <w:jc w:val="center"/>
                    <w:rPr>
                      <w:rFonts w:hAnsi="宋体"/>
                      <w:color w:val="auto"/>
                      <w:szCs w:val="21"/>
                    </w:rPr>
                  </w:pPr>
                  <w:r>
                    <w:rPr>
                      <w:rFonts w:hAnsi="宋体"/>
                      <w:color w:val="auto"/>
                      <w:szCs w:val="21"/>
                    </w:rPr>
                    <w:t>（</w:t>
                  </w:r>
                  <w:r>
                    <w:rPr>
                      <w:color w:val="auto"/>
                      <w:szCs w:val="21"/>
                    </w:rPr>
                    <w:t>GB12348-2008</w:t>
                  </w:r>
                  <w:r>
                    <w:rPr>
                      <w:rFonts w:hAnsi="宋体"/>
                      <w:color w:val="auto"/>
                      <w:szCs w:val="21"/>
                    </w:rPr>
                    <w:t>）</w:t>
                  </w:r>
                  <w:r>
                    <w:rPr>
                      <w:rFonts w:hint="eastAsia"/>
                      <w:color w:val="auto"/>
                      <w:szCs w:val="21"/>
                      <w:lang w:val="en-US" w:eastAsia="zh-CN"/>
                    </w:rPr>
                    <w:t>4类</w:t>
                  </w:r>
                  <w:r>
                    <w:rPr>
                      <w:rFonts w:hAnsi="宋体"/>
                      <w:color w:val="auto"/>
                      <w:szCs w:val="21"/>
                    </w:rPr>
                    <w:t>标准</w:t>
                  </w:r>
                </w:p>
              </w:tc>
            </w:tr>
          </w:tbl>
          <w:p>
            <w:pPr>
              <w:numPr>
                <w:ilvl w:val="0"/>
                <w:numId w:val="8"/>
              </w:numPr>
              <w:rPr>
                <w:color w:val="auto"/>
                <w:shd w:val="clear" w:color="auto" w:fill="auto"/>
              </w:rPr>
            </w:pPr>
            <w:r>
              <w:rPr>
                <w:rFonts w:hint="eastAsia"/>
                <w:color w:val="auto"/>
                <w:sz w:val="24"/>
                <w:shd w:val="clear" w:color="auto" w:fill="auto"/>
              </w:rPr>
              <w:t>《一般工业固体废物贮存、处置场污染控制标准》（GB 18599-2001）（2013年修订）；</w:t>
            </w:r>
          </w:p>
          <w:p>
            <w:pPr>
              <w:numPr>
                <w:ilvl w:val="0"/>
                <w:numId w:val="8"/>
              </w:numPr>
              <w:rPr>
                <w:color w:val="auto"/>
                <w:shd w:val="clear" w:color="auto" w:fill="auto"/>
              </w:rPr>
            </w:pPr>
            <w:r>
              <w:rPr>
                <w:rFonts w:hint="eastAsia"/>
                <w:color w:val="auto"/>
                <w:sz w:val="24"/>
                <w:szCs w:val="24"/>
              </w:rPr>
              <w:t>《危险废物贮存污染控制标准》(GB 18597-2001)</w:t>
            </w:r>
            <w:r>
              <w:rPr>
                <w:bCs/>
                <w:color w:val="auto"/>
                <w:sz w:val="24"/>
              </w:rPr>
              <w:t>（2013年修订</w:t>
            </w:r>
            <w:r>
              <w:rPr>
                <w:rFonts w:hint="eastAsia"/>
                <w:bCs/>
                <w:color w:val="auto"/>
                <w:sz w:val="24"/>
              </w:rPr>
              <w:t>）</w:t>
            </w:r>
            <w:r>
              <w:rPr>
                <w:rFonts w:hint="eastAsia"/>
                <w:color w:val="auto"/>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36" w:hRule="atLeast"/>
        </w:trPr>
        <w:tc>
          <w:tcPr>
            <w:tcW w:w="813" w:type="dxa"/>
            <w:tcBorders>
              <w:bottom w:val="single" w:color="000000" w:sz="6" w:space="0"/>
            </w:tcBorders>
            <w:vAlign w:val="center"/>
          </w:tcPr>
          <w:p>
            <w:pPr>
              <w:pStyle w:val="60"/>
              <w:topLinePunct w:val="0"/>
              <w:autoSpaceDE/>
              <w:autoSpaceDN/>
              <w:adjustRightInd/>
              <w:spacing w:before="120"/>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总</w:t>
            </w:r>
          </w:p>
          <w:p>
            <w:pPr>
              <w:pStyle w:val="60"/>
              <w:topLinePunct w:val="0"/>
              <w:autoSpaceDE/>
              <w:autoSpaceDN/>
              <w:adjustRightInd/>
              <w:spacing w:before="120"/>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量</w:t>
            </w:r>
          </w:p>
          <w:p>
            <w:pPr>
              <w:pStyle w:val="60"/>
              <w:topLinePunct w:val="0"/>
              <w:autoSpaceDE/>
              <w:autoSpaceDN/>
              <w:adjustRightInd/>
              <w:spacing w:before="120"/>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控</w:t>
            </w:r>
          </w:p>
          <w:p>
            <w:pPr>
              <w:pStyle w:val="60"/>
              <w:topLinePunct w:val="0"/>
              <w:autoSpaceDE/>
              <w:autoSpaceDN/>
              <w:adjustRightInd/>
              <w:spacing w:before="120"/>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制</w:t>
            </w:r>
          </w:p>
          <w:p>
            <w:pPr>
              <w:pStyle w:val="60"/>
              <w:topLinePunct w:val="0"/>
              <w:autoSpaceDE/>
              <w:autoSpaceDN/>
              <w:adjustRightInd/>
              <w:spacing w:before="120"/>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指</w:t>
            </w:r>
          </w:p>
          <w:p>
            <w:pPr>
              <w:pStyle w:val="60"/>
              <w:topLinePunct w:val="0"/>
              <w:autoSpaceDE/>
              <w:autoSpaceDN/>
              <w:adjustRightInd/>
              <w:spacing w:before="120"/>
              <w:textAlignment w:val="auto"/>
              <w:rPr>
                <w:rFonts w:ascii="Times New Roman" w:hAnsi="Times New Roman"/>
                <w:color w:val="auto"/>
                <w:kern w:val="2"/>
                <w:szCs w:val="24"/>
                <w:shd w:val="clear" w:color="auto" w:fill="auto"/>
              </w:rPr>
            </w:pPr>
            <w:r>
              <w:rPr>
                <w:rFonts w:hint="eastAsia" w:ascii="Times New Roman" w:hAnsi="Times New Roman"/>
                <w:color w:val="auto"/>
                <w:kern w:val="2"/>
                <w:szCs w:val="24"/>
                <w:shd w:val="clear" w:color="auto" w:fill="auto"/>
              </w:rPr>
              <w:t>标</w:t>
            </w:r>
          </w:p>
        </w:tc>
        <w:tc>
          <w:tcPr>
            <w:tcW w:w="8715" w:type="dxa"/>
            <w:tcBorders>
              <w:bottom w:val="single" w:color="000000" w:sz="6" w:space="0"/>
            </w:tcBorders>
            <w:vAlign w:val="center"/>
          </w:tcPr>
          <w:p>
            <w:pPr>
              <w:pStyle w:val="107"/>
              <w:rPr>
                <w:rFonts w:hint="eastAsia"/>
                <w:color w:val="auto"/>
                <w:shd w:val="clear" w:color="auto" w:fill="auto"/>
              </w:rPr>
            </w:pPr>
          </w:p>
          <w:p>
            <w:pPr>
              <w:pStyle w:val="107"/>
              <w:rPr>
                <w:rFonts w:hint="eastAsia"/>
                <w:color w:val="auto"/>
                <w:shd w:val="clear" w:color="auto" w:fill="auto"/>
              </w:rPr>
            </w:pPr>
          </w:p>
          <w:p>
            <w:pPr>
              <w:pStyle w:val="107"/>
              <w:rPr>
                <w:rFonts w:hint="eastAsia"/>
                <w:color w:val="auto"/>
                <w:shd w:val="clear" w:color="auto" w:fill="auto"/>
              </w:rPr>
            </w:pPr>
          </w:p>
          <w:p>
            <w:pPr>
              <w:pStyle w:val="107"/>
              <w:rPr>
                <w:rFonts w:hint="eastAsia"/>
                <w:color w:val="auto"/>
                <w:shd w:val="clear" w:color="auto" w:fill="auto"/>
              </w:rPr>
            </w:pPr>
          </w:p>
          <w:p>
            <w:pPr>
              <w:pStyle w:val="107"/>
              <w:rPr>
                <w:rFonts w:hint="eastAsia"/>
                <w:color w:val="auto"/>
                <w:shd w:val="clear" w:color="auto" w:fill="auto"/>
              </w:rPr>
            </w:pPr>
            <w:r>
              <w:rPr>
                <w:rFonts w:hint="eastAsia"/>
                <w:color w:val="auto"/>
                <w:shd w:val="clear" w:color="auto" w:fill="auto"/>
              </w:rPr>
              <w:t>根据《国务院关于印发“十三五”生态环境保护规划的通知》（国发[2016]65 号）、《广东省环境保护厅关于印发广东省环境保护“十三五”规划的通知》（粤环[2016]51号）及《国务院关于印发大气污染防治行动计划的通知》（国发[2011]37 号），总量控制指标主要为化学需氧量（CODcr）、氨氮（NH</w:t>
            </w:r>
            <w:r>
              <w:rPr>
                <w:rFonts w:hint="eastAsia"/>
                <w:color w:val="auto"/>
                <w:shd w:val="clear" w:color="auto" w:fill="auto"/>
                <w:vertAlign w:val="subscript"/>
              </w:rPr>
              <w:t>3</w:t>
            </w:r>
            <w:r>
              <w:rPr>
                <w:rFonts w:hint="eastAsia"/>
                <w:color w:val="auto"/>
                <w:shd w:val="clear" w:color="auto" w:fill="auto"/>
              </w:rPr>
              <w:t>-N）、二氧化硫（SO</w:t>
            </w:r>
            <w:r>
              <w:rPr>
                <w:rFonts w:hint="eastAsia"/>
                <w:color w:val="auto"/>
                <w:shd w:val="clear" w:color="auto" w:fill="auto"/>
                <w:vertAlign w:val="subscript"/>
              </w:rPr>
              <w:t>2</w:t>
            </w:r>
            <w:r>
              <w:rPr>
                <w:rFonts w:hint="eastAsia"/>
                <w:color w:val="auto"/>
                <w:shd w:val="clear" w:color="auto" w:fill="auto"/>
              </w:rPr>
              <w:t>）氮氧化物（NOx）、总氮、总磷、挥发性有机物（VOCs）、重点行业的重点重金属。最终以当地环保主管部门下达的总量控制指标为准。</w:t>
            </w:r>
          </w:p>
          <w:p>
            <w:pPr>
              <w:pStyle w:val="107"/>
              <w:rPr>
                <w:rFonts w:hAnsi="Times New Roman"/>
                <w:color w:val="auto"/>
                <w:shd w:val="clear" w:color="auto" w:fill="auto"/>
              </w:rPr>
            </w:pPr>
            <w:r>
              <w:rPr>
                <w:rFonts w:hAnsi="Times New Roman"/>
                <w:color w:val="auto"/>
                <w:shd w:val="clear" w:color="auto" w:fill="auto"/>
              </w:rPr>
              <w:t>废气：项目污染物总量控制指标需由建设方向当地环保部门申请调整分配，经审批同意后方能实施。本项目废气总量控制指标见下表：</w:t>
            </w:r>
          </w:p>
          <w:p>
            <w:pPr>
              <w:pStyle w:val="143"/>
              <w:numPr>
                <w:ilvl w:val="0"/>
                <w:numId w:val="5"/>
              </w:numPr>
              <w:tabs>
                <w:tab w:val="left" w:pos="420"/>
              </w:tabs>
              <w:adjustRightInd/>
              <w:snapToGrid/>
              <w:spacing w:line="312" w:lineRule="auto"/>
              <w:ind w:left="0" w:firstLine="471"/>
              <w:rPr>
                <w:rFonts w:eastAsia="宋体" w:cs="Times New Roman"/>
                <w:b/>
                <w:color w:val="auto"/>
                <w:sz w:val="21"/>
                <w:szCs w:val="21"/>
                <w:shd w:val="clear" w:color="auto" w:fill="auto"/>
              </w:rPr>
            </w:pPr>
            <w:r>
              <w:rPr>
                <w:rFonts w:eastAsia="宋体" w:cs="Times New Roman"/>
                <w:b/>
                <w:color w:val="auto"/>
                <w:sz w:val="21"/>
                <w:szCs w:val="21"/>
                <w:shd w:val="clear" w:color="auto" w:fill="auto"/>
              </w:rPr>
              <w:t>项目废气总量控制指标</w:t>
            </w:r>
          </w:p>
          <w:tbl>
            <w:tblPr>
              <w:tblStyle w:val="44"/>
              <w:tblW w:w="7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8"/>
              <w:gridCol w:w="1726"/>
              <w:gridCol w:w="1404"/>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8" w:type="dxa"/>
                  <w:vAlign w:val="center"/>
                </w:tcPr>
                <w:p>
                  <w:pPr>
                    <w:kinsoku w:val="0"/>
                    <w:snapToGrid w:val="0"/>
                    <w:jc w:val="center"/>
                    <w:outlineLvl w:val="0"/>
                    <w:rPr>
                      <w:bCs/>
                      <w:color w:val="auto"/>
                      <w:szCs w:val="21"/>
                      <w:shd w:val="clear" w:color="auto" w:fill="auto"/>
                    </w:rPr>
                  </w:pPr>
                  <w:r>
                    <w:rPr>
                      <w:b/>
                      <w:color w:val="auto"/>
                      <w:szCs w:val="21"/>
                      <w:shd w:val="clear" w:color="auto" w:fill="auto"/>
                    </w:rPr>
                    <w:t>污染物</w:t>
                  </w:r>
                </w:p>
              </w:tc>
              <w:tc>
                <w:tcPr>
                  <w:tcW w:w="1726" w:type="dxa"/>
                  <w:vAlign w:val="center"/>
                </w:tcPr>
                <w:p>
                  <w:pPr>
                    <w:kinsoku w:val="0"/>
                    <w:snapToGrid w:val="0"/>
                    <w:jc w:val="center"/>
                    <w:outlineLvl w:val="0"/>
                    <w:rPr>
                      <w:bCs/>
                      <w:color w:val="auto"/>
                      <w:szCs w:val="21"/>
                      <w:shd w:val="clear" w:color="auto" w:fill="auto"/>
                    </w:rPr>
                  </w:pPr>
                  <w:r>
                    <w:rPr>
                      <w:b/>
                      <w:color w:val="auto"/>
                      <w:szCs w:val="21"/>
                      <w:shd w:val="clear" w:color="auto" w:fill="auto"/>
                    </w:rPr>
                    <w:t>排放方式</w:t>
                  </w:r>
                </w:p>
              </w:tc>
              <w:tc>
                <w:tcPr>
                  <w:tcW w:w="1404" w:type="dxa"/>
                  <w:vAlign w:val="center"/>
                </w:tcPr>
                <w:p>
                  <w:pPr>
                    <w:kinsoku w:val="0"/>
                    <w:snapToGrid w:val="0"/>
                    <w:jc w:val="center"/>
                    <w:outlineLvl w:val="0"/>
                    <w:rPr>
                      <w:b/>
                      <w:color w:val="auto"/>
                      <w:szCs w:val="21"/>
                      <w:shd w:val="clear" w:color="auto" w:fill="auto"/>
                    </w:rPr>
                  </w:pPr>
                  <w:r>
                    <w:rPr>
                      <w:b/>
                      <w:color w:val="auto"/>
                      <w:szCs w:val="21"/>
                      <w:shd w:val="clear" w:color="auto" w:fill="auto"/>
                    </w:rPr>
                    <w:t>排放量</w:t>
                  </w:r>
                </w:p>
                <w:p>
                  <w:pPr>
                    <w:kinsoku w:val="0"/>
                    <w:snapToGrid w:val="0"/>
                    <w:jc w:val="center"/>
                    <w:outlineLvl w:val="0"/>
                    <w:rPr>
                      <w:bCs/>
                      <w:color w:val="auto"/>
                      <w:szCs w:val="21"/>
                      <w:shd w:val="clear" w:color="auto" w:fill="auto"/>
                    </w:rPr>
                  </w:pPr>
                  <w:r>
                    <w:rPr>
                      <w:b/>
                      <w:color w:val="auto"/>
                      <w:szCs w:val="21"/>
                      <w:shd w:val="clear" w:color="auto" w:fill="auto"/>
                    </w:rPr>
                    <w:t>（t/a）</w:t>
                  </w:r>
                </w:p>
              </w:tc>
              <w:tc>
                <w:tcPr>
                  <w:tcW w:w="1707" w:type="dxa"/>
                  <w:vAlign w:val="center"/>
                </w:tcPr>
                <w:p>
                  <w:pPr>
                    <w:kinsoku w:val="0"/>
                    <w:snapToGrid w:val="0"/>
                    <w:jc w:val="center"/>
                    <w:outlineLvl w:val="0"/>
                    <w:rPr>
                      <w:b/>
                      <w:color w:val="auto"/>
                      <w:szCs w:val="21"/>
                      <w:shd w:val="clear" w:color="auto" w:fill="auto"/>
                    </w:rPr>
                  </w:pPr>
                  <w:r>
                    <w:rPr>
                      <w:b/>
                      <w:color w:val="auto"/>
                      <w:szCs w:val="21"/>
                      <w:shd w:val="clear" w:color="auto" w:fill="auto"/>
                    </w:rPr>
                    <w:t>合计</w:t>
                  </w:r>
                </w:p>
                <w:p>
                  <w:pPr>
                    <w:kinsoku w:val="0"/>
                    <w:snapToGrid w:val="0"/>
                    <w:jc w:val="center"/>
                    <w:outlineLvl w:val="0"/>
                    <w:rPr>
                      <w:bCs/>
                      <w:color w:val="auto"/>
                      <w:szCs w:val="21"/>
                      <w:shd w:val="clear" w:color="auto" w:fill="auto"/>
                    </w:rPr>
                  </w:pPr>
                  <w:r>
                    <w:rPr>
                      <w:b/>
                      <w:color w:val="auto"/>
                      <w:szCs w:val="21"/>
                      <w:shd w:val="clear" w:color="auto" w:fil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8" w:type="dxa"/>
                  <w:vMerge w:val="restart"/>
                  <w:vAlign w:val="center"/>
                </w:tcPr>
                <w:p>
                  <w:pPr>
                    <w:kinsoku w:val="0"/>
                    <w:snapToGrid w:val="0"/>
                    <w:jc w:val="center"/>
                    <w:outlineLvl w:val="0"/>
                    <w:rPr>
                      <w:b w:val="0"/>
                      <w:bCs/>
                      <w:color w:val="auto"/>
                      <w:szCs w:val="21"/>
                      <w:shd w:val="clear" w:color="auto" w:fill="auto"/>
                    </w:rPr>
                  </w:pPr>
                  <w:r>
                    <w:rPr>
                      <w:b w:val="0"/>
                      <w:bCs/>
                      <w:color w:val="auto"/>
                      <w:szCs w:val="21"/>
                      <w:shd w:val="clear" w:color="auto" w:fill="auto"/>
                    </w:rPr>
                    <w:t>VOCs</w:t>
                  </w:r>
                </w:p>
              </w:tc>
              <w:tc>
                <w:tcPr>
                  <w:tcW w:w="1726" w:type="dxa"/>
                  <w:vAlign w:val="center"/>
                </w:tcPr>
                <w:p>
                  <w:pPr>
                    <w:kinsoku w:val="0"/>
                    <w:snapToGrid w:val="0"/>
                    <w:jc w:val="center"/>
                    <w:outlineLvl w:val="0"/>
                    <w:rPr>
                      <w:b w:val="0"/>
                      <w:bCs/>
                      <w:color w:val="auto"/>
                      <w:szCs w:val="21"/>
                      <w:shd w:val="clear" w:color="auto" w:fill="auto"/>
                    </w:rPr>
                  </w:pPr>
                  <w:r>
                    <w:rPr>
                      <w:b w:val="0"/>
                      <w:bCs/>
                      <w:color w:val="auto"/>
                      <w:szCs w:val="21"/>
                      <w:shd w:val="clear" w:color="auto" w:fill="auto"/>
                    </w:rPr>
                    <w:t>有组织</w:t>
                  </w:r>
                </w:p>
              </w:tc>
              <w:tc>
                <w:tcPr>
                  <w:tcW w:w="1404" w:type="dxa"/>
                  <w:vAlign w:val="center"/>
                </w:tcPr>
                <w:p>
                  <w:pPr>
                    <w:widowControl/>
                    <w:jc w:val="center"/>
                    <w:textAlignment w:val="center"/>
                    <w:rPr>
                      <w:rFonts w:hint="default"/>
                      <w:b w:val="0"/>
                      <w:bCs/>
                      <w:color w:val="auto"/>
                      <w:szCs w:val="21"/>
                      <w:shd w:val="clear" w:color="auto" w:fill="auto"/>
                      <w:lang w:val="en-US" w:eastAsia="zh-CN"/>
                    </w:rPr>
                  </w:pPr>
                  <w:r>
                    <w:rPr>
                      <w:rFonts w:hint="eastAsia"/>
                      <w:color w:val="auto"/>
                      <w:kern w:val="0"/>
                      <w:szCs w:val="21"/>
                      <w:lang w:val="en-US" w:eastAsia="zh-CN"/>
                    </w:rPr>
                    <w:t>0.073</w:t>
                  </w:r>
                </w:p>
              </w:tc>
              <w:tc>
                <w:tcPr>
                  <w:tcW w:w="1707" w:type="dxa"/>
                  <w:vMerge w:val="restart"/>
                  <w:vAlign w:val="center"/>
                </w:tcPr>
                <w:p>
                  <w:pPr>
                    <w:kinsoku w:val="0"/>
                    <w:snapToGrid w:val="0"/>
                    <w:jc w:val="center"/>
                    <w:outlineLvl w:val="0"/>
                    <w:rPr>
                      <w:rFonts w:hint="default"/>
                      <w:b w:val="0"/>
                      <w:bCs/>
                      <w:color w:val="auto"/>
                      <w:szCs w:val="21"/>
                      <w:shd w:val="clear" w:color="auto" w:fill="auto"/>
                      <w:lang w:val="en-US" w:eastAsia="zh-CN"/>
                    </w:rPr>
                  </w:pPr>
                  <w:r>
                    <w:rPr>
                      <w:rFonts w:hint="eastAsia"/>
                      <w:b w:val="0"/>
                      <w:bCs/>
                      <w:color w:val="auto"/>
                      <w:szCs w:val="21"/>
                      <w:shd w:val="clear" w:color="auto" w:fill="auto"/>
                      <w:lang w:val="en-US" w:eastAsia="zh-CN"/>
                    </w:rPr>
                    <w:t>0.1337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8" w:type="dxa"/>
                  <w:vMerge w:val="continue"/>
                  <w:vAlign w:val="center"/>
                </w:tcPr>
                <w:p>
                  <w:pPr>
                    <w:kinsoku w:val="0"/>
                    <w:snapToGrid w:val="0"/>
                    <w:jc w:val="center"/>
                    <w:outlineLvl w:val="0"/>
                    <w:rPr>
                      <w:b w:val="0"/>
                      <w:bCs/>
                      <w:color w:val="auto"/>
                      <w:szCs w:val="21"/>
                      <w:shd w:val="clear" w:color="auto" w:fill="auto"/>
                    </w:rPr>
                  </w:pPr>
                </w:p>
              </w:tc>
              <w:tc>
                <w:tcPr>
                  <w:tcW w:w="1726" w:type="dxa"/>
                  <w:vAlign w:val="center"/>
                </w:tcPr>
                <w:p>
                  <w:pPr>
                    <w:kinsoku w:val="0"/>
                    <w:snapToGrid w:val="0"/>
                    <w:jc w:val="center"/>
                    <w:outlineLvl w:val="0"/>
                    <w:rPr>
                      <w:b w:val="0"/>
                      <w:bCs/>
                      <w:color w:val="auto"/>
                      <w:szCs w:val="21"/>
                      <w:shd w:val="clear" w:color="auto" w:fill="auto"/>
                    </w:rPr>
                  </w:pPr>
                  <w:r>
                    <w:rPr>
                      <w:b w:val="0"/>
                      <w:bCs/>
                      <w:color w:val="auto"/>
                      <w:szCs w:val="21"/>
                      <w:shd w:val="clear" w:color="auto" w:fill="auto"/>
                    </w:rPr>
                    <w:t>无组织</w:t>
                  </w:r>
                </w:p>
              </w:tc>
              <w:tc>
                <w:tcPr>
                  <w:tcW w:w="1404" w:type="dxa"/>
                  <w:vAlign w:val="center"/>
                </w:tcPr>
                <w:p>
                  <w:pPr>
                    <w:widowControl/>
                    <w:jc w:val="center"/>
                    <w:textAlignment w:val="center"/>
                    <w:rPr>
                      <w:rFonts w:hint="default"/>
                      <w:b w:val="0"/>
                      <w:bCs/>
                      <w:color w:val="auto"/>
                      <w:szCs w:val="21"/>
                      <w:shd w:val="clear" w:color="auto" w:fill="auto"/>
                      <w:lang w:val="en-US" w:eastAsia="zh-CN"/>
                    </w:rPr>
                  </w:pPr>
                  <w:r>
                    <w:rPr>
                      <w:rFonts w:hint="eastAsia"/>
                      <w:color w:val="auto"/>
                      <w:lang w:val="en-US" w:eastAsia="zh-CN"/>
                    </w:rPr>
                    <w:t>0.06</w:t>
                  </w:r>
                </w:p>
              </w:tc>
              <w:tc>
                <w:tcPr>
                  <w:tcW w:w="1707" w:type="dxa"/>
                  <w:vMerge w:val="continue"/>
                  <w:vAlign w:val="center"/>
                </w:tcPr>
                <w:p>
                  <w:pPr>
                    <w:kinsoku w:val="0"/>
                    <w:snapToGrid w:val="0"/>
                    <w:jc w:val="center"/>
                    <w:outlineLvl w:val="0"/>
                    <w:rPr>
                      <w:b/>
                      <w:color w:val="auto"/>
                      <w:szCs w:val="21"/>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8" w:type="dxa"/>
                  <w:vAlign w:val="center"/>
                </w:tcPr>
                <w:p>
                  <w:pPr>
                    <w:kinsoku w:val="0"/>
                    <w:snapToGrid w:val="0"/>
                    <w:jc w:val="center"/>
                    <w:outlineLvl w:val="0"/>
                    <w:rPr>
                      <w:b w:val="0"/>
                      <w:bCs/>
                      <w:color w:val="auto"/>
                      <w:szCs w:val="21"/>
                      <w:shd w:val="clear" w:color="auto" w:fill="auto"/>
                    </w:rPr>
                  </w:pPr>
                  <w:r>
                    <w:rPr>
                      <w:b w:val="0"/>
                      <w:bCs/>
                      <w:color w:val="auto"/>
                      <w:szCs w:val="21"/>
                      <w:shd w:val="clear" w:color="auto" w:fill="auto"/>
                    </w:rPr>
                    <w:t>非甲烷总烃</w:t>
                  </w:r>
                </w:p>
              </w:tc>
              <w:tc>
                <w:tcPr>
                  <w:tcW w:w="1726" w:type="dxa"/>
                  <w:vAlign w:val="center"/>
                </w:tcPr>
                <w:p>
                  <w:pPr>
                    <w:kinsoku w:val="0"/>
                    <w:snapToGrid w:val="0"/>
                    <w:jc w:val="center"/>
                    <w:outlineLvl w:val="0"/>
                    <w:rPr>
                      <w:b w:val="0"/>
                      <w:bCs/>
                      <w:color w:val="auto"/>
                      <w:szCs w:val="21"/>
                      <w:shd w:val="clear" w:color="auto" w:fill="auto"/>
                    </w:rPr>
                  </w:pPr>
                  <w:r>
                    <w:rPr>
                      <w:b w:val="0"/>
                      <w:bCs/>
                      <w:color w:val="auto"/>
                      <w:szCs w:val="21"/>
                      <w:shd w:val="clear" w:color="auto" w:fill="auto"/>
                    </w:rPr>
                    <w:t>无组织</w:t>
                  </w:r>
                </w:p>
              </w:tc>
              <w:tc>
                <w:tcPr>
                  <w:tcW w:w="1404" w:type="dxa"/>
                  <w:vAlign w:val="center"/>
                </w:tcPr>
                <w:p>
                  <w:pPr>
                    <w:kinsoku w:val="0"/>
                    <w:snapToGrid w:val="0"/>
                    <w:jc w:val="center"/>
                    <w:outlineLvl w:val="0"/>
                    <w:rPr>
                      <w:rFonts w:hint="eastAsia"/>
                      <w:b w:val="0"/>
                      <w:bCs/>
                      <w:color w:val="auto"/>
                      <w:szCs w:val="21"/>
                      <w:shd w:val="clear" w:color="auto" w:fill="auto"/>
                      <w:lang w:val="en-US" w:eastAsia="zh-CN"/>
                    </w:rPr>
                  </w:pPr>
                  <w:r>
                    <w:rPr>
                      <w:rFonts w:hint="eastAsia"/>
                      <w:b w:val="0"/>
                      <w:bCs/>
                      <w:color w:val="auto"/>
                      <w:szCs w:val="21"/>
                      <w:shd w:val="clear" w:color="auto" w:fill="auto"/>
                      <w:lang w:val="en-US" w:eastAsia="zh-CN"/>
                    </w:rPr>
                    <w:t>0.0007</w:t>
                  </w:r>
                </w:p>
              </w:tc>
              <w:tc>
                <w:tcPr>
                  <w:tcW w:w="1707" w:type="dxa"/>
                  <w:vMerge w:val="continue"/>
                  <w:vAlign w:val="center"/>
                </w:tcPr>
                <w:p>
                  <w:pPr>
                    <w:spacing w:line="360" w:lineRule="auto"/>
                    <w:jc w:val="center"/>
                    <w:textAlignment w:val="center"/>
                    <w:rPr>
                      <w:bCs/>
                      <w:color w:val="auto"/>
                      <w:szCs w:val="21"/>
                      <w:shd w:val="clear" w:color="auto" w:fill="auto"/>
                    </w:rPr>
                  </w:pPr>
                </w:p>
              </w:tc>
            </w:tr>
          </w:tbl>
          <w:p>
            <w:pPr>
              <w:spacing w:line="360" w:lineRule="auto"/>
              <w:ind w:firstLine="480" w:firstLineChars="200"/>
              <w:rPr>
                <w:color w:val="auto"/>
                <w:sz w:val="24"/>
                <w:shd w:val="clear" w:color="auto" w:fill="auto"/>
              </w:rPr>
            </w:pPr>
            <w:r>
              <w:rPr>
                <w:color w:val="auto"/>
                <w:sz w:val="24"/>
                <w:shd w:val="clear" w:color="auto" w:fill="auto"/>
              </w:rPr>
              <w:t>废水：项目生活污水进入开平市</w:t>
            </w:r>
            <w:r>
              <w:rPr>
                <w:rFonts w:hint="eastAsia"/>
                <w:color w:val="auto"/>
                <w:sz w:val="24"/>
                <w:shd w:val="clear" w:color="auto" w:fill="auto"/>
                <w:lang w:eastAsia="zh-CN"/>
              </w:rPr>
              <w:t>塘口镇</w:t>
            </w:r>
            <w:r>
              <w:rPr>
                <w:color w:val="auto"/>
                <w:sz w:val="24"/>
                <w:shd w:val="clear" w:color="auto" w:fill="auto"/>
              </w:rPr>
              <w:t>污水处理厂处理，水污染物排放总量由区域性调控解决，不分配CODcr、氨氮等总量控制指标。</w:t>
            </w:r>
          </w:p>
          <w:p>
            <w:pPr>
              <w:spacing w:line="360" w:lineRule="auto"/>
              <w:ind w:firstLine="480" w:firstLineChars="200"/>
              <w:rPr>
                <w:color w:val="auto"/>
                <w:sz w:val="24"/>
                <w:shd w:val="clear" w:color="auto" w:fill="auto"/>
              </w:rPr>
            </w:pPr>
          </w:p>
          <w:p>
            <w:pPr>
              <w:spacing w:line="360" w:lineRule="auto"/>
              <w:ind w:firstLine="480" w:firstLineChars="200"/>
              <w:rPr>
                <w:color w:val="auto"/>
                <w:sz w:val="24"/>
                <w:shd w:val="clear" w:color="auto" w:fill="auto"/>
              </w:rPr>
            </w:pPr>
          </w:p>
          <w:p>
            <w:pPr>
              <w:spacing w:line="360" w:lineRule="auto"/>
              <w:ind w:firstLine="480" w:firstLineChars="200"/>
              <w:rPr>
                <w:color w:val="auto"/>
                <w:sz w:val="24"/>
                <w:shd w:val="clear" w:color="auto" w:fill="auto"/>
              </w:rPr>
            </w:pPr>
          </w:p>
          <w:p>
            <w:pPr>
              <w:spacing w:line="360" w:lineRule="auto"/>
              <w:ind w:firstLine="480" w:firstLineChars="200"/>
              <w:rPr>
                <w:color w:val="auto"/>
                <w:sz w:val="24"/>
                <w:shd w:val="clear" w:color="auto" w:fill="auto"/>
              </w:rPr>
            </w:pPr>
          </w:p>
          <w:p>
            <w:pPr>
              <w:pStyle w:val="107"/>
              <w:rPr>
                <w:rFonts w:hint="eastAsia"/>
                <w:color w:val="auto"/>
                <w:shd w:val="clear" w:color="auto" w:fill="auto"/>
              </w:rPr>
            </w:pPr>
          </w:p>
        </w:tc>
      </w:tr>
    </w:tbl>
    <w:p>
      <w:pPr>
        <w:spacing w:line="300" w:lineRule="auto"/>
        <w:ind w:firstLine="454"/>
        <w:rPr>
          <w:color w:val="auto"/>
          <w:sz w:val="28"/>
          <w:shd w:val="clear" w:color="auto" w:fill="auto"/>
        </w:rPr>
        <w:sectPr>
          <w:footerReference r:id="rId12" w:type="default"/>
          <w:pgSz w:w="11907" w:h="16840"/>
          <w:pgMar w:top="1246" w:right="1134" w:bottom="971" w:left="1418" w:header="0" w:footer="898" w:gutter="0"/>
          <w:pgBorders>
            <w:top w:val="none" w:sz="0" w:space="0"/>
            <w:left w:val="none" w:sz="0" w:space="0"/>
            <w:bottom w:val="none" w:sz="0" w:space="0"/>
            <w:right w:val="none" w:sz="0" w:space="0"/>
          </w:pgBorders>
          <w:cols w:space="720" w:num="1"/>
          <w:docGrid w:linePitch="326" w:charSpace="-4916"/>
        </w:sectPr>
      </w:pPr>
    </w:p>
    <w:p>
      <w:pPr>
        <w:pStyle w:val="42"/>
        <w:jc w:val="left"/>
        <w:rPr>
          <w:rFonts w:ascii="Times New Roman" w:hAnsi="Times New Roman"/>
          <w:color w:val="auto"/>
          <w:shd w:val="clear" w:color="auto" w:fill="auto"/>
        </w:rPr>
      </w:pPr>
      <w:r>
        <w:rPr>
          <w:rFonts w:hint="eastAsia" w:ascii="Times New Roman" w:hAnsi="Times New Roman"/>
          <w:color w:val="auto"/>
          <w:shd w:val="clear" w:color="auto" w:fill="auto"/>
        </w:rPr>
        <w:t>建设项目工程分析</w:t>
      </w:r>
    </w:p>
    <w:tbl>
      <w:tblPr>
        <w:tblStyle w:val="44"/>
        <w:tblW w:w="957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015" w:hRule="atLeast"/>
        </w:trPr>
        <w:tc>
          <w:tcPr>
            <w:tcW w:w="9571" w:type="dxa"/>
            <w:tcBorders>
              <w:bottom w:val="single" w:color="auto" w:sz="4" w:space="0"/>
            </w:tcBorders>
          </w:tcPr>
          <w:p>
            <w:pPr>
              <w:numPr>
                <w:ilvl w:val="0"/>
                <w:numId w:val="0"/>
              </w:numPr>
              <w:spacing w:line="312" w:lineRule="auto"/>
              <w:rPr>
                <w:b/>
                <w:bCs/>
                <w:color w:val="auto"/>
                <w:sz w:val="24"/>
                <w:shd w:val="clear" w:color="auto" w:fill="auto"/>
              </w:rPr>
            </w:pPr>
            <w:r>
              <w:rPr>
                <w:rFonts w:hint="eastAsia"/>
                <w:b/>
                <w:bCs/>
                <w:color w:val="auto"/>
                <w:sz w:val="24"/>
                <w:shd w:val="clear" w:color="auto" w:fill="auto"/>
                <w:lang w:val="en-US" w:eastAsia="zh-CN"/>
              </w:rPr>
              <w:t xml:space="preserve">一、 </w:t>
            </w:r>
            <w:r>
              <w:rPr>
                <w:rFonts w:hint="eastAsia"/>
                <w:b/>
                <w:bCs/>
                <w:color w:val="auto"/>
                <w:sz w:val="24"/>
                <w:shd w:val="clear" w:color="auto" w:fill="auto"/>
              </w:rPr>
              <w:t>工艺流程简述(图示):</w:t>
            </w:r>
          </w:p>
          <w:p>
            <w:pPr>
              <w:spacing w:line="360" w:lineRule="auto"/>
              <w:rPr>
                <w:b/>
                <w:bCs/>
                <w:color w:val="auto"/>
                <w:szCs w:val="21"/>
                <w:shd w:val="clear" w:color="auto" w:fill="auto"/>
              </w:rPr>
            </w:pPr>
            <w:r>
              <w:rPr>
                <w:b/>
                <w:bCs/>
                <w:color w:val="auto"/>
                <w:szCs w:val="21"/>
                <w:shd w:val="clear" w:color="auto" w:fill="auto"/>
              </w:rPr>
              <w:t>（注：G</w:t>
            </w:r>
            <w:r>
              <w:rPr>
                <w:rFonts w:hint="eastAsia"/>
                <w:b/>
                <w:bCs/>
                <w:color w:val="auto"/>
                <w:szCs w:val="21"/>
                <w:shd w:val="clear" w:color="auto" w:fill="auto"/>
                <w:vertAlign w:val="subscript"/>
              </w:rPr>
              <w:t>1</w:t>
            </w:r>
            <w:r>
              <w:rPr>
                <w:rFonts w:hint="eastAsia"/>
                <w:b/>
                <w:bCs/>
                <w:color w:val="auto"/>
                <w:szCs w:val="21"/>
                <w:shd w:val="clear" w:color="auto" w:fill="auto"/>
              </w:rPr>
              <w:t>为</w:t>
            </w:r>
            <w:r>
              <w:rPr>
                <w:rFonts w:hint="eastAsia"/>
                <w:b/>
                <w:bCs/>
                <w:color w:val="auto"/>
                <w:szCs w:val="21"/>
              </w:rPr>
              <w:t>VOCs</w:t>
            </w:r>
            <w:r>
              <w:rPr>
                <w:rFonts w:hint="eastAsia"/>
                <w:b/>
                <w:bCs/>
                <w:color w:val="auto"/>
                <w:szCs w:val="21"/>
                <w:shd w:val="clear" w:color="auto" w:fill="auto"/>
              </w:rPr>
              <w:t>，</w:t>
            </w:r>
            <w:r>
              <w:rPr>
                <w:b/>
                <w:bCs/>
                <w:color w:val="auto"/>
                <w:szCs w:val="21"/>
                <w:shd w:val="clear" w:color="auto" w:fill="auto"/>
              </w:rPr>
              <w:t>G</w:t>
            </w:r>
            <w:r>
              <w:rPr>
                <w:rFonts w:hint="eastAsia"/>
                <w:b/>
                <w:bCs/>
                <w:color w:val="auto"/>
                <w:szCs w:val="21"/>
                <w:shd w:val="clear" w:color="auto" w:fill="auto"/>
                <w:vertAlign w:val="subscript"/>
              </w:rPr>
              <w:t>2</w:t>
            </w:r>
            <w:r>
              <w:rPr>
                <w:rFonts w:hint="eastAsia"/>
                <w:b/>
                <w:bCs/>
                <w:color w:val="auto"/>
                <w:szCs w:val="21"/>
                <w:shd w:val="clear" w:color="auto" w:fill="auto"/>
              </w:rPr>
              <w:t>为</w:t>
            </w:r>
            <w:r>
              <w:rPr>
                <w:rFonts w:hint="eastAsia"/>
                <w:b/>
                <w:bCs/>
                <w:color w:val="auto"/>
                <w:szCs w:val="21"/>
                <w:shd w:val="clear" w:color="auto" w:fill="auto"/>
                <w:lang w:val="en-US" w:eastAsia="zh-CN"/>
              </w:rPr>
              <w:t>非甲烷总烃</w:t>
            </w:r>
            <w:r>
              <w:rPr>
                <w:b/>
                <w:bCs/>
                <w:color w:val="auto"/>
                <w:szCs w:val="21"/>
                <w:shd w:val="clear" w:color="auto" w:fill="auto"/>
              </w:rPr>
              <w:t>；</w:t>
            </w:r>
            <w:r>
              <w:rPr>
                <w:rFonts w:hint="eastAsia"/>
                <w:b/>
                <w:bCs/>
                <w:color w:val="auto"/>
                <w:szCs w:val="21"/>
                <w:shd w:val="clear" w:color="auto" w:fill="auto"/>
                <w:lang w:val="en-US" w:eastAsia="zh-CN"/>
              </w:rPr>
              <w:t>W为清洗废水；</w:t>
            </w:r>
            <w:r>
              <w:rPr>
                <w:rFonts w:hint="eastAsia"/>
                <w:b/>
                <w:bCs/>
                <w:color w:val="auto"/>
                <w:szCs w:val="21"/>
                <w:shd w:val="clear" w:color="auto" w:fill="auto"/>
              </w:rPr>
              <w:t>S</w:t>
            </w:r>
            <w:r>
              <w:rPr>
                <w:rFonts w:hint="eastAsia"/>
                <w:b/>
                <w:bCs/>
                <w:color w:val="auto"/>
                <w:szCs w:val="21"/>
                <w:shd w:val="clear" w:color="auto" w:fill="auto"/>
                <w:vertAlign w:val="subscript"/>
                <w:lang w:val="en-US" w:eastAsia="zh-CN"/>
              </w:rPr>
              <w:t>1</w:t>
            </w:r>
            <w:r>
              <w:rPr>
                <w:rFonts w:hint="eastAsia"/>
                <w:b/>
                <w:bCs/>
                <w:color w:val="auto"/>
                <w:szCs w:val="21"/>
                <w:shd w:val="clear" w:color="auto" w:fill="auto"/>
              </w:rPr>
              <w:t>为一般工业固废</w:t>
            </w:r>
            <w:r>
              <w:rPr>
                <w:rFonts w:hint="eastAsia"/>
                <w:b/>
                <w:bCs/>
                <w:color w:val="auto"/>
                <w:szCs w:val="21"/>
                <w:shd w:val="clear" w:color="auto" w:fill="auto"/>
                <w:lang w:eastAsia="zh-CN"/>
              </w:rPr>
              <w:t>，</w:t>
            </w:r>
            <w:r>
              <w:rPr>
                <w:rFonts w:hint="eastAsia"/>
                <w:b/>
                <w:bCs/>
                <w:color w:val="auto"/>
                <w:szCs w:val="21"/>
                <w:shd w:val="clear" w:color="auto" w:fill="auto"/>
              </w:rPr>
              <w:t>S</w:t>
            </w:r>
            <w:r>
              <w:rPr>
                <w:rFonts w:hint="eastAsia"/>
                <w:b/>
                <w:bCs/>
                <w:color w:val="auto"/>
                <w:szCs w:val="21"/>
                <w:shd w:val="clear" w:color="auto" w:fill="auto"/>
                <w:vertAlign w:val="subscript"/>
                <w:lang w:val="en-US" w:eastAsia="zh-CN"/>
              </w:rPr>
              <w:t>2</w:t>
            </w:r>
            <w:r>
              <w:rPr>
                <w:rFonts w:hint="eastAsia"/>
                <w:b/>
                <w:bCs/>
                <w:color w:val="auto"/>
                <w:szCs w:val="21"/>
                <w:shd w:val="clear" w:color="auto" w:fill="auto"/>
              </w:rPr>
              <w:t>为</w:t>
            </w:r>
            <w:r>
              <w:rPr>
                <w:rFonts w:hint="eastAsia"/>
                <w:b/>
                <w:bCs/>
                <w:color w:val="auto"/>
                <w:szCs w:val="21"/>
                <w:shd w:val="clear" w:color="auto" w:fill="auto"/>
                <w:lang w:val="en-US" w:eastAsia="zh-CN"/>
              </w:rPr>
              <w:t>危险废物</w:t>
            </w:r>
            <w:r>
              <w:rPr>
                <w:rFonts w:hint="eastAsia"/>
                <w:b/>
                <w:bCs/>
                <w:color w:val="auto"/>
                <w:szCs w:val="21"/>
                <w:shd w:val="clear" w:color="auto" w:fill="auto"/>
              </w:rPr>
              <w:t>；N</w:t>
            </w:r>
            <w:r>
              <w:rPr>
                <w:b/>
                <w:bCs/>
                <w:color w:val="auto"/>
                <w:szCs w:val="21"/>
                <w:shd w:val="clear" w:color="auto" w:fill="auto"/>
              </w:rPr>
              <w:t>为噪声</w:t>
            </w:r>
            <w:r>
              <w:rPr>
                <w:rFonts w:hint="eastAsia"/>
                <w:b/>
                <w:bCs/>
                <w:color w:val="auto"/>
                <w:szCs w:val="21"/>
                <w:shd w:val="clear" w:color="auto" w:fill="auto"/>
              </w:rPr>
              <w:t>。</w:t>
            </w:r>
            <w:r>
              <w:rPr>
                <w:b/>
                <w:bCs/>
                <w:color w:val="auto"/>
                <w:szCs w:val="21"/>
                <w:shd w:val="clear" w:color="auto" w:fill="auto"/>
              </w:rPr>
              <w:t>）</w:t>
            </w:r>
          </w:p>
          <w:p>
            <w:pPr>
              <w:spacing w:line="276" w:lineRule="auto"/>
              <w:rPr>
                <w:b/>
                <w:bCs/>
                <w:color w:val="auto"/>
                <w:szCs w:val="21"/>
                <w:shd w:val="clear" w:color="auto" w:fill="auto"/>
              </w:rPr>
            </w:pPr>
            <w:r>
              <w:rPr>
                <w:color w:val="auto"/>
              </w:rPr>
              <w:pict>
                <v:group id="画布 114" o:spid="_x0000_s2072" o:spt="203" style="height:75.75pt;width:465.55pt;" coordorigin="0,-116840" coordsize="5911859,962024" editas="canvas">
                  <o:lock v:ext="edit"/>
                  <v:shape id="画布 114" o:spid="_x0000_s2051" o:spt="75" type="#_x0000_t75" style="position:absolute;left:0;top:-116840;height:962024;width:5911859;" filled="f" stroked="f" coordsize="21600,21600">
                    <v:path/>
                    <v:fill on="f" focussize="0,0"/>
                    <v:stroke on="f"/>
                    <v:imagedata o:title=""/>
                    <o:lock v:ext="edit" rotation="t" aspectratio="t"/>
                  </v:shape>
                  <v:shape id="文本框 105" o:spid="_x0000_s2073" o:spt="202" type="#_x0000_t202" style="position:absolute;left:3047042;top:320040;height:291465;width:473025;" filled="f" stroked="t" coordsize="21600,21600">
                    <v:path/>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分切</w:t>
                          </w:r>
                        </w:p>
                      </w:txbxContent>
                    </v:textbox>
                  </v:shape>
                  <v:shape id="自选图形 2700" o:spid="_x0000_s2074" o:spt="32" type="#_x0000_t32" style="position:absolute;left:594297;top:468630;height:635;width:25460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OsMEAAADcAAAADwAAAGRycy9kb3ducmV2LnhtbERPTUvDQBC9C/0PyxS82V17qBK7LbVU&#10;8FQwCnocstMkNDsbMtM29te7guBtHu9zlusxduZMg7SJPdzPHBjiKoWWaw8f7y93j2BEkQN2icnD&#10;NwmsV5ObJRYhXfiNzqXWJoewFOihUe0La6VqKKLMUk+cuUMaImqGQ23DgJccHjs7d25hI7acGxrs&#10;adtQdSxP0YPunvfd4eFo9euznMv2WjuRjfe303HzBEZp1H/xn/s15PluAb/P5Avs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I6wwQAAANwAAAAPAAAAAAAAAAAAAAAA&#10;AKECAABkcnMvZG93bnJldi54bWxQSwUGAAAAAAQABAD5AAAAjwMAAAAA&#10;">
                    <v:path arrowok="t"/>
                    <v:fill on="f" focussize="0,0"/>
                    <v:stroke weight="0.25pt" color="#000000" endarrow="block"/>
                    <v:imagedata o:title=""/>
                    <o:lock v:ext="edit" aspectratio="f"/>
                  </v:shape>
                  <v:shape id="文本框 2706" o:spid="_x0000_s2075" o:spt="202" type="#_x0000_t202" style="position:absolute;left:848905;top:317500;height:295275;width:475565;" filled="f" stroked="t" coordsize="21600,21600">
                    <v:path/>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印刷</w:t>
                          </w:r>
                        </w:p>
                      </w:txbxContent>
                    </v:textbox>
                  </v:shape>
                  <v:shape id="自选图形 2700" o:spid="_x0000_s2076" o:spt="32" type="#_x0000_t32" style="position:absolute;left:1333994;top:486410;height:1270;width:25460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u/WcMAAADcAAAADwAAAGRycy9kb3ducmV2LnhtbESPQUsDQQyF74L/YYjgzc7Yg8raaalF&#10;wZPgKugx7KS7S3cyyya2q7/eHARvCe/lvS+rzZwHd6RJ+sIRrhcBHHFTUs9thPe3p6s7cKLICYfC&#10;FOGbBDbr87MVVqmc+JWOtbbOQlgqjNCpjpX30nSUURZlJDZtX6aMauvU+jThycLz4Jch3PiMPVtD&#10;hyPtOmoO9VeOoI8PL8P+9uD186Neyu6nDSLbGC8v5u09OKVZ/81/18/J8IPR2jM2gV//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7v1nDAAAA3AAAAA8AAAAAAAAAAAAA&#10;AAAAoQIAAGRycy9kb3ducmV2LnhtbFBLBQYAAAAABAAEAPkAAACRAwAAAAA=&#10;">
                    <v:path arrowok="t"/>
                    <v:fill on="f" focussize="0,0"/>
                    <v:stroke weight="0.25pt" color="#000000" endarrow="block"/>
                    <v:imagedata o:title=""/>
                    <o:lock v:ext="edit" aspectratio="f"/>
                  </v:shape>
                  <v:shape id="文本框 2699" o:spid="_x0000_s2077" o:spt="202" type="#_x0000_t202" style="position:absolute;left:1588602;top:320040;height:294640;width:480644;" filled="f" stroked="t" coordsize="21600,21600">
                    <v:path/>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复合</w:t>
                          </w:r>
                        </w:p>
                      </w:txbxContent>
                    </v:textbox>
                  </v:shape>
                  <v:shape id="自选图形 2700" o:spid="_x0000_s2078" o:spt="32" type="#_x0000_t32" style="position:absolute;left:2068611;top:469265;height:635;width:25460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lgsQAAADcAAAADwAAAGRycy9kb3ducmV2LnhtbESPQUvDQBCF70L/wzIFb3bTHlRit6UW&#10;BU+CsaDHITtNQrOzITO20V/vHARvM7w3732z3k6pd2capcscYLkowBHXOXbcBDi8P9/cgxNFjthn&#10;pgDfJLDdzK7WWMZ84Tc6V9o4C2EpMUCrOpTeS91SQlnkgdi0Yx4Tqq1j4+OIFwtPvV8Vxa1P2LE1&#10;tDjQvqX6VH2lAPr0+Nof705ePz+qlex/mkJkF8L1fNo9gFOa9N/8d/0SDX9p+PaMTe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CWCxAAAANwAAAAPAAAAAAAAAAAA&#10;AAAAAKECAABkcnMvZG93bnJldi54bWxQSwUGAAAAAAQABAD5AAAAkgMAAAAA&#10;">
                    <v:path arrowok="t"/>
                    <v:fill on="f" focussize="0,0"/>
                    <v:stroke weight="0.25pt" color="#000000" endarrow="block"/>
                    <v:imagedata o:title=""/>
                    <o:lock v:ext="edit" aspectratio="f"/>
                  </v:shape>
                  <v:shape id="文本框 2703" o:spid="_x0000_s2079" o:spt="202" type="#_x0000_t202" style="position:absolute;left:0;top:310515;height:294640;width:589853;" filled="f" stroked="t" coordsize="21600,21600">
                    <v:path/>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塑料膜</w:t>
                          </w:r>
                        </w:p>
                      </w:txbxContent>
                    </v:textbox>
                  </v:shape>
                  <v:shape id="文本框 2703" o:spid="_x0000_s2080" o:spt="202" type="#_x0000_t202" style="position:absolute;left:635568;top:41910;height:294640;width:934621;" filled="f" stroked="f" coordsize="21600,21600">
                    <v:path/>
                    <v:fill on="f" focussize="0,0"/>
                    <v:stroke on="f" weight="0.25pt"/>
                    <v:imagedata o:title=""/>
                    <o:lock v:ext="edit" aspectratio="f"/>
                    <v:textbox>
                      <w:txbxContent>
                        <w:p>
                          <w:pPr>
                            <w:ind w:firstLine="105" w:firstLineChars="50"/>
                          </w:pPr>
                          <w:r>
                            <w:rPr>
                              <w:rFonts w:hint="eastAsia"/>
                              <w:bCs/>
                              <w:vertAlign w:val="subscript"/>
                            </w:rPr>
                            <w:t xml:space="preserve"> </w:t>
                          </w:r>
                          <w:r>
                            <w:rPr>
                              <w:bCs/>
                            </w:rPr>
                            <w:t>G</w:t>
                          </w:r>
                          <w:r>
                            <w:rPr>
                              <w:rFonts w:hint="eastAsia"/>
                              <w:bCs/>
                              <w:vertAlign w:val="subscript"/>
                              <w:lang w:val="en-US" w:eastAsia="zh-CN"/>
                            </w:rPr>
                            <w:t>1</w:t>
                          </w:r>
                          <w:r>
                            <w:rPr>
                              <w:rFonts w:hint="eastAsia"/>
                            </w:rPr>
                            <w:t xml:space="preserve"> </w:t>
                          </w:r>
                          <w:r>
                            <w:rPr>
                              <w:rFonts w:hint="eastAsia"/>
                              <w:lang w:val="en-US" w:eastAsia="zh-CN"/>
                            </w:rPr>
                            <w:t xml:space="preserve">W </w:t>
                          </w:r>
                          <w:r>
                            <w:rPr>
                              <w:rFonts w:hint="eastAsia"/>
                              <w:bCs/>
                              <w:szCs w:val="21"/>
                            </w:rPr>
                            <w:t>S</w:t>
                          </w:r>
                          <w:r>
                            <w:rPr>
                              <w:rFonts w:hint="eastAsia"/>
                              <w:bCs/>
                              <w:szCs w:val="21"/>
                              <w:vertAlign w:val="subscript"/>
                              <w:lang w:val="en-US" w:eastAsia="zh-CN"/>
                            </w:rPr>
                            <w:t xml:space="preserve">2 </w:t>
                          </w:r>
                          <w:r>
                            <w:rPr>
                              <w:rFonts w:hint="eastAsia"/>
                            </w:rPr>
                            <w:t>N</w:t>
                          </w:r>
                        </w:p>
                        <w:p>
                          <w:pPr>
                            <w:ind w:firstLine="105" w:firstLineChars="50"/>
                          </w:pPr>
                        </w:p>
                      </w:txbxContent>
                    </v:textbox>
                  </v:shape>
                  <v:shape id="文本框 2699" o:spid="_x0000_s2081" o:spt="202" type="#_x0000_t202" style="position:absolute;left:2313060;top:320040;height:292100;width:476835;" filled="f" stroked="t" coordsize="21600,21600">
                    <v:path/>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熟化</w:t>
                          </w:r>
                        </w:p>
                      </w:txbxContent>
                    </v:textbox>
                  </v:shape>
                  <v:shape id="自选图形 2700" o:spid="_x0000_s2082" o:spt="32" type="#_x0000_t32" style="position:absolute;left:2798784;top:462915;height:0;width:25397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lgsQAAADcAAAADwAAAGRycy9kb3ducmV2LnhtbESPQUvDQBCF70L/wzIFb3bTHlRit6UW&#10;BU+CsaDHITtNQrOzITO20V/vHARvM7w3732z3k6pd2capcscYLkowBHXOXbcBDi8P9/cgxNFjthn&#10;pgDfJLDdzK7WWMZ84Tc6V9o4C2EpMUCrOpTeS91SQlnkgdi0Yx4Tqq1j4+OIFwtPvV8Vxa1P2LE1&#10;tDjQvqX6VH2lAPr0+Nof705ePz+qlex/mkJkF8L1fNo9gFOa9N/8d/0SDX9p+PaMTe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CWCxAAAANwAAAAPAAAAAAAAAAAA&#10;AAAAAKECAABkcnMvZG93bnJldi54bWxQSwUGAAAAAAQABAD5AAAAkgMAAAAA&#10;">
                    <v:path arrowok="t"/>
                    <v:fill on="f" focussize="0,0"/>
                    <v:stroke weight="0.25pt" color="#000000" endarrow="block"/>
                    <v:imagedata o:title=""/>
                    <o:lock v:ext="edit" aspectratio="f"/>
                  </v:shape>
                  <v:shape id="文本框 2703" o:spid="_x0000_s2083" o:spt="202" type="#_x0000_t202" style="position:absolute;left:3694039;top:53340;height:292100;width:685092;" filled="f" stroked="f" coordsize="21600,21600">
                    <v:path/>
                    <v:fill on="f" focussize="0,0"/>
                    <v:stroke on="f" weight="0.25pt"/>
                    <v:imagedata o:title=""/>
                    <o:lock v:ext="edit" aspectratio="f"/>
                    <v:textbox>
                      <w:txbxContent>
                        <w:p>
                          <w:pPr>
                            <w:ind w:firstLine="105" w:firstLineChars="50"/>
                          </w:pPr>
                          <w:r>
                            <w:rPr>
                              <w:rFonts w:hint="eastAsia"/>
                              <w:bCs/>
                              <w:vertAlign w:val="subscript"/>
                            </w:rPr>
                            <w:t xml:space="preserve"> </w:t>
                          </w:r>
                          <w:r>
                            <w:rPr>
                              <w:bCs/>
                            </w:rPr>
                            <w:t>G</w:t>
                          </w:r>
                          <w:r>
                            <w:rPr>
                              <w:rFonts w:hint="eastAsia"/>
                              <w:bCs/>
                              <w:vertAlign w:val="subscript"/>
                              <w:lang w:val="en-US" w:eastAsia="zh-CN"/>
                            </w:rPr>
                            <w:t>2</w:t>
                          </w:r>
                          <w:r>
                            <w:rPr>
                              <w:rFonts w:hint="eastAsia"/>
                            </w:rPr>
                            <w:t xml:space="preserve"> N</w:t>
                          </w:r>
                        </w:p>
                        <w:p/>
                      </w:txbxContent>
                    </v:textbox>
                  </v:shape>
                  <v:shape id="文本框 2703" o:spid="_x0000_s2084" o:spt="202" type="#_x0000_t202" style="position:absolute;left:3065455;top:43815;height:254635;width:476200;" filled="f" stroked="f" coordsize="21600,21600">
                    <v:path/>
                    <v:fill on="f" focussize="0,0"/>
                    <v:stroke on="f" weight="0.25pt"/>
                    <v:imagedata o:title=""/>
                    <o:lock v:ext="edit" aspectratio="f"/>
                    <v:textbox>
                      <w:txbxContent>
                        <w:p>
                          <w:pPr>
                            <w:rPr>
                              <w:rFonts w:hint="eastAsia" w:eastAsia="宋体"/>
                              <w:lang w:val="en-US" w:eastAsia="zh-CN"/>
                            </w:rPr>
                          </w:pPr>
                          <w:r>
                            <w:rPr>
                              <w:rFonts w:hint="eastAsia"/>
                              <w:bCs/>
                              <w:szCs w:val="21"/>
                            </w:rPr>
                            <w:t>S</w:t>
                          </w:r>
                          <w:r>
                            <w:rPr>
                              <w:rFonts w:hint="eastAsia"/>
                              <w:bCs/>
                              <w:szCs w:val="21"/>
                              <w:vertAlign w:val="subscript"/>
                              <w:lang w:val="en-US" w:eastAsia="zh-CN"/>
                            </w:rPr>
                            <w:t>1</w:t>
                          </w:r>
                          <w:r>
                            <w:rPr>
                              <w:rFonts w:hint="eastAsia"/>
                              <w:bCs/>
                              <w:vertAlign w:val="subscript"/>
                              <w:lang w:val="en-US" w:eastAsia="zh-CN"/>
                            </w:rPr>
                            <w:t xml:space="preserve"> </w:t>
                          </w:r>
                          <w:r>
                            <w:rPr>
                              <w:rFonts w:hint="eastAsia"/>
                              <w:bCs/>
                              <w:szCs w:val="21"/>
                              <w:lang w:val="en-US" w:eastAsia="zh-CN"/>
                            </w:rPr>
                            <w:t>N</w:t>
                          </w:r>
                        </w:p>
                      </w:txbxContent>
                    </v:textbox>
                  </v:shape>
                  <v:shape id="文本框 2703" o:spid="_x0000_s2085" o:spt="202" type="#_x0000_t202" style="position:absolute;left:5226132;top:53340;height:292100;width:685727;" filled="f" stroked="f" coordsize="21600,21600">
                    <v:path/>
                    <v:fill on="f" focussize="0,0"/>
                    <v:stroke on="f" weight="0.25pt"/>
                    <v:imagedata o:title=""/>
                    <o:lock v:ext="edit" aspectratio="f"/>
                    <v:textbox>
                      <w:txbxContent>
                        <w:p>
                          <w:pPr>
                            <w:rPr>
                              <w:rFonts w:hint="eastAsia" w:eastAsia="宋体"/>
                              <w:lang w:val="en-US" w:eastAsia="zh-CN"/>
                            </w:rPr>
                          </w:pPr>
                          <w:r>
                            <w:rPr>
                              <w:rFonts w:hint="eastAsia"/>
                              <w:bCs/>
                              <w:vertAlign w:val="subscript"/>
                            </w:rPr>
                            <w:t xml:space="preserve"> </w:t>
                          </w:r>
                          <w:r>
                            <w:rPr>
                              <w:rFonts w:hint="eastAsia"/>
                              <w:bCs/>
                              <w:vertAlign w:val="subscript"/>
                              <w:lang w:val="en-US" w:eastAsia="zh-CN"/>
                            </w:rPr>
                            <w:t xml:space="preserve"> </w:t>
                          </w:r>
                          <w:r>
                            <w:rPr>
                              <w:rFonts w:hint="eastAsia"/>
                              <w:bCs/>
                              <w:szCs w:val="21"/>
                            </w:rPr>
                            <w:t>S</w:t>
                          </w:r>
                          <w:r>
                            <w:rPr>
                              <w:rFonts w:hint="eastAsia"/>
                              <w:bCs/>
                              <w:szCs w:val="21"/>
                              <w:vertAlign w:val="subscript"/>
                              <w:lang w:val="en-US" w:eastAsia="zh-CN"/>
                            </w:rPr>
                            <w:t>1</w:t>
                          </w:r>
                          <w:r>
                            <w:rPr>
                              <w:rFonts w:hint="eastAsia"/>
                              <w:bCs/>
                              <w:vertAlign w:val="subscript"/>
                              <w:lang w:val="en-US" w:eastAsia="zh-CN"/>
                            </w:rPr>
                            <w:t xml:space="preserve"> </w:t>
                          </w:r>
                          <w:r>
                            <w:rPr>
                              <w:rFonts w:hint="eastAsia"/>
                              <w:bCs/>
                              <w:szCs w:val="21"/>
                              <w:lang w:val="en-US" w:eastAsia="zh-CN"/>
                            </w:rPr>
                            <w:t>N</w:t>
                          </w:r>
                        </w:p>
                        <w:p>
                          <w:pPr>
                            <w:ind w:firstLine="105" w:firstLineChars="50"/>
                            <w:rPr>
                              <w:rFonts w:hint="eastAsia" w:eastAsia="宋体"/>
                              <w:lang w:eastAsia="zh-CN"/>
                            </w:rPr>
                          </w:pPr>
                        </w:p>
                      </w:txbxContent>
                    </v:textbox>
                  </v:shape>
                  <v:shape id="文本框 105" o:spid="_x0000_s2086" o:spt="202" type="#_x0000_t202" style="position:absolute;left:4560722;top:320675;height:279400;width:504137;" filled="f" stroked="t" coordsize="21600,21600">
                    <v:path/>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检验</w:t>
                          </w:r>
                        </w:p>
                      </w:txbxContent>
                    </v:textbox>
                  </v:shape>
                  <v:shape id="文本框 105" o:spid="_x0000_s2087" o:spt="202" type="#_x0000_t202" style="position:absolute;left:3770231;top:320040;height:279400;width:532709;" filled="f" stroked="t" coordsize="21600,21600">
                    <v:path/>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制袋</w:t>
                          </w:r>
                        </w:p>
                      </w:txbxContent>
                    </v:textbox>
                  </v:shape>
                  <v:shape id="自选图形 2700" o:spid="_x0000_s2088" o:spt="32" type="#_x0000_t32" style="position:absolute;left:3532131;top:462915;height:0;width:25397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lgsQAAADcAAAADwAAAGRycy9kb3ducmV2LnhtbESPQUvDQBCF70L/wzIFb3bTHlRit6UW&#10;BU+CsaDHITtNQrOzITO20V/vHARvM7w3732z3k6pd2capcscYLkowBHXOXbcBDi8P9/cgxNFjthn&#10;pgDfJLDdzK7WWMZ84Tc6V9o4C2EpMUCrOpTeS91SQlnkgdi0Yx4Tqq1j4+OIFwtPvV8Vxa1P2LE1&#10;tDjQvqX6VH2lAPr0+Nof705ePz+qlex/mkJkF8L1fNo9gFOa9N/8d/0SDX9p+PaMTe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CWCxAAAANwAAAAPAAAAAAAAAAAA&#10;AAAAAKECAABkcnMvZG93bnJldi54bWxQSwUGAAAAAAQABAD5AAAAkgMAAAAA&#10;">
                    <v:path arrowok="t"/>
                    <v:fill on="f" focussize="0,0"/>
                    <v:stroke weight="0.25pt" color="#000000" endarrow="block"/>
                    <v:imagedata o:title=""/>
                    <o:lock v:ext="edit" aspectratio="f"/>
                  </v:shape>
                  <v:shape id="自选图形 2700" o:spid="_x0000_s2089" o:spt="32" type="#_x0000_t32" style="position:absolute;left:4313098;top:453390;height:0;width:25397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lgsQAAADcAAAADwAAAGRycy9kb3ducmV2LnhtbESPQUvDQBCF70L/wzIFb3bTHlRit6UW&#10;BU+CsaDHITtNQrOzITO20V/vHARvM7w3732z3k6pd2capcscYLkowBHXOXbcBDi8P9/cgxNFjthn&#10;pgDfJLDdzK7WWMZ84Tc6V9o4C2EpMUCrOpTeS91SQlnkgdi0Yx4Tqq1j4+OIFwtPvV8Vxa1P2LE1&#10;tDjQvqX6VH2lAPr0+Nof705ePz+qlex/mkJkF8L1fNo9gFOa9N/8d/0SDX9p+PaMTe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CWCxAAAANwAAAAPAAAAAAAAAAAA&#10;AAAAAKECAABkcnMvZG93bnJldi54bWxQSwUGAAAAAAQABAD5AAAAkgMAAAAA&#10;">
                    <v:path arrowok="t"/>
                    <v:fill on="f" focussize="0,0"/>
                    <v:stroke weight="0.25pt" color="#000000" endarrow="block"/>
                    <v:imagedata o:title=""/>
                    <o:lock v:ext="edit" aspectratio="f"/>
                  </v:shape>
                  <v:shape id="文本框 2703" o:spid="_x0000_s2091" o:spt="202" type="#_x0000_t202" style="position:absolute;left:4598818;top:53340;height:235585;width:628583;" filled="f" stroked="f" coordsize="21600,21600">
                    <v:path/>
                    <v:fill on="f" focussize="0,0"/>
                    <v:stroke on="f" weight="0.25pt"/>
                    <v:imagedata o:title=""/>
                    <o:lock v:ext="edit" aspectratio="f"/>
                    <v:textbox>
                      <w:txbxContent>
                        <w:p>
                          <w:pPr>
                            <w:rPr>
                              <w:rFonts w:hint="eastAsia" w:eastAsia="宋体"/>
                              <w:lang w:val="en-US" w:eastAsia="zh-CN"/>
                            </w:rPr>
                          </w:pPr>
                          <w:r>
                            <w:rPr>
                              <w:rFonts w:hint="eastAsia"/>
                              <w:bCs/>
                              <w:szCs w:val="21"/>
                            </w:rPr>
                            <w:t>S</w:t>
                          </w:r>
                          <w:r>
                            <w:rPr>
                              <w:rFonts w:hint="eastAsia"/>
                              <w:bCs/>
                              <w:szCs w:val="21"/>
                              <w:vertAlign w:val="subscript"/>
                              <w:lang w:val="en-US" w:eastAsia="zh-CN"/>
                            </w:rPr>
                            <w:t>1</w:t>
                          </w:r>
                          <w:r>
                            <w:rPr>
                              <w:rFonts w:hint="eastAsia"/>
                              <w:bCs/>
                              <w:vertAlign w:val="subscript"/>
                              <w:lang w:val="en-US" w:eastAsia="zh-CN"/>
                            </w:rPr>
                            <w:t xml:space="preserve"> </w:t>
                          </w:r>
                          <w:r>
                            <w:rPr>
                              <w:rFonts w:hint="eastAsia"/>
                              <w:bCs/>
                              <w:szCs w:val="21"/>
                              <w:lang w:val="en-US" w:eastAsia="zh-CN"/>
                            </w:rPr>
                            <w:t>N</w:t>
                          </w:r>
                        </w:p>
                        <w:p>
                          <w:pPr>
                            <w:ind w:firstLine="105" w:firstLineChars="50"/>
                          </w:pPr>
                        </w:p>
                      </w:txbxContent>
                    </v:textbox>
                  </v:shape>
                  <v:shape id="文本框 2699" o:spid="_x0000_s2093" o:spt="202" type="#_x0000_t202" style="position:absolute;left:5322641;top:320040;height:292100;width:469850;" filled="f" stroked="t" coordsize="21600,21600">
                    <v:path/>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包装</w:t>
                          </w:r>
                        </w:p>
                      </w:txbxContent>
                    </v:textbox>
                  </v:shape>
                  <v:shape id="自选图形 2700" o:spid="_x0000_s2094" o:spt="32" type="#_x0000_t32" style="position:absolute;left:5084542;top:472440;height:0;width:25397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lgsQAAADcAAAADwAAAGRycy9kb3ducmV2LnhtbESPQUvDQBCF70L/wzIFb3bTHlRit6UW&#10;BU+CsaDHITtNQrOzITO20V/vHARvM7w3732z3k6pd2capcscYLkowBHXOXbcBDi8P9/cgxNFjthn&#10;pgDfJLDdzK7WWMZ84Tc6V9o4C2EpMUCrOpTeS91SQlnkgdi0Yx4Tqq1j4+OIFwtPvV8Vxa1P2LE1&#10;tDjQvqX6VH2lAPr0+Nof705ePz+qlex/mkJkF8L1fNo9gFOa9N/8d/0SDX9p+PaMTe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CWCxAAAANwAAAAPAAAAAAAAAAAA&#10;AAAAAKECAABkcnMvZG93bnJldi54bWxQSwUGAAAAAAQABAD5AAAAkgMAAAAA&#10;">
                    <v:path arrowok="t"/>
                    <v:fill on="f" focussize="0,0"/>
                    <v:stroke weight="0.25pt" color="#000000" endarrow="block"/>
                    <v:imagedata o:title=""/>
                    <o:lock v:ext="edit" aspectratio="f"/>
                  </v:shape>
                  <v:shape id="文本框 2703" o:spid="_x0000_s2095" o:spt="202" type="#_x0000_t202" style="position:absolute;left:1370185;top:43815;height:292100;width:927002;" filled="f" stroked="f" coordsize="21600,21600">
                    <v:path/>
                    <v:fill on="f" focussize="0,0"/>
                    <v:stroke on="f" weight="0.25pt"/>
                    <v:imagedata o:title=""/>
                    <o:lock v:ext="edit" aspectratio="f"/>
                    <v:textbox>
                      <w:txbxContent>
                        <w:p>
                          <w:pPr>
                            <w:ind w:firstLine="105" w:firstLineChars="50"/>
                          </w:pPr>
                          <w:r>
                            <w:rPr>
                              <w:rFonts w:hint="eastAsia"/>
                              <w:bCs/>
                              <w:vertAlign w:val="subscript"/>
                            </w:rPr>
                            <w:t xml:space="preserve"> </w:t>
                          </w:r>
                          <w:r>
                            <w:rPr>
                              <w:bCs/>
                            </w:rPr>
                            <w:t>G</w:t>
                          </w:r>
                          <w:r>
                            <w:rPr>
                              <w:rFonts w:hint="eastAsia"/>
                              <w:bCs/>
                              <w:vertAlign w:val="subscript"/>
                              <w:lang w:val="en-US" w:eastAsia="zh-CN"/>
                            </w:rPr>
                            <w:t>1</w:t>
                          </w:r>
                          <w:r>
                            <w:rPr>
                              <w:rFonts w:hint="eastAsia"/>
                            </w:rPr>
                            <w:t xml:space="preserve"> </w:t>
                          </w:r>
                          <w:r>
                            <w:rPr>
                              <w:rFonts w:hint="eastAsia"/>
                              <w:bCs/>
                              <w:szCs w:val="21"/>
                            </w:rPr>
                            <w:t>S</w:t>
                          </w:r>
                          <w:r>
                            <w:rPr>
                              <w:rFonts w:hint="eastAsia"/>
                              <w:bCs/>
                              <w:szCs w:val="21"/>
                              <w:vertAlign w:val="subscript"/>
                              <w:lang w:val="en-US" w:eastAsia="zh-CN"/>
                            </w:rPr>
                            <w:t xml:space="preserve">2 </w:t>
                          </w:r>
                          <w:r>
                            <w:rPr>
                              <w:rFonts w:hint="eastAsia"/>
                            </w:rPr>
                            <w:t>N</w:t>
                          </w:r>
                        </w:p>
                        <w:p>
                          <w:pPr>
                            <w:ind w:firstLine="105" w:firstLineChars="50"/>
                          </w:pPr>
                        </w:p>
                      </w:txbxContent>
                    </v:textbox>
                  </v:shape>
                  <v:shape id="文本框 2703" o:spid="_x0000_s2096" o:spt="202" type="#_x0000_t202" style="position:absolute;left:2189248;top:43815;height:254635;width:765094;" filled="f" stroked="f" coordsize="21600,21600">
                    <v:path/>
                    <v:fill on="f" focussize="0,0"/>
                    <v:stroke on="f" weight="0.25pt"/>
                    <v:imagedata o:title=""/>
                    <o:lock v:ext="edit" aspectratio="f"/>
                    <v:textbox>
                      <w:txbxContent>
                        <w:p>
                          <w:pPr>
                            <w:ind w:firstLine="105" w:firstLineChars="50"/>
                          </w:pPr>
                          <w:r>
                            <w:rPr>
                              <w:rFonts w:hint="eastAsia"/>
                              <w:bCs/>
                              <w:vertAlign w:val="subscript"/>
                            </w:rPr>
                            <w:t xml:space="preserve"> </w:t>
                          </w:r>
                          <w:r>
                            <w:rPr>
                              <w:bCs/>
                            </w:rPr>
                            <w:t>G</w:t>
                          </w:r>
                          <w:r>
                            <w:rPr>
                              <w:rFonts w:hint="eastAsia"/>
                              <w:bCs/>
                              <w:vertAlign w:val="subscript"/>
                              <w:lang w:val="en-US" w:eastAsia="zh-CN"/>
                            </w:rPr>
                            <w:t>1</w:t>
                          </w:r>
                          <w:r>
                            <w:rPr>
                              <w:rFonts w:hint="eastAsia"/>
                            </w:rPr>
                            <w:t xml:space="preserve"> N</w:t>
                          </w:r>
                        </w:p>
                        <w:p>
                          <w:pPr>
                            <w:ind w:firstLine="105" w:firstLineChars="50"/>
                          </w:pPr>
                        </w:p>
                      </w:txbxContent>
                    </v:textbox>
                  </v:shape>
                  <w10:wrap type="none"/>
                  <w10:anchorlock/>
                </v:group>
              </w:pict>
            </w:r>
          </w:p>
          <w:p>
            <w:pPr>
              <w:spacing w:line="360" w:lineRule="auto"/>
              <w:rPr>
                <w:rFonts w:hint="eastAsia" w:eastAsia="宋体"/>
                <w:b/>
                <w:bCs/>
                <w:color w:val="auto"/>
                <w:sz w:val="24"/>
                <w:shd w:val="clear" w:color="auto" w:fill="auto"/>
                <w:lang w:eastAsia="zh-CN"/>
              </w:rPr>
            </w:pPr>
            <w:r>
              <w:rPr>
                <w:rFonts w:hint="eastAsia"/>
                <w:b/>
                <w:bCs/>
                <w:color w:val="auto"/>
                <w:sz w:val="24"/>
                <w:shd w:val="clear" w:color="auto" w:fill="auto"/>
              </w:rPr>
              <w:t>二、</w:t>
            </w:r>
            <w:r>
              <w:rPr>
                <w:b/>
                <w:bCs/>
                <w:color w:val="auto"/>
                <w:sz w:val="24"/>
                <w:shd w:val="clear" w:color="auto" w:fill="auto"/>
              </w:rPr>
              <w:t>主要工艺流程简述</w:t>
            </w:r>
            <w:r>
              <w:rPr>
                <w:rFonts w:hint="eastAsia"/>
                <w:b/>
                <w:bCs/>
                <w:color w:val="auto"/>
                <w:sz w:val="24"/>
                <w:shd w:val="clear" w:color="auto" w:fill="auto"/>
                <w:lang w:eastAsia="zh-CN"/>
              </w:rPr>
              <w:t>：</w:t>
            </w:r>
          </w:p>
          <w:p>
            <w:pPr>
              <w:pStyle w:val="34"/>
              <w:snapToGrid w:val="0"/>
              <w:spacing w:line="360" w:lineRule="auto"/>
              <w:ind w:firstLine="482" w:firstLineChars="200"/>
              <w:rPr>
                <w:color w:val="auto"/>
              </w:rPr>
            </w:pPr>
            <w:r>
              <w:rPr>
                <w:rFonts w:hint="eastAsia"/>
                <w:b/>
                <w:color w:val="auto"/>
              </w:rPr>
              <w:t>印刷：</w:t>
            </w:r>
            <w:r>
              <w:rPr>
                <w:rFonts w:hAnsi="宋体"/>
                <w:bCs/>
                <w:color w:val="auto"/>
                <w:sz w:val="24"/>
              </w:rPr>
              <w:t>根据产品需要</w:t>
            </w:r>
            <w:r>
              <w:rPr>
                <w:rFonts w:hint="eastAsia" w:hAnsi="宋体"/>
                <w:bCs/>
                <w:color w:val="auto"/>
                <w:sz w:val="24"/>
                <w:lang w:eastAsia="zh-CN"/>
              </w:rPr>
              <w:t>，</w:t>
            </w:r>
            <w:r>
              <w:rPr>
                <w:rFonts w:hint="eastAsia" w:hAnsi="宋体"/>
                <w:bCs/>
                <w:color w:val="auto"/>
                <w:sz w:val="24"/>
                <w:lang w:val="en-US" w:eastAsia="zh-CN"/>
              </w:rPr>
              <w:t>使</w:t>
            </w:r>
            <w:r>
              <w:rPr>
                <w:rFonts w:hAnsi="宋体"/>
                <w:bCs/>
                <w:color w:val="auto"/>
                <w:sz w:val="24"/>
              </w:rPr>
              <w:t>用</w:t>
            </w:r>
            <w:r>
              <w:rPr>
                <w:rFonts w:hint="eastAsia" w:hAnsi="宋体"/>
                <w:bCs/>
                <w:color w:val="auto"/>
                <w:sz w:val="24"/>
                <w:lang w:val="en-US" w:eastAsia="zh-CN"/>
              </w:rPr>
              <w:t>印刷机</w:t>
            </w:r>
            <w:r>
              <w:rPr>
                <w:rFonts w:hAnsi="宋体"/>
                <w:bCs/>
                <w:color w:val="auto"/>
                <w:sz w:val="24"/>
              </w:rPr>
              <w:t>在</w:t>
            </w:r>
            <w:r>
              <w:rPr>
                <w:rFonts w:hint="eastAsia" w:hAnsi="宋体"/>
                <w:bCs/>
                <w:color w:val="auto"/>
                <w:sz w:val="24"/>
                <w:lang w:val="en-US" w:eastAsia="zh-CN"/>
              </w:rPr>
              <w:t>外购塑料膜</w:t>
            </w:r>
            <w:r>
              <w:rPr>
                <w:rFonts w:hAnsi="宋体"/>
                <w:bCs/>
                <w:color w:val="auto"/>
                <w:sz w:val="24"/>
              </w:rPr>
              <w:t>表面印上需要的图案</w:t>
            </w:r>
            <w:r>
              <w:rPr>
                <w:rFonts w:hint="eastAsia"/>
                <w:color w:val="auto"/>
                <w:lang w:eastAsia="zh-CN"/>
              </w:rPr>
              <w:t>。</w:t>
            </w:r>
            <w:r>
              <w:rPr>
                <w:rFonts w:hint="eastAsia"/>
                <w:color w:val="auto"/>
              </w:rPr>
              <w:t>印刷机在换油墨之前，要用到</w:t>
            </w:r>
            <w:r>
              <w:rPr>
                <w:rFonts w:hint="eastAsia"/>
                <w:color w:val="auto"/>
                <w:lang w:eastAsia="zh-CN"/>
              </w:rPr>
              <w:t>自来水</w:t>
            </w:r>
            <w:r>
              <w:rPr>
                <w:rFonts w:hint="eastAsia"/>
                <w:color w:val="auto"/>
              </w:rPr>
              <w:t>来洗掉油墨。该工序产生VOCs、</w:t>
            </w:r>
            <w:r>
              <w:rPr>
                <w:rFonts w:hint="eastAsia"/>
                <w:color w:val="auto"/>
                <w:lang w:eastAsia="zh-CN"/>
              </w:rPr>
              <w:t>清洗废水、</w:t>
            </w:r>
            <w:r>
              <w:rPr>
                <w:rFonts w:hint="eastAsia"/>
                <w:color w:val="auto"/>
                <w:lang w:val="en-US" w:eastAsia="zh-CN"/>
              </w:rPr>
              <w:t>废油墨桶</w:t>
            </w:r>
            <w:r>
              <w:rPr>
                <w:rFonts w:hint="eastAsia"/>
                <w:color w:val="auto"/>
              </w:rPr>
              <w:t>和噪声。</w:t>
            </w:r>
          </w:p>
          <w:p>
            <w:pPr>
              <w:tabs>
                <w:tab w:val="left" w:pos="1860"/>
              </w:tabs>
              <w:spacing w:line="372" w:lineRule="auto"/>
              <w:ind w:firstLine="472" w:firstLineChars="196"/>
              <w:jc w:val="left"/>
              <w:rPr>
                <w:rFonts w:hint="eastAsia"/>
                <w:b w:val="0"/>
                <w:bCs w:val="0"/>
                <w:color w:val="auto"/>
                <w:sz w:val="24"/>
                <w:shd w:val="clear" w:color="auto" w:fill="auto"/>
                <w:lang w:val="en-US" w:eastAsia="zh-CN"/>
              </w:rPr>
            </w:pPr>
            <w:r>
              <w:rPr>
                <w:rFonts w:hint="eastAsia"/>
                <w:b/>
                <w:bCs/>
                <w:color w:val="auto"/>
                <w:sz w:val="24"/>
                <w:shd w:val="clear" w:color="auto" w:fill="auto"/>
                <w:lang w:val="en-US" w:eastAsia="zh-CN"/>
              </w:rPr>
              <w:t>复合：</w:t>
            </w:r>
            <w:r>
              <w:rPr>
                <w:rFonts w:hint="eastAsia"/>
                <w:b w:val="0"/>
                <w:bCs w:val="0"/>
                <w:color w:val="auto"/>
                <w:sz w:val="24"/>
                <w:shd w:val="clear" w:color="auto" w:fill="auto"/>
                <w:lang w:val="en-US" w:eastAsia="zh-CN"/>
              </w:rPr>
              <w:t>根据不同产品的要求使用复合机对需要复合的工件进行复合，该过程需要在复合机的涂布上涂抹胶水进行复合，</w:t>
            </w:r>
            <w:r>
              <w:rPr>
                <w:rFonts w:hint="eastAsia" w:hAnsi="宋体"/>
                <w:bCs/>
                <w:color w:val="auto"/>
                <w:sz w:val="24"/>
                <w:lang w:eastAsia="zh-CN"/>
              </w:rPr>
              <w:t>该</w:t>
            </w:r>
            <w:r>
              <w:rPr>
                <w:rFonts w:hint="eastAsia" w:hAnsi="宋体"/>
                <w:bCs/>
                <w:color w:val="auto"/>
                <w:sz w:val="24"/>
                <w:lang w:val="en-US" w:eastAsia="zh-CN"/>
              </w:rPr>
              <w:t>工序</w:t>
            </w:r>
            <w:r>
              <w:rPr>
                <w:rFonts w:hint="eastAsia" w:hAnsi="宋体"/>
                <w:bCs/>
                <w:color w:val="auto"/>
                <w:sz w:val="24"/>
              </w:rPr>
              <w:t>产生VOCs、</w:t>
            </w:r>
            <w:r>
              <w:rPr>
                <w:rFonts w:hint="eastAsia" w:hAnsi="宋体"/>
                <w:bCs/>
                <w:color w:val="auto"/>
                <w:sz w:val="24"/>
                <w:lang w:val="en-US" w:eastAsia="zh-CN"/>
              </w:rPr>
              <w:t>废胶水桶</w:t>
            </w:r>
            <w:r>
              <w:rPr>
                <w:rFonts w:hint="eastAsia" w:hAnsi="宋体"/>
                <w:bCs/>
                <w:color w:val="auto"/>
                <w:sz w:val="24"/>
              </w:rPr>
              <w:t>和噪声。</w:t>
            </w:r>
          </w:p>
          <w:p>
            <w:pPr>
              <w:tabs>
                <w:tab w:val="left" w:pos="1860"/>
              </w:tabs>
              <w:spacing w:line="372" w:lineRule="auto"/>
              <w:ind w:firstLine="472" w:firstLineChars="196"/>
              <w:jc w:val="left"/>
              <w:rPr>
                <w:rFonts w:hint="eastAsia"/>
                <w:b/>
                <w:bCs/>
                <w:color w:val="auto"/>
                <w:sz w:val="24"/>
                <w:szCs w:val="24"/>
                <w:shd w:val="clear" w:color="auto" w:fill="auto"/>
                <w:lang w:eastAsia="zh-CN"/>
              </w:rPr>
            </w:pPr>
            <w:r>
              <w:rPr>
                <w:rFonts w:hint="eastAsia" w:hAnsi="宋体"/>
                <w:b/>
                <w:color w:val="auto"/>
                <w:sz w:val="24"/>
                <w:szCs w:val="24"/>
                <w:lang w:val="en-US" w:eastAsia="zh-CN"/>
              </w:rPr>
              <w:t>熟化</w:t>
            </w:r>
            <w:r>
              <w:rPr>
                <w:rFonts w:hint="eastAsia" w:hAnsi="宋体"/>
                <w:b/>
                <w:color w:val="auto"/>
                <w:sz w:val="24"/>
                <w:szCs w:val="24"/>
              </w:rPr>
              <w:t>：</w:t>
            </w:r>
            <w:r>
              <w:rPr>
                <w:rFonts w:hint="eastAsia" w:hAnsi="宋体"/>
                <w:b w:val="0"/>
                <w:bCs/>
                <w:color w:val="auto"/>
                <w:sz w:val="24"/>
                <w:szCs w:val="24"/>
                <w:lang w:val="en-US" w:eastAsia="zh-CN"/>
              </w:rPr>
              <w:t>复合后的工件送入熟化房进行熟化，熟化温度为</w:t>
            </w:r>
            <w:r>
              <w:rPr>
                <w:rFonts w:hint="eastAsia"/>
                <w:bCs/>
                <w:color w:val="auto"/>
                <w:sz w:val="24"/>
                <w:lang w:val="en-US" w:eastAsia="zh-CN"/>
              </w:rPr>
              <w:t>45</w:t>
            </w:r>
            <w:r>
              <w:rPr>
                <w:rFonts w:hint="eastAsia"/>
                <w:bCs/>
                <w:color w:val="auto"/>
                <w:sz w:val="24"/>
              </w:rPr>
              <w:t>~</w:t>
            </w:r>
            <w:r>
              <w:rPr>
                <w:rFonts w:hint="eastAsia"/>
                <w:bCs/>
                <w:color w:val="auto"/>
                <w:sz w:val="24"/>
                <w:lang w:val="en-US" w:eastAsia="zh-CN"/>
              </w:rPr>
              <w:t>85</w:t>
            </w:r>
            <w:r>
              <w:rPr>
                <w:rFonts w:hint="eastAsia"/>
                <w:bCs/>
                <w:color w:val="auto"/>
                <w:sz w:val="24"/>
              </w:rPr>
              <w:t>℃</w:t>
            </w:r>
            <w:r>
              <w:rPr>
                <w:rFonts w:hint="eastAsia" w:hAnsi="宋体"/>
                <w:color w:val="auto"/>
                <w:sz w:val="24"/>
                <w:szCs w:val="24"/>
                <w:lang w:val="en-US" w:eastAsia="zh-CN"/>
              </w:rPr>
              <w:t>，熟化时间为12~24h，</w:t>
            </w:r>
            <w:r>
              <w:rPr>
                <w:rFonts w:hint="eastAsia"/>
                <w:b w:val="0"/>
                <w:bCs w:val="0"/>
                <w:color w:val="auto"/>
                <w:sz w:val="24"/>
                <w:szCs w:val="24"/>
                <w:shd w:val="clear" w:color="auto" w:fill="auto"/>
                <w:lang w:eastAsia="zh-CN"/>
              </w:rPr>
              <w:t>该</w:t>
            </w:r>
            <w:r>
              <w:rPr>
                <w:rFonts w:hint="eastAsia"/>
                <w:b w:val="0"/>
                <w:bCs w:val="0"/>
                <w:color w:val="auto"/>
                <w:sz w:val="24"/>
                <w:szCs w:val="24"/>
                <w:shd w:val="clear" w:color="auto" w:fill="auto"/>
                <w:lang w:val="en-US" w:eastAsia="zh-CN"/>
              </w:rPr>
              <w:t>工序产生VOCs和噪声</w:t>
            </w:r>
            <w:r>
              <w:rPr>
                <w:rFonts w:hint="eastAsia"/>
                <w:b w:val="0"/>
                <w:bCs w:val="0"/>
                <w:color w:val="auto"/>
                <w:sz w:val="24"/>
                <w:szCs w:val="24"/>
                <w:shd w:val="clear" w:color="auto" w:fill="auto"/>
                <w:lang w:eastAsia="zh-CN"/>
              </w:rPr>
              <w:t>。</w:t>
            </w:r>
          </w:p>
          <w:p>
            <w:pPr>
              <w:tabs>
                <w:tab w:val="left" w:pos="1860"/>
              </w:tabs>
              <w:spacing w:line="372" w:lineRule="auto"/>
              <w:ind w:firstLine="472" w:firstLineChars="196"/>
              <w:jc w:val="left"/>
              <w:rPr>
                <w:rFonts w:hint="eastAsia"/>
                <w:b/>
                <w:bCs/>
                <w:color w:val="auto"/>
                <w:sz w:val="24"/>
                <w:shd w:val="clear" w:color="auto" w:fill="auto"/>
                <w:lang w:eastAsia="zh-CN"/>
              </w:rPr>
            </w:pPr>
            <w:r>
              <w:rPr>
                <w:rFonts w:hint="eastAsia"/>
                <w:b/>
                <w:bCs/>
                <w:color w:val="auto"/>
                <w:sz w:val="24"/>
                <w:shd w:val="clear" w:color="auto" w:fill="auto"/>
                <w:lang w:val="en-US" w:eastAsia="zh-CN"/>
              </w:rPr>
              <w:t>分切</w:t>
            </w:r>
            <w:r>
              <w:rPr>
                <w:rFonts w:hint="eastAsia"/>
                <w:b/>
                <w:bCs/>
                <w:color w:val="auto"/>
                <w:sz w:val="24"/>
                <w:shd w:val="clear" w:color="auto" w:fill="auto"/>
                <w:lang w:eastAsia="zh-CN"/>
              </w:rPr>
              <w:t>：</w:t>
            </w:r>
            <w:r>
              <w:rPr>
                <w:rFonts w:hint="eastAsia"/>
                <w:b w:val="0"/>
                <w:bCs w:val="0"/>
                <w:color w:val="auto"/>
                <w:sz w:val="24"/>
                <w:shd w:val="clear" w:color="auto" w:fill="auto"/>
                <w:lang w:val="en-US" w:eastAsia="zh-CN"/>
              </w:rPr>
              <w:t>按照客户需求，使用分切机对熟化后的工件进行分切，</w:t>
            </w:r>
            <w:r>
              <w:rPr>
                <w:rFonts w:hint="eastAsia"/>
                <w:b w:val="0"/>
                <w:bCs w:val="0"/>
                <w:color w:val="auto"/>
                <w:sz w:val="24"/>
                <w:shd w:val="clear" w:color="auto" w:fill="auto"/>
                <w:lang w:eastAsia="zh-CN"/>
              </w:rPr>
              <w:t>该</w:t>
            </w:r>
            <w:r>
              <w:rPr>
                <w:rFonts w:hint="eastAsia"/>
                <w:b w:val="0"/>
                <w:bCs w:val="0"/>
                <w:color w:val="auto"/>
                <w:sz w:val="24"/>
                <w:shd w:val="clear" w:color="auto" w:fill="auto"/>
                <w:lang w:val="en-US" w:eastAsia="zh-CN"/>
              </w:rPr>
              <w:t>工序产生塑料边角料和噪声</w:t>
            </w:r>
            <w:r>
              <w:rPr>
                <w:rFonts w:hint="eastAsia"/>
                <w:b w:val="0"/>
                <w:bCs w:val="0"/>
                <w:color w:val="auto"/>
                <w:sz w:val="24"/>
                <w:shd w:val="clear" w:color="auto" w:fill="auto"/>
                <w:lang w:eastAsia="zh-CN"/>
              </w:rPr>
              <w:t>。</w:t>
            </w:r>
          </w:p>
          <w:p>
            <w:pPr>
              <w:tabs>
                <w:tab w:val="left" w:pos="1860"/>
              </w:tabs>
              <w:spacing w:line="372" w:lineRule="auto"/>
              <w:ind w:firstLine="472" w:firstLineChars="196"/>
              <w:jc w:val="left"/>
              <w:rPr>
                <w:rFonts w:hint="eastAsia"/>
                <w:b/>
                <w:bCs/>
                <w:color w:val="auto"/>
                <w:sz w:val="24"/>
                <w:shd w:val="clear" w:color="auto" w:fill="auto"/>
                <w:lang w:eastAsia="zh-CN"/>
              </w:rPr>
            </w:pPr>
            <w:r>
              <w:rPr>
                <w:rFonts w:hint="eastAsia"/>
                <w:b/>
                <w:bCs/>
                <w:color w:val="auto"/>
                <w:sz w:val="24"/>
                <w:shd w:val="clear" w:color="auto" w:fill="auto"/>
                <w:lang w:val="en-US" w:eastAsia="zh-CN"/>
              </w:rPr>
              <w:t>制袋</w:t>
            </w:r>
            <w:r>
              <w:rPr>
                <w:rFonts w:hint="eastAsia"/>
                <w:b/>
                <w:bCs/>
                <w:color w:val="auto"/>
                <w:sz w:val="24"/>
                <w:shd w:val="clear" w:color="auto" w:fill="auto"/>
                <w:lang w:eastAsia="zh-CN"/>
              </w:rPr>
              <w:t>：</w:t>
            </w:r>
            <w:r>
              <w:rPr>
                <w:rFonts w:hint="eastAsia"/>
                <w:b w:val="0"/>
                <w:bCs w:val="0"/>
                <w:color w:val="auto"/>
                <w:sz w:val="24"/>
                <w:shd w:val="clear" w:color="auto" w:fill="auto"/>
                <w:lang w:val="en-US" w:eastAsia="zh-CN"/>
              </w:rPr>
              <w:t>使用制袋机对分切后的工件进行热切、封口，即为成品，制袋温度约为70</w:t>
            </w:r>
            <w:r>
              <w:rPr>
                <w:rFonts w:hint="eastAsia"/>
                <w:bCs/>
                <w:color w:val="auto"/>
                <w:sz w:val="24"/>
              </w:rPr>
              <w:t>℃</w:t>
            </w:r>
            <w:r>
              <w:rPr>
                <w:rFonts w:hint="eastAsia"/>
                <w:bCs/>
                <w:color w:val="auto"/>
                <w:sz w:val="24"/>
                <w:lang w:eastAsia="zh-CN"/>
              </w:rPr>
              <w:t>，</w:t>
            </w:r>
            <w:r>
              <w:rPr>
                <w:rFonts w:hint="eastAsia"/>
                <w:b w:val="0"/>
                <w:bCs w:val="0"/>
                <w:color w:val="auto"/>
                <w:sz w:val="24"/>
                <w:shd w:val="clear" w:color="auto" w:fill="auto"/>
                <w:lang w:val="en-US" w:eastAsia="zh-CN"/>
              </w:rPr>
              <w:t>该工序产生少量非甲烷总烃和噪声</w:t>
            </w:r>
            <w:r>
              <w:rPr>
                <w:rFonts w:hint="eastAsia"/>
                <w:b w:val="0"/>
                <w:bCs w:val="0"/>
                <w:color w:val="auto"/>
                <w:sz w:val="24"/>
                <w:shd w:val="clear" w:color="auto" w:fill="auto"/>
                <w:lang w:eastAsia="zh-CN"/>
              </w:rPr>
              <w:t>。</w:t>
            </w:r>
          </w:p>
          <w:p>
            <w:pPr>
              <w:tabs>
                <w:tab w:val="left" w:pos="1860"/>
              </w:tabs>
              <w:spacing w:line="372" w:lineRule="auto"/>
              <w:ind w:firstLine="472" w:firstLineChars="196"/>
              <w:jc w:val="left"/>
              <w:rPr>
                <w:rFonts w:hint="eastAsia"/>
                <w:b w:val="0"/>
                <w:bCs w:val="0"/>
                <w:color w:val="auto"/>
                <w:sz w:val="24"/>
                <w:shd w:val="clear" w:color="auto" w:fill="auto"/>
                <w:lang w:eastAsia="zh-CN"/>
              </w:rPr>
            </w:pPr>
            <w:r>
              <w:rPr>
                <w:rFonts w:hint="eastAsia"/>
                <w:b/>
                <w:bCs/>
                <w:color w:val="auto"/>
                <w:sz w:val="24"/>
                <w:shd w:val="clear" w:color="auto" w:fill="auto"/>
                <w:lang w:val="en-US" w:eastAsia="zh-CN"/>
              </w:rPr>
              <w:t>检验</w:t>
            </w:r>
            <w:r>
              <w:rPr>
                <w:rFonts w:hint="eastAsia"/>
                <w:b/>
                <w:bCs/>
                <w:color w:val="auto"/>
                <w:sz w:val="24"/>
                <w:shd w:val="clear" w:color="auto" w:fill="auto"/>
                <w:lang w:eastAsia="zh-CN"/>
              </w:rPr>
              <w:t>：</w:t>
            </w:r>
            <w:r>
              <w:rPr>
                <w:rFonts w:hint="eastAsia"/>
                <w:b w:val="0"/>
                <w:bCs w:val="0"/>
                <w:color w:val="auto"/>
                <w:sz w:val="24"/>
                <w:shd w:val="clear" w:color="auto" w:fill="auto"/>
                <w:lang w:val="en-US" w:eastAsia="zh-CN"/>
              </w:rPr>
              <w:t>使用拉力机等对制袋后的成品进行检验，该工序产生少量不合格品和噪声</w:t>
            </w:r>
            <w:r>
              <w:rPr>
                <w:rFonts w:hint="eastAsia"/>
                <w:b w:val="0"/>
                <w:bCs w:val="0"/>
                <w:color w:val="auto"/>
                <w:sz w:val="24"/>
                <w:shd w:val="clear" w:color="auto" w:fill="auto"/>
                <w:lang w:eastAsia="zh-CN"/>
              </w:rPr>
              <w:t>。</w:t>
            </w:r>
          </w:p>
          <w:p>
            <w:pPr>
              <w:spacing w:line="360" w:lineRule="auto"/>
              <w:ind w:firstLine="482" w:firstLineChars="200"/>
              <w:rPr>
                <w:b/>
                <w:color w:val="auto"/>
                <w:sz w:val="24"/>
                <w:shd w:val="clear" w:color="auto" w:fill="auto"/>
              </w:rPr>
            </w:pPr>
            <w:r>
              <w:rPr>
                <w:rFonts w:hint="eastAsia"/>
                <w:b/>
                <w:color w:val="auto"/>
                <w:sz w:val="24"/>
                <w:shd w:val="clear" w:color="auto" w:fill="auto"/>
              </w:rPr>
              <w:t>包装：</w:t>
            </w:r>
            <w:r>
              <w:rPr>
                <w:rFonts w:hint="eastAsia"/>
                <w:color w:val="auto"/>
                <w:sz w:val="24"/>
                <w:shd w:val="clear" w:color="auto" w:fill="auto"/>
                <w:lang w:val="en-US" w:eastAsia="zh-CN"/>
              </w:rPr>
              <w:t>使用打箱机对</w:t>
            </w:r>
            <w:r>
              <w:rPr>
                <w:rFonts w:hint="eastAsia"/>
                <w:color w:val="auto"/>
                <w:sz w:val="24"/>
                <w:shd w:val="clear" w:color="auto" w:fill="auto"/>
              </w:rPr>
              <w:t>成品进行包装后即可出货，该过程产生废包装材料</w:t>
            </w:r>
            <w:r>
              <w:rPr>
                <w:rFonts w:hint="eastAsia"/>
                <w:color w:val="auto"/>
                <w:sz w:val="24"/>
                <w:shd w:val="clear" w:color="auto" w:fill="auto"/>
                <w:lang w:val="en-US" w:eastAsia="zh-CN"/>
              </w:rPr>
              <w:t>和噪声</w:t>
            </w:r>
            <w:r>
              <w:rPr>
                <w:rFonts w:hint="eastAsia"/>
                <w:color w:val="auto"/>
                <w:sz w:val="24"/>
                <w:shd w:val="clear" w:color="auto" w:fill="auto"/>
              </w:rPr>
              <w:t>。</w:t>
            </w:r>
          </w:p>
          <w:p>
            <w:pPr>
              <w:spacing w:line="360" w:lineRule="auto"/>
              <w:ind w:firstLine="482" w:firstLineChars="200"/>
              <w:rPr>
                <w:rFonts w:hint="eastAsia" w:eastAsia="宋体"/>
                <w:color w:val="auto"/>
                <w:sz w:val="24"/>
                <w:szCs w:val="24"/>
                <w:shd w:val="clear" w:color="auto" w:fill="auto"/>
                <w:lang w:val="en-US" w:eastAsia="zh-CN"/>
              </w:rPr>
            </w:pPr>
            <w:r>
              <w:rPr>
                <w:rFonts w:hint="eastAsia" w:hAnsi="宋体"/>
                <w:b/>
                <w:bCs/>
                <w:color w:val="auto"/>
                <w:sz w:val="24"/>
                <w:szCs w:val="24"/>
                <w:shd w:val="clear" w:color="auto" w:fill="auto"/>
              </w:rPr>
              <w:t>说明：</w:t>
            </w:r>
            <w:r>
              <w:rPr>
                <w:rFonts w:hint="eastAsia" w:hAnsi="宋体"/>
                <w:b w:val="0"/>
                <w:bCs w:val="0"/>
                <w:color w:val="auto"/>
                <w:sz w:val="24"/>
                <w:szCs w:val="24"/>
                <w:shd w:val="clear" w:color="auto" w:fill="auto"/>
                <w:lang w:val="en-US" w:eastAsia="zh-CN"/>
              </w:rPr>
              <w:t>1、</w:t>
            </w:r>
            <w:r>
              <w:rPr>
                <w:rFonts w:hint="eastAsia"/>
                <w:color w:val="auto"/>
                <w:sz w:val="24"/>
                <w:szCs w:val="24"/>
                <w:shd w:val="clear" w:color="auto" w:fill="auto"/>
              </w:rPr>
              <w:t>项目</w:t>
            </w:r>
            <w:r>
              <w:rPr>
                <w:rFonts w:hint="eastAsia"/>
                <w:color w:val="auto"/>
                <w:sz w:val="24"/>
                <w:szCs w:val="24"/>
                <w:shd w:val="clear" w:color="auto" w:fill="auto"/>
                <w:lang w:eastAsia="zh-CN"/>
              </w:rPr>
              <w:t>空压机</w:t>
            </w:r>
            <w:r>
              <w:rPr>
                <w:rFonts w:hint="eastAsia"/>
                <w:color w:val="auto"/>
                <w:sz w:val="24"/>
                <w:szCs w:val="24"/>
                <w:shd w:val="clear" w:color="auto" w:fill="auto"/>
              </w:rPr>
              <w:t>为辅助设备，使用过程中产生噪声。</w:t>
            </w:r>
            <w:r>
              <w:rPr>
                <w:rFonts w:hint="eastAsia"/>
                <w:color w:val="auto"/>
                <w:sz w:val="24"/>
                <w:szCs w:val="24"/>
                <w:shd w:val="clear" w:color="auto" w:fill="auto"/>
                <w:lang w:val="en-US" w:eastAsia="zh-CN"/>
              </w:rPr>
              <w:t xml:space="preserve"> </w:t>
            </w:r>
          </w:p>
          <w:p>
            <w:pPr>
              <w:spacing w:line="360" w:lineRule="auto"/>
              <w:ind w:firstLine="1050" w:firstLineChars="500"/>
              <w:rPr>
                <w:rFonts w:hAnsi="宋体"/>
                <w:bCs/>
                <w:color w:val="auto"/>
                <w:shd w:val="clear" w:color="auto" w:fil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459" w:hRule="atLeast"/>
        </w:trPr>
        <w:tc>
          <w:tcPr>
            <w:tcW w:w="9571" w:type="dxa"/>
            <w:tcBorders>
              <w:bottom w:val="single" w:color="auto" w:sz="4" w:space="0"/>
            </w:tcBorders>
          </w:tcPr>
          <w:p>
            <w:pPr>
              <w:keepNext w:val="0"/>
              <w:keepLines w:val="0"/>
              <w:pageBreakBefore w:val="0"/>
              <w:widowControl w:val="0"/>
              <w:kinsoku/>
              <w:wordWrap/>
              <w:topLinePunct w:val="0"/>
              <w:bidi w:val="0"/>
              <w:adjustRightInd w:val="0"/>
              <w:snapToGrid w:val="0"/>
              <w:spacing w:line="336" w:lineRule="auto"/>
              <w:textAlignment w:val="auto"/>
              <w:rPr>
                <w:b/>
                <w:bCs/>
                <w:color w:val="auto"/>
                <w:sz w:val="24"/>
                <w:shd w:val="clear" w:color="auto" w:fill="auto"/>
              </w:rPr>
            </w:pPr>
            <w:r>
              <w:rPr>
                <w:rFonts w:hint="eastAsia"/>
                <w:b/>
                <w:bCs/>
                <w:color w:val="auto"/>
                <w:sz w:val="24"/>
                <w:shd w:val="clear" w:color="auto" w:fill="auto"/>
              </w:rPr>
              <w:t>主要污染工序：</w:t>
            </w:r>
          </w:p>
          <w:p>
            <w:pPr>
              <w:keepNext w:val="0"/>
              <w:keepLines w:val="0"/>
              <w:pageBreakBefore w:val="0"/>
              <w:widowControl w:val="0"/>
              <w:kinsoku/>
              <w:wordWrap/>
              <w:topLinePunct w:val="0"/>
              <w:bidi w:val="0"/>
              <w:spacing w:line="336" w:lineRule="auto"/>
              <w:ind w:firstLine="595" w:firstLineChars="247"/>
              <w:textAlignment w:val="auto"/>
              <w:rPr>
                <w:b/>
                <w:bCs/>
                <w:color w:val="auto"/>
                <w:sz w:val="24"/>
                <w:shd w:val="clear" w:color="auto" w:fill="auto"/>
              </w:rPr>
            </w:pPr>
            <w:r>
              <w:rPr>
                <w:rFonts w:hint="eastAsia"/>
                <w:b/>
                <w:bCs/>
                <w:color w:val="auto"/>
                <w:sz w:val="24"/>
                <w:shd w:val="clear" w:color="auto" w:fill="auto"/>
              </w:rPr>
              <w:t>一、大气污染源</w:t>
            </w:r>
          </w:p>
          <w:p>
            <w:pPr>
              <w:keepNext w:val="0"/>
              <w:keepLines w:val="0"/>
              <w:pageBreakBefore w:val="0"/>
              <w:widowControl w:val="0"/>
              <w:kinsoku/>
              <w:wordWrap/>
              <w:overflowPunct w:val="0"/>
              <w:topLinePunct w:val="0"/>
              <w:autoSpaceDE w:val="0"/>
              <w:autoSpaceDN w:val="0"/>
              <w:bidi w:val="0"/>
              <w:adjustRightInd w:val="0"/>
              <w:spacing w:line="336" w:lineRule="auto"/>
              <w:ind w:firstLine="482" w:firstLineChars="200"/>
              <w:textAlignment w:val="auto"/>
              <w:rPr>
                <w:rFonts w:hint="eastAsia"/>
                <w:bCs/>
                <w:color w:val="auto"/>
                <w:sz w:val="24"/>
                <w:shd w:val="clear" w:color="auto" w:fill="auto"/>
                <w:lang w:eastAsia="zh-CN"/>
              </w:rPr>
            </w:pPr>
            <w:r>
              <w:rPr>
                <w:rFonts w:hint="eastAsia"/>
                <w:b/>
                <w:bCs/>
                <w:color w:val="auto"/>
                <w:sz w:val="24"/>
                <w:shd w:val="clear" w:color="auto" w:fill="auto"/>
                <w:lang w:val="en-US" w:eastAsia="zh-CN"/>
              </w:rPr>
              <w:t>印刷、复合、熟化</w:t>
            </w:r>
            <w:r>
              <w:rPr>
                <w:rFonts w:hint="eastAsia"/>
                <w:b/>
                <w:bCs/>
                <w:color w:val="auto"/>
                <w:sz w:val="24"/>
                <w:shd w:val="clear" w:color="auto" w:fill="auto"/>
              </w:rPr>
              <w:t>工序：</w:t>
            </w:r>
            <w:r>
              <w:rPr>
                <w:rFonts w:hint="eastAsia"/>
                <w:bCs/>
                <w:color w:val="auto"/>
                <w:sz w:val="24"/>
                <w:shd w:val="clear" w:color="auto" w:fill="auto"/>
              </w:rPr>
              <w:t>项目</w:t>
            </w:r>
            <w:r>
              <w:rPr>
                <w:rFonts w:hint="eastAsia"/>
                <w:bCs/>
                <w:color w:val="auto"/>
                <w:sz w:val="24"/>
                <w:shd w:val="clear" w:color="auto" w:fill="auto"/>
                <w:lang w:val="en-US" w:eastAsia="zh-CN"/>
              </w:rPr>
              <w:t>印刷</w:t>
            </w:r>
            <w:r>
              <w:rPr>
                <w:bCs/>
                <w:color w:val="auto"/>
                <w:sz w:val="24"/>
                <w:shd w:val="clear" w:color="auto" w:fill="auto"/>
              </w:rPr>
              <w:t>工序</w:t>
            </w:r>
            <w:r>
              <w:rPr>
                <w:rFonts w:hint="eastAsia"/>
                <w:bCs/>
                <w:color w:val="auto"/>
                <w:sz w:val="24"/>
                <w:shd w:val="clear" w:color="auto" w:fill="auto"/>
              </w:rPr>
              <w:t>使用水性凹版油墨过程会挥发</w:t>
            </w:r>
            <w:r>
              <w:rPr>
                <w:bCs/>
                <w:color w:val="auto"/>
                <w:sz w:val="24"/>
                <w:shd w:val="clear" w:color="auto" w:fill="auto"/>
              </w:rPr>
              <w:t>一定量的有机废气，主要污染物为VOC</w:t>
            </w:r>
            <w:r>
              <w:rPr>
                <w:rFonts w:hint="eastAsia"/>
                <w:bCs/>
                <w:color w:val="auto"/>
                <w:sz w:val="24"/>
                <w:shd w:val="clear" w:color="auto" w:fill="auto"/>
              </w:rPr>
              <w:t>s</w:t>
            </w:r>
            <w:r>
              <w:rPr>
                <w:rFonts w:hint="eastAsia"/>
                <w:bCs/>
                <w:color w:val="auto"/>
                <w:sz w:val="24"/>
                <w:shd w:val="clear" w:color="auto" w:fill="auto"/>
                <w:lang w:eastAsia="zh-CN"/>
              </w:rPr>
              <w:t>，根据建设单位提供的</w:t>
            </w:r>
            <w:r>
              <w:rPr>
                <w:rFonts w:hint="eastAsia"/>
                <w:bCs/>
                <w:color w:val="auto"/>
                <w:sz w:val="24"/>
                <w:shd w:val="clear" w:color="auto" w:fill="auto"/>
              </w:rPr>
              <w:t>水性凹版油墨</w:t>
            </w:r>
            <w:r>
              <w:rPr>
                <w:rFonts w:hint="eastAsia"/>
                <w:bCs/>
                <w:color w:val="auto"/>
                <w:sz w:val="24"/>
                <w:shd w:val="clear" w:color="auto" w:fill="auto"/>
                <w:lang w:val="en-US" w:eastAsia="zh-CN"/>
              </w:rPr>
              <w:t>MSDS，挥发成分为乙醇5-10%，本次评价取10%，</w:t>
            </w:r>
            <w:r>
              <w:rPr>
                <w:rFonts w:hint="eastAsia" w:hAnsi="宋体"/>
                <w:bCs/>
                <w:color w:val="auto"/>
                <w:sz w:val="24"/>
                <w:shd w:val="clear" w:color="auto" w:fill="auto"/>
              </w:rPr>
              <w:t>项目水性</w:t>
            </w:r>
            <w:r>
              <w:rPr>
                <w:rFonts w:hint="eastAsia"/>
                <w:bCs/>
                <w:color w:val="auto"/>
                <w:sz w:val="24"/>
                <w:shd w:val="clear" w:color="auto" w:fill="auto"/>
              </w:rPr>
              <w:t>凹版</w:t>
            </w:r>
            <w:r>
              <w:rPr>
                <w:rFonts w:hint="eastAsia" w:hAnsi="宋体"/>
                <w:bCs/>
                <w:color w:val="auto"/>
                <w:sz w:val="24"/>
                <w:shd w:val="clear" w:color="auto" w:fill="auto"/>
              </w:rPr>
              <w:t>油墨</w:t>
            </w:r>
            <w:r>
              <w:rPr>
                <w:rFonts w:hAnsi="宋体"/>
                <w:bCs/>
                <w:color w:val="auto"/>
                <w:sz w:val="24"/>
                <w:shd w:val="clear" w:color="auto" w:fill="auto"/>
              </w:rPr>
              <w:t>用量为</w:t>
            </w:r>
            <w:r>
              <w:rPr>
                <w:rFonts w:hint="eastAsia"/>
                <w:bCs/>
                <w:color w:val="auto"/>
                <w:sz w:val="24"/>
                <w:shd w:val="clear" w:color="auto" w:fill="auto"/>
                <w:lang w:val="en-US" w:eastAsia="zh-CN"/>
              </w:rPr>
              <w:t>3</w:t>
            </w:r>
            <w:r>
              <w:rPr>
                <w:bCs/>
                <w:color w:val="auto"/>
                <w:sz w:val="24"/>
                <w:shd w:val="clear" w:color="auto" w:fill="auto"/>
              </w:rPr>
              <w:t>t/a</w:t>
            </w:r>
            <w:r>
              <w:rPr>
                <w:rFonts w:hAnsi="宋体"/>
                <w:bCs/>
                <w:color w:val="auto"/>
                <w:sz w:val="24"/>
                <w:shd w:val="clear" w:color="auto" w:fill="auto"/>
              </w:rPr>
              <w:t>，则</w:t>
            </w:r>
            <w:r>
              <w:rPr>
                <w:rFonts w:hint="eastAsia"/>
                <w:color w:val="auto"/>
                <w:sz w:val="24"/>
                <w:shd w:val="clear" w:color="auto" w:fill="auto"/>
              </w:rPr>
              <w:t>VOCs</w:t>
            </w:r>
            <w:r>
              <w:rPr>
                <w:rFonts w:hint="eastAsia" w:hAnsi="宋体"/>
                <w:bCs/>
                <w:color w:val="auto"/>
                <w:sz w:val="24"/>
                <w:shd w:val="clear" w:color="auto" w:fill="auto"/>
              </w:rPr>
              <w:t>产生</w:t>
            </w:r>
            <w:r>
              <w:rPr>
                <w:rFonts w:hAnsi="宋体"/>
                <w:bCs/>
                <w:color w:val="auto"/>
                <w:sz w:val="24"/>
                <w:shd w:val="clear" w:color="auto" w:fill="auto"/>
              </w:rPr>
              <w:t>量为</w:t>
            </w:r>
            <w:r>
              <w:rPr>
                <w:rFonts w:hint="eastAsia" w:hAnsi="宋体"/>
                <w:bCs/>
                <w:color w:val="auto"/>
                <w:sz w:val="24"/>
                <w:shd w:val="clear" w:color="auto" w:fill="auto"/>
                <w:lang w:val="en-US" w:eastAsia="zh-CN"/>
              </w:rPr>
              <w:t>0.3</w:t>
            </w:r>
            <w:r>
              <w:rPr>
                <w:bCs/>
                <w:color w:val="auto"/>
                <w:sz w:val="24"/>
                <w:shd w:val="clear" w:color="auto" w:fill="auto"/>
              </w:rPr>
              <w:t>t/a</w:t>
            </w:r>
            <w:r>
              <w:rPr>
                <w:rFonts w:hint="eastAsia"/>
                <w:bCs/>
                <w:color w:val="auto"/>
                <w:sz w:val="24"/>
                <w:shd w:val="clear" w:color="auto" w:fill="auto"/>
                <w:lang w:eastAsia="zh-CN"/>
              </w:rPr>
              <w:t>。</w:t>
            </w:r>
          </w:p>
          <w:p>
            <w:pPr>
              <w:keepNext w:val="0"/>
              <w:keepLines w:val="0"/>
              <w:pageBreakBefore w:val="0"/>
              <w:widowControl w:val="0"/>
              <w:kinsoku/>
              <w:wordWrap/>
              <w:topLinePunct w:val="0"/>
              <w:bidi w:val="0"/>
              <w:spacing w:line="336" w:lineRule="auto"/>
              <w:ind w:firstLine="480" w:firstLineChars="200"/>
              <w:textAlignment w:val="auto"/>
              <w:rPr>
                <w:bCs/>
                <w:color w:val="auto"/>
                <w:sz w:val="24"/>
                <w:shd w:val="clear" w:color="auto" w:fill="auto"/>
              </w:rPr>
            </w:pPr>
            <w:r>
              <w:rPr>
                <w:rFonts w:hint="eastAsia"/>
                <w:bCs/>
                <w:color w:val="auto"/>
                <w:sz w:val="24"/>
                <w:shd w:val="clear" w:color="auto" w:fill="auto"/>
                <w:lang w:val="en-US" w:eastAsia="zh-CN"/>
              </w:rPr>
              <w:t>项目复合、熟化工序使用水性复合胶</w:t>
            </w:r>
            <w:r>
              <w:rPr>
                <w:rFonts w:hint="eastAsia"/>
                <w:bCs/>
                <w:color w:val="auto"/>
                <w:sz w:val="24"/>
                <w:shd w:val="clear" w:color="auto" w:fill="auto"/>
              </w:rPr>
              <w:t>过程会挥发</w:t>
            </w:r>
            <w:r>
              <w:rPr>
                <w:bCs/>
                <w:color w:val="auto"/>
                <w:sz w:val="24"/>
                <w:shd w:val="clear" w:color="auto" w:fill="auto"/>
              </w:rPr>
              <w:t>一定量的有机废气，主要污染物为VOC</w:t>
            </w:r>
            <w:r>
              <w:rPr>
                <w:rFonts w:hint="eastAsia"/>
                <w:bCs/>
                <w:color w:val="auto"/>
                <w:sz w:val="24"/>
                <w:shd w:val="clear" w:color="auto" w:fill="auto"/>
              </w:rPr>
              <w:t>s</w:t>
            </w:r>
            <w:r>
              <w:rPr>
                <w:bCs/>
                <w:color w:val="auto"/>
                <w:sz w:val="24"/>
                <w:shd w:val="clear" w:color="auto" w:fill="auto"/>
              </w:rPr>
              <w:t>。</w:t>
            </w:r>
            <w:r>
              <w:rPr>
                <w:rFonts w:hint="eastAsia"/>
                <w:bCs/>
                <w:color w:val="auto"/>
                <w:sz w:val="24"/>
                <w:shd w:val="clear" w:color="auto" w:fill="auto"/>
                <w:lang w:eastAsia="zh-CN"/>
              </w:rPr>
              <w:t>根据建设单位提供的</w:t>
            </w:r>
            <w:r>
              <w:rPr>
                <w:rFonts w:hint="eastAsia"/>
                <w:bCs/>
                <w:color w:val="auto"/>
                <w:sz w:val="24"/>
                <w:shd w:val="clear" w:color="auto" w:fill="auto"/>
                <w:lang w:val="en-US" w:eastAsia="zh-CN"/>
              </w:rPr>
              <w:t>水性复合胶MSDS，挥发成分为防腐剂0.1%、消泡剂0.25%，</w:t>
            </w:r>
            <w:r>
              <w:rPr>
                <w:rFonts w:hint="eastAsia" w:hAnsi="宋体"/>
                <w:bCs/>
                <w:color w:val="auto"/>
                <w:sz w:val="24"/>
                <w:shd w:val="clear" w:color="auto" w:fill="auto"/>
              </w:rPr>
              <w:t>项目</w:t>
            </w:r>
            <w:r>
              <w:rPr>
                <w:rFonts w:hint="eastAsia"/>
                <w:bCs/>
                <w:color w:val="auto"/>
                <w:sz w:val="24"/>
                <w:shd w:val="clear" w:color="auto" w:fill="auto"/>
                <w:lang w:val="en-US" w:eastAsia="zh-CN"/>
              </w:rPr>
              <w:t>水性复合胶</w:t>
            </w:r>
            <w:r>
              <w:rPr>
                <w:rFonts w:hAnsi="宋体"/>
                <w:bCs/>
                <w:color w:val="auto"/>
                <w:sz w:val="24"/>
                <w:shd w:val="clear" w:color="auto" w:fill="auto"/>
              </w:rPr>
              <w:t>用量为</w:t>
            </w:r>
            <w:r>
              <w:rPr>
                <w:rFonts w:hint="eastAsia"/>
                <w:bCs/>
                <w:color w:val="auto"/>
                <w:sz w:val="24"/>
                <w:shd w:val="clear" w:color="auto" w:fill="auto"/>
                <w:lang w:val="en-US" w:eastAsia="zh-CN"/>
              </w:rPr>
              <w:t>0.5</w:t>
            </w:r>
            <w:r>
              <w:rPr>
                <w:bCs/>
                <w:color w:val="auto"/>
                <w:sz w:val="24"/>
                <w:shd w:val="clear" w:color="auto" w:fill="auto"/>
              </w:rPr>
              <w:t>t/a</w:t>
            </w:r>
            <w:r>
              <w:rPr>
                <w:rFonts w:hAnsi="宋体"/>
                <w:bCs/>
                <w:color w:val="auto"/>
                <w:sz w:val="24"/>
                <w:shd w:val="clear" w:color="auto" w:fill="auto"/>
              </w:rPr>
              <w:t>，则</w:t>
            </w:r>
            <w:r>
              <w:rPr>
                <w:rFonts w:hint="eastAsia"/>
                <w:color w:val="auto"/>
                <w:sz w:val="24"/>
                <w:shd w:val="clear" w:color="auto" w:fill="auto"/>
              </w:rPr>
              <w:t>VOCs</w:t>
            </w:r>
            <w:r>
              <w:rPr>
                <w:rFonts w:hint="eastAsia" w:hAnsi="宋体"/>
                <w:bCs/>
                <w:color w:val="auto"/>
                <w:sz w:val="24"/>
                <w:shd w:val="clear" w:color="auto" w:fill="auto"/>
              </w:rPr>
              <w:t>产生</w:t>
            </w:r>
            <w:r>
              <w:rPr>
                <w:rFonts w:hAnsi="宋体"/>
                <w:bCs/>
                <w:color w:val="auto"/>
                <w:sz w:val="24"/>
                <w:shd w:val="clear" w:color="auto" w:fill="auto"/>
              </w:rPr>
              <w:t>量</w:t>
            </w:r>
            <w:r>
              <w:rPr>
                <w:rFonts w:hint="eastAsia" w:hAnsi="宋体"/>
                <w:bCs/>
                <w:color w:val="auto"/>
                <w:sz w:val="24"/>
                <w:shd w:val="clear" w:color="auto" w:fill="auto"/>
                <w:lang w:eastAsia="zh-CN"/>
              </w:rPr>
              <w:t>约</w:t>
            </w:r>
            <w:r>
              <w:rPr>
                <w:rFonts w:hAnsi="宋体"/>
                <w:bCs/>
                <w:color w:val="auto"/>
                <w:sz w:val="24"/>
                <w:shd w:val="clear" w:color="auto" w:fill="auto"/>
              </w:rPr>
              <w:t>为</w:t>
            </w:r>
            <w:r>
              <w:rPr>
                <w:rFonts w:hint="eastAsia" w:hAnsi="宋体"/>
                <w:bCs/>
                <w:color w:val="auto"/>
                <w:sz w:val="24"/>
                <w:shd w:val="clear" w:color="auto" w:fill="auto"/>
                <w:lang w:val="en-US" w:eastAsia="zh-CN"/>
              </w:rPr>
              <w:t>0.002</w:t>
            </w:r>
            <w:r>
              <w:rPr>
                <w:bCs/>
                <w:color w:val="auto"/>
                <w:sz w:val="24"/>
                <w:shd w:val="clear" w:color="auto" w:fill="auto"/>
              </w:rPr>
              <w:t>t/a</w:t>
            </w:r>
            <w:r>
              <w:rPr>
                <w:rFonts w:hint="eastAsia"/>
                <w:bCs/>
                <w:color w:val="auto"/>
                <w:sz w:val="24"/>
                <w:shd w:val="clear" w:color="auto" w:fill="auto"/>
                <w:lang w:eastAsia="zh-CN"/>
              </w:rPr>
              <w:t>。</w:t>
            </w:r>
          </w:p>
          <w:p>
            <w:pPr>
              <w:keepNext w:val="0"/>
              <w:keepLines w:val="0"/>
              <w:pageBreakBefore w:val="0"/>
              <w:widowControl w:val="0"/>
              <w:kinsoku/>
              <w:wordWrap/>
              <w:topLinePunct w:val="0"/>
              <w:bidi w:val="0"/>
              <w:spacing w:line="336" w:lineRule="auto"/>
              <w:ind w:firstLine="480" w:firstLineChars="200"/>
              <w:textAlignment w:val="auto"/>
              <w:rPr>
                <w:bCs/>
                <w:color w:val="auto"/>
                <w:sz w:val="24"/>
              </w:rPr>
            </w:pPr>
            <w:r>
              <w:rPr>
                <w:rFonts w:hint="eastAsia"/>
                <w:bCs/>
                <w:color w:val="auto"/>
                <w:sz w:val="24"/>
              </w:rPr>
              <w:t>综上</w:t>
            </w:r>
            <w:r>
              <w:rPr>
                <w:rFonts w:hint="eastAsia"/>
                <w:bCs/>
                <w:color w:val="auto"/>
                <w:sz w:val="24"/>
                <w:lang w:val="en-US" w:eastAsia="zh-CN"/>
              </w:rPr>
              <w:t>所述</w:t>
            </w:r>
            <w:r>
              <w:rPr>
                <w:rFonts w:hint="eastAsia"/>
                <w:bCs/>
                <w:color w:val="auto"/>
                <w:sz w:val="24"/>
              </w:rPr>
              <w:t>，</w:t>
            </w:r>
            <w:r>
              <w:rPr>
                <w:rFonts w:hint="eastAsia"/>
                <w:bCs/>
                <w:color w:val="auto"/>
                <w:sz w:val="24"/>
                <w:lang w:val="en-US" w:eastAsia="zh-CN"/>
              </w:rPr>
              <w:t>项目</w:t>
            </w:r>
            <w:r>
              <w:rPr>
                <w:rFonts w:hint="eastAsia"/>
                <w:bCs/>
                <w:color w:val="auto"/>
                <w:sz w:val="24"/>
              </w:rPr>
              <w:t>印刷、复合、熟化工序VOCs产生量为</w:t>
            </w:r>
            <w:r>
              <w:rPr>
                <w:rFonts w:hint="eastAsia"/>
                <w:bCs/>
                <w:color w:val="auto"/>
                <w:sz w:val="24"/>
                <w:lang w:val="en-US" w:eastAsia="zh-CN"/>
              </w:rPr>
              <w:t>0.302</w:t>
            </w:r>
            <w:r>
              <w:rPr>
                <w:rFonts w:hint="eastAsia"/>
                <w:bCs/>
                <w:color w:val="auto"/>
                <w:sz w:val="24"/>
              </w:rPr>
              <w:t>t/a。</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hAnsi="宋体"/>
                <w:color w:val="auto"/>
                <w:sz w:val="24"/>
                <w:highlight w:val="none"/>
                <w:shd w:val="clear" w:color="auto" w:fill="auto"/>
                <w:lang w:eastAsia="zh-CN"/>
              </w:rPr>
            </w:pPr>
            <w:r>
              <w:rPr>
                <w:rFonts w:hint="eastAsia" w:hAnsi="宋体"/>
                <w:color w:val="auto"/>
                <w:sz w:val="24"/>
                <w:highlight w:val="none"/>
                <w:shd w:val="clear" w:color="auto" w:fill="auto"/>
                <w:lang w:eastAsia="zh-CN"/>
              </w:rPr>
              <w:t>项目</w:t>
            </w:r>
            <w:r>
              <w:rPr>
                <w:rFonts w:hint="eastAsia"/>
                <w:bCs/>
                <w:color w:val="auto"/>
                <w:sz w:val="24"/>
              </w:rPr>
              <w:t>印刷</w:t>
            </w:r>
            <w:r>
              <w:rPr>
                <w:rFonts w:hint="eastAsia"/>
                <w:bCs/>
                <w:color w:val="auto"/>
                <w:sz w:val="24"/>
                <w:lang w:eastAsia="zh-CN"/>
              </w:rPr>
              <w:t>工序</w:t>
            </w:r>
            <w:r>
              <w:rPr>
                <w:rFonts w:hint="eastAsia" w:hAnsi="宋体"/>
                <w:color w:val="auto"/>
                <w:sz w:val="24"/>
                <w:highlight w:val="none"/>
                <w:shd w:val="clear" w:color="auto" w:fill="auto"/>
                <w:lang w:eastAsia="zh-CN"/>
              </w:rPr>
              <w:t>设有印刷机</w:t>
            </w:r>
            <w:r>
              <w:rPr>
                <w:rFonts w:hint="eastAsia" w:hAnsi="宋体"/>
                <w:color w:val="auto"/>
                <w:sz w:val="24"/>
                <w:highlight w:val="none"/>
                <w:shd w:val="clear" w:color="auto" w:fill="auto"/>
                <w:lang w:val="en-US" w:eastAsia="zh-CN"/>
              </w:rPr>
              <w:t>2台，</w:t>
            </w:r>
            <w:r>
              <w:rPr>
                <w:rFonts w:hint="eastAsia" w:hAnsi="宋体"/>
                <w:color w:val="auto"/>
                <w:sz w:val="24"/>
                <w:highlight w:val="none"/>
                <w:shd w:val="clear" w:color="auto" w:fill="auto"/>
              </w:rPr>
              <w:t>拟在</w:t>
            </w:r>
            <w:r>
              <w:rPr>
                <w:rFonts w:hint="eastAsia" w:hAnsi="宋体"/>
                <w:color w:val="auto"/>
                <w:sz w:val="24"/>
                <w:highlight w:val="none"/>
                <w:shd w:val="clear" w:color="auto" w:fill="auto"/>
                <w:lang w:eastAsia="zh-CN"/>
              </w:rPr>
              <w:t>印刷工序</w:t>
            </w:r>
            <w:r>
              <w:rPr>
                <w:rFonts w:hint="eastAsia" w:hAnsi="宋体"/>
                <w:color w:val="auto"/>
                <w:sz w:val="24"/>
                <w:highlight w:val="none"/>
                <w:shd w:val="clear" w:color="auto" w:fill="auto"/>
              </w:rPr>
              <w:t>安装集气</w:t>
            </w:r>
            <w:r>
              <w:rPr>
                <w:rFonts w:hint="eastAsia" w:hAnsi="宋体"/>
                <w:color w:val="auto"/>
                <w:sz w:val="24"/>
                <w:highlight w:val="none"/>
                <w:shd w:val="clear" w:color="auto" w:fill="auto"/>
                <w:lang w:eastAsia="zh-CN"/>
              </w:rPr>
              <w:t>装置，</w:t>
            </w:r>
            <w:r>
              <w:rPr>
                <w:rFonts w:hint="eastAsia" w:hAnsi="宋体"/>
                <w:color w:val="auto"/>
                <w:sz w:val="24"/>
                <w:highlight w:val="none"/>
                <w:shd w:val="clear" w:color="auto" w:fill="auto"/>
                <w:lang w:val="en-US" w:eastAsia="zh-CN"/>
              </w:rPr>
              <w:t>组合式电脑凹版印刷机</w:t>
            </w:r>
            <w:r>
              <w:rPr>
                <w:rFonts w:hint="eastAsia" w:hAnsi="宋体"/>
                <w:color w:val="auto"/>
                <w:sz w:val="24"/>
                <w:highlight w:val="none"/>
                <w:shd w:val="clear" w:color="auto" w:fill="auto"/>
                <w:lang w:eastAsia="zh-CN"/>
              </w:rPr>
              <w:t>的集气罩尺寸为直径</w:t>
            </w:r>
            <w:r>
              <w:rPr>
                <w:rFonts w:hint="eastAsia" w:hAnsi="宋体"/>
                <w:color w:val="auto"/>
                <w:sz w:val="24"/>
                <w:highlight w:val="none"/>
                <w:shd w:val="clear" w:color="auto" w:fill="auto"/>
                <w:lang w:val="en-US" w:eastAsia="zh-CN"/>
              </w:rPr>
              <w:t>φ=0.2m，离源高度为0.3m，风速取0.5m/s，则单个集气罩的风量为1.4*（0.2m*3.14）*0.3m*0.5m/s*3600s=474.768</w:t>
            </w:r>
            <w:r>
              <w:rPr>
                <w:rFonts w:hint="eastAsia" w:hAnsi="宋体"/>
                <w:color w:val="auto"/>
                <w:sz w:val="24"/>
                <w:highlight w:val="none"/>
                <w:shd w:val="clear" w:color="auto" w:fill="auto"/>
              </w:rPr>
              <w:t>m</w:t>
            </w:r>
            <w:r>
              <w:rPr>
                <w:rFonts w:hint="eastAsia" w:hAnsi="宋体"/>
                <w:color w:val="auto"/>
                <w:sz w:val="24"/>
                <w:highlight w:val="none"/>
                <w:shd w:val="clear" w:color="auto" w:fill="auto"/>
                <w:vertAlign w:val="superscript"/>
              </w:rPr>
              <w:t>3</w:t>
            </w:r>
            <w:r>
              <w:rPr>
                <w:rFonts w:hint="eastAsia" w:hAnsi="宋体"/>
                <w:color w:val="auto"/>
                <w:sz w:val="24"/>
                <w:highlight w:val="none"/>
                <w:shd w:val="clear" w:color="auto" w:fill="auto"/>
              </w:rPr>
              <w:t>/h</w:t>
            </w:r>
            <w:r>
              <w:rPr>
                <w:rFonts w:hint="eastAsia" w:hAnsi="宋体"/>
                <w:color w:val="auto"/>
                <w:sz w:val="24"/>
                <w:highlight w:val="none"/>
                <w:shd w:val="clear" w:color="auto" w:fill="auto"/>
                <w:lang w:eastAsia="zh-CN"/>
              </w:rPr>
              <w:t>，共设</w:t>
            </w:r>
            <w:r>
              <w:rPr>
                <w:rFonts w:hint="eastAsia" w:hAnsi="宋体"/>
                <w:color w:val="auto"/>
                <w:sz w:val="24"/>
                <w:highlight w:val="none"/>
                <w:shd w:val="clear" w:color="auto" w:fill="auto"/>
                <w:lang w:val="en-US" w:eastAsia="zh-CN"/>
              </w:rPr>
              <w:t>7个集气罩，</w:t>
            </w:r>
            <w:r>
              <w:rPr>
                <w:rFonts w:hint="eastAsia" w:hAnsi="宋体"/>
                <w:color w:val="auto"/>
                <w:sz w:val="24"/>
                <w:highlight w:val="none"/>
                <w:shd w:val="clear" w:color="auto" w:fill="auto"/>
                <w:lang w:eastAsia="zh-CN"/>
              </w:rPr>
              <w:t>即</w:t>
            </w:r>
            <w:r>
              <w:rPr>
                <w:rFonts w:hint="eastAsia" w:hAnsi="宋体"/>
                <w:color w:val="auto"/>
                <w:sz w:val="24"/>
                <w:highlight w:val="none"/>
                <w:shd w:val="clear" w:color="auto" w:fill="auto"/>
                <w:lang w:val="en-US" w:eastAsia="zh-CN"/>
              </w:rPr>
              <w:t>3323</w:t>
            </w:r>
            <w:r>
              <w:rPr>
                <w:rFonts w:hint="eastAsia" w:hAnsi="宋体"/>
                <w:color w:val="auto"/>
                <w:sz w:val="24"/>
                <w:highlight w:val="none"/>
                <w:shd w:val="clear" w:color="auto" w:fill="auto"/>
              </w:rPr>
              <w:t>m</w:t>
            </w:r>
            <w:r>
              <w:rPr>
                <w:rFonts w:hint="eastAsia" w:hAnsi="宋体"/>
                <w:color w:val="auto"/>
                <w:sz w:val="24"/>
                <w:highlight w:val="none"/>
                <w:shd w:val="clear" w:color="auto" w:fill="auto"/>
                <w:vertAlign w:val="superscript"/>
              </w:rPr>
              <w:t>3</w:t>
            </w:r>
            <w:r>
              <w:rPr>
                <w:rFonts w:hint="eastAsia" w:hAnsi="宋体"/>
                <w:color w:val="auto"/>
                <w:sz w:val="24"/>
                <w:highlight w:val="none"/>
                <w:shd w:val="clear" w:color="auto" w:fill="auto"/>
              </w:rPr>
              <w:t>/h</w:t>
            </w:r>
            <w:r>
              <w:rPr>
                <w:rFonts w:hint="eastAsia" w:hAnsi="宋体"/>
                <w:color w:val="auto"/>
                <w:sz w:val="24"/>
                <w:highlight w:val="none"/>
                <w:shd w:val="clear" w:color="auto" w:fill="auto"/>
                <w:lang w:eastAsia="zh-CN"/>
              </w:rPr>
              <w:t>；单色凹版印刷机的集气罩尺寸为</w:t>
            </w:r>
            <w:r>
              <w:rPr>
                <w:rFonts w:hint="eastAsia" w:hAnsi="宋体"/>
                <w:color w:val="auto"/>
                <w:sz w:val="24"/>
                <w:highlight w:val="none"/>
                <w:shd w:val="clear" w:color="auto" w:fill="auto"/>
                <w:lang w:val="en-US" w:eastAsia="zh-CN"/>
              </w:rPr>
              <w:t>1.5m*0.5m，离源高度为0.3m，风速取0.5m/s，则集气罩的风量为1.4*（1.5m*2+0.5m*2）*0.3m*0.5m/s*3600s=3024</w:t>
            </w:r>
            <w:r>
              <w:rPr>
                <w:rFonts w:hint="eastAsia" w:hAnsi="宋体"/>
                <w:color w:val="auto"/>
                <w:sz w:val="24"/>
                <w:highlight w:val="none"/>
                <w:shd w:val="clear" w:color="auto" w:fill="auto"/>
              </w:rPr>
              <w:t>m</w:t>
            </w:r>
            <w:r>
              <w:rPr>
                <w:rFonts w:hint="eastAsia" w:hAnsi="宋体"/>
                <w:color w:val="auto"/>
                <w:sz w:val="24"/>
                <w:highlight w:val="none"/>
                <w:shd w:val="clear" w:color="auto" w:fill="auto"/>
                <w:vertAlign w:val="superscript"/>
              </w:rPr>
              <w:t>3</w:t>
            </w:r>
            <w:r>
              <w:rPr>
                <w:rFonts w:hint="eastAsia" w:hAnsi="宋体"/>
                <w:color w:val="auto"/>
                <w:sz w:val="24"/>
                <w:highlight w:val="none"/>
                <w:shd w:val="clear" w:color="auto" w:fill="auto"/>
              </w:rPr>
              <w:t>/h</w:t>
            </w:r>
            <w:r>
              <w:rPr>
                <w:rFonts w:hint="eastAsia" w:hAnsi="宋体"/>
                <w:color w:val="auto"/>
                <w:sz w:val="24"/>
                <w:highlight w:val="none"/>
                <w:shd w:val="clear" w:color="auto" w:fill="auto"/>
                <w:lang w:eastAsia="zh-CN"/>
              </w:rPr>
              <w:t>。因此，印刷工序风机风量约为</w:t>
            </w:r>
            <w:r>
              <w:rPr>
                <w:rFonts w:hint="eastAsia" w:hAnsi="宋体"/>
                <w:color w:val="auto"/>
                <w:sz w:val="24"/>
                <w:highlight w:val="none"/>
                <w:shd w:val="clear" w:color="auto" w:fill="auto"/>
                <w:lang w:val="en-US" w:eastAsia="zh-CN"/>
              </w:rPr>
              <w:t>6347</w:t>
            </w:r>
            <w:r>
              <w:rPr>
                <w:rFonts w:hint="eastAsia" w:hAnsi="宋体"/>
                <w:color w:val="auto"/>
                <w:sz w:val="24"/>
                <w:highlight w:val="none"/>
                <w:shd w:val="clear" w:color="auto" w:fill="auto"/>
              </w:rPr>
              <w:t>m</w:t>
            </w:r>
            <w:r>
              <w:rPr>
                <w:rFonts w:hint="eastAsia" w:hAnsi="宋体"/>
                <w:color w:val="auto"/>
                <w:sz w:val="24"/>
                <w:highlight w:val="none"/>
                <w:shd w:val="clear" w:color="auto" w:fill="auto"/>
                <w:vertAlign w:val="superscript"/>
              </w:rPr>
              <w:t>3</w:t>
            </w:r>
            <w:r>
              <w:rPr>
                <w:rFonts w:hint="eastAsia" w:hAnsi="宋体"/>
                <w:color w:val="auto"/>
                <w:sz w:val="24"/>
                <w:highlight w:val="none"/>
                <w:shd w:val="clear" w:color="auto" w:fill="auto"/>
              </w:rPr>
              <w:t>/h</w:t>
            </w:r>
            <w:r>
              <w:rPr>
                <w:rFonts w:hint="eastAsia" w:hAnsi="宋体"/>
                <w:color w:val="auto"/>
                <w:sz w:val="24"/>
                <w:highlight w:val="none"/>
                <w:shd w:val="clear" w:color="auto" w:fill="auto"/>
                <w:lang w:eastAsia="zh-CN"/>
              </w:rPr>
              <w:t>。</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hAnsi="宋体"/>
                <w:color w:val="auto"/>
                <w:sz w:val="24"/>
                <w:highlight w:val="none"/>
                <w:shd w:val="clear" w:color="auto" w:fill="auto"/>
                <w:lang w:eastAsia="zh-CN"/>
              </w:rPr>
            </w:pPr>
            <w:r>
              <w:rPr>
                <w:rFonts w:hint="eastAsia" w:hAnsi="宋体"/>
                <w:color w:val="auto"/>
                <w:sz w:val="24"/>
                <w:highlight w:val="none"/>
                <w:shd w:val="clear" w:color="auto" w:fill="auto"/>
                <w:lang w:eastAsia="zh-CN"/>
              </w:rPr>
              <w:t>复合工序设有复合机</w:t>
            </w:r>
            <w:r>
              <w:rPr>
                <w:rFonts w:hint="eastAsia" w:hAnsi="宋体"/>
                <w:color w:val="auto"/>
                <w:sz w:val="24"/>
                <w:highlight w:val="none"/>
                <w:shd w:val="clear" w:color="auto" w:fill="auto"/>
                <w:lang w:val="en-US" w:eastAsia="zh-CN"/>
              </w:rPr>
              <w:t>1台，</w:t>
            </w:r>
            <w:r>
              <w:rPr>
                <w:rFonts w:hint="eastAsia" w:hAnsi="宋体"/>
                <w:color w:val="auto"/>
                <w:sz w:val="24"/>
                <w:highlight w:val="none"/>
                <w:shd w:val="clear" w:color="auto" w:fill="auto"/>
              </w:rPr>
              <w:t>拟在</w:t>
            </w:r>
            <w:r>
              <w:rPr>
                <w:rFonts w:hint="eastAsia" w:hAnsi="宋体"/>
                <w:color w:val="auto"/>
                <w:sz w:val="24"/>
                <w:highlight w:val="none"/>
                <w:shd w:val="clear" w:color="auto" w:fill="auto"/>
                <w:lang w:eastAsia="zh-CN"/>
              </w:rPr>
              <w:t>复合工序</w:t>
            </w:r>
            <w:r>
              <w:rPr>
                <w:rFonts w:hint="eastAsia" w:hAnsi="宋体"/>
                <w:color w:val="auto"/>
                <w:sz w:val="24"/>
                <w:highlight w:val="none"/>
                <w:shd w:val="clear" w:color="auto" w:fill="auto"/>
              </w:rPr>
              <w:t>安装集气</w:t>
            </w:r>
            <w:r>
              <w:rPr>
                <w:rFonts w:hint="eastAsia" w:hAnsi="宋体"/>
                <w:color w:val="auto"/>
                <w:sz w:val="24"/>
                <w:highlight w:val="none"/>
                <w:shd w:val="clear" w:color="auto" w:fill="auto"/>
                <w:lang w:eastAsia="zh-CN"/>
              </w:rPr>
              <w:t>装置，集气罩尺寸为</w:t>
            </w:r>
            <w:r>
              <w:rPr>
                <w:rFonts w:hint="eastAsia" w:hAnsi="宋体"/>
                <w:color w:val="auto"/>
                <w:sz w:val="24"/>
                <w:highlight w:val="none"/>
                <w:shd w:val="clear" w:color="auto" w:fill="auto"/>
                <w:lang w:val="en-US" w:eastAsia="zh-CN"/>
              </w:rPr>
              <w:t>1.5m*0.5m，离源高度为0.3m，风速取0.5m/s，则集气罩的风量为1.4*（1.5m*2+0.5m*2）*0.3m*0.5m/s*3600s=3024</w:t>
            </w:r>
            <w:r>
              <w:rPr>
                <w:rFonts w:hint="eastAsia" w:hAnsi="宋体"/>
                <w:color w:val="auto"/>
                <w:sz w:val="24"/>
                <w:highlight w:val="none"/>
                <w:shd w:val="clear" w:color="auto" w:fill="auto"/>
              </w:rPr>
              <w:t>m</w:t>
            </w:r>
            <w:r>
              <w:rPr>
                <w:rFonts w:hint="eastAsia" w:hAnsi="宋体"/>
                <w:color w:val="auto"/>
                <w:sz w:val="24"/>
                <w:highlight w:val="none"/>
                <w:shd w:val="clear" w:color="auto" w:fill="auto"/>
                <w:vertAlign w:val="superscript"/>
              </w:rPr>
              <w:t>3</w:t>
            </w:r>
            <w:r>
              <w:rPr>
                <w:rFonts w:hint="eastAsia" w:hAnsi="宋体"/>
                <w:color w:val="auto"/>
                <w:sz w:val="24"/>
                <w:highlight w:val="none"/>
                <w:shd w:val="clear" w:color="auto" w:fill="auto"/>
              </w:rPr>
              <w:t>/h</w:t>
            </w:r>
            <w:r>
              <w:rPr>
                <w:rFonts w:hint="eastAsia" w:hAnsi="宋体"/>
                <w:color w:val="auto"/>
                <w:sz w:val="24"/>
                <w:highlight w:val="none"/>
                <w:shd w:val="clear" w:color="auto" w:fill="auto"/>
                <w:lang w:eastAsia="zh-CN"/>
              </w:rPr>
              <w:t>，即复合工序风机风量约为</w:t>
            </w:r>
            <w:r>
              <w:rPr>
                <w:rFonts w:hint="eastAsia" w:hAnsi="宋体"/>
                <w:color w:val="auto"/>
                <w:sz w:val="24"/>
                <w:highlight w:val="none"/>
                <w:shd w:val="clear" w:color="auto" w:fill="auto"/>
                <w:lang w:val="en-US" w:eastAsia="zh-CN"/>
              </w:rPr>
              <w:t>3024</w:t>
            </w:r>
            <w:r>
              <w:rPr>
                <w:rFonts w:hint="eastAsia" w:hAnsi="宋体"/>
                <w:color w:val="auto"/>
                <w:sz w:val="24"/>
                <w:highlight w:val="none"/>
                <w:shd w:val="clear" w:color="auto" w:fill="auto"/>
              </w:rPr>
              <w:t>m</w:t>
            </w:r>
            <w:r>
              <w:rPr>
                <w:rFonts w:hint="eastAsia" w:hAnsi="宋体"/>
                <w:color w:val="auto"/>
                <w:sz w:val="24"/>
                <w:highlight w:val="none"/>
                <w:shd w:val="clear" w:color="auto" w:fill="auto"/>
                <w:vertAlign w:val="superscript"/>
              </w:rPr>
              <w:t>3</w:t>
            </w:r>
            <w:r>
              <w:rPr>
                <w:rFonts w:hint="eastAsia" w:hAnsi="宋体"/>
                <w:color w:val="auto"/>
                <w:sz w:val="24"/>
                <w:highlight w:val="none"/>
                <w:shd w:val="clear" w:color="auto" w:fill="auto"/>
              </w:rPr>
              <w:t>/h</w:t>
            </w:r>
            <w:r>
              <w:rPr>
                <w:rFonts w:hint="eastAsia" w:hAnsi="宋体"/>
                <w:color w:val="auto"/>
                <w:sz w:val="24"/>
                <w:highlight w:val="none"/>
                <w:shd w:val="clear" w:color="auto" w:fill="auto"/>
                <w:lang w:eastAsia="zh-CN"/>
              </w:rPr>
              <w:t>。</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hAnsi="宋体"/>
                <w:color w:val="auto"/>
                <w:sz w:val="24"/>
                <w:highlight w:val="none"/>
                <w:shd w:val="clear" w:color="auto" w:fill="auto"/>
              </w:rPr>
            </w:pPr>
            <w:r>
              <w:rPr>
                <w:rFonts w:hint="eastAsia" w:hAnsi="宋体"/>
                <w:color w:val="auto"/>
                <w:sz w:val="24"/>
                <w:highlight w:val="none"/>
                <w:shd w:val="clear" w:color="auto" w:fill="auto"/>
                <w:lang w:eastAsia="zh-CN"/>
              </w:rPr>
              <w:t>熟化工序设有熟化房一个，设置一个门口，</w:t>
            </w:r>
            <w:r>
              <w:rPr>
                <w:rFonts w:hint="eastAsia"/>
                <w:color w:val="auto"/>
                <w:sz w:val="24"/>
                <w:szCs w:val="24"/>
              </w:rPr>
              <w:t>工作时关闭，</w:t>
            </w:r>
            <w:r>
              <w:rPr>
                <w:rFonts w:hint="eastAsia"/>
                <w:color w:val="auto"/>
                <w:sz w:val="24"/>
                <w:szCs w:val="24"/>
                <w:lang w:eastAsia="zh-CN"/>
              </w:rPr>
              <w:t>拟在熟化房设置抽风口，</w:t>
            </w:r>
            <w:r>
              <w:rPr>
                <w:rFonts w:hint="eastAsia"/>
                <w:color w:val="auto"/>
                <w:sz w:val="24"/>
                <w:szCs w:val="24"/>
              </w:rPr>
              <w:t>通过集气管整体抽风，使车间内空气形成对流，</w:t>
            </w:r>
            <w:r>
              <w:rPr>
                <w:rFonts w:hint="eastAsia"/>
                <w:color w:val="auto"/>
                <w:sz w:val="24"/>
                <w:szCs w:val="24"/>
                <w:lang w:eastAsia="zh-CN"/>
              </w:rPr>
              <w:t>熟化房</w:t>
            </w:r>
            <w:r>
              <w:rPr>
                <w:rFonts w:hint="eastAsia"/>
                <w:color w:val="auto"/>
                <w:sz w:val="24"/>
                <w:szCs w:val="24"/>
              </w:rPr>
              <w:t>面积为</w:t>
            </w:r>
            <w:r>
              <w:rPr>
                <w:rFonts w:hint="eastAsia"/>
                <w:color w:val="auto"/>
                <w:sz w:val="24"/>
                <w:szCs w:val="24"/>
                <w:lang w:val="en-US" w:eastAsia="zh-CN"/>
              </w:rPr>
              <w:t>8.4</w:t>
            </w:r>
            <w:r>
              <w:rPr>
                <w:color w:val="auto"/>
                <w:sz w:val="24"/>
                <w:szCs w:val="24"/>
              </w:rPr>
              <w:t>m</w:t>
            </w:r>
            <w:r>
              <w:rPr>
                <w:rFonts w:hint="eastAsia"/>
                <w:color w:val="auto"/>
                <w:sz w:val="24"/>
                <w:szCs w:val="24"/>
                <w:vertAlign w:val="superscript"/>
              </w:rPr>
              <w:t>2</w:t>
            </w:r>
            <w:r>
              <w:rPr>
                <w:rFonts w:hint="eastAsia"/>
                <w:color w:val="auto"/>
                <w:sz w:val="24"/>
                <w:szCs w:val="24"/>
              </w:rPr>
              <w:t>，高度为</w:t>
            </w:r>
            <w:r>
              <w:rPr>
                <w:rFonts w:hint="eastAsia"/>
                <w:color w:val="auto"/>
                <w:sz w:val="24"/>
                <w:szCs w:val="24"/>
                <w:lang w:val="en-US" w:eastAsia="zh-CN"/>
              </w:rPr>
              <w:t>2</w:t>
            </w:r>
            <w:r>
              <w:rPr>
                <w:color w:val="auto"/>
                <w:sz w:val="24"/>
                <w:szCs w:val="24"/>
              </w:rPr>
              <w:t>m</w:t>
            </w:r>
            <w:r>
              <w:rPr>
                <w:rFonts w:hint="eastAsia"/>
                <w:color w:val="auto"/>
                <w:sz w:val="24"/>
                <w:szCs w:val="24"/>
              </w:rPr>
              <w:t>，换气次数为6次/</w:t>
            </w:r>
            <w:r>
              <w:rPr>
                <w:color w:val="auto"/>
                <w:sz w:val="24"/>
                <w:szCs w:val="24"/>
              </w:rPr>
              <w:t>h</w:t>
            </w:r>
            <w:r>
              <w:rPr>
                <w:rFonts w:hint="eastAsia"/>
                <w:color w:val="auto"/>
                <w:sz w:val="24"/>
                <w:szCs w:val="24"/>
              </w:rPr>
              <w:t>，则送风量为</w:t>
            </w:r>
            <w:r>
              <w:rPr>
                <w:rFonts w:hint="eastAsia"/>
                <w:color w:val="auto"/>
                <w:sz w:val="24"/>
                <w:szCs w:val="24"/>
                <w:lang w:val="en-US" w:eastAsia="zh-CN"/>
              </w:rPr>
              <w:t>100.8</w:t>
            </w:r>
            <w:r>
              <w:rPr>
                <w:color w:val="auto"/>
                <w:sz w:val="24"/>
                <w:szCs w:val="24"/>
              </w:rPr>
              <w:t>m</w:t>
            </w:r>
            <w:r>
              <w:rPr>
                <w:color w:val="auto"/>
                <w:sz w:val="24"/>
                <w:szCs w:val="24"/>
                <w:vertAlign w:val="superscript"/>
              </w:rPr>
              <w:t>3</w:t>
            </w:r>
            <w:r>
              <w:rPr>
                <w:color w:val="auto"/>
                <w:sz w:val="24"/>
                <w:szCs w:val="24"/>
              </w:rPr>
              <w:t>/h</w:t>
            </w:r>
            <w:r>
              <w:rPr>
                <w:rFonts w:hint="eastAsia"/>
                <w:color w:val="auto"/>
                <w:sz w:val="24"/>
                <w:szCs w:val="24"/>
              </w:rPr>
              <w:t>，项目</w:t>
            </w:r>
            <w:r>
              <w:rPr>
                <w:rFonts w:hint="eastAsia"/>
                <w:color w:val="auto"/>
                <w:sz w:val="24"/>
                <w:szCs w:val="24"/>
                <w:lang w:eastAsia="zh-CN"/>
              </w:rPr>
              <w:t>熟化房</w:t>
            </w:r>
            <w:r>
              <w:rPr>
                <w:rFonts w:hint="eastAsia"/>
                <w:color w:val="auto"/>
                <w:sz w:val="24"/>
                <w:szCs w:val="24"/>
              </w:rPr>
              <w:t>抽风量略大于送风量，使</w:t>
            </w:r>
            <w:r>
              <w:rPr>
                <w:rFonts w:hint="eastAsia"/>
                <w:color w:val="auto"/>
                <w:sz w:val="24"/>
                <w:szCs w:val="24"/>
                <w:lang w:eastAsia="zh-CN"/>
              </w:rPr>
              <w:t>其</w:t>
            </w:r>
            <w:r>
              <w:rPr>
                <w:rFonts w:hint="eastAsia"/>
                <w:color w:val="auto"/>
                <w:sz w:val="24"/>
                <w:szCs w:val="24"/>
              </w:rPr>
              <w:t>保持微负压，根据《简明通风设计手册》（孙一坚主编，中国建筑工业出版社，1997），一般送风量为排放量的80%-90%，本项目取90%，则抽风量</w:t>
            </w:r>
            <w:r>
              <w:rPr>
                <w:rFonts w:hint="eastAsia"/>
                <w:color w:val="auto"/>
                <w:sz w:val="24"/>
                <w:szCs w:val="24"/>
                <w:lang w:eastAsia="zh-CN"/>
              </w:rPr>
              <w:t>约</w:t>
            </w:r>
            <w:r>
              <w:rPr>
                <w:rFonts w:hint="eastAsia"/>
                <w:color w:val="auto"/>
                <w:sz w:val="24"/>
                <w:szCs w:val="24"/>
              </w:rPr>
              <w:t>为</w:t>
            </w:r>
            <w:r>
              <w:rPr>
                <w:rFonts w:hint="eastAsia"/>
                <w:color w:val="auto"/>
                <w:sz w:val="24"/>
                <w:szCs w:val="24"/>
                <w:lang w:val="en-US" w:eastAsia="zh-CN"/>
              </w:rPr>
              <w:t>110</w:t>
            </w:r>
            <w:r>
              <w:rPr>
                <w:color w:val="auto"/>
                <w:sz w:val="24"/>
                <w:szCs w:val="24"/>
              </w:rPr>
              <w:t>m</w:t>
            </w:r>
            <w:r>
              <w:rPr>
                <w:color w:val="auto"/>
                <w:sz w:val="24"/>
                <w:szCs w:val="24"/>
                <w:vertAlign w:val="superscript"/>
              </w:rPr>
              <w:t>3</w:t>
            </w:r>
            <w:r>
              <w:rPr>
                <w:color w:val="auto"/>
                <w:sz w:val="24"/>
                <w:szCs w:val="24"/>
              </w:rPr>
              <w:t>/h</w:t>
            </w:r>
            <w:r>
              <w:rPr>
                <w:rFonts w:hint="eastAsia"/>
                <w:color w:val="auto"/>
                <w:sz w:val="24"/>
                <w:szCs w:val="24"/>
              </w:rPr>
              <w:t>。</w:t>
            </w:r>
            <w:r>
              <w:rPr>
                <w:rFonts w:hint="eastAsia"/>
                <w:color w:val="auto"/>
                <w:sz w:val="24"/>
                <w:szCs w:val="24"/>
                <w:lang w:eastAsia="zh-CN"/>
              </w:rPr>
              <w:t>综上所述，项目</w:t>
            </w:r>
            <w:r>
              <w:rPr>
                <w:rFonts w:hint="eastAsia"/>
                <w:bCs/>
                <w:color w:val="auto"/>
                <w:sz w:val="24"/>
              </w:rPr>
              <w:t>印刷、复合、熟化工序</w:t>
            </w:r>
            <w:r>
              <w:rPr>
                <w:rFonts w:hint="eastAsia"/>
                <w:bCs/>
                <w:color w:val="auto"/>
                <w:sz w:val="24"/>
                <w:lang w:eastAsia="zh-CN"/>
              </w:rPr>
              <w:t>总风机风量约为</w:t>
            </w:r>
            <w:r>
              <w:rPr>
                <w:rFonts w:hint="eastAsia"/>
                <w:bCs/>
                <w:color w:val="auto"/>
                <w:sz w:val="24"/>
                <w:lang w:val="en-US" w:eastAsia="zh-CN"/>
              </w:rPr>
              <w:t>9480</w:t>
            </w:r>
            <w:r>
              <w:rPr>
                <w:color w:val="auto"/>
                <w:sz w:val="24"/>
                <w:szCs w:val="24"/>
              </w:rPr>
              <w:t>m</w:t>
            </w:r>
            <w:r>
              <w:rPr>
                <w:color w:val="auto"/>
                <w:sz w:val="24"/>
                <w:szCs w:val="24"/>
                <w:vertAlign w:val="superscript"/>
              </w:rPr>
              <w:t>3</w:t>
            </w:r>
            <w:r>
              <w:rPr>
                <w:color w:val="auto"/>
                <w:sz w:val="24"/>
                <w:szCs w:val="24"/>
              </w:rPr>
              <w:t>/h</w:t>
            </w:r>
            <w:r>
              <w:rPr>
                <w:rFonts w:hint="eastAsia"/>
                <w:color w:val="auto"/>
                <w:sz w:val="24"/>
                <w:szCs w:val="24"/>
                <w:lang w:eastAsia="zh-CN"/>
              </w:rPr>
              <w:t>，根据集气罩的设置情况，</w:t>
            </w:r>
            <w:r>
              <w:rPr>
                <w:rFonts w:hint="eastAsia" w:hAnsi="宋体"/>
                <w:color w:val="auto"/>
                <w:sz w:val="24"/>
                <w:highlight w:val="none"/>
                <w:shd w:val="clear" w:color="auto" w:fill="auto"/>
              </w:rPr>
              <w:t>收集效率可达</w:t>
            </w:r>
            <w:r>
              <w:rPr>
                <w:rFonts w:hint="eastAsia" w:hAnsi="宋体"/>
                <w:color w:val="auto"/>
                <w:sz w:val="24"/>
                <w:highlight w:val="none"/>
                <w:shd w:val="clear" w:color="auto" w:fill="auto"/>
                <w:lang w:val="en-US" w:eastAsia="zh-CN"/>
              </w:rPr>
              <w:t>8</w:t>
            </w:r>
            <w:r>
              <w:rPr>
                <w:rFonts w:hint="eastAsia" w:hAnsi="宋体"/>
                <w:color w:val="auto"/>
                <w:sz w:val="24"/>
                <w:highlight w:val="none"/>
                <w:shd w:val="clear" w:color="auto" w:fill="auto"/>
              </w:rPr>
              <w:t>0%，</w:t>
            </w:r>
            <w:r>
              <w:rPr>
                <w:rFonts w:hint="eastAsia" w:hAnsi="宋体"/>
                <w:color w:val="auto"/>
                <w:sz w:val="24"/>
                <w:shd w:val="clear" w:color="auto" w:fill="auto"/>
              </w:rPr>
              <w:t>将有机废气统一收集至</w:t>
            </w:r>
            <w:r>
              <w:rPr>
                <w:rFonts w:hint="eastAsia" w:hAnsi="宋体"/>
                <w:color w:val="auto"/>
                <w:sz w:val="24"/>
                <w:shd w:val="clear" w:color="auto" w:fill="auto"/>
                <w:lang w:val="en-US" w:eastAsia="zh-CN"/>
              </w:rPr>
              <w:t>水喷淋+UV光解+</w:t>
            </w:r>
            <w:r>
              <w:rPr>
                <w:rFonts w:hint="eastAsia" w:hAnsi="宋体"/>
                <w:color w:val="auto"/>
                <w:sz w:val="24"/>
                <w:shd w:val="clear" w:color="auto" w:fill="auto"/>
              </w:rPr>
              <w:t>活性炭吸附装置处理</w:t>
            </w:r>
            <w:r>
              <w:rPr>
                <w:rFonts w:hint="eastAsia" w:hAnsi="宋体"/>
                <w:color w:val="auto"/>
                <w:sz w:val="24"/>
                <w:shd w:val="clear" w:color="auto" w:fill="auto"/>
                <w:lang w:eastAsia="zh-CN"/>
              </w:rPr>
              <w:t>。</w:t>
            </w:r>
            <w:r>
              <w:rPr>
                <w:rFonts w:hint="eastAsia" w:ascii="Times New Roman" w:hAnsi="Times New Roman" w:cs="Times New Roman"/>
                <w:color w:val="auto"/>
                <w:sz w:val="24"/>
                <w:highlight w:val="none"/>
                <w:lang w:eastAsia="zh-CN"/>
              </w:rPr>
              <w:t>根据《广东省木质家具制造行业挥发性有机化合物排放系数使用指南》表</w:t>
            </w:r>
            <w:r>
              <w:rPr>
                <w:rFonts w:hint="eastAsia" w:ascii="Times New Roman" w:hAnsi="Times New Roman" w:cs="Times New Roman"/>
                <w:color w:val="auto"/>
                <w:sz w:val="24"/>
                <w:highlight w:val="none"/>
                <w:lang w:val="en-US" w:eastAsia="zh-CN"/>
              </w:rPr>
              <w:t>4.3-1常见治理设施治理效率，水喷淋处理效率为15%</w:t>
            </w:r>
            <w:r>
              <w:rPr>
                <w:rFonts w:hint="eastAsia" w:cs="Times New Roman"/>
                <w:color w:val="auto"/>
                <w:sz w:val="24"/>
                <w:highlight w:val="none"/>
                <w:lang w:val="en-US" w:eastAsia="zh-CN"/>
              </w:rPr>
              <w:t>，</w:t>
            </w:r>
            <w:r>
              <w:rPr>
                <w:rFonts w:hint="eastAsia"/>
                <w:color w:val="auto"/>
                <w:sz w:val="24"/>
              </w:rPr>
              <w:t>活性炭吸附治理效率为50%，UV光解治理效率</w:t>
            </w:r>
            <w:r>
              <w:rPr>
                <w:rFonts w:hint="eastAsia"/>
                <w:color w:val="auto"/>
                <w:sz w:val="24"/>
                <w:lang w:val="en-US" w:eastAsia="zh-CN"/>
              </w:rPr>
              <w:t>约</w:t>
            </w:r>
            <w:r>
              <w:rPr>
                <w:rFonts w:hint="eastAsia"/>
                <w:color w:val="auto"/>
                <w:sz w:val="24"/>
              </w:rPr>
              <w:t>为</w:t>
            </w:r>
            <w:r>
              <w:rPr>
                <w:rFonts w:hint="eastAsia"/>
                <w:color w:val="auto"/>
                <w:sz w:val="24"/>
                <w:lang w:val="en-US" w:eastAsia="zh-CN"/>
              </w:rPr>
              <w:t>20%～40</w:t>
            </w:r>
            <w:r>
              <w:rPr>
                <w:rFonts w:hint="eastAsia"/>
                <w:color w:val="auto"/>
                <w:sz w:val="24"/>
              </w:rPr>
              <w:t>%</w:t>
            </w:r>
            <w:r>
              <w:rPr>
                <w:rFonts w:hint="eastAsia"/>
                <w:color w:val="auto"/>
                <w:sz w:val="24"/>
                <w:lang w:eastAsia="zh-CN"/>
              </w:rPr>
              <w:t>（</w:t>
            </w:r>
            <w:r>
              <w:rPr>
                <w:rFonts w:hint="eastAsia"/>
                <w:color w:val="auto"/>
                <w:sz w:val="24"/>
                <w:lang w:val="en-US" w:eastAsia="zh-CN"/>
              </w:rPr>
              <w:t>本项目按30%计</w:t>
            </w:r>
            <w:r>
              <w:rPr>
                <w:rFonts w:hint="eastAsia"/>
                <w:color w:val="auto"/>
                <w:sz w:val="24"/>
                <w:lang w:eastAsia="zh-CN"/>
              </w:rPr>
              <w:t>）</w:t>
            </w:r>
            <w:r>
              <w:rPr>
                <w:rFonts w:hint="eastAsia"/>
                <w:color w:val="auto"/>
                <w:sz w:val="24"/>
              </w:rPr>
              <w:t>，则总处理效率约为</w:t>
            </w:r>
            <w:r>
              <w:rPr>
                <w:rFonts w:hint="eastAsia"/>
                <w:color w:val="auto"/>
                <w:sz w:val="24"/>
                <w:lang w:val="en-US" w:eastAsia="zh-CN"/>
              </w:rPr>
              <w:t>70</w:t>
            </w:r>
            <w:r>
              <w:rPr>
                <w:rFonts w:hint="eastAsia"/>
                <w:color w:val="auto"/>
                <w:sz w:val="24"/>
              </w:rPr>
              <w:t>%</w:t>
            </w:r>
            <w:r>
              <w:rPr>
                <w:rFonts w:hint="eastAsia"/>
                <w:color w:val="auto"/>
                <w:sz w:val="24"/>
                <w:lang w:eastAsia="zh-CN"/>
              </w:rPr>
              <w:t>，</w:t>
            </w:r>
            <w:r>
              <w:rPr>
                <w:rFonts w:hint="eastAsia" w:hAnsi="宋体"/>
                <w:color w:val="auto"/>
                <w:sz w:val="24"/>
                <w:highlight w:val="none"/>
                <w:shd w:val="clear" w:color="auto" w:fill="auto"/>
              </w:rPr>
              <w:t>处理达标后高空排放</w:t>
            </w:r>
            <w:r>
              <w:rPr>
                <w:rFonts w:hint="default" w:ascii="Times New Roman" w:hAnsi="Times New Roman" w:cs="Times New Roman"/>
                <w:color w:val="auto"/>
                <w:sz w:val="24"/>
                <w:highlight w:val="none"/>
              </w:rPr>
              <w:t>（编号为G</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eastAsia" w:hAnsi="宋体"/>
                <w:color w:val="auto"/>
                <w:sz w:val="24"/>
                <w:highlight w:val="none"/>
                <w:shd w:val="clear" w:color="auto" w:fill="auto"/>
              </w:rPr>
              <w:t>，排气筒高度不低于15米。项目有机废气产生和排放情况如下表所示。</w:t>
            </w:r>
          </w:p>
          <w:p>
            <w:pPr>
              <w:pStyle w:val="4"/>
              <w:rPr>
                <w:rFonts w:hint="eastAsia" w:hAnsi="宋体"/>
                <w:color w:val="auto"/>
                <w:sz w:val="24"/>
                <w:highlight w:val="none"/>
                <w:shd w:val="clear" w:color="auto" w:fill="auto"/>
              </w:rPr>
            </w:pPr>
          </w:p>
          <w:p>
            <w:pPr>
              <w:pStyle w:val="6"/>
              <w:rPr>
                <w:rFonts w:hint="eastAsia"/>
                <w:color w:val="auto"/>
              </w:rPr>
            </w:pPr>
          </w:p>
          <w:p>
            <w:pPr>
              <w:pStyle w:val="143"/>
              <w:numPr>
                <w:ilvl w:val="0"/>
                <w:numId w:val="5"/>
              </w:numPr>
              <w:tabs>
                <w:tab w:val="left" w:pos="420"/>
              </w:tabs>
              <w:spacing w:line="360" w:lineRule="auto"/>
              <w:ind w:left="0" w:firstLine="471"/>
              <w:rPr>
                <w:rFonts w:hint="default" w:ascii="Times New Roman" w:hAnsi="Times New Roman" w:eastAsia="宋体" w:cs="Times New Roman"/>
                <w:b/>
                <w:color w:val="auto"/>
                <w:kern w:val="0"/>
                <w:sz w:val="21"/>
                <w:szCs w:val="21"/>
                <w:shd w:val="clear" w:color="auto" w:fill="auto"/>
                <w:lang w:val="en-US" w:eastAsia="zh-CN" w:bidi="ar-SA"/>
              </w:rPr>
            </w:pPr>
            <w:r>
              <w:rPr>
                <w:rFonts w:hint="default" w:ascii="Times New Roman" w:hAnsi="Times New Roman" w:eastAsia="宋体" w:cs="Times New Roman"/>
                <w:b/>
                <w:color w:val="auto"/>
                <w:kern w:val="0"/>
                <w:sz w:val="21"/>
                <w:szCs w:val="21"/>
                <w:shd w:val="clear" w:color="auto" w:fill="auto"/>
                <w:lang w:val="en-US" w:eastAsia="zh-CN" w:bidi="ar-SA"/>
              </w:rPr>
              <w:t>项目有机废气</w:t>
            </w:r>
            <w:r>
              <w:rPr>
                <w:rFonts w:hint="eastAsia" w:ascii="Times New Roman" w:hAnsi="Times New Roman" w:eastAsia="宋体" w:cs="Times New Roman"/>
                <w:b/>
                <w:color w:val="auto"/>
                <w:kern w:val="0"/>
                <w:sz w:val="21"/>
                <w:szCs w:val="21"/>
                <w:shd w:val="clear" w:color="auto" w:fill="auto"/>
                <w:lang w:val="en-US" w:eastAsia="zh-CN" w:bidi="ar-SA"/>
              </w:rPr>
              <w:t>产生和</w:t>
            </w:r>
            <w:r>
              <w:rPr>
                <w:rFonts w:hint="default" w:ascii="Times New Roman" w:hAnsi="Times New Roman" w:eastAsia="宋体" w:cs="Times New Roman"/>
                <w:b/>
                <w:color w:val="auto"/>
                <w:kern w:val="0"/>
                <w:sz w:val="21"/>
                <w:szCs w:val="21"/>
                <w:shd w:val="clear" w:color="auto" w:fill="auto"/>
                <w:lang w:val="en-US" w:eastAsia="zh-CN" w:bidi="ar-SA"/>
              </w:rPr>
              <w:t>排放情况一览表</w:t>
            </w:r>
          </w:p>
          <w:tbl>
            <w:tblPr>
              <w:tblStyle w:val="45"/>
              <w:tblW w:w="9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245"/>
              <w:gridCol w:w="1251"/>
              <w:gridCol w:w="1185"/>
              <w:gridCol w:w="1050"/>
              <w:gridCol w:w="1365"/>
              <w:gridCol w:w="1185"/>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tcBorders>
                    <w:tl2br w:val="nil"/>
                    <w:tr2bl w:val="nil"/>
                  </w:tcBorders>
                  <w:vAlign w:val="center"/>
                </w:tcPr>
                <w:p>
                  <w:pPr>
                    <w:kinsoku w:val="0"/>
                    <w:snapToGrid w:val="0"/>
                    <w:spacing w:line="240" w:lineRule="auto"/>
                    <w:jc w:val="center"/>
                    <w:outlineLvl w:val="0"/>
                    <w:rPr>
                      <w:bCs/>
                      <w:color w:val="auto"/>
                      <w:szCs w:val="21"/>
                    </w:rPr>
                  </w:pPr>
                  <w:r>
                    <w:rPr>
                      <w:b/>
                      <w:color w:val="auto"/>
                      <w:szCs w:val="21"/>
                    </w:rPr>
                    <w:t>污染物</w:t>
                  </w:r>
                </w:p>
              </w:tc>
              <w:tc>
                <w:tcPr>
                  <w:tcW w:w="1245" w:type="dxa"/>
                  <w:tcBorders>
                    <w:tl2br w:val="nil"/>
                    <w:tr2bl w:val="nil"/>
                  </w:tcBorders>
                  <w:vAlign w:val="center"/>
                </w:tcPr>
                <w:p>
                  <w:pPr>
                    <w:kinsoku w:val="0"/>
                    <w:snapToGrid w:val="0"/>
                    <w:spacing w:line="240" w:lineRule="auto"/>
                    <w:jc w:val="center"/>
                    <w:outlineLvl w:val="0"/>
                    <w:rPr>
                      <w:bCs/>
                      <w:color w:val="auto"/>
                      <w:szCs w:val="21"/>
                    </w:rPr>
                  </w:pPr>
                  <w:r>
                    <w:rPr>
                      <w:b/>
                      <w:color w:val="auto"/>
                      <w:szCs w:val="21"/>
                    </w:rPr>
                    <w:t>排放方式</w:t>
                  </w:r>
                </w:p>
              </w:tc>
              <w:tc>
                <w:tcPr>
                  <w:tcW w:w="1251" w:type="dxa"/>
                  <w:tcBorders>
                    <w:tl2br w:val="nil"/>
                    <w:tr2bl w:val="nil"/>
                  </w:tcBorders>
                  <w:vAlign w:val="center"/>
                </w:tcPr>
                <w:p>
                  <w:pPr>
                    <w:kinsoku w:val="0"/>
                    <w:snapToGrid w:val="0"/>
                    <w:spacing w:line="240" w:lineRule="auto"/>
                    <w:jc w:val="center"/>
                    <w:outlineLvl w:val="0"/>
                    <w:rPr>
                      <w:color w:val="auto"/>
                    </w:rPr>
                  </w:pPr>
                  <w:r>
                    <w:rPr>
                      <w:b/>
                      <w:color w:val="auto"/>
                      <w:szCs w:val="21"/>
                    </w:rPr>
                    <w:t>产生浓度（mg/m³）</w:t>
                  </w:r>
                </w:p>
              </w:tc>
              <w:tc>
                <w:tcPr>
                  <w:tcW w:w="1185" w:type="dxa"/>
                  <w:tcBorders>
                    <w:tl2br w:val="nil"/>
                    <w:tr2bl w:val="nil"/>
                  </w:tcBorders>
                  <w:vAlign w:val="center"/>
                </w:tcPr>
                <w:p>
                  <w:pPr>
                    <w:kinsoku w:val="0"/>
                    <w:snapToGrid w:val="0"/>
                    <w:spacing w:line="240" w:lineRule="auto"/>
                    <w:jc w:val="center"/>
                    <w:outlineLvl w:val="0"/>
                    <w:rPr>
                      <w:b/>
                      <w:color w:val="auto"/>
                      <w:szCs w:val="21"/>
                    </w:rPr>
                  </w:pPr>
                  <w:r>
                    <w:rPr>
                      <w:b/>
                      <w:color w:val="auto"/>
                      <w:szCs w:val="21"/>
                    </w:rPr>
                    <w:t>产生速率</w:t>
                  </w:r>
                </w:p>
                <w:p>
                  <w:pPr>
                    <w:kinsoku w:val="0"/>
                    <w:snapToGrid w:val="0"/>
                    <w:spacing w:line="240" w:lineRule="auto"/>
                    <w:jc w:val="center"/>
                    <w:outlineLvl w:val="0"/>
                    <w:rPr>
                      <w:bCs/>
                      <w:color w:val="auto"/>
                      <w:szCs w:val="21"/>
                    </w:rPr>
                  </w:pPr>
                  <w:r>
                    <w:rPr>
                      <w:b/>
                      <w:color w:val="auto"/>
                      <w:szCs w:val="21"/>
                    </w:rPr>
                    <w:t>（kg/h）</w:t>
                  </w:r>
                </w:p>
              </w:tc>
              <w:tc>
                <w:tcPr>
                  <w:tcW w:w="1050" w:type="dxa"/>
                  <w:tcBorders>
                    <w:tl2br w:val="nil"/>
                    <w:tr2bl w:val="nil"/>
                  </w:tcBorders>
                  <w:vAlign w:val="center"/>
                </w:tcPr>
                <w:p>
                  <w:pPr>
                    <w:kinsoku w:val="0"/>
                    <w:snapToGrid w:val="0"/>
                    <w:spacing w:line="240" w:lineRule="auto"/>
                    <w:jc w:val="center"/>
                    <w:outlineLvl w:val="0"/>
                    <w:rPr>
                      <w:b/>
                      <w:color w:val="auto"/>
                      <w:szCs w:val="21"/>
                    </w:rPr>
                  </w:pPr>
                  <w:r>
                    <w:rPr>
                      <w:b/>
                      <w:color w:val="auto"/>
                      <w:szCs w:val="21"/>
                    </w:rPr>
                    <w:t>产生量</w:t>
                  </w:r>
                </w:p>
                <w:p>
                  <w:pPr>
                    <w:kinsoku w:val="0"/>
                    <w:snapToGrid w:val="0"/>
                    <w:spacing w:line="240" w:lineRule="auto"/>
                    <w:jc w:val="center"/>
                    <w:outlineLvl w:val="0"/>
                    <w:rPr>
                      <w:color w:val="auto"/>
                    </w:rPr>
                  </w:pPr>
                  <w:r>
                    <w:rPr>
                      <w:b/>
                      <w:color w:val="auto"/>
                      <w:szCs w:val="21"/>
                    </w:rPr>
                    <w:t>（</w:t>
                  </w:r>
                  <w:r>
                    <w:rPr>
                      <w:rFonts w:hint="eastAsia"/>
                      <w:b/>
                      <w:color w:val="auto"/>
                      <w:szCs w:val="21"/>
                    </w:rPr>
                    <w:t>t</w:t>
                  </w:r>
                  <w:r>
                    <w:rPr>
                      <w:b/>
                      <w:color w:val="auto"/>
                      <w:szCs w:val="21"/>
                    </w:rPr>
                    <w:t>/a）</w:t>
                  </w:r>
                </w:p>
              </w:tc>
              <w:tc>
                <w:tcPr>
                  <w:tcW w:w="1365" w:type="dxa"/>
                  <w:tcBorders>
                    <w:tl2br w:val="nil"/>
                    <w:tr2bl w:val="nil"/>
                  </w:tcBorders>
                  <w:vAlign w:val="center"/>
                </w:tcPr>
                <w:p>
                  <w:pPr>
                    <w:kinsoku w:val="0"/>
                    <w:snapToGrid w:val="0"/>
                    <w:spacing w:line="240" w:lineRule="auto"/>
                    <w:jc w:val="center"/>
                    <w:outlineLvl w:val="0"/>
                    <w:rPr>
                      <w:b/>
                      <w:color w:val="auto"/>
                      <w:szCs w:val="21"/>
                    </w:rPr>
                  </w:pPr>
                  <w:r>
                    <w:rPr>
                      <w:b/>
                      <w:color w:val="auto"/>
                      <w:szCs w:val="21"/>
                    </w:rPr>
                    <w:t>排放浓度</w:t>
                  </w:r>
                </w:p>
                <w:p>
                  <w:pPr>
                    <w:kinsoku w:val="0"/>
                    <w:snapToGrid w:val="0"/>
                    <w:spacing w:line="240" w:lineRule="auto"/>
                    <w:jc w:val="center"/>
                    <w:outlineLvl w:val="0"/>
                    <w:rPr>
                      <w:color w:val="auto"/>
                    </w:rPr>
                  </w:pPr>
                  <w:r>
                    <w:rPr>
                      <w:b/>
                      <w:color w:val="auto"/>
                      <w:szCs w:val="21"/>
                    </w:rPr>
                    <w:t>（mg/m³）</w:t>
                  </w:r>
                </w:p>
              </w:tc>
              <w:tc>
                <w:tcPr>
                  <w:tcW w:w="1185" w:type="dxa"/>
                  <w:tcBorders>
                    <w:tl2br w:val="nil"/>
                    <w:tr2bl w:val="nil"/>
                  </w:tcBorders>
                  <w:vAlign w:val="center"/>
                </w:tcPr>
                <w:p>
                  <w:pPr>
                    <w:kinsoku w:val="0"/>
                    <w:snapToGrid w:val="0"/>
                    <w:spacing w:line="240" w:lineRule="auto"/>
                    <w:jc w:val="center"/>
                    <w:outlineLvl w:val="0"/>
                    <w:rPr>
                      <w:b/>
                      <w:color w:val="auto"/>
                      <w:szCs w:val="21"/>
                    </w:rPr>
                  </w:pPr>
                  <w:r>
                    <w:rPr>
                      <w:b/>
                      <w:color w:val="auto"/>
                      <w:szCs w:val="21"/>
                    </w:rPr>
                    <w:t>排放速率</w:t>
                  </w:r>
                </w:p>
                <w:p>
                  <w:pPr>
                    <w:kinsoku w:val="0"/>
                    <w:snapToGrid w:val="0"/>
                    <w:spacing w:line="240" w:lineRule="auto"/>
                    <w:jc w:val="center"/>
                    <w:outlineLvl w:val="0"/>
                    <w:rPr>
                      <w:bCs/>
                      <w:color w:val="auto"/>
                      <w:szCs w:val="21"/>
                    </w:rPr>
                  </w:pPr>
                  <w:r>
                    <w:rPr>
                      <w:b/>
                      <w:color w:val="auto"/>
                      <w:szCs w:val="21"/>
                    </w:rPr>
                    <w:t>（kg/h）</w:t>
                  </w:r>
                </w:p>
              </w:tc>
              <w:tc>
                <w:tcPr>
                  <w:tcW w:w="1050" w:type="dxa"/>
                  <w:tcBorders>
                    <w:tl2br w:val="nil"/>
                    <w:tr2bl w:val="nil"/>
                  </w:tcBorders>
                  <w:vAlign w:val="center"/>
                </w:tcPr>
                <w:p>
                  <w:pPr>
                    <w:kinsoku w:val="0"/>
                    <w:snapToGrid w:val="0"/>
                    <w:spacing w:line="240" w:lineRule="auto"/>
                    <w:jc w:val="center"/>
                    <w:outlineLvl w:val="0"/>
                    <w:rPr>
                      <w:b/>
                      <w:color w:val="auto"/>
                      <w:szCs w:val="21"/>
                    </w:rPr>
                  </w:pPr>
                  <w:r>
                    <w:rPr>
                      <w:b/>
                      <w:color w:val="auto"/>
                      <w:szCs w:val="21"/>
                    </w:rPr>
                    <w:t>排放量</w:t>
                  </w:r>
                </w:p>
                <w:p>
                  <w:pPr>
                    <w:kinsoku w:val="0"/>
                    <w:snapToGrid w:val="0"/>
                    <w:spacing w:line="240" w:lineRule="auto"/>
                    <w:jc w:val="center"/>
                    <w:outlineLvl w:val="0"/>
                    <w:rPr>
                      <w:color w:val="auto"/>
                    </w:rPr>
                  </w:pPr>
                  <w:r>
                    <w:rPr>
                      <w:b/>
                      <w:color w:val="auto"/>
                      <w:szCs w:val="21"/>
                    </w:rPr>
                    <w:t>（</w:t>
                  </w:r>
                  <w:r>
                    <w:rPr>
                      <w:rFonts w:hint="eastAsia"/>
                      <w:b/>
                      <w:color w:val="auto"/>
                      <w:szCs w:val="21"/>
                    </w:rPr>
                    <w:t>t</w:t>
                  </w:r>
                  <w:r>
                    <w:rPr>
                      <w:b/>
                      <w:color w:val="auto"/>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vMerge w:val="restart"/>
                  <w:tcBorders>
                    <w:tl2br w:val="nil"/>
                    <w:tr2bl w:val="nil"/>
                  </w:tcBorders>
                  <w:vAlign w:val="center"/>
                </w:tcPr>
                <w:p>
                  <w:pPr>
                    <w:pStyle w:val="2"/>
                    <w:tabs>
                      <w:tab w:val="left" w:pos="607"/>
                    </w:tabs>
                    <w:snapToGrid w:val="0"/>
                    <w:spacing w:line="240" w:lineRule="auto"/>
                    <w:jc w:val="center"/>
                    <w:rPr>
                      <w:rFonts w:ascii="Times New Roman" w:cs="Times New Roman"/>
                      <w:bCs/>
                      <w:color w:val="auto"/>
                      <w:sz w:val="21"/>
                      <w:szCs w:val="21"/>
                    </w:rPr>
                  </w:pPr>
                  <w:r>
                    <w:rPr>
                      <w:rFonts w:hint="eastAsia" w:ascii="Times New Roman" w:cs="Times New Roman"/>
                      <w:bCs/>
                      <w:color w:val="auto"/>
                      <w:sz w:val="21"/>
                      <w:szCs w:val="21"/>
                    </w:rPr>
                    <w:t>VOCs</w:t>
                  </w:r>
                </w:p>
              </w:tc>
              <w:tc>
                <w:tcPr>
                  <w:tcW w:w="1245" w:type="dxa"/>
                  <w:tcBorders>
                    <w:tl2br w:val="nil"/>
                    <w:tr2bl w:val="nil"/>
                  </w:tcBorders>
                  <w:vAlign w:val="center"/>
                </w:tcPr>
                <w:p>
                  <w:pPr>
                    <w:pStyle w:val="2"/>
                    <w:tabs>
                      <w:tab w:val="left" w:pos="607"/>
                    </w:tabs>
                    <w:snapToGrid w:val="0"/>
                    <w:spacing w:line="240" w:lineRule="auto"/>
                    <w:jc w:val="center"/>
                    <w:rPr>
                      <w:rFonts w:ascii="Times New Roman" w:cs="Times New Roman"/>
                      <w:bCs/>
                      <w:color w:val="auto"/>
                      <w:sz w:val="21"/>
                      <w:szCs w:val="21"/>
                    </w:rPr>
                  </w:pPr>
                  <w:r>
                    <w:rPr>
                      <w:rFonts w:ascii="Times New Roman" w:cs="Times New Roman"/>
                      <w:bCs/>
                      <w:color w:val="auto"/>
                      <w:sz w:val="21"/>
                      <w:szCs w:val="21"/>
                    </w:rPr>
                    <w:t>有组织</w:t>
                  </w:r>
                </w:p>
              </w:tc>
              <w:tc>
                <w:tcPr>
                  <w:tcW w:w="1251" w:type="dxa"/>
                  <w:tcBorders>
                    <w:tl2br w:val="nil"/>
                    <w:tr2bl w:val="nil"/>
                  </w:tcBorders>
                  <w:vAlign w:val="center"/>
                </w:tcPr>
                <w:p>
                  <w:pPr>
                    <w:widowControl/>
                    <w:spacing w:line="240" w:lineRule="auto"/>
                    <w:jc w:val="center"/>
                    <w:textAlignment w:val="center"/>
                    <w:rPr>
                      <w:rFonts w:hint="default" w:eastAsia="宋体"/>
                      <w:color w:val="auto"/>
                      <w:lang w:val="en-US" w:eastAsia="zh-CN"/>
                    </w:rPr>
                  </w:pPr>
                  <w:r>
                    <w:rPr>
                      <w:rFonts w:hint="eastAsia"/>
                      <w:bCs/>
                      <w:color w:val="auto"/>
                      <w:szCs w:val="21"/>
                      <w:lang w:val="en-US" w:eastAsia="zh-CN"/>
                    </w:rPr>
                    <w:t>10.636</w:t>
                  </w:r>
                </w:p>
              </w:tc>
              <w:tc>
                <w:tcPr>
                  <w:tcW w:w="1185" w:type="dxa"/>
                  <w:tcBorders>
                    <w:tl2br w:val="nil"/>
                    <w:tr2bl w:val="nil"/>
                  </w:tcBorders>
                  <w:vAlign w:val="center"/>
                </w:tcPr>
                <w:p>
                  <w:pPr>
                    <w:widowControl/>
                    <w:spacing w:line="240" w:lineRule="auto"/>
                    <w:jc w:val="center"/>
                    <w:textAlignment w:val="center"/>
                    <w:rPr>
                      <w:rFonts w:hint="default" w:eastAsia="宋体"/>
                      <w:bCs/>
                      <w:color w:val="auto"/>
                      <w:szCs w:val="21"/>
                      <w:lang w:val="en-US" w:eastAsia="zh-CN"/>
                    </w:rPr>
                  </w:pPr>
                  <w:r>
                    <w:rPr>
                      <w:rFonts w:hint="eastAsia"/>
                      <w:bCs/>
                      <w:color w:val="auto"/>
                      <w:szCs w:val="21"/>
                      <w:lang w:val="en-US" w:eastAsia="zh-CN"/>
                    </w:rPr>
                    <w:t>0.101</w:t>
                  </w:r>
                </w:p>
              </w:tc>
              <w:tc>
                <w:tcPr>
                  <w:tcW w:w="1050" w:type="dxa"/>
                  <w:tcBorders>
                    <w:tl2br w:val="nil"/>
                    <w:tr2bl w:val="nil"/>
                  </w:tcBorders>
                  <w:vAlign w:val="center"/>
                </w:tcPr>
                <w:p>
                  <w:pPr>
                    <w:widowControl/>
                    <w:spacing w:line="240" w:lineRule="auto"/>
                    <w:jc w:val="center"/>
                    <w:textAlignment w:val="center"/>
                    <w:rPr>
                      <w:rFonts w:hint="default" w:eastAsia="宋体"/>
                      <w:color w:val="auto"/>
                      <w:lang w:val="en-US" w:eastAsia="zh-CN"/>
                    </w:rPr>
                  </w:pPr>
                  <w:r>
                    <w:rPr>
                      <w:rFonts w:hint="eastAsia"/>
                      <w:color w:val="auto"/>
                      <w:lang w:val="en-US" w:eastAsia="zh-CN"/>
                    </w:rPr>
                    <w:t>0.242</w:t>
                  </w:r>
                </w:p>
              </w:tc>
              <w:tc>
                <w:tcPr>
                  <w:tcW w:w="1365" w:type="dxa"/>
                  <w:tcBorders>
                    <w:tl2br w:val="nil"/>
                    <w:tr2bl w:val="nil"/>
                  </w:tcBorders>
                  <w:vAlign w:val="center"/>
                </w:tcPr>
                <w:p>
                  <w:pPr>
                    <w:widowControl/>
                    <w:spacing w:line="240" w:lineRule="auto"/>
                    <w:jc w:val="center"/>
                    <w:textAlignment w:val="center"/>
                    <w:rPr>
                      <w:rFonts w:hint="default" w:eastAsia="宋体"/>
                      <w:color w:val="auto"/>
                      <w:lang w:val="en-US" w:eastAsia="zh-CN"/>
                    </w:rPr>
                  </w:pPr>
                  <w:r>
                    <w:rPr>
                      <w:rFonts w:hint="eastAsia"/>
                      <w:color w:val="auto"/>
                      <w:kern w:val="0"/>
                      <w:szCs w:val="21"/>
                      <w:lang w:val="en-US" w:eastAsia="zh-CN"/>
                    </w:rPr>
                    <w:t>3.191</w:t>
                  </w:r>
                </w:p>
              </w:tc>
              <w:tc>
                <w:tcPr>
                  <w:tcW w:w="1185" w:type="dxa"/>
                  <w:tcBorders>
                    <w:tl2br w:val="nil"/>
                    <w:tr2bl w:val="nil"/>
                  </w:tcBorders>
                  <w:vAlign w:val="center"/>
                </w:tcPr>
                <w:p>
                  <w:pPr>
                    <w:widowControl/>
                    <w:spacing w:line="240" w:lineRule="auto"/>
                    <w:jc w:val="center"/>
                    <w:textAlignment w:val="center"/>
                    <w:rPr>
                      <w:rFonts w:hint="default" w:eastAsia="宋体"/>
                      <w:bCs/>
                      <w:color w:val="auto"/>
                      <w:szCs w:val="21"/>
                      <w:lang w:val="en-US" w:eastAsia="zh-CN"/>
                    </w:rPr>
                  </w:pPr>
                  <w:r>
                    <w:rPr>
                      <w:rFonts w:hint="eastAsia"/>
                      <w:bCs/>
                      <w:color w:val="auto"/>
                      <w:szCs w:val="21"/>
                      <w:lang w:val="en-US" w:eastAsia="zh-CN"/>
                    </w:rPr>
                    <w:t>0.03</w:t>
                  </w:r>
                </w:p>
              </w:tc>
              <w:tc>
                <w:tcPr>
                  <w:tcW w:w="1050" w:type="dxa"/>
                  <w:tcBorders>
                    <w:tl2br w:val="nil"/>
                    <w:tr2bl w:val="nil"/>
                  </w:tcBorders>
                  <w:vAlign w:val="center"/>
                </w:tcPr>
                <w:p>
                  <w:pPr>
                    <w:widowControl/>
                    <w:spacing w:line="240" w:lineRule="auto"/>
                    <w:jc w:val="center"/>
                    <w:textAlignment w:val="center"/>
                    <w:rPr>
                      <w:rFonts w:hint="default"/>
                      <w:color w:val="auto"/>
                      <w:lang w:val="en-US"/>
                    </w:rPr>
                  </w:pPr>
                  <w:r>
                    <w:rPr>
                      <w:rFonts w:hint="eastAsia"/>
                      <w:color w:val="auto"/>
                      <w:kern w:val="0"/>
                      <w:szCs w:val="21"/>
                      <w:lang w:val="en-US" w:eastAsia="zh-CN"/>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6" w:type="dxa"/>
                  <w:vMerge w:val="continue"/>
                  <w:tcBorders>
                    <w:tl2br w:val="nil"/>
                    <w:tr2bl w:val="nil"/>
                  </w:tcBorders>
                  <w:vAlign w:val="center"/>
                </w:tcPr>
                <w:p>
                  <w:pPr>
                    <w:pStyle w:val="2"/>
                    <w:tabs>
                      <w:tab w:val="left" w:pos="607"/>
                    </w:tabs>
                    <w:snapToGrid w:val="0"/>
                    <w:spacing w:line="240" w:lineRule="auto"/>
                    <w:jc w:val="center"/>
                    <w:rPr>
                      <w:rFonts w:ascii="Times New Roman" w:cs="Times New Roman"/>
                      <w:bCs/>
                      <w:color w:val="auto"/>
                      <w:sz w:val="21"/>
                      <w:szCs w:val="21"/>
                    </w:rPr>
                  </w:pPr>
                </w:p>
              </w:tc>
              <w:tc>
                <w:tcPr>
                  <w:tcW w:w="1245" w:type="dxa"/>
                  <w:tcBorders>
                    <w:tl2br w:val="nil"/>
                    <w:tr2bl w:val="nil"/>
                  </w:tcBorders>
                  <w:vAlign w:val="center"/>
                </w:tcPr>
                <w:p>
                  <w:pPr>
                    <w:pStyle w:val="2"/>
                    <w:tabs>
                      <w:tab w:val="left" w:pos="607"/>
                    </w:tabs>
                    <w:snapToGrid w:val="0"/>
                    <w:spacing w:line="240" w:lineRule="auto"/>
                    <w:jc w:val="center"/>
                    <w:rPr>
                      <w:rFonts w:ascii="Times New Roman" w:cs="Times New Roman"/>
                      <w:bCs/>
                      <w:color w:val="auto"/>
                      <w:sz w:val="21"/>
                      <w:szCs w:val="21"/>
                    </w:rPr>
                  </w:pPr>
                  <w:r>
                    <w:rPr>
                      <w:rFonts w:ascii="Times New Roman" w:cs="Times New Roman"/>
                      <w:bCs/>
                      <w:color w:val="auto"/>
                      <w:sz w:val="21"/>
                      <w:szCs w:val="21"/>
                    </w:rPr>
                    <w:t>无组织</w:t>
                  </w:r>
                </w:p>
              </w:tc>
              <w:tc>
                <w:tcPr>
                  <w:tcW w:w="1251" w:type="dxa"/>
                  <w:tcBorders>
                    <w:tl2br w:val="nil"/>
                    <w:tr2bl w:val="nil"/>
                  </w:tcBorders>
                  <w:vAlign w:val="center"/>
                </w:tcPr>
                <w:p>
                  <w:pPr>
                    <w:widowControl/>
                    <w:spacing w:line="240" w:lineRule="auto"/>
                    <w:jc w:val="center"/>
                    <w:textAlignment w:val="center"/>
                    <w:rPr>
                      <w:rFonts w:hint="default" w:eastAsia="宋体"/>
                      <w:color w:val="auto"/>
                      <w:lang w:val="en-US" w:eastAsia="zh-CN"/>
                    </w:rPr>
                  </w:pPr>
                  <w:r>
                    <w:rPr>
                      <w:rFonts w:hint="eastAsia"/>
                      <w:color w:val="auto"/>
                      <w:kern w:val="0"/>
                      <w:szCs w:val="21"/>
                      <w:lang w:val="en-US" w:eastAsia="zh-CN"/>
                    </w:rPr>
                    <w:t>/</w:t>
                  </w:r>
                </w:p>
              </w:tc>
              <w:tc>
                <w:tcPr>
                  <w:tcW w:w="1185" w:type="dxa"/>
                  <w:tcBorders>
                    <w:tl2br w:val="nil"/>
                    <w:tr2bl w:val="nil"/>
                  </w:tcBorders>
                  <w:vAlign w:val="center"/>
                </w:tcPr>
                <w:p>
                  <w:pPr>
                    <w:widowControl/>
                    <w:spacing w:line="240" w:lineRule="auto"/>
                    <w:jc w:val="center"/>
                    <w:textAlignment w:val="center"/>
                    <w:rPr>
                      <w:rFonts w:hint="default" w:eastAsia="宋体"/>
                      <w:bCs/>
                      <w:color w:val="auto"/>
                      <w:szCs w:val="21"/>
                      <w:lang w:val="en-US" w:eastAsia="zh-CN"/>
                    </w:rPr>
                  </w:pPr>
                  <w:r>
                    <w:rPr>
                      <w:rFonts w:hint="eastAsia"/>
                      <w:bCs/>
                      <w:color w:val="auto"/>
                      <w:szCs w:val="21"/>
                      <w:lang w:val="en-US" w:eastAsia="zh-CN"/>
                    </w:rPr>
                    <w:t>0.025</w:t>
                  </w:r>
                </w:p>
              </w:tc>
              <w:tc>
                <w:tcPr>
                  <w:tcW w:w="1050" w:type="dxa"/>
                  <w:tcBorders>
                    <w:tl2br w:val="nil"/>
                    <w:tr2bl w:val="nil"/>
                  </w:tcBorders>
                  <w:vAlign w:val="center"/>
                </w:tcPr>
                <w:p>
                  <w:pPr>
                    <w:widowControl/>
                    <w:spacing w:line="240" w:lineRule="auto"/>
                    <w:jc w:val="center"/>
                    <w:textAlignment w:val="center"/>
                    <w:rPr>
                      <w:rFonts w:hint="default" w:eastAsia="宋体"/>
                      <w:color w:val="auto"/>
                      <w:lang w:val="en-US" w:eastAsia="zh-CN"/>
                    </w:rPr>
                  </w:pPr>
                  <w:r>
                    <w:rPr>
                      <w:rFonts w:hint="eastAsia"/>
                      <w:color w:val="auto"/>
                      <w:lang w:val="en-US" w:eastAsia="zh-CN"/>
                    </w:rPr>
                    <w:t>0.06</w:t>
                  </w:r>
                </w:p>
              </w:tc>
              <w:tc>
                <w:tcPr>
                  <w:tcW w:w="1365" w:type="dxa"/>
                  <w:tcBorders>
                    <w:tl2br w:val="nil"/>
                    <w:tr2bl w:val="nil"/>
                  </w:tcBorders>
                  <w:vAlign w:val="center"/>
                </w:tcPr>
                <w:p>
                  <w:pPr>
                    <w:widowControl/>
                    <w:spacing w:line="240" w:lineRule="auto"/>
                    <w:jc w:val="center"/>
                    <w:textAlignment w:val="center"/>
                    <w:rPr>
                      <w:color w:val="auto"/>
                    </w:rPr>
                  </w:pPr>
                  <w:r>
                    <w:rPr>
                      <w:rFonts w:hint="eastAsia"/>
                      <w:color w:val="auto"/>
                      <w:kern w:val="0"/>
                      <w:szCs w:val="21"/>
                      <w:lang w:val="en-US" w:eastAsia="zh-CN"/>
                    </w:rPr>
                    <w:t>/</w:t>
                  </w:r>
                </w:p>
              </w:tc>
              <w:tc>
                <w:tcPr>
                  <w:tcW w:w="1185" w:type="dxa"/>
                  <w:tcBorders>
                    <w:tl2br w:val="nil"/>
                    <w:tr2bl w:val="nil"/>
                  </w:tcBorders>
                  <w:vAlign w:val="center"/>
                </w:tcPr>
                <w:p>
                  <w:pPr>
                    <w:widowControl/>
                    <w:spacing w:line="240" w:lineRule="auto"/>
                    <w:jc w:val="center"/>
                    <w:textAlignment w:val="center"/>
                    <w:rPr>
                      <w:rFonts w:hint="default" w:eastAsia="宋体"/>
                      <w:bCs/>
                      <w:color w:val="auto"/>
                      <w:szCs w:val="21"/>
                      <w:lang w:val="en-US" w:eastAsia="zh-CN"/>
                    </w:rPr>
                  </w:pPr>
                  <w:r>
                    <w:rPr>
                      <w:rFonts w:hint="eastAsia"/>
                      <w:bCs/>
                      <w:color w:val="auto"/>
                      <w:szCs w:val="21"/>
                      <w:lang w:val="en-US" w:eastAsia="zh-CN"/>
                    </w:rPr>
                    <w:t>0.025</w:t>
                  </w:r>
                </w:p>
              </w:tc>
              <w:tc>
                <w:tcPr>
                  <w:tcW w:w="1050" w:type="dxa"/>
                  <w:tcBorders>
                    <w:tl2br w:val="nil"/>
                    <w:tr2bl w:val="nil"/>
                  </w:tcBorders>
                  <w:vAlign w:val="center"/>
                </w:tcPr>
                <w:p>
                  <w:pPr>
                    <w:widowControl/>
                    <w:spacing w:line="240" w:lineRule="auto"/>
                    <w:jc w:val="center"/>
                    <w:textAlignment w:val="center"/>
                    <w:rPr>
                      <w:rFonts w:hint="default" w:eastAsia="宋体"/>
                      <w:color w:val="auto"/>
                      <w:lang w:val="en-US" w:eastAsia="zh-CN"/>
                    </w:rPr>
                  </w:pPr>
                  <w:r>
                    <w:rPr>
                      <w:rFonts w:hint="eastAsia"/>
                      <w:color w:val="auto"/>
                      <w:lang w:val="en-US" w:eastAsia="zh-CN"/>
                    </w:rPr>
                    <w:t>0.06</w:t>
                  </w:r>
                </w:p>
              </w:tc>
            </w:tr>
          </w:tbl>
          <w:p>
            <w:pPr>
              <w:spacing w:line="360" w:lineRule="auto"/>
              <w:ind w:firstLine="480" w:firstLineChars="200"/>
              <w:rPr>
                <w:color w:val="auto"/>
                <w:sz w:val="24"/>
              </w:rPr>
            </w:pPr>
            <w:r>
              <w:rPr>
                <w:rFonts w:hint="eastAsia" w:hAnsi="宋体"/>
                <w:color w:val="auto"/>
                <w:sz w:val="24"/>
                <w:shd w:val="clear" w:color="auto" w:fill="auto"/>
              </w:rPr>
              <w:t>根据上表可知项目VOCs排放浓度和排放速率可以达到</w:t>
            </w:r>
            <w:r>
              <w:rPr>
                <w:rFonts w:hint="eastAsia"/>
                <w:color w:val="auto"/>
                <w:sz w:val="24"/>
                <w:lang w:eastAsia="zh-CN"/>
              </w:rPr>
              <w:t>广东省地方标准《印刷行业挥发性有机化合物排放标准》（DB44/ 815-2010）表2凹版印刷Ⅱ时段标准</w:t>
            </w:r>
            <w:r>
              <w:rPr>
                <w:rFonts w:hint="eastAsia"/>
                <w:color w:val="auto"/>
                <w:sz w:val="24"/>
              </w:rPr>
              <w:t>要求</w:t>
            </w:r>
            <w:r>
              <w:rPr>
                <w:rFonts w:hint="eastAsia" w:hAnsi="宋体"/>
                <w:color w:val="auto"/>
                <w:sz w:val="24"/>
                <w:shd w:val="clear" w:color="auto" w:fill="auto"/>
              </w:rPr>
              <w:t>，</w:t>
            </w:r>
            <w:r>
              <w:rPr>
                <w:rFonts w:hint="eastAsia"/>
                <w:color w:val="auto"/>
                <w:sz w:val="24"/>
                <w:shd w:val="clear" w:color="auto" w:fill="FFFFFF"/>
              </w:rPr>
              <w:t>无组织排放量较少，</w:t>
            </w:r>
            <w:r>
              <w:rPr>
                <w:color w:val="auto"/>
                <w:sz w:val="24"/>
                <w:shd w:val="clear" w:color="auto" w:fill="FFFFFF"/>
              </w:rPr>
              <w:t>根据估算，</w:t>
            </w:r>
            <w:r>
              <w:rPr>
                <w:color w:val="auto"/>
                <w:sz w:val="24"/>
              </w:rPr>
              <w:t>周界外</w:t>
            </w:r>
            <w:r>
              <w:rPr>
                <w:rFonts w:hint="eastAsia" w:hAnsi="宋体"/>
                <w:color w:val="auto"/>
                <w:sz w:val="24"/>
                <w:shd w:val="clear" w:color="auto" w:fill="auto"/>
              </w:rPr>
              <w:t>VOCs</w:t>
            </w:r>
            <w:r>
              <w:rPr>
                <w:rFonts w:hint="eastAsia"/>
                <w:color w:val="auto"/>
                <w:kern w:val="0"/>
                <w:sz w:val="24"/>
              </w:rPr>
              <w:t>最大地面浓度未超过</w:t>
            </w:r>
            <w:r>
              <w:rPr>
                <w:rFonts w:hint="eastAsia"/>
                <w:color w:val="auto"/>
                <w:sz w:val="24"/>
                <w:lang w:eastAsia="zh-CN"/>
              </w:rPr>
              <w:t>广东省地方标准《印刷行业挥发性有机化合物排放标准》（DB44/ 815-2010）表</w:t>
            </w:r>
            <w:r>
              <w:rPr>
                <w:rFonts w:hint="eastAsia"/>
                <w:color w:val="auto"/>
                <w:sz w:val="24"/>
                <w:lang w:val="en-US" w:eastAsia="zh-CN"/>
              </w:rPr>
              <w:t>3</w:t>
            </w:r>
            <w:r>
              <w:rPr>
                <w:rFonts w:hint="eastAsia"/>
                <w:color w:val="auto"/>
                <w:sz w:val="24"/>
                <w:lang w:eastAsia="zh-CN"/>
              </w:rPr>
              <w:t>无组织排放监控浓度限值（</w:t>
            </w:r>
            <w:r>
              <w:rPr>
                <w:color w:val="auto"/>
                <w:sz w:val="24"/>
              </w:rPr>
              <w:t>≤</w:t>
            </w:r>
            <w:r>
              <w:rPr>
                <w:rFonts w:hint="eastAsia"/>
                <w:color w:val="auto"/>
                <w:sz w:val="24"/>
                <w:lang w:val="en-US" w:eastAsia="zh-CN"/>
              </w:rPr>
              <w:t>2</w:t>
            </w:r>
            <w:r>
              <w:rPr>
                <w:color w:val="auto"/>
                <w:sz w:val="24"/>
              </w:rPr>
              <w:t>.0mg/m</w:t>
            </w:r>
            <w:r>
              <w:rPr>
                <w:color w:val="auto"/>
                <w:sz w:val="24"/>
                <w:vertAlign w:val="superscript"/>
              </w:rPr>
              <w:t>3</w:t>
            </w:r>
            <w:r>
              <w:rPr>
                <w:rFonts w:hint="eastAsia"/>
                <w:color w:val="auto"/>
                <w:sz w:val="24"/>
                <w:lang w:eastAsia="zh-CN"/>
              </w:rPr>
              <w:t>），</w:t>
            </w:r>
            <w:r>
              <w:rPr>
                <w:rFonts w:hint="eastAsia"/>
                <w:color w:val="auto"/>
                <w:sz w:val="24"/>
              </w:rPr>
              <w:t>对周围环境影响较小。</w:t>
            </w:r>
          </w:p>
          <w:p>
            <w:pPr>
              <w:spacing w:line="360" w:lineRule="auto"/>
              <w:ind w:firstLine="482" w:firstLineChars="200"/>
              <w:rPr>
                <w:rFonts w:hint="default" w:ascii="Times New Roman" w:hAnsi="Times New Roman" w:cs="Times New Roman"/>
                <w:color w:val="auto"/>
                <w:sz w:val="24"/>
              </w:rPr>
            </w:pPr>
            <w:r>
              <w:rPr>
                <w:rFonts w:hint="eastAsia" w:hAnsi="宋体"/>
                <w:b/>
                <w:bCs/>
                <w:color w:val="auto"/>
                <w:sz w:val="24"/>
                <w:lang w:val="en-US" w:eastAsia="zh-CN"/>
              </w:rPr>
              <w:t>制袋</w:t>
            </w:r>
            <w:r>
              <w:rPr>
                <w:rFonts w:hint="eastAsia" w:hAnsi="宋体"/>
                <w:b/>
                <w:bCs/>
                <w:color w:val="auto"/>
                <w:sz w:val="24"/>
              </w:rPr>
              <w:t>工序：</w:t>
            </w:r>
            <w:r>
              <w:rPr>
                <w:rFonts w:hint="eastAsia" w:hAnsi="宋体"/>
                <w:bCs/>
                <w:color w:val="auto"/>
                <w:sz w:val="24"/>
              </w:rPr>
              <w:t>项目</w:t>
            </w:r>
            <w:r>
              <w:rPr>
                <w:rFonts w:hint="eastAsia" w:hAnsi="宋体"/>
                <w:bCs/>
                <w:color w:val="auto"/>
                <w:sz w:val="24"/>
                <w:lang w:val="en-US" w:eastAsia="zh-CN"/>
              </w:rPr>
              <w:t>制袋</w:t>
            </w:r>
            <w:r>
              <w:rPr>
                <w:rFonts w:hint="eastAsia" w:hAnsi="宋体"/>
                <w:bCs/>
                <w:color w:val="auto"/>
                <w:sz w:val="24"/>
              </w:rPr>
              <w:t>工序</w:t>
            </w:r>
            <w:r>
              <w:rPr>
                <w:rFonts w:hint="eastAsia" w:hAnsi="宋体"/>
                <w:bCs/>
                <w:color w:val="auto"/>
                <w:sz w:val="24"/>
                <w:lang w:val="en-US" w:eastAsia="zh-CN"/>
              </w:rPr>
              <w:t>生产过程</w:t>
            </w:r>
            <w:r>
              <w:rPr>
                <w:rFonts w:hint="eastAsia" w:hAnsi="宋体"/>
                <w:bCs/>
                <w:color w:val="auto"/>
                <w:sz w:val="24"/>
              </w:rPr>
              <w:t>会产生少量有机废气，主要污染物为非甲烷总烃。</w:t>
            </w:r>
            <w:r>
              <w:rPr>
                <w:rFonts w:hint="eastAsia" w:hAnsi="宋体"/>
                <w:bCs/>
                <w:color w:val="auto"/>
                <w:sz w:val="24"/>
                <w:highlight w:val="none"/>
                <w:lang w:eastAsia="zh-CN"/>
              </w:rPr>
              <w:t>根据建设单位提供的资料，由于制袋是局部加工，制袋量约占原料使用量的</w:t>
            </w:r>
            <w:r>
              <w:rPr>
                <w:rFonts w:hint="eastAsia" w:hAnsi="宋体"/>
                <w:bCs/>
                <w:color w:val="auto"/>
                <w:sz w:val="24"/>
                <w:highlight w:val="none"/>
                <w:lang w:val="en-US" w:eastAsia="zh-CN"/>
              </w:rPr>
              <w:t>1</w:t>
            </w:r>
            <w:r>
              <w:rPr>
                <w:rFonts w:hint="eastAsia" w:hAnsi="宋体"/>
                <w:bCs/>
                <w:color w:val="auto"/>
                <w:sz w:val="24"/>
                <w:highlight w:val="none"/>
                <w:lang w:eastAsia="zh-CN"/>
              </w:rPr>
              <w:t>%，</w:t>
            </w:r>
            <w:r>
              <w:rPr>
                <w:rFonts w:hint="eastAsia" w:hAnsi="宋体"/>
                <w:color w:val="auto"/>
                <w:sz w:val="24"/>
                <w:highlight w:val="none"/>
                <w:shd w:val="clear" w:color="auto" w:fill="auto"/>
              </w:rPr>
              <w:t>项目年用</w:t>
            </w:r>
            <w:r>
              <w:rPr>
                <w:rFonts w:hint="eastAsia" w:hAnsi="宋体"/>
                <w:color w:val="auto"/>
                <w:sz w:val="24"/>
                <w:highlight w:val="none"/>
                <w:shd w:val="clear" w:color="auto" w:fill="auto"/>
                <w:lang w:eastAsia="zh-CN"/>
              </w:rPr>
              <w:t>塑料膜</w:t>
            </w:r>
            <w:r>
              <w:rPr>
                <w:rFonts w:hint="eastAsia" w:hAnsi="宋体"/>
                <w:color w:val="auto"/>
                <w:sz w:val="24"/>
                <w:highlight w:val="none"/>
                <w:shd w:val="clear" w:color="auto" w:fill="auto"/>
                <w:lang w:val="en-US" w:eastAsia="zh-CN"/>
              </w:rPr>
              <w:t>210</w:t>
            </w:r>
            <w:r>
              <w:rPr>
                <w:rFonts w:hint="eastAsia" w:hAnsi="宋体"/>
                <w:color w:val="auto"/>
                <w:sz w:val="24"/>
                <w:highlight w:val="none"/>
                <w:shd w:val="clear" w:color="auto" w:fill="auto"/>
              </w:rPr>
              <w:t>t，</w:t>
            </w:r>
            <w:r>
              <w:rPr>
                <w:rFonts w:hint="eastAsia" w:hAnsi="宋体"/>
                <w:color w:val="auto"/>
                <w:sz w:val="24"/>
                <w:highlight w:val="none"/>
                <w:shd w:val="clear" w:color="auto" w:fill="auto"/>
                <w:lang w:eastAsia="zh-CN"/>
              </w:rPr>
              <w:t>则</w:t>
            </w:r>
            <w:r>
              <w:rPr>
                <w:rFonts w:hint="eastAsia" w:hAnsi="宋体"/>
                <w:bCs/>
                <w:color w:val="auto"/>
                <w:sz w:val="24"/>
                <w:highlight w:val="none"/>
                <w:lang w:eastAsia="zh-CN"/>
              </w:rPr>
              <w:t>制袋量为</w:t>
            </w:r>
            <w:r>
              <w:rPr>
                <w:rFonts w:hint="eastAsia" w:hAnsi="宋体"/>
                <w:bCs/>
                <w:color w:val="auto"/>
                <w:sz w:val="24"/>
                <w:highlight w:val="none"/>
                <w:lang w:val="en-US" w:eastAsia="zh-CN"/>
              </w:rPr>
              <w:t>2.1</w:t>
            </w:r>
            <w:r>
              <w:rPr>
                <w:rFonts w:hint="eastAsia"/>
                <w:color w:val="auto"/>
                <w:highlight w:val="none"/>
              </w:rPr>
              <w:t>t/a</w:t>
            </w:r>
            <w:r>
              <w:rPr>
                <w:rFonts w:hint="eastAsia"/>
                <w:color w:val="auto"/>
                <w:highlight w:val="none"/>
                <w:lang w:eastAsia="zh-CN"/>
              </w:rPr>
              <w:t>，</w:t>
            </w:r>
            <w:r>
              <w:rPr>
                <w:rFonts w:hAnsi="宋体"/>
                <w:color w:val="auto"/>
                <w:sz w:val="24"/>
                <w:highlight w:val="none"/>
                <w:shd w:val="clear" w:color="auto" w:fill="auto"/>
              </w:rPr>
              <w:t>根据《空气污染物排放和控制手册》（美国国家环保局）中推荐的公式塑料加工废气排放系数</w:t>
            </w:r>
            <w:r>
              <w:rPr>
                <w:rFonts w:hint="eastAsia" w:hAnsi="宋体"/>
                <w:color w:val="auto"/>
                <w:sz w:val="24"/>
                <w:highlight w:val="none"/>
                <w:shd w:val="clear" w:color="auto" w:fill="auto"/>
              </w:rPr>
              <w:t>，</w:t>
            </w:r>
            <w:r>
              <w:rPr>
                <w:rFonts w:hAnsi="宋体"/>
                <w:color w:val="auto"/>
                <w:sz w:val="24"/>
                <w:highlight w:val="none"/>
                <w:shd w:val="clear" w:color="auto" w:fill="auto"/>
              </w:rPr>
              <w:t>非甲烷总烃的排放系数为</w:t>
            </w:r>
            <w:r>
              <w:rPr>
                <w:color w:val="auto"/>
                <w:sz w:val="24"/>
                <w:highlight w:val="none"/>
                <w:shd w:val="clear" w:color="auto" w:fill="auto"/>
              </w:rPr>
              <w:t>0.35kg/t</w:t>
            </w:r>
            <w:r>
              <w:rPr>
                <w:rFonts w:hAnsi="宋体"/>
                <w:color w:val="auto"/>
                <w:sz w:val="24"/>
                <w:highlight w:val="none"/>
                <w:shd w:val="clear" w:color="auto" w:fill="auto"/>
              </w:rPr>
              <w:t>树酯原料，则非甲烷总烃</w:t>
            </w:r>
            <w:r>
              <w:rPr>
                <w:rFonts w:hint="eastAsia" w:hAnsi="宋体"/>
                <w:color w:val="auto"/>
                <w:sz w:val="24"/>
                <w:highlight w:val="none"/>
                <w:shd w:val="clear" w:color="auto" w:fill="auto"/>
              </w:rPr>
              <w:t>产生量</w:t>
            </w:r>
            <w:r>
              <w:rPr>
                <w:rFonts w:hint="eastAsia" w:hAnsi="宋体"/>
                <w:color w:val="auto"/>
                <w:sz w:val="24"/>
                <w:highlight w:val="none"/>
                <w:shd w:val="clear" w:color="auto" w:fill="auto"/>
                <w:lang w:eastAsia="zh-CN"/>
              </w:rPr>
              <w:t>约</w:t>
            </w:r>
            <w:r>
              <w:rPr>
                <w:rFonts w:hint="eastAsia" w:hAnsi="宋体"/>
                <w:color w:val="auto"/>
                <w:sz w:val="24"/>
                <w:highlight w:val="none"/>
                <w:shd w:val="clear" w:color="auto" w:fill="auto"/>
              </w:rPr>
              <w:t>为</w:t>
            </w:r>
            <w:r>
              <w:rPr>
                <w:rFonts w:hint="eastAsia" w:hAnsi="宋体"/>
                <w:color w:val="auto"/>
                <w:sz w:val="24"/>
                <w:highlight w:val="none"/>
                <w:shd w:val="clear" w:color="auto" w:fill="auto"/>
                <w:lang w:val="en-US" w:eastAsia="zh-CN"/>
              </w:rPr>
              <w:t>0.0007t</w:t>
            </w:r>
            <w:r>
              <w:rPr>
                <w:rFonts w:hint="eastAsia" w:hAnsi="宋体"/>
                <w:color w:val="auto"/>
                <w:sz w:val="24"/>
                <w:highlight w:val="none"/>
                <w:shd w:val="clear" w:color="auto" w:fill="auto"/>
              </w:rPr>
              <w:t>/a</w:t>
            </w:r>
            <w:r>
              <w:rPr>
                <w:rFonts w:hint="eastAsia" w:hAnsi="宋体"/>
                <w:color w:val="auto"/>
                <w:sz w:val="24"/>
                <w:highlight w:val="none"/>
                <w:shd w:val="clear" w:color="auto" w:fill="auto"/>
                <w:lang w:eastAsia="zh-CN"/>
              </w:rPr>
              <w:t>，产生速率为</w:t>
            </w:r>
            <w:r>
              <w:rPr>
                <w:rFonts w:hint="eastAsia" w:hAnsi="宋体"/>
                <w:color w:val="auto"/>
                <w:sz w:val="24"/>
                <w:highlight w:val="none"/>
                <w:shd w:val="clear" w:color="auto" w:fill="auto"/>
                <w:lang w:val="en-US" w:eastAsia="zh-CN"/>
              </w:rPr>
              <w:t>0.0003</w:t>
            </w:r>
            <w:r>
              <w:rPr>
                <w:rFonts w:hint="eastAsia" w:hAnsi="宋体"/>
                <w:color w:val="auto"/>
                <w:sz w:val="24"/>
                <w:highlight w:val="none"/>
                <w:shd w:val="clear" w:color="auto" w:fill="auto"/>
                <w:lang w:eastAsia="zh-CN"/>
              </w:rPr>
              <w:t>kg/h</w:t>
            </w:r>
            <w:r>
              <w:rPr>
                <w:rFonts w:hint="eastAsia" w:hAnsi="宋体"/>
                <w:color w:val="auto"/>
                <w:sz w:val="24"/>
                <w:highlight w:val="none"/>
                <w:shd w:val="clear" w:color="auto" w:fill="auto"/>
              </w:rPr>
              <w:t>。</w:t>
            </w:r>
            <w:r>
              <w:rPr>
                <w:rFonts w:hint="default" w:ascii="Times New Roman" w:hAnsi="Times New Roman" w:cs="Times New Roman"/>
                <w:color w:val="auto"/>
                <w:sz w:val="24"/>
                <w:szCs w:val="24"/>
                <w:highlight w:val="none"/>
                <w:shd w:val="clear" w:color="auto" w:fill="auto"/>
              </w:rPr>
              <w:t>根据估算</w:t>
            </w:r>
            <w:r>
              <w:rPr>
                <w:rFonts w:hint="eastAsia" w:ascii="Times New Roman" w:hAnsi="Times New Roman" w:cs="Times New Roman"/>
                <w:color w:val="auto"/>
                <w:sz w:val="24"/>
                <w:szCs w:val="24"/>
                <w:highlight w:val="none"/>
                <w:shd w:val="clear" w:color="auto" w:fill="auto"/>
                <w:lang w:eastAsia="zh-CN"/>
              </w:rPr>
              <w:t>模式计算</w:t>
            </w:r>
            <w:r>
              <w:rPr>
                <w:rFonts w:hint="default" w:ascii="Times New Roman" w:hAnsi="Times New Roman" w:cs="Times New Roman"/>
                <w:color w:val="auto"/>
                <w:sz w:val="24"/>
                <w:szCs w:val="24"/>
                <w:highlight w:val="none"/>
                <w:shd w:val="clear" w:color="auto" w:fill="auto"/>
              </w:rPr>
              <w:t>，</w:t>
            </w:r>
            <w:r>
              <w:rPr>
                <w:rFonts w:hint="eastAsia" w:cs="Times New Roman"/>
                <w:color w:val="auto"/>
                <w:sz w:val="24"/>
                <w:szCs w:val="24"/>
                <w:highlight w:val="none"/>
                <w:shd w:val="clear" w:color="auto" w:fill="auto"/>
                <w:lang w:eastAsia="zh-CN"/>
              </w:rPr>
              <w:t>制袋</w:t>
            </w:r>
            <w:r>
              <w:rPr>
                <w:rFonts w:hint="eastAsia" w:ascii="Times New Roman" w:hAnsi="Times New Roman" w:cs="Times New Roman"/>
                <w:color w:val="auto"/>
                <w:sz w:val="24"/>
                <w:szCs w:val="24"/>
                <w:highlight w:val="none"/>
                <w:shd w:val="clear" w:color="auto" w:fill="auto"/>
                <w:lang w:eastAsia="zh-CN"/>
              </w:rPr>
              <w:t>工序非甲烷总烃无组织排放</w:t>
            </w:r>
            <w:r>
              <w:rPr>
                <w:rFonts w:hint="eastAsia" w:cs="Times New Roman"/>
                <w:color w:val="auto"/>
                <w:kern w:val="0"/>
                <w:sz w:val="24"/>
                <w:szCs w:val="24"/>
                <w:highlight w:val="none"/>
                <w:shd w:val="clear" w:color="auto" w:fill="auto"/>
                <w:lang w:eastAsia="zh-CN"/>
              </w:rPr>
              <w:t>最大地面浓度</w:t>
            </w:r>
            <w:r>
              <w:rPr>
                <w:rFonts w:hint="eastAsia" w:ascii="Times New Roman" w:hAnsi="Times New Roman" w:cs="Times New Roman"/>
                <w:color w:val="auto"/>
                <w:kern w:val="0"/>
                <w:sz w:val="24"/>
                <w:szCs w:val="24"/>
                <w:highlight w:val="none"/>
                <w:shd w:val="clear" w:color="auto" w:fill="auto"/>
                <w:lang w:eastAsia="zh-CN"/>
              </w:rPr>
              <w:t>为</w:t>
            </w:r>
            <w:r>
              <w:rPr>
                <w:rFonts w:hint="eastAsia" w:cs="Times New Roman"/>
                <w:color w:val="auto"/>
                <w:kern w:val="0"/>
                <w:sz w:val="24"/>
                <w:szCs w:val="24"/>
                <w:highlight w:val="none"/>
                <w:shd w:val="clear" w:color="auto" w:fill="auto"/>
                <w:lang w:eastAsia="zh-CN"/>
              </w:rPr>
              <w:t>9.23E-04</w:t>
            </w:r>
            <w:r>
              <w:rPr>
                <w:rFonts w:hint="eastAsia" w:cs="Times New Roman"/>
                <w:bCs/>
                <w:color w:val="auto"/>
                <w:sz w:val="24"/>
                <w:highlight w:val="none"/>
                <w:shd w:val="clear" w:color="auto" w:fill="auto"/>
                <w:lang w:eastAsia="zh-CN"/>
              </w:rPr>
              <w:t>mg/m</w:t>
            </w:r>
            <w:r>
              <w:rPr>
                <w:rFonts w:hint="eastAsia" w:cs="Times New Roman"/>
                <w:bCs/>
                <w:color w:val="auto"/>
                <w:sz w:val="24"/>
                <w:highlight w:val="none"/>
                <w:shd w:val="clear" w:color="auto" w:fill="auto"/>
                <w:vertAlign w:val="superscript"/>
                <w:lang w:eastAsia="zh-CN"/>
              </w:rPr>
              <w:t>3</w:t>
            </w:r>
            <w:r>
              <w:rPr>
                <w:rFonts w:hint="default" w:ascii="Times New Roman" w:hAnsi="Times New Roman" w:cs="Times New Roman"/>
                <w:color w:val="auto"/>
                <w:sz w:val="24"/>
                <w:highlight w:val="none"/>
              </w:rPr>
              <w:t>，可达到</w:t>
            </w:r>
            <w:r>
              <w:rPr>
                <w:rFonts w:hint="default"/>
                <w:color w:val="auto"/>
                <w:sz w:val="24"/>
                <w:shd w:val="clear" w:color="auto" w:fill="auto"/>
              </w:rPr>
              <w:t>广东省地方标准《大气污染物排放限值》（DB44/27－2001）第二时段无组织排放监控浓度限值</w:t>
            </w:r>
            <w:r>
              <w:rPr>
                <w:rFonts w:hint="default" w:ascii="Times New Roman" w:hAnsi="Times New Roman" w:cs="Times New Roman"/>
                <w:color w:val="auto"/>
                <w:sz w:val="24"/>
                <w:szCs w:val="24"/>
                <w:highlight w:val="none"/>
              </w:rPr>
              <w:t>（≤4.0mg/m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highlight w:val="none"/>
              </w:rPr>
              <w:t>，对项目周围</w:t>
            </w:r>
            <w:r>
              <w:rPr>
                <w:rFonts w:hint="default" w:ascii="Times New Roman" w:hAnsi="Times New Roman" w:cs="Times New Roman"/>
                <w:color w:val="auto"/>
                <w:kern w:val="0"/>
                <w:sz w:val="24"/>
                <w:highlight w:val="none"/>
              </w:rPr>
              <w:t>的</w:t>
            </w:r>
            <w:r>
              <w:rPr>
                <w:rFonts w:hint="default" w:ascii="Times New Roman" w:hAnsi="Times New Roman" w:cs="Times New Roman"/>
                <w:color w:val="auto"/>
                <w:sz w:val="24"/>
                <w:highlight w:val="none"/>
              </w:rPr>
              <w:t>空气环境影响甚微。同时加强车间机械通风措施，使生产车间符合《工业企业设计卫生标准》（TJ36-79）（GBZ1-2010）要求，</w:t>
            </w:r>
            <w:r>
              <w:rPr>
                <w:rFonts w:hint="default" w:ascii="Times New Roman" w:hAnsi="Times New Roman" w:cs="Times New Roman"/>
                <w:color w:val="auto"/>
                <w:spacing w:val="-2"/>
                <w:sz w:val="24"/>
                <w:highlight w:val="none"/>
              </w:rPr>
              <w:t>另外，建设单位必须做好员工的防护措施（如配带口罩）</w:t>
            </w:r>
            <w:r>
              <w:rPr>
                <w:rFonts w:hint="default" w:ascii="Times New Roman" w:hAnsi="Times New Roman" w:cs="Times New Roman"/>
                <w:color w:val="auto"/>
                <w:sz w:val="24"/>
                <w:highlight w:val="none"/>
              </w:rPr>
              <w:t>，以确保员工身体健康不受到影响，</w:t>
            </w:r>
            <w:r>
              <w:rPr>
                <w:rFonts w:hint="default" w:ascii="Times New Roman" w:hAnsi="Times New Roman" w:cs="Times New Roman"/>
                <w:color w:val="auto"/>
                <w:kern w:val="0"/>
                <w:sz w:val="24"/>
                <w:highlight w:val="none"/>
              </w:rPr>
              <w:t>则不会对周围空气环境造成明显影响</w:t>
            </w:r>
            <w:r>
              <w:rPr>
                <w:rFonts w:hint="default" w:ascii="Times New Roman" w:hAnsi="Times New Roman" w:cs="Times New Roman"/>
                <w:color w:val="auto"/>
                <w:spacing w:val="-2"/>
                <w:sz w:val="24"/>
                <w:highlight w:val="none"/>
              </w:rPr>
              <w:t>。</w:t>
            </w:r>
          </w:p>
          <w:p>
            <w:pPr>
              <w:spacing w:line="360" w:lineRule="auto"/>
              <w:ind w:firstLine="482" w:firstLineChars="200"/>
              <w:rPr>
                <w:rFonts w:hint="default" w:ascii="Times New Roman" w:hAnsi="Times New Roman" w:cs="Times New Roman"/>
                <w:color w:val="auto"/>
                <w:sz w:val="24"/>
              </w:rPr>
            </w:pPr>
            <w:r>
              <w:rPr>
                <w:rFonts w:hint="eastAsia"/>
                <w:b/>
                <w:bCs/>
                <w:color w:val="auto"/>
                <w:sz w:val="24"/>
                <w:shd w:val="clear" w:color="auto" w:fill="auto"/>
                <w:lang w:eastAsia="zh-CN"/>
              </w:rPr>
              <w:t>设备维修：</w:t>
            </w:r>
            <w:r>
              <w:rPr>
                <w:rFonts w:hint="eastAsia" w:ascii="宋体" w:hAnsi="宋体"/>
                <w:color w:val="auto"/>
                <w:sz w:val="24"/>
                <w:highlight w:val="none"/>
              </w:rPr>
              <w:t>项目</w:t>
            </w:r>
            <w:r>
              <w:rPr>
                <w:rFonts w:hint="eastAsia" w:ascii="宋体" w:hAnsi="宋体"/>
                <w:color w:val="auto"/>
                <w:sz w:val="24"/>
                <w:highlight w:val="none"/>
                <w:lang w:eastAsia="zh-CN"/>
              </w:rPr>
              <w:t>设备维修时使用电焊机和</w:t>
            </w:r>
            <w:r>
              <w:rPr>
                <w:rFonts w:hint="eastAsia" w:ascii="宋体" w:hAnsi="宋体"/>
                <w:color w:val="auto"/>
                <w:sz w:val="24"/>
                <w:highlight w:val="none"/>
              </w:rPr>
              <w:t>钛钙型焊条会产生少量焊接烟尘，</w:t>
            </w:r>
            <w:r>
              <w:rPr>
                <w:rFonts w:hint="eastAsia"/>
                <w:color w:val="auto"/>
                <w:sz w:val="24"/>
                <w:highlight w:val="none"/>
              </w:rPr>
              <w:t>主要成分为颗粒物</w:t>
            </w:r>
            <w:r>
              <w:rPr>
                <w:rFonts w:hint="eastAsia"/>
                <w:color w:val="auto"/>
                <w:sz w:val="24"/>
                <w:highlight w:val="none"/>
                <w:lang w:eastAsia="zh-CN"/>
              </w:rPr>
              <w:t>。</w:t>
            </w:r>
            <w:r>
              <w:rPr>
                <w:rFonts w:hint="eastAsia" w:ascii="宋体" w:hAnsi="宋体"/>
                <w:color w:val="auto"/>
                <w:sz w:val="24"/>
                <w:highlight w:val="none"/>
              </w:rPr>
              <w:t>焊接烟尘发尘量计算参考《机加工行业环境影响评价中常见污染物源强估算及污染治理》，手工电弧焊机使用钛钙型焊条的发尘量为</w:t>
            </w:r>
            <w:r>
              <w:rPr>
                <w:rFonts w:hint="eastAsia"/>
                <w:color w:val="auto"/>
                <w:sz w:val="24"/>
                <w:highlight w:val="none"/>
                <w:lang w:val="en-US" w:eastAsia="zh-CN"/>
              </w:rPr>
              <w:t>6</w:t>
            </w:r>
            <w:r>
              <w:rPr>
                <w:rFonts w:hint="eastAsia"/>
                <w:color w:val="auto"/>
                <w:sz w:val="24"/>
                <w:highlight w:val="none"/>
              </w:rPr>
              <w:t>-</w:t>
            </w:r>
            <w:r>
              <w:rPr>
                <w:rFonts w:hint="eastAsia"/>
                <w:color w:val="auto"/>
                <w:sz w:val="24"/>
                <w:highlight w:val="none"/>
                <w:lang w:val="en-US" w:eastAsia="zh-CN"/>
              </w:rPr>
              <w:t>8</w:t>
            </w:r>
            <w:r>
              <w:rPr>
                <w:rFonts w:hint="eastAsia"/>
                <w:color w:val="auto"/>
                <w:sz w:val="24"/>
                <w:highlight w:val="none"/>
              </w:rPr>
              <w:t>g/kg，本项目按最大值进行计算</w:t>
            </w:r>
            <w:r>
              <w:rPr>
                <w:rFonts w:hint="eastAsia" w:hAnsi="宋体"/>
                <w:color w:val="auto"/>
                <w:sz w:val="24"/>
                <w:highlight w:val="none"/>
              </w:rPr>
              <w:t>。</w:t>
            </w:r>
            <w:r>
              <w:rPr>
                <w:rFonts w:hint="eastAsia"/>
                <w:bCs/>
                <w:color w:val="auto"/>
                <w:sz w:val="24"/>
                <w:highlight w:val="none"/>
              </w:rPr>
              <w:t>根据建设单位提供的资料，项目</w:t>
            </w:r>
            <w:r>
              <w:rPr>
                <w:rFonts w:hint="eastAsia" w:ascii="宋体" w:hAnsi="宋体"/>
                <w:color w:val="auto"/>
                <w:sz w:val="24"/>
                <w:highlight w:val="none"/>
              </w:rPr>
              <w:t>钛钙型焊条年用量为</w:t>
            </w:r>
            <w:r>
              <w:rPr>
                <w:rFonts w:hint="eastAsia"/>
                <w:color w:val="auto"/>
                <w:sz w:val="24"/>
                <w:highlight w:val="none"/>
                <w:lang w:val="en-US" w:eastAsia="zh-CN"/>
              </w:rPr>
              <w:t>0.5kg</w:t>
            </w:r>
            <w:r>
              <w:rPr>
                <w:rFonts w:hint="eastAsia"/>
                <w:color w:val="auto"/>
                <w:sz w:val="24"/>
                <w:highlight w:val="none"/>
              </w:rPr>
              <w:t>/a</w:t>
            </w:r>
            <w:r>
              <w:rPr>
                <w:rFonts w:hint="eastAsia" w:ascii="宋体" w:hAnsi="宋体"/>
                <w:color w:val="auto"/>
                <w:sz w:val="24"/>
                <w:highlight w:val="none"/>
              </w:rPr>
              <w:t>，则焊接烟尘产生量约为</w:t>
            </w:r>
            <w:r>
              <w:rPr>
                <w:rFonts w:hint="eastAsia"/>
                <w:color w:val="auto"/>
                <w:sz w:val="24"/>
                <w:highlight w:val="none"/>
                <w:lang w:val="en-US" w:eastAsia="zh-CN"/>
              </w:rPr>
              <w:t>0.5kg</w:t>
            </w:r>
            <w:r>
              <w:rPr>
                <w:rFonts w:hint="eastAsia"/>
                <w:color w:val="auto"/>
                <w:sz w:val="24"/>
                <w:highlight w:val="none"/>
              </w:rPr>
              <w:t>/a</w:t>
            </w:r>
            <w:r>
              <w:rPr>
                <w:color w:val="auto"/>
                <w:sz w:val="24"/>
                <w:highlight w:val="none"/>
              </w:rPr>
              <w:t>×</w:t>
            </w:r>
            <w:r>
              <w:rPr>
                <w:rFonts w:hint="eastAsia"/>
                <w:color w:val="auto"/>
                <w:sz w:val="24"/>
                <w:highlight w:val="none"/>
              </w:rPr>
              <w:t>8g/kg=0.00</w:t>
            </w:r>
            <w:r>
              <w:rPr>
                <w:rFonts w:hint="eastAsia"/>
                <w:color w:val="auto"/>
                <w:sz w:val="24"/>
                <w:highlight w:val="none"/>
                <w:lang w:val="en-US" w:eastAsia="zh-CN"/>
              </w:rPr>
              <w:t>0004t</w:t>
            </w:r>
            <w:r>
              <w:rPr>
                <w:rFonts w:hint="eastAsia"/>
                <w:color w:val="auto"/>
                <w:sz w:val="24"/>
                <w:highlight w:val="none"/>
              </w:rPr>
              <w:t>/a</w:t>
            </w:r>
            <w:r>
              <w:rPr>
                <w:rFonts w:hint="eastAsia"/>
                <w:color w:val="auto"/>
                <w:sz w:val="24"/>
                <w:highlight w:val="none"/>
                <w:lang w:eastAsia="zh-CN"/>
              </w:rPr>
              <w:t>，</w:t>
            </w:r>
            <w:r>
              <w:rPr>
                <w:rFonts w:hint="eastAsia"/>
                <w:color w:val="auto"/>
                <w:sz w:val="24"/>
                <w:highlight w:val="none"/>
              </w:rPr>
              <w:t>该工序设备年工作基数</w:t>
            </w:r>
            <w:r>
              <w:rPr>
                <w:rFonts w:hint="eastAsia"/>
                <w:color w:val="auto"/>
                <w:sz w:val="24"/>
                <w:highlight w:val="none"/>
                <w:lang w:val="en-US" w:eastAsia="zh-CN"/>
              </w:rPr>
              <w:t>300</w:t>
            </w:r>
            <w:r>
              <w:rPr>
                <w:rFonts w:hint="eastAsia"/>
                <w:color w:val="auto"/>
                <w:sz w:val="24"/>
                <w:highlight w:val="none"/>
              </w:rPr>
              <w:t>小时</w:t>
            </w:r>
            <w:r>
              <w:rPr>
                <w:rFonts w:hint="eastAsia" w:hAnsi="宋体"/>
                <w:color w:val="auto"/>
                <w:sz w:val="24"/>
                <w:highlight w:val="none"/>
              </w:rPr>
              <w:t>，则</w:t>
            </w:r>
            <w:r>
              <w:rPr>
                <w:rFonts w:hint="eastAsia" w:ascii="宋体" w:hAnsi="宋体"/>
                <w:color w:val="auto"/>
                <w:sz w:val="24"/>
                <w:highlight w:val="none"/>
              </w:rPr>
              <w:t>产生速率</w:t>
            </w:r>
            <w:r>
              <w:rPr>
                <w:rFonts w:hint="eastAsia" w:ascii="宋体" w:hAnsi="宋体"/>
                <w:color w:val="auto"/>
                <w:sz w:val="24"/>
                <w:highlight w:val="none"/>
                <w:lang w:eastAsia="zh-CN"/>
              </w:rPr>
              <w:t>为</w:t>
            </w:r>
            <w:r>
              <w:rPr>
                <w:rFonts w:hint="eastAsia" w:ascii="Times New Roman" w:hAnsi="Times New Roman" w:cs="Times New Roman"/>
                <w:color w:val="auto"/>
                <w:sz w:val="24"/>
                <w:highlight w:val="none"/>
                <w:lang w:val="en-US" w:eastAsia="zh-CN"/>
              </w:rPr>
              <w:t>0.00</w:t>
            </w:r>
            <w:r>
              <w:rPr>
                <w:rFonts w:hint="eastAsia" w:cs="Times New Roman"/>
                <w:color w:val="auto"/>
                <w:sz w:val="24"/>
                <w:highlight w:val="none"/>
                <w:lang w:val="en-US" w:eastAsia="zh-CN"/>
              </w:rPr>
              <w:t>001</w:t>
            </w:r>
            <w:r>
              <w:rPr>
                <w:color w:val="auto"/>
                <w:sz w:val="24"/>
                <w:highlight w:val="none"/>
              </w:rPr>
              <w:t>kg</w:t>
            </w:r>
            <w:r>
              <w:rPr>
                <w:bCs/>
                <w:color w:val="auto"/>
                <w:sz w:val="24"/>
                <w:highlight w:val="none"/>
              </w:rPr>
              <w:t>/h</w:t>
            </w:r>
            <w:r>
              <w:rPr>
                <w:rFonts w:hint="eastAsia"/>
                <w:color w:val="auto"/>
                <w:sz w:val="24"/>
                <w:highlight w:val="none"/>
                <w:lang w:eastAsia="zh-CN"/>
              </w:rPr>
              <w:t>。</w:t>
            </w:r>
            <w:r>
              <w:rPr>
                <w:rFonts w:hint="default" w:ascii="Times New Roman" w:hAnsi="Times New Roman" w:cs="Times New Roman"/>
                <w:color w:val="auto"/>
                <w:sz w:val="24"/>
                <w:szCs w:val="24"/>
                <w:highlight w:val="none"/>
                <w:shd w:val="clear" w:color="auto" w:fill="auto"/>
              </w:rPr>
              <w:t>根据估算</w:t>
            </w:r>
            <w:r>
              <w:rPr>
                <w:rFonts w:hint="eastAsia" w:ascii="Times New Roman" w:hAnsi="Times New Roman" w:cs="Times New Roman"/>
                <w:color w:val="auto"/>
                <w:sz w:val="24"/>
                <w:szCs w:val="24"/>
                <w:highlight w:val="none"/>
                <w:shd w:val="clear" w:color="auto" w:fill="auto"/>
                <w:lang w:eastAsia="zh-CN"/>
              </w:rPr>
              <w:t>模式计算</w:t>
            </w:r>
            <w:r>
              <w:rPr>
                <w:rFonts w:hint="default" w:ascii="Times New Roman" w:hAnsi="Times New Roman" w:cs="Times New Roman"/>
                <w:color w:val="auto"/>
                <w:sz w:val="24"/>
                <w:szCs w:val="24"/>
                <w:highlight w:val="none"/>
                <w:shd w:val="clear" w:color="auto" w:fill="auto"/>
              </w:rPr>
              <w:t>，</w:t>
            </w:r>
            <w:r>
              <w:rPr>
                <w:rFonts w:hint="eastAsia" w:ascii="宋体" w:hAnsi="宋体"/>
                <w:color w:val="auto"/>
                <w:sz w:val="24"/>
                <w:highlight w:val="none"/>
              </w:rPr>
              <w:t>焊接烟尘</w:t>
            </w:r>
            <w:r>
              <w:rPr>
                <w:rFonts w:hint="eastAsia" w:ascii="Times New Roman" w:hAnsi="Times New Roman" w:cs="Times New Roman"/>
                <w:color w:val="auto"/>
                <w:sz w:val="24"/>
                <w:szCs w:val="24"/>
                <w:highlight w:val="none"/>
                <w:shd w:val="clear" w:color="auto" w:fill="auto"/>
                <w:lang w:eastAsia="zh-CN"/>
              </w:rPr>
              <w:t>无组织排放</w:t>
            </w:r>
            <w:r>
              <w:rPr>
                <w:rFonts w:hint="eastAsia" w:cs="Times New Roman"/>
                <w:color w:val="auto"/>
                <w:kern w:val="0"/>
                <w:sz w:val="24"/>
                <w:szCs w:val="24"/>
                <w:highlight w:val="none"/>
                <w:shd w:val="clear" w:color="auto" w:fill="auto"/>
                <w:lang w:eastAsia="zh-CN"/>
              </w:rPr>
              <w:t>最大地面浓度</w:t>
            </w:r>
            <w:r>
              <w:rPr>
                <w:rFonts w:hint="eastAsia" w:ascii="Times New Roman" w:hAnsi="Times New Roman" w:cs="Times New Roman"/>
                <w:color w:val="auto"/>
                <w:kern w:val="0"/>
                <w:sz w:val="24"/>
                <w:szCs w:val="24"/>
                <w:highlight w:val="none"/>
                <w:shd w:val="clear" w:color="auto" w:fill="auto"/>
                <w:lang w:eastAsia="zh-CN"/>
              </w:rPr>
              <w:t>为</w:t>
            </w:r>
            <w:r>
              <w:rPr>
                <w:rFonts w:hint="eastAsia" w:cs="Times New Roman"/>
                <w:color w:val="auto"/>
                <w:kern w:val="0"/>
                <w:sz w:val="24"/>
                <w:szCs w:val="24"/>
                <w:highlight w:val="none"/>
                <w:shd w:val="clear" w:color="auto" w:fill="auto"/>
                <w:lang w:eastAsia="zh-CN"/>
              </w:rPr>
              <w:t>3.08E-05</w:t>
            </w:r>
            <w:r>
              <w:rPr>
                <w:rFonts w:hint="eastAsia" w:cs="Times New Roman"/>
                <w:bCs/>
                <w:color w:val="auto"/>
                <w:sz w:val="24"/>
                <w:highlight w:val="none"/>
                <w:shd w:val="clear" w:color="auto" w:fill="auto"/>
                <w:lang w:eastAsia="zh-CN"/>
              </w:rPr>
              <w:t>mg/m</w:t>
            </w:r>
            <w:r>
              <w:rPr>
                <w:rFonts w:hint="eastAsia" w:cs="Times New Roman"/>
                <w:bCs/>
                <w:color w:val="auto"/>
                <w:sz w:val="24"/>
                <w:highlight w:val="none"/>
                <w:shd w:val="clear" w:color="auto" w:fill="auto"/>
                <w:vertAlign w:val="superscript"/>
                <w:lang w:eastAsia="zh-CN"/>
              </w:rPr>
              <w:t>3</w:t>
            </w:r>
            <w:r>
              <w:rPr>
                <w:rFonts w:hint="default" w:ascii="Times New Roman" w:hAnsi="Times New Roman" w:cs="Times New Roman"/>
                <w:color w:val="auto"/>
                <w:sz w:val="24"/>
                <w:highlight w:val="none"/>
              </w:rPr>
              <w:t>，可达到</w:t>
            </w:r>
            <w:r>
              <w:rPr>
                <w:rFonts w:hint="default" w:ascii="Times New Roman" w:hAnsi="Times New Roman" w:cs="Times New Roman"/>
                <w:color w:val="auto"/>
                <w:sz w:val="24"/>
                <w:shd w:val="clear" w:color="auto" w:fill="auto"/>
              </w:rPr>
              <w:t>广东省地方标准《大气污染物排放限值》（DB44/ 27-2001）第二时段无组织排放监控浓度限值</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.0mg/m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highlight w:val="none"/>
              </w:rPr>
              <w:t>，对项目周围</w:t>
            </w:r>
            <w:r>
              <w:rPr>
                <w:rFonts w:hint="default" w:ascii="Times New Roman" w:hAnsi="Times New Roman" w:cs="Times New Roman"/>
                <w:color w:val="auto"/>
                <w:kern w:val="0"/>
                <w:sz w:val="24"/>
                <w:highlight w:val="none"/>
              </w:rPr>
              <w:t>的</w:t>
            </w:r>
            <w:r>
              <w:rPr>
                <w:rFonts w:hint="default" w:ascii="Times New Roman" w:hAnsi="Times New Roman" w:cs="Times New Roman"/>
                <w:color w:val="auto"/>
                <w:sz w:val="24"/>
                <w:highlight w:val="none"/>
              </w:rPr>
              <w:t>空气环境影响甚微。同时加强车间机械通风措施，使生产车间符合《工业企业设计卫生标准》（TJ36-79）（GBZ1-2010）要求，</w:t>
            </w:r>
            <w:r>
              <w:rPr>
                <w:rFonts w:hint="default" w:ascii="Times New Roman" w:hAnsi="Times New Roman" w:cs="Times New Roman"/>
                <w:color w:val="auto"/>
                <w:spacing w:val="-2"/>
                <w:sz w:val="24"/>
                <w:highlight w:val="none"/>
              </w:rPr>
              <w:t>另外，建设单位必须做好员工的防护措施（如配带口罩）</w:t>
            </w:r>
            <w:r>
              <w:rPr>
                <w:rFonts w:hint="default" w:ascii="Times New Roman" w:hAnsi="Times New Roman" w:cs="Times New Roman"/>
                <w:color w:val="auto"/>
                <w:sz w:val="24"/>
                <w:highlight w:val="none"/>
              </w:rPr>
              <w:t>，以确保员工身体健康不受到影响，</w:t>
            </w:r>
            <w:r>
              <w:rPr>
                <w:rFonts w:hint="default" w:ascii="Times New Roman" w:hAnsi="Times New Roman" w:cs="Times New Roman"/>
                <w:color w:val="auto"/>
                <w:kern w:val="0"/>
                <w:sz w:val="24"/>
                <w:highlight w:val="none"/>
              </w:rPr>
              <w:t>则不会对周围空气环境造成明显影响</w:t>
            </w:r>
            <w:r>
              <w:rPr>
                <w:rFonts w:hint="default" w:ascii="Times New Roman" w:hAnsi="Times New Roman" w:cs="Times New Roman"/>
                <w:color w:val="auto"/>
                <w:spacing w:val="-2"/>
                <w:sz w:val="24"/>
                <w:highlight w:val="none"/>
              </w:rPr>
              <w:t>。</w:t>
            </w:r>
          </w:p>
          <w:p>
            <w:pPr>
              <w:spacing w:line="360" w:lineRule="auto"/>
              <w:ind w:firstLine="472" w:firstLineChars="196"/>
              <w:rPr>
                <w:rFonts w:hint="eastAsia" w:eastAsia="宋体"/>
                <w:b/>
                <w:bCs/>
                <w:color w:val="auto"/>
                <w:sz w:val="24"/>
                <w:shd w:val="clear" w:color="auto" w:fill="auto"/>
                <w:lang w:eastAsia="zh-CN"/>
              </w:rPr>
            </w:pPr>
            <w:r>
              <w:rPr>
                <w:rFonts w:hint="eastAsia"/>
                <w:b/>
                <w:bCs/>
                <w:color w:val="auto"/>
                <w:sz w:val="24"/>
                <w:shd w:val="clear" w:color="auto" w:fill="auto"/>
              </w:rPr>
              <w:t>二、水污染源</w:t>
            </w:r>
          </w:p>
          <w:p>
            <w:pPr>
              <w:snapToGrid w:val="0"/>
              <w:spacing w:line="360" w:lineRule="auto"/>
              <w:ind w:firstLine="482" w:firstLineChars="200"/>
              <w:rPr>
                <w:rFonts w:hint="default" w:ascii="Times New Roman" w:hAnsi="Times New Roman" w:eastAsia="宋体" w:cs="Times New Roman"/>
                <w:color w:val="auto"/>
                <w:kern w:val="2"/>
                <w:sz w:val="24"/>
                <w:szCs w:val="24"/>
              </w:rPr>
            </w:pPr>
            <w:r>
              <w:rPr>
                <w:rFonts w:hint="eastAsia" w:hAnsi="宋体"/>
                <w:b/>
                <w:color w:val="auto"/>
                <w:sz w:val="24"/>
                <w:lang w:eastAsia="zh-CN"/>
              </w:rPr>
              <w:t>喷淋废水</w:t>
            </w:r>
            <w:r>
              <w:rPr>
                <w:rFonts w:hint="eastAsia" w:hAnsi="宋体"/>
                <w:b/>
                <w:color w:val="auto"/>
                <w:sz w:val="24"/>
              </w:rPr>
              <w:t>：</w:t>
            </w:r>
            <w:r>
              <w:rPr>
                <w:rFonts w:hint="eastAsia" w:hAnsi="宋体"/>
                <w:color w:val="auto"/>
                <w:sz w:val="24"/>
              </w:rPr>
              <w:t>项目采用水喷淋</w:t>
            </w:r>
            <w:r>
              <w:rPr>
                <w:rFonts w:hint="eastAsia" w:hAnsi="宋体"/>
                <w:color w:val="auto"/>
                <w:sz w:val="24"/>
                <w:lang w:val="en-US" w:eastAsia="zh-CN"/>
              </w:rPr>
              <w:t>+UV光解+活性炭吸附</w:t>
            </w:r>
            <w:r>
              <w:rPr>
                <w:rFonts w:hint="eastAsia" w:hAnsi="宋体"/>
                <w:color w:val="auto"/>
                <w:sz w:val="24"/>
              </w:rPr>
              <w:t>装置对</w:t>
            </w:r>
            <w:r>
              <w:rPr>
                <w:rFonts w:hint="eastAsia"/>
                <w:bCs/>
                <w:color w:val="auto"/>
                <w:sz w:val="24"/>
              </w:rPr>
              <w:t>印刷、复合、熟化工序</w:t>
            </w:r>
            <w:r>
              <w:rPr>
                <w:rFonts w:hint="eastAsia" w:hAnsi="宋体"/>
                <w:color w:val="auto"/>
                <w:sz w:val="24"/>
              </w:rPr>
              <w:t>产生的</w:t>
            </w:r>
            <w:r>
              <w:rPr>
                <w:rFonts w:hint="eastAsia" w:hAnsi="宋体"/>
                <w:color w:val="auto"/>
                <w:sz w:val="24"/>
                <w:lang w:val="en-US" w:eastAsia="zh-CN"/>
              </w:rPr>
              <w:t>有机废气</w:t>
            </w:r>
            <w:r>
              <w:rPr>
                <w:rFonts w:hint="eastAsia" w:hAnsi="宋体"/>
                <w:color w:val="auto"/>
                <w:sz w:val="24"/>
              </w:rPr>
              <w:t>进行处理，</w:t>
            </w:r>
            <w:r>
              <w:rPr>
                <w:rFonts w:hint="default" w:ascii="Times New Roman" w:hAnsi="Times New Roman" w:eastAsia="宋体" w:cs="Times New Roman"/>
                <w:color w:val="auto"/>
                <w:kern w:val="2"/>
                <w:sz w:val="24"/>
                <w:szCs w:val="24"/>
              </w:rPr>
              <w:t>喷淋废水经喷淋塔配套循环水池循环后使用，</w:t>
            </w:r>
            <w:r>
              <w:rPr>
                <w:rFonts w:hint="default" w:ascii="Times New Roman" w:hAnsi="Times New Roman" w:cs="Times New Roman"/>
                <w:color w:val="auto"/>
                <w:sz w:val="24"/>
              </w:rPr>
              <w:t>因受热等因素损失，需定期补充新鲜水，</w:t>
            </w:r>
            <w:r>
              <w:rPr>
                <w:rFonts w:hint="default" w:ascii="Times New Roman" w:hAnsi="Times New Roman" w:cs="Times New Roman"/>
                <w:color w:val="auto"/>
                <w:sz w:val="24"/>
                <w:lang w:eastAsia="zh-CN"/>
              </w:rPr>
              <w:t>根据建设单位提供的资料，水喷淋装置循环水池有效水容积为</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eastAsia="zh-CN"/>
              </w:rPr>
              <w:t>，每天</w:t>
            </w:r>
            <w:r>
              <w:rPr>
                <w:rFonts w:hint="default" w:ascii="Times New Roman" w:hAnsi="Times New Roman" w:cs="Times New Roman"/>
                <w:color w:val="auto"/>
                <w:sz w:val="24"/>
              </w:rPr>
              <w:t>补充损耗水量约为</w:t>
            </w:r>
            <w:r>
              <w:rPr>
                <w:rFonts w:hint="default" w:ascii="Times New Roman" w:hAnsi="Times New Roman" w:cs="Times New Roman"/>
                <w:color w:val="auto"/>
                <w:sz w:val="24"/>
                <w:lang w:eastAsia="zh-CN"/>
              </w:rPr>
              <w:t>水池容积的</w:t>
            </w:r>
            <w:r>
              <w:rPr>
                <w:rFonts w:hint="eastAsia" w:cs="Times New Roman"/>
                <w:color w:val="auto"/>
                <w:sz w:val="24"/>
                <w:lang w:val="en-US" w:eastAsia="zh-CN"/>
              </w:rPr>
              <w:t>10</w:t>
            </w:r>
            <w:r>
              <w:rPr>
                <w:rFonts w:hint="default" w:ascii="Times New Roman" w:hAnsi="Times New Roman" w:cs="Times New Roman"/>
                <w:color w:val="auto"/>
                <w:sz w:val="24"/>
                <w:lang w:val="en-US" w:eastAsia="zh-CN"/>
              </w:rPr>
              <w:t>%，0.</w:t>
            </w:r>
            <w:r>
              <w:rPr>
                <w:rFonts w:hint="eastAsia" w:cs="Times New Roman"/>
                <w:color w:val="auto"/>
                <w:sz w:val="24"/>
                <w:lang w:val="en-US" w:eastAsia="zh-CN"/>
              </w:rPr>
              <w:t>2</w:t>
            </w:r>
            <w:r>
              <w:rPr>
                <w:rFonts w:hint="default" w:ascii="Times New Roman" w:hAnsi="Times New Roman" w:cs="Times New Roman"/>
                <w:color w:val="auto"/>
                <w:sz w:val="24"/>
              </w:rPr>
              <w:t>t/</w:t>
            </w:r>
            <w:r>
              <w:rPr>
                <w:rFonts w:hint="default" w:ascii="Times New Roman" w:hAnsi="Times New Roman" w:eastAsia="宋体" w:cs="Times New Roman"/>
                <w:color w:val="auto"/>
                <w:sz w:val="24"/>
                <w:lang w:val="en-US" w:eastAsia="zh-CN"/>
              </w:rPr>
              <w:t>d，即60</w:t>
            </w:r>
            <w:r>
              <w:rPr>
                <w:rFonts w:hint="default" w:ascii="Times New Roman" w:hAnsi="Times New Roman" w:cs="Times New Roman"/>
                <w:color w:val="auto"/>
                <w:sz w:val="24"/>
              </w:rPr>
              <w:t>t/a。</w:t>
            </w:r>
            <w:r>
              <w:rPr>
                <w:rFonts w:hint="eastAsia" w:ascii="Times New Roman" w:hAnsi="Times New Roman" w:cs="Times New Roman"/>
                <w:color w:val="auto"/>
                <w:sz w:val="24"/>
                <w:lang w:eastAsia="zh-CN"/>
              </w:rPr>
              <w:t>喷淋废水</w:t>
            </w:r>
            <w:r>
              <w:rPr>
                <w:rFonts w:hint="eastAsia" w:ascii="Times New Roman" w:hAnsi="Times New Roman" w:cs="Times New Roman"/>
                <w:bCs/>
                <w:color w:val="auto"/>
                <w:sz w:val="24"/>
                <w:szCs w:val="24"/>
                <w:highlight w:val="none"/>
                <w:lang w:eastAsia="zh-CN"/>
              </w:rPr>
              <w:t>循环</w:t>
            </w:r>
            <w:r>
              <w:rPr>
                <w:rFonts w:hint="default" w:ascii="Times New Roman" w:hAnsi="Times New Roman" w:cs="Times New Roman"/>
                <w:bCs/>
                <w:color w:val="auto"/>
                <w:sz w:val="24"/>
                <w:szCs w:val="24"/>
                <w:highlight w:val="none"/>
              </w:rPr>
              <w:t>一段时间后需定期更换</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2"/>
                <w:highlight w:val="none"/>
              </w:rPr>
              <w:t>每</w:t>
            </w:r>
            <w:r>
              <w:rPr>
                <w:rFonts w:hint="eastAsia" w:ascii="Times New Roman" w:hAnsi="Times New Roman" w:cs="Times New Roman"/>
                <w:color w:val="auto"/>
                <w:sz w:val="24"/>
                <w:szCs w:val="22"/>
                <w:highlight w:val="none"/>
                <w:lang w:val="en-US" w:eastAsia="zh-CN"/>
              </w:rPr>
              <w:t>3</w:t>
            </w:r>
            <w:r>
              <w:rPr>
                <w:rFonts w:hint="default" w:ascii="Times New Roman" w:hAnsi="Times New Roman" w:cs="Times New Roman"/>
                <w:color w:val="auto"/>
                <w:sz w:val="24"/>
                <w:szCs w:val="22"/>
                <w:highlight w:val="none"/>
              </w:rPr>
              <w:t>个月更换一次，更换水量为</w:t>
            </w:r>
            <w:r>
              <w:rPr>
                <w:rFonts w:hint="eastAsia" w:cs="Times New Roman"/>
                <w:color w:val="auto"/>
                <w:sz w:val="24"/>
                <w:szCs w:val="22"/>
                <w:highlight w:val="none"/>
                <w:lang w:val="en-US" w:eastAsia="zh-CN"/>
              </w:rPr>
              <w:t>2</w:t>
            </w:r>
            <w:r>
              <w:rPr>
                <w:rFonts w:hint="default" w:ascii="Times New Roman" w:hAnsi="Times New Roman" w:cs="Times New Roman"/>
                <w:color w:val="auto"/>
                <w:sz w:val="24"/>
                <w:szCs w:val="22"/>
                <w:highlight w:val="none"/>
              </w:rPr>
              <w:t>吨/次，则更换废水产生量为</w:t>
            </w:r>
            <w:r>
              <w:rPr>
                <w:rFonts w:hint="eastAsia" w:cs="Times New Roman"/>
                <w:color w:val="auto"/>
                <w:sz w:val="24"/>
                <w:szCs w:val="22"/>
                <w:highlight w:val="none"/>
                <w:lang w:val="en-US" w:eastAsia="zh-CN"/>
              </w:rPr>
              <w:t>8</w:t>
            </w:r>
            <w:r>
              <w:rPr>
                <w:rFonts w:hint="default" w:ascii="Times New Roman" w:hAnsi="Times New Roman" w:cs="Times New Roman"/>
                <w:color w:val="auto"/>
                <w:sz w:val="24"/>
                <w:szCs w:val="22"/>
                <w:highlight w:val="none"/>
              </w:rPr>
              <w:t>t/a。该废水经收集后定期</w:t>
            </w:r>
            <w:r>
              <w:rPr>
                <w:rFonts w:hint="eastAsia" w:cs="Times New Roman"/>
                <w:color w:val="auto"/>
                <w:sz w:val="24"/>
                <w:szCs w:val="22"/>
                <w:highlight w:val="none"/>
                <w:lang w:eastAsia="zh-CN"/>
              </w:rPr>
              <w:t>交具有零星废水处理资质的单位处理</w:t>
            </w:r>
            <w:r>
              <w:rPr>
                <w:rFonts w:hint="default" w:ascii="Times New Roman" w:hAnsi="Times New Roman" w:cs="Times New Roman"/>
                <w:color w:val="auto"/>
                <w:sz w:val="24"/>
                <w:szCs w:val="22"/>
                <w:highlight w:val="none"/>
              </w:rPr>
              <w:t>，不外排。</w:t>
            </w:r>
          </w:p>
          <w:p>
            <w:pPr>
              <w:widowControl w:val="0"/>
              <w:spacing w:after="0" w:line="360" w:lineRule="auto"/>
              <w:ind w:right="170" w:firstLine="472" w:firstLineChars="196"/>
              <w:jc w:val="both"/>
              <w:rPr>
                <w:rFonts w:hint="default" w:ascii="Times New Roman" w:hAnsi="Times New Roman" w:eastAsia="宋体" w:cs="Times New Roman"/>
                <w:color w:val="auto"/>
                <w:kern w:val="2"/>
                <w:sz w:val="24"/>
                <w:szCs w:val="24"/>
              </w:rPr>
            </w:pPr>
            <w:r>
              <w:rPr>
                <w:rFonts w:hint="eastAsia"/>
                <w:b/>
                <w:bCs w:val="0"/>
                <w:color w:val="auto"/>
                <w:sz w:val="24"/>
                <w:shd w:val="clear" w:color="auto" w:fill="auto"/>
              </w:rPr>
              <w:t>清洗废水：</w:t>
            </w:r>
            <w:r>
              <w:rPr>
                <w:rFonts w:hint="eastAsia"/>
                <w:b w:val="0"/>
                <w:bCs/>
                <w:color w:val="auto"/>
                <w:sz w:val="24"/>
                <w:shd w:val="clear" w:color="auto" w:fill="auto"/>
              </w:rPr>
              <w:t>项目印刷工序在生产不同批次的产品时，由于印刷的图案或颜色会有差别，为了保证印刷质量，印刷机需要清洗，根据建设单位提供的资料，项目生产的产品较为单一，印刷机的清洗频率较低，每天清洗1次，先使用抹布擦拭，再使用自来水（不添加药剂）清洗，一次的用水量为 0.01t，则清洗</w:t>
            </w:r>
            <w:r>
              <w:rPr>
                <w:rFonts w:hint="eastAsia"/>
                <w:b w:val="0"/>
                <w:bCs/>
                <w:color w:val="auto"/>
                <w:sz w:val="24"/>
                <w:shd w:val="clear" w:color="auto" w:fill="auto"/>
                <w:lang w:eastAsia="zh-CN"/>
              </w:rPr>
              <w:t>废水产生</w:t>
            </w:r>
            <w:r>
              <w:rPr>
                <w:rFonts w:hint="eastAsia"/>
                <w:b w:val="0"/>
                <w:bCs/>
                <w:color w:val="auto"/>
                <w:sz w:val="24"/>
                <w:shd w:val="clear" w:color="auto" w:fill="auto"/>
              </w:rPr>
              <w:t>量为3t/a</w:t>
            </w:r>
            <w:r>
              <w:rPr>
                <w:rFonts w:hint="eastAsia"/>
                <w:b w:val="0"/>
                <w:bCs/>
                <w:color w:val="auto"/>
                <w:sz w:val="24"/>
                <w:shd w:val="clear" w:color="auto" w:fill="auto"/>
                <w:lang w:eastAsia="zh-CN"/>
              </w:rPr>
              <w:t>。</w:t>
            </w:r>
            <w:r>
              <w:rPr>
                <w:rFonts w:hint="default" w:ascii="Times New Roman" w:hAnsi="Times New Roman" w:cs="Times New Roman"/>
                <w:color w:val="auto"/>
                <w:sz w:val="24"/>
                <w:szCs w:val="22"/>
                <w:highlight w:val="none"/>
              </w:rPr>
              <w:t>该废水经收集后</w:t>
            </w:r>
            <w:r>
              <w:rPr>
                <w:rFonts w:hint="eastAsia" w:cs="Times New Roman"/>
                <w:color w:val="auto"/>
                <w:sz w:val="24"/>
                <w:szCs w:val="22"/>
                <w:highlight w:val="none"/>
                <w:lang w:eastAsia="zh-CN"/>
              </w:rPr>
              <w:t>定期交具有零星废水处理资质的单位处理，不外排</w:t>
            </w:r>
            <w:r>
              <w:rPr>
                <w:rFonts w:hint="default" w:ascii="Times New Roman" w:hAnsi="Times New Roman" w:cs="Times New Roman"/>
                <w:color w:val="auto"/>
                <w:sz w:val="24"/>
                <w:szCs w:val="22"/>
                <w:highlight w:val="none"/>
              </w:rPr>
              <w:t>。</w:t>
            </w:r>
          </w:p>
          <w:p>
            <w:pPr>
              <w:snapToGrid w:val="0"/>
              <w:spacing w:line="360" w:lineRule="auto"/>
              <w:ind w:firstLine="482" w:firstLineChars="200"/>
              <w:rPr>
                <w:color w:val="auto"/>
                <w:sz w:val="24"/>
              </w:rPr>
            </w:pPr>
            <w:r>
              <w:rPr>
                <w:rFonts w:hint="eastAsia"/>
                <w:b/>
                <w:color w:val="auto"/>
                <w:sz w:val="24"/>
                <w:shd w:val="clear" w:color="auto" w:fill="auto"/>
              </w:rPr>
              <w:t>生活污水：</w:t>
            </w:r>
            <w:r>
              <w:rPr>
                <w:color w:val="auto"/>
                <w:sz w:val="24"/>
                <w:shd w:val="clear" w:color="auto" w:fill="auto"/>
              </w:rPr>
              <w:t>项目设有员工及管理人员总数为</w:t>
            </w:r>
            <w:r>
              <w:rPr>
                <w:rFonts w:hint="eastAsia"/>
                <w:color w:val="auto"/>
                <w:sz w:val="24"/>
                <w:shd w:val="clear" w:color="auto" w:fill="auto"/>
                <w:lang w:val="en-US" w:eastAsia="zh-CN"/>
              </w:rPr>
              <w:t>23</w:t>
            </w:r>
            <w:r>
              <w:rPr>
                <w:color w:val="auto"/>
                <w:sz w:val="24"/>
                <w:shd w:val="clear" w:color="auto" w:fill="auto"/>
              </w:rPr>
              <w:t>人，</w:t>
            </w:r>
            <w:r>
              <w:rPr>
                <w:rFonts w:hint="eastAsia"/>
                <w:color w:val="auto"/>
                <w:sz w:val="24"/>
                <w:shd w:val="clear" w:color="auto" w:fill="auto"/>
              </w:rPr>
              <w:t>均</w:t>
            </w:r>
            <w:r>
              <w:rPr>
                <w:rFonts w:hint="eastAsia"/>
                <w:color w:val="auto"/>
                <w:sz w:val="24"/>
                <w:shd w:val="clear" w:color="auto" w:fill="auto"/>
                <w:lang w:eastAsia="zh-CN"/>
              </w:rPr>
              <w:t>不</w:t>
            </w:r>
            <w:r>
              <w:rPr>
                <w:rFonts w:hint="eastAsia"/>
                <w:color w:val="auto"/>
                <w:sz w:val="24"/>
                <w:shd w:val="clear" w:color="auto" w:fill="auto"/>
              </w:rPr>
              <w:t>在项目内食宿</w:t>
            </w:r>
            <w:r>
              <w:rPr>
                <w:rFonts w:hint="eastAsia"/>
                <w:bCs/>
                <w:color w:val="auto"/>
                <w:sz w:val="24"/>
                <w:shd w:val="clear" w:color="auto" w:fill="auto"/>
              </w:rPr>
              <w:t>，</w:t>
            </w:r>
            <w:r>
              <w:rPr>
                <w:rFonts w:hint="eastAsia"/>
                <w:color w:val="auto"/>
                <w:sz w:val="24"/>
                <w:shd w:val="clear" w:color="auto" w:fill="auto"/>
              </w:rPr>
              <w:t>则项目一天用水量=0.</w:t>
            </w:r>
            <w:r>
              <w:rPr>
                <w:rFonts w:hint="eastAsia"/>
                <w:color w:val="auto"/>
                <w:sz w:val="24"/>
                <w:shd w:val="clear" w:color="auto" w:fill="auto"/>
                <w:lang w:val="en-US" w:eastAsia="zh-CN"/>
              </w:rPr>
              <w:t>04</w:t>
            </w:r>
            <w:r>
              <w:rPr>
                <w:rFonts w:hint="eastAsia"/>
                <w:color w:val="auto"/>
                <w:sz w:val="24"/>
                <w:shd w:val="clear" w:color="auto" w:fill="auto"/>
              </w:rPr>
              <w:t>t</w:t>
            </w:r>
            <w:r>
              <w:rPr>
                <w:color w:val="auto"/>
                <w:sz w:val="24"/>
                <w:shd w:val="clear" w:color="auto" w:fill="auto"/>
              </w:rPr>
              <w:t>/d</w:t>
            </w:r>
            <w:r>
              <w:rPr>
                <w:rFonts w:hint="eastAsia"/>
                <w:color w:val="auto"/>
                <w:sz w:val="24"/>
                <w:shd w:val="clear" w:color="auto" w:fill="auto"/>
              </w:rPr>
              <w:t>×</w:t>
            </w:r>
            <w:r>
              <w:rPr>
                <w:rFonts w:hint="eastAsia"/>
                <w:color w:val="auto"/>
                <w:sz w:val="24"/>
                <w:shd w:val="clear" w:color="auto" w:fill="auto"/>
                <w:lang w:val="en-US" w:eastAsia="zh-CN"/>
              </w:rPr>
              <w:t>23</w:t>
            </w:r>
            <w:r>
              <w:rPr>
                <w:rFonts w:hint="eastAsia"/>
                <w:color w:val="auto"/>
                <w:sz w:val="24"/>
                <w:shd w:val="clear" w:color="auto" w:fill="auto"/>
              </w:rPr>
              <w:t>=</w:t>
            </w:r>
            <w:r>
              <w:rPr>
                <w:rFonts w:hint="eastAsia"/>
                <w:color w:val="auto"/>
                <w:sz w:val="24"/>
                <w:shd w:val="clear" w:color="auto" w:fill="auto"/>
                <w:lang w:val="en-US" w:eastAsia="zh-CN"/>
              </w:rPr>
              <w:t>0.92</w:t>
            </w:r>
            <w:r>
              <w:rPr>
                <w:rFonts w:hint="eastAsia"/>
                <w:color w:val="auto"/>
                <w:sz w:val="24"/>
                <w:shd w:val="clear" w:color="auto" w:fill="auto"/>
              </w:rPr>
              <w:t>t</w:t>
            </w:r>
            <w:r>
              <w:rPr>
                <w:color w:val="auto"/>
                <w:sz w:val="24"/>
                <w:shd w:val="clear" w:color="auto" w:fill="auto"/>
              </w:rPr>
              <w:t>/d</w:t>
            </w:r>
            <w:r>
              <w:rPr>
                <w:rFonts w:hint="eastAsia"/>
                <w:color w:val="auto"/>
                <w:sz w:val="24"/>
                <w:shd w:val="clear" w:color="auto" w:fill="auto"/>
              </w:rPr>
              <w:t>，</w:t>
            </w:r>
            <w:r>
              <w:rPr>
                <w:color w:val="auto"/>
                <w:sz w:val="24"/>
                <w:shd w:val="clear" w:color="auto" w:fill="auto"/>
              </w:rPr>
              <w:t>一年</w:t>
            </w:r>
            <w:r>
              <w:rPr>
                <w:rFonts w:hint="eastAsia"/>
                <w:color w:val="auto"/>
                <w:sz w:val="24"/>
                <w:shd w:val="clear" w:color="auto" w:fill="auto"/>
              </w:rPr>
              <w:t>300</w:t>
            </w:r>
            <w:r>
              <w:rPr>
                <w:color w:val="auto"/>
                <w:sz w:val="24"/>
                <w:shd w:val="clear" w:color="auto" w:fill="auto"/>
              </w:rPr>
              <w:t>天计算，生活用水</w:t>
            </w:r>
            <w:r>
              <w:rPr>
                <w:rFonts w:hint="eastAsia"/>
                <w:color w:val="auto"/>
                <w:sz w:val="24"/>
                <w:shd w:val="clear" w:color="auto" w:fill="auto"/>
              </w:rPr>
              <w:t>量</w:t>
            </w:r>
            <w:r>
              <w:rPr>
                <w:color w:val="auto"/>
                <w:sz w:val="24"/>
                <w:shd w:val="clear" w:color="auto" w:fill="auto"/>
              </w:rPr>
              <w:t>为</w:t>
            </w:r>
            <w:r>
              <w:rPr>
                <w:rFonts w:hint="eastAsia"/>
                <w:color w:val="auto"/>
                <w:sz w:val="24"/>
                <w:shd w:val="clear" w:color="auto" w:fill="auto"/>
                <w:lang w:val="en-US" w:eastAsia="zh-CN"/>
              </w:rPr>
              <w:t>276</w:t>
            </w:r>
            <w:r>
              <w:rPr>
                <w:color w:val="auto"/>
                <w:sz w:val="24"/>
                <w:shd w:val="clear" w:color="auto" w:fill="auto"/>
              </w:rPr>
              <w:t>t/a。项目生活污水排污系数按0.9计算，则生活污水排放量约为</w:t>
            </w:r>
            <w:r>
              <w:rPr>
                <w:rFonts w:hint="eastAsia"/>
                <w:color w:val="auto"/>
                <w:sz w:val="24"/>
                <w:shd w:val="clear" w:color="auto" w:fill="auto"/>
                <w:lang w:val="en-US" w:eastAsia="zh-CN"/>
              </w:rPr>
              <w:t>248.4</w:t>
            </w:r>
            <w:r>
              <w:rPr>
                <w:rFonts w:hint="eastAsia"/>
                <w:color w:val="auto"/>
                <w:sz w:val="24"/>
                <w:shd w:val="clear" w:color="auto" w:fill="auto"/>
              </w:rPr>
              <w:t>t</w:t>
            </w:r>
            <w:r>
              <w:rPr>
                <w:color w:val="auto"/>
                <w:sz w:val="24"/>
                <w:shd w:val="clear" w:color="auto" w:fill="auto"/>
              </w:rPr>
              <w:t>/a，该类污水的主要污染物为</w:t>
            </w:r>
            <w:r>
              <w:rPr>
                <w:color w:val="auto"/>
                <w:sz w:val="24"/>
              </w:rPr>
              <w:t>COD</w:t>
            </w:r>
            <w:r>
              <w:rPr>
                <w:rFonts w:eastAsia="楷体_GB2312"/>
                <w:color w:val="auto"/>
                <w:sz w:val="24"/>
                <w:vertAlign w:val="subscript"/>
              </w:rPr>
              <w:t>Cr</w:t>
            </w:r>
            <w:r>
              <w:rPr>
                <w:color w:val="auto"/>
                <w:sz w:val="24"/>
              </w:rPr>
              <w:t>（</w:t>
            </w:r>
            <w:r>
              <w:rPr>
                <w:rFonts w:hint="eastAsia"/>
                <w:color w:val="auto"/>
                <w:sz w:val="24"/>
              </w:rPr>
              <w:t>250</w:t>
            </w:r>
            <w:r>
              <w:rPr>
                <w:color w:val="auto"/>
                <w:sz w:val="24"/>
              </w:rPr>
              <w:t>mg/L）、BOD</w:t>
            </w:r>
            <w:r>
              <w:rPr>
                <w:color w:val="auto"/>
                <w:sz w:val="24"/>
                <w:vertAlign w:val="subscript"/>
              </w:rPr>
              <w:t>5</w:t>
            </w:r>
            <w:r>
              <w:rPr>
                <w:color w:val="auto"/>
                <w:sz w:val="24"/>
              </w:rPr>
              <w:t>（</w:t>
            </w:r>
            <w:r>
              <w:rPr>
                <w:rFonts w:hint="eastAsia"/>
                <w:color w:val="auto"/>
                <w:sz w:val="24"/>
              </w:rPr>
              <w:t>150</w:t>
            </w:r>
            <w:r>
              <w:rPr>
                <w:color w:val="auto"/>
                <w:sz w:val="24"/>
              </w:rPr>
              <w:t>mg/L）、SS（</w:t>
            </w:r>
            <w:r>
              <w:rPr>
                <w:rFonts w:hint="eastAsia"/>
                <w:color w:val="auto"/>
                <w:sz w:val="24"/>
              </w:rPr>
              <w:t>150</w:t>
            </w:r>
            <w:r>
              <w:rPr>
                <w:color w:val="auto"/>
                <w:sz w:val="24"/>
              </w:rPr>
              <w:t>mg/L）、NH</w:t>
            </w:r>
            <w:r>
              <w:rPr>
                <w:color w:val="auto"/>
                <w:sz w:val="24"/>
                <w:vertAlign w:val="subscript"/>
              </w:rPr>
              <w:t>3</w:t>
            </w:r>
            <w:r>
              <w:rPr>
                <w:color w:val="auto"/>
                <w:sz w:val="24"/>
              </w:rPr>
              <w:t>-N（25mg/L）。</w:t>
            </w:r>
          </w:p>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lang w:val="zh-CN"/>
              </w:rPr>
              <w:t>生活污水污染物</w:t>
            </w:r>
            <w:r>
              <w:rPr>
                <w:rFonts w:hint="eastAsia" w:eastAsia="宋体" w:cs="Times New Roman"/>
                <w:b/>
                <w:color w:val="auto"/>
                <w:sz w:val="21"/>
                <w:szCs w:val="21"/>
                <w:lang w:val="zh-CN"/>
              </w:rPr>
              <w:t>产排情况表</w:t>
            </w:r>
          </w:p>
          <w:tbl>
            <w:tblPr>
              <w:tblStyle w:val="44"/>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362"/>
              <w:gridCol w:w="1361"/>
              <w:gridCol w:w="1361"/>
              <w:gridCol w:w="1530"/>
              <w:gridCol w:w="1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restart"/>
                  <w:tcBorders>
                    <w:tl2br w:val="nil"/>
                    <w:tr2bl w:val="nil"/>
                  </w:tcBorders>
                  <w:vAlign w:val="center"/>
                </w:tcPr>
                <w:p>
                  <w:pPr>
                    <w:widowControl/>
                    <w:jc w:val="center"/>
                    <w:rPr>
                      <w:b/>
                      <w:bCs/>
                      <w:color w:val="auto"/>
                      <w:kern w:val="0"/>
                      <w:szCs w:val="21"/>
                    </w:rPr>
                  </w:pPr>
                  <w:r>
                    <w:rPr>
                      <w:b/>
                      <w:bCs/>
                      <w:color w:val="auto"/>
                      <w:kern w:val="0"/>
                      <w:szCs w:val="21"/>
                    </w:rPr>
                    <w:t>废水量</w:t>
                  </w:r>
                </w:p>
              </w:tc>
              <w:tc>
                <w:tcPr>
                  <w:tcW w:w="1362" w:type="dxa"/>
                  <w:vMerge w:val="restart"/>
                  <w:tcBorders>
                    <w:tl2br w:val="nil"/>
                    <w:tr2bl w:val="nil"/>
                  </w:tcBorders>
                  <w:vAlign w:val="center"/>
                </w:tcPr>
                <w:p>
                  <w:pPr>
                    <w:widowControl/>
                    <w:jc w:val="center"/>
                    <w:rPr>
                      <w:b/>
                      <w:bCs/>
                      <w:color w:val="auto"/>
                      <w:kern w:val="0"/>
                      <w:szCs w:val="21"/>
                    </w:rPr>
                  </w:pPr>
                  <w:r>
                    <w:rPr>
                      <w:b/>
                      <w:bCs/>
                      <w:color w:val="auto"/>
                      <w:kern w:val="0"/>
                      <w:szCs w:val="21"/>
                    </w:rPr>
                    <w:t>污染物</w:t>
                  </w:r>
                </w:p>
              </w:tc>
              <w:tc>
                <w:tcPr>
                  <w:tcW w:w="2722" w:type="dxa"/>
                  <w:gridSpan w:val="2"/>
                  <w:tcBorders>
                    <w:tl2br w:val="nil"/>
                    <w:tr2bl w:val="nil"/>
                  </w:tcBorders>
                  <w:vAlign w:val="center"/>
                </w:tcPr>
                <w:p>
                  <w:pPr>
                    <w:widowControl/>
                    <w:jc w:val="center"/>
                    <w:rPr>
                      <w:b/>
                      <w:bCs/>
                      <w:color w:val="auto"/>
                      <w:kern w:val="0"/>
                      <w:szCs w:val="21"/>
                    </w:rPr>
                  </w:pPr>
                  <w:r>
                    <w:rPr>
                      <w:b/>
                      <w:bCs/>
                      <w:color w:val="auto"/>
                      <w:kern w:val="0"/>
                      <w:szCs w:val="21"/>
                    </w:rPr>
                    <w:t>产生情况</w:t>
                  </w:r>
                </w:p>
              </w:tc>
              <w:tc>
                <w:tcPr>
                  <w:tcW w:w="3056" w:type="dxa"/>
                  <w:gridSpan w:val="2"/>
                  <w:tcBorders>
                    <w:tl2br w:val="nil"/>
                    <w:tr2bl w:val="nil"/>
                  </w:tcBorders>
                  <w:vAlign w:val="center"/>
                </w:tcPr>
                <w:p>
                  <w:pPr>
                    <w:widowControl/>
                    <w:jc w:val="center"/>
                    <w:rPr>
                      <w:b/>
                      <w:bCs/>
                      <w:color w:val="auto"/>
                      <w:kern w:val="0"/>
                      <w:szCs w:val="21"/>
                    </w:rPr>
                  </w:pPr>
                  <w:r>
                    <w:rPr>
                      <w:b/>
                      <w:bCs/>
                      <w:color w:val="auto"/>
                      <w:kern w:val="0"/>
                      <w:szCs w:val="21"/>
                    </w:rPr>
                    <w:t>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continue"/>
                  <w:tcBorders>
                    <w:tl2br w:val="nil"/>
                    <w:tr2bl w:val="nil"/>
                  </w:tcBorders>
                  <w:vAlign w:val="center"/>
                </w:tcPr>
                <w:p>
                  <w:pPr>
                    <w:widowControl/>
                    <w:jc w:val="center"/>
                    <w:rPr>
                      <w:b/>
                      <w:bCs/>
                      <w:color w:val="auto"/>
                      <w:kern w:val="0"/>
                      <w:szCs w:val="21"/>
                    </w:rPr>
                  </w:pPr>
                </w:p>
              </w:tc>
              <w:tc>
                <w:tcPr>
                  <w:tcW w:w="1362" w:type="dxa"/>
                  <w:vMerge w:val="continue"/>
                  <w:tcBorders>
                    <w:tl2br w:val="nil"/>
                    <w:tr2bl w:val="nil"/>
                  </w:tcBorders>
                  <w:vAlign w:val="center"/>
                </w:tcPr>
                <w:p>
                  <w:pPr>
                    <w:widowControl/>
                    <w:jc w:val="center"/>
                    <w:rPr>
                      <w:b/>
                      <w:bCs/>
                      <w:color w:val="auto"/>
                      <w:kern w:val="0"/>
                      <w:szCs w:val="21"/>
                    </w:rPr>
                  </w:pPr>
                </w:p>
              </w:tc>
              <w:tc>
                <w:tcPr>
                  <w:tcW w:w="1361" w:type="dxa"/>
                  <w:tcBorders>
                    <w:tl2br w:val="nil"/>
                    <w:tr2bl w:val="nil"/>
                  </w:tcBorders>
                  <w:vAlign w:val="center"/>
                </w:tcPr>
                <w:p>
                  <w:pPr>
                    <w:widowControl/>
                    <w:jc w:val="center"/>
                    <w:rPr>
                      <w:b/>
                      <w:bCs/>
                      <w:color w:val="auto"/>
                      <w:kern w:val="0"/>
                      <w:szCs w:val="21"/>
                    </w:rPr>
                  </w:pPr>
                  <w:r>
                    <w:rPr>
                      <w:b/>
                      <w:bCs/>
                      <w:color w:val="auto"/>
                      <w:kern w:val="0"/>
                      <w:szCs w:val="21"/>
                    </w:rPr>
                    <w:t>产生浓度</w:t>
                  </w:r>
                </w:p>
              </w:tc>
              <w:tc>
                <w:tcPr>
                  <w:tcW w:w="1361" w:type="dxa"/>
                  <w:tcBorders>
                    <w:tl2br w:val="nil"/>
                    <w:tr2bl w:val="nil"/>
                  </w:tcBorders>
                  <w:vAlign w:val="center"/>
                </w:tcPr>
                <w:p>
                  <w:pPr>
                    <w:widowControl/>
                    <w:jc w:val="center"/>
                    <w:rPr>
                      <w:b/>
                      <w:bCs/>
                      <w:color w:val="auto"/>
                      <w:kern w:val="0"/>
                      <w:szCs w:val="21"/>
                    </w:rPr>
                  </w:pPr>
                  <w:r>
                    <w:rPr>
                      <w:b/>
                      <w:bCs/>
                      <w:color w:val="auto"/>
                      <w:kern w:val="0"/>
                      <w:szCs w:val="21"/>
                    </w:rPr>
                    <w:t>产生量</w:t>
                  </w:r>
                </w:p>
              </w:tc>
              <w:tc>
                <w:tcPr>
                  <w:tcW w:w="1530" w:type="dxa"/>
                  <w:tcBorders>
                    <w:tl2br w:val="nil"/>
                    <w:tr2bl w:val="nil"/>
                  </w:tcBorders>
                  <w:vAlign w:val="center"/>
                </w:tcPr>
                <w:p>
                  <w:pPr>
                    <w:widowControl/>
                    <w:jc w:val="center"/>
                    <w:rPr>
                      <w:b/>
                      <w:bCs/>
                      <w:color w:val="auto"/>
                      <w:kern w:val="0"/>
                      <w:szCs w:val="21"/>
                    </w:rPr>
                  </w:pPr>
                  <w:r>
                    <w:rPr>
                      <w:b/>
                      <w:bCs/>
                      <w:color w:val="auto"/>
                      <w:kern w:val="0"/>
                      <w:szCs w:val="21"/>
                    </w:rPr>
                    <w:t>排放浓度</w:t>
                  </w:r>
                </w:p>
              </w:tc>
              <w:tc>
                <w:tcPr>
                  <w:tcW w:w="1526" w:type="dxa"/>
                  <w:tcBorders>
                    <w:tl2br w:val="nil"/>
                    <w:tr2bl w:val="nil"/>
                  </w:tcBorders>
                  <w:vAlign w:val="center"/>
                </w:tcPr>
                <w:p>
                  <w:pPr>
                    <w:widowControl/>
                    <w:jc w:val="center"/>
                    <w:rPr>
                      <w:b/>
                      <w:bCs/>
                      <w:color w:val="auto"/>
                      <w:kern w:val="0"/>
                      <w:szCs w:val="21"/>
                    </w:rPr>
                  </w:pPr>
                  <w:r>
                    <w:rPr>
                      <w:b/>
                      <w:bCs/>
                      <w:color w:val="auto"/>
                      <w:kern w:val="0"/>
                      <w:szCs w:val="21"/>
                    </w:rPr>
                    <w:t>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restart"/>
                  <w:tcBorders>
                    <w:tl2br w:val="nil"/>
                    <w:tr2bl w:val="nil"/>
                  </w:tcBorders>
                  <w:vAlign w:val="center"/>
                </w:tcPr>
                <w:p>
                  <w:pPr>
                    <w:jc w:val="center"/>
                    <w:rPr>
                      <w:color w:val="auto"/>
                      <w:szCs w:val="21"/>
                    </w:rPr>
                  </w:pPr>
                  <w:r>
                    <w:rPr>
                      <w:rFonts w:hint="eastAsia"/>
                      <w:color w:val="auto"/>
                      <w:szCs w:val="21"/>
                    </w:rPr>
                    <w:t>108t</w:t>
                  </w:r>
                  <w:r>
                    <w:rPr>
                      <w:color w:val="auto"/>
                      <w:szCs w:val="21"/>
                    </w:rPr>
                    <w:t>/a</w:t>
                  </w:r>
                </w:p>
              </w:tc>
              <w:tc>
                <w:tcPr>
                  <w:tcW w:w="1362" w:type="dxa"/>
                  <w:tcBorders>
                    <w:tl2br w:val="nil"/>
                    <w:tr2bl w:val="nil"/>
                  </w:tcBorders>
                  <w:vAlign w:val="center"/>
                </w:tcPr>
                <w:p>
                  <w:pPr>
                    <w:jc w:val="center"/>
                    <w:rPr>
                      <w:color w:val="auto"/>
                      <w:szCs w:val="21"/>
                    </w:rPr>
                  </w:pPr>
                  <w:r>
                    <w:rPr>
                      <w:color w:val="auto"/>
                      <w:szCs w:val="21"/>
                    </w:rPr>
                    <w:t>COD</w:t>
                  </w:r>
                </w:p>
              </w:tc>
              <w:tc>
                <w:tcPr>
                  <w:tcW w:w="1361" w:type="dxa"/>
                  <w:tcBorders>
                    <w:tl2br w:val="nil"/>
                    <w:tr2bl w:val="nil"/>
                  </w:tcBorders>
                  <w:vAlign w:val="center"/>
                </w:tcPr>
                <w:p>
                  <w:pPr>
                    <w:jc w:val="center"/>
                    <w:rPr>
                      <w:color w:val="auto"/>
                      <w:szCs w:val="21"/>
                    </w:rPr>
                  </w:pPr>
                  <w:r>
                    <w:rPr>
                      <w:color w:val="auto"/>
                      <w:szCs w:val="21"/>
                    </w:rPr>
                    <w:t>250</w:t>
                  </w:r>
                  <w:r>
                    <w:rPr>
                      <w:bCs/>
                      <w:color w:val="auto"/>
                      <w:kern w:val="0"/>
                      <w:szCs w:val="21"/>
                    </w:rPr>
                    <w:t>mg/L</w:t>
                  </w:r>
                </w:p>
              </w:tc>
              <w:tc>
                <w:tcPr>
                  <w:tcW w:w="1361" w:type="dxa"/>
                  <w:tcBorders>
                    <w:tl2br w:val="nil"/>
                    <w:tr2bl w:val="nil"/>
                  </w:tcBorders>
                  <w:vAlign w:val="center"/>
                </w:tcPr>
                <w:p>
                  <w:pPr>
                    <w:jc w:val="center"/>
                    <w:rPr>
                      <w:color w:val="auto"/>
                      <w:szCs w:val="21"/>
                    </w:rPr>
                  </w:pPr>
                  <w:r>
                    <w:rPr>
                      <w:rFonts w:hint="default"/>
                      <w:color w:val="auto"/>
                      <w:szCs w:val="21"/>
                      <w:lang w:val="en-US" w:eastAsia="zh-CN"/>
                    </w:rPr>
                    <w:t xml:space="preserve">0.062t/a </w:t>
                  </w:r>
                </w:p>
              </w:tc>
              <w:tc>
                <w:tcPr>
                  <w:tcW w:w="1530" w:type="dxa"/>
                  <w:tcBorders>
                    <w:tl2br w:val="nil"/>
                    <w:tr2bl w:val="nil"/>
                  </w:tcBorders>
                  <w:vAlign w:val="center"/>
                </w:tcPr>
                <w:p>
                  <w:pPr>
                    <w:widowControl/>
                    <w:jc w:val="center"/>
                    <w:rPr>
                      <w:color w:val="auto"/>
                      <w:kern w:val="0"/>
                      <w:szCs w:val="21"/>
                    </w:rPr>
                  </w:pPr>
                  <w:r>
                    <w:rPr>
                      <w:color w:val="auto"/>
                      <w:kern w:val="0"/>
                      <w:szCs w:val="21"/>
                    </w:rPr>
                    <w:t>200mg/L</w:t>
                  </w:r>
                </w:p>
              </w:tc>
              <w:tc>
                <w:tcPr>
                  <w:tcW w:w="1526" w:type="dxa"/>
                  <w:tcBorders>
                    <w:tl2br w:val="nil"/>
                    <w:tr2bl w:val="nil"/>
                  </w:tcBorders>
                  <w:vAlign w:val="center"/>
                </w:tcPr>
                <w:p>
                  <w:pPr>
                    <w:jc w:val="center"/>
                    <w:rPr>
                      <w:color w:val="auto"/>
                      <w:szCs w:val="21"/>
                    </w:rPr>
                  </w:pPr>
                  <w:r>
                    <w:rPr>
                      <w:rFonts w:hint="default"/>
                      <w:color w:val="auto"/>
                      <w:szCs w:val="21"/>
                      <w:lang w:val="en-US" w:eastAsia="zh-CN"/>
                    </w:rPr>
                    <w:t xml:space="preserve">0.050t/a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continue"/>
                  <w:tcBorders>
                    <w:tl2br w:val="nil"/>
                    <w:tr2bl w:val="nil"/>
                  </w:tcBorders>
                  <w:vAlign w:val="center"/>
                </w:tcPr>
                <w:p>
                  <w:pPr>
                    <w:widowControl/>
                    <w:jc w:val="center"/>
                    <w:rPr>
                      <w:color w:val="auto"/>
                      <w:szCs w:val="21"/>
                    </w:rPr>
                  </w:pPr>
                </w:p>
              </w:tc>
              <w:tc>
                <w:tcPr>
                  <w:tcW w:w="1362" w:type="dxa"/>
                  <w:tcBorders>
                    <w:tl2br w:val="nil"/>
                    <w:tr2bl w:val="nil"/>
                  </w:tcBorders>
                  <w:vAlign w:val="center"/>
                </w:tcPr>
                <w:p>
                  <w:pPr>
                    <w:jc w:val="center"/>
                    <w:rPr>
                      <w:color w:val="auto"/>
                      <w:szCs w:val="21"/>
                    </w:rPr>
                  </w:pPr>
                  <w:r>
                    <w:rPr>
                      <w:color w:val="auto"/>
                      <w:szCs w:val="21"/>
                    </w:rPr>
                    <w:t>BOD</w:t>
                  </w:r>
                  <w:r>
                    <w:rPr>
                      <w:color w:val="auto"/>
                      <w:szCs w:val="21"/>
                      <w:vertAlign w:val="subscript"/>
                    </w:rPr>
                    <w:t>5</w:t>
                  </w:r>
                </w:p>
              </w:tc>
              <w:tc>
                <w:tcPr>
                  <w:tcW w:w="1361" w:type="dxa"/>
                  <w:tcBorders>
                    <w:tl2br w:val="nil"/>
                    <w:tr2bl w:val="nil"/>
                  </w:tcBorders>
                  <w:vAlign w:val="center"/>
                </w:tcPr>
                <w:p>
                  <w:pPr>
                    <w:jc w:val="center"/>
                    <w:rPr>
                      <w:color w:val="auto"/>
                      <w:szCs w:val="21"/>
                    </w:rPr>
                  </w:pPr>
                  <w:r>
                    <w:rPr>
                      <w:color w:val="auto"/>
                      <w:szCs w:val="21"/>
                    </w:rPr>
                    <w:t>150</w:t>
                  </w:r>
                  <w:r>
                    <w:rPr>
                      <w:bCs/>
                      <w:color w:val="auto"/>
                      <w:kern w:val="0"/>
                      <w:szCs w:val="21"/>
                    </w:rPr>
                    <w:t>mg/L</w:t>
                  </w:r>
                </w:p>
              </w:tc>
              <w:tc>
                <w:tcPr>
                  <w:tcW w:w="1361" w:type="dxa"/>
                  <w:tcBorders>
                    <w:tl2br w:val="nil"/>
                    <w:tr2bl w:val="nil"/>
                  </w:tcBorders>
                  <w:vAlign w:val="center"/>
                </w:tcPr>
                <w:p>
                  <w:pPr>
                    <w:jc w:val="center"/>
                    <w:rPr>
                      <w:color w:val="auto"/>
                      <w:szCs w:val="21"/>
                    </w:rPr>
                  </w:pPr>
                  <w:r>
                    <w:rPr>
                      <w:rFonts w:hint="default"/>
                      <w:color w:val="auto"/>
                      <w:szCs w:val="21"/>
                      <w:lang w:val="en-US" w:eastAsia="zh-CN"/>
                    </w:rPr>
                    <w:t xml:space="preserve">0.037t/a </w:t>
                  </w:r>
                </w:p>
              </w:tc>
              <w:tc>
                <w:tcPr>
                  <w:tcW w:w="1530" w:type="dxa"/>
                  <w:tcBorders>
                    <w:tl2br w:val="nil"/>
                    <w:tr2bl w:val="nil"/>
                  </w:tcBorders>
                  <w:vAlign w:val="center"/>
                </w:tcPr>
                <w:p>
                  <w:pPr>
                    <w:widowControl/>
                    <w:jc w:val="center"/>
                    <w:rPr>
                      <w:color w:val="auto"/>
                      <w:kern w:val="0"/>
                      <w:szCs w:val="21"/>
                    </w:rPr>
                  </w:pPr>
                  <w:r>
                    <w:rPr>
                      <w:color w:val="auto"/>
                      <w:kern w:val="0"/>
                      <w:szCs w:val="21"/>
                    </w:rPr>
                    <w:t>120mg/L</w:t>
                  </w:r>
                </w:p>
              </w:tc>
              <w:tc>
                <w:tcPr>
                  <w:tcW w:w="1526" w:type="dxa"/>
                  <w:tcBorders>
                    <w:tl2br w:val="nil"/>
                    <w:tr2bl w:val="nil"/>
                  </w:tcBorders>
                  <w:vAlign w:val="center"/>
                </w:tcPr>
                <w:p>
                  <w:pPr>
                    <w:jc w:val="center"/>
                    <w:rPr>
                      <w:color w:val="auto"/>
                      <w:szCs w:val="21"/>
                    </w:rPr>
                  </w:pPr>
                  <w:r>
                    <w:rPr>
                      <w:rFonts w:hint="default"/>
                      <w:color w:val="auto"/>
                      <w:szCs w:val="21"/>
                      <w:lang w:val="en-US" w:eastAsia="zh-CN"/>
                    </w:rPr>
                    <w:t xml:space="preserve">0.030t/a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continue"/>
                  <w:tcBorders>
                    <w:tl2br w:val="nil"/>
                    <w:tr2bl w:val="nil"/>
                  </w:tcBorders>
                  <w:vAlign w:val="center"/>
                </w:tcPr>
                <w:p>
                  <w:pPr>
                    <w:widowControl/>
                    <w:jc w:val="center"/>
                    <w:rPr>
                      <w:color w:val="auto"/>
                      <w:szCs w:val="21"/>
                    </w:rPr>
                  </w:pPr>
                </w:p>
              </w:tc>
              <w:tc>
                <w:tcPr>
                  <w:tcW w:w="1362" w:type="dxa"/>
                  <w:tcBorders>
                    <w:tl2br w:val="nil"/>
                    <w:tr2bl w:val="nil"/>
                  </w:tcBorders>
                  <w:vAlign w:val="center"/>
                </w:tcPr>
                <w:p>
                  <w:pPr>
                    <w:jc w:val="center"/>
                    <w:rPr>
                      <w:color w:val="auto"/>
                      <w:szCs w:val="21"/>
                    </w:rPr>
                  </w:pPr>
                  <w:r>
                    <w:rPr>
                      <w:color w:val="auto"/>
                      <w:szCs w:val="21"/>
                    </w:rPr>
                    <w:t>SS</w:t>
                  </w:r>
                </w:p>
              </w:tc>
              <w:tc>
                <w:tcPr>
                  <w:tcW w:w="1361" w:type="dxa"/>
                  <w:tcBorders>
                    <w:tl2br w:val="nil"/>
                    <w:tr2bl w:val="nil"/>
                  </w:tcBorders>
                  <w:vAlign w:val="center"/>
                </w:tcPr>
                <w:p>
                  <w:pPr>
                    <w:jc w:val="center"/>
                    <w:rPr>
                      <w:color w:val="auto"/>
                      <w:szCs w:val="21"/>
                    </w:rPr>
                  </w:pPr>
                  <w:r>
                    <w:rPr>
                      <w:color w:val="auto"/>
                      <w:szCs w:val="21"/>
                    </w:rPr>
                    <w:t>150</w:t>
                  </w:r>
                  <w:r>
                    <w:rPr>
                      <w:bCs/>
                      <w:color w:val="auto"/>
                      <w:kern w:val="0"/>
                      <w:szCs w:val="21"/>
                    </w:rPr>
                    <w:t>mg/L</w:t>
                  </w:r>
                </w:p>
              </w:tc>
              <w:tc>
                <w:tcPr>
                  <w:tcW w:w="1361" w:type="dxa"/>
                  <w:tcBorders>
                    <w:tl2br w:val="nil"/>
                    <w:tr2bl w:val="nil"/>
                  </w:tcBorders>
                  <w:vAlign w:val="center"/>
                </w:tcPr>
                <w:p>
                  <w:pPr>
                    <w:jc w:val="center"/>
                    <w:rPr>
                      <w:color w:val="auto"/>
                      <w:szCs w:val="21"/>
                    </w:rPr>
                  </w:pPr>
                  <w:r>
                    <w:rPr>
                      <w:rFonts w:hint="default"/>
                      <w:color w:val="auto"/>
                      <w:szCs w:val="21"/>
                      <w:lang w:val="en-US" w:eastAsia="zh-CN"/>
                    </w:rPr>
                    <w:t xml:space="preserve">0.037t/a </w:t>
                  </w:r>
                </w:p>
              </w:tc>
              <w:tc>
                <w:tcPr>
                  <w:tcW w:w="1530" w:type="dxa"/>
                  <w:tcBorders>
                    <w:tl2br w:val="nil"/>
                    <w:tr2bl w:val="nil"/>
                  </w:tcBorders>
                  <w:vAlign w:val="center"/>
                </w:tcPr>
                <w:p>
                  <w:pPr>
                    <w:widowControl/>
                    <w:jc w:val="center"/>
                    <w:rPr>
                      <w:color w:val="auto"/>
                      <w:kern w:val="0"/>
                      <w:szCs w:val="21"/>
                    </w:rPr>
                  </w:pPr>
                  <w:r>
                    <w:rPr>
                      <w:color w:val="auto"/>
                      <w:kern w:val="0"/>
                      <w:szCs w:val="21"/>
                    </w:rPr>
                    <w:t>120mg/L</w:t>
                  </w:r>
                </w:p>
              </w:tc>
              <w:tc>
                <w:tcPr>
                  <w:tcW w:w="1526" w:type="dxa"/>
                  <w:tcBorders>
                    <w:tl2br w:val="nil"/>
                    <w:tr2bl w:val="nil"/>
                  </w:tcBorders>
                  <w:vAlign w:val="center"/>
                </w:tcPr>
                <w:p>
                  <w:pPr>
                    <w:jc w:val="center"/>
                    <w:rPr>
                      <w:color w:val="auto"/>
                      <w:szCs w:val="21"/>
                    </w:rPr>
                  </w:pPr>
                  <w:r>
                    <w:rPr>
                      <w:rFonts w:hint="default"/>
                      <w:color w:val="auto"/>
                      <w:szCs w:val="21"/>
                      <w:lang w:val="en-US" w:eastAsia="zh-CN"/>
                    </w:rPr>
                    <w:t xml:space="preserve">0.030t/a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continue"/>
                  <w:tcBorders>
                    <w:tl2br w:val="nil"/>
                    <w:tr2bl w:val="nil"/>
                  </w:tcBorders>
                  <w:vAlign w:val="center"/>
                </w:tcPr>
                <w:p>
                  <w:pPr>
                    <w:widowControl/>
                    <w:jc w:val="center"/>
                    <w:rPr>
                      <w:color w:val="auto"/>
                      <w:szCs w:val="21"/>
                    </w:rPr>
                  </w:pPr>
                </w:p>
              </w:tc>
              <w:tc>
                <w:tcPr>
                  <w:tcW w:w="1362" w:type="dxa"/>
                  <w:tcBorders>
                    <w:tl2br w:val="nil"/>
                    <w:tr2bl w:val="nil"/>
                  </w:tcBorders>
                  <w:vAlign w:val="center"/>
                </w:tcPr>
                <w:p>
                  <w:pPr>
                    <w:jc w:val="center"/>
                    <w:rPr>
                      <w:color w:val="auto"/>
                      <w:szCs w:val="21"/>
                    </w:rPr>
                  </w:pPr>
                  <w:r>
                    <w:rPr>
                      <w:color w:val="auto"/>
                      <w:szCs w:val="21"/>
                    </w:rPr>
                    <w:t>NH</w:t>
                  </w:r>
                  <w:r>
                    <w:rPr>
                      <w:color w:val="auto"/>
                      <w:szCs w:val="21"/>
                      <w:vertAlign w:val="subscript"/>
                    </w:rPr>
                    <w:t>3</w:t>
                  </w:r>
                  <w:r>
                    <w:rPr>
                      <w:color w:val="auto"/>
                      <w:szCs w:val="21"/>
                    </w:rPr>
                    <w:t>-N</w:t>
                  </w:r>
                </w:p>
              </w:tc>
              <w:tc>
                <w:tcPr>
                  <w:tcW w:w="1361" w:type="dxa"/>
                  <w:tcBorders>
                    <w:tl2br w:val="nil"/>
                    <w:tr2bl w:val="nil"/>
                  </w:tcBorders>
                  <w:vAlign w:val="center"/>
                </w:tcPr>
                <w:p>
                  <w:pPr>
                    <w:jc w:val="center"/>
                    <w:rPr>
                      <w:color w:val="auto"/>
                      <w:szCs w:val="21"/>
                    </w:rPr>
                  </w:pPr>
                  <w:r>
                    <w:rPr>
                      <w:color w:val="auto"/>
                      <w:szCs w:val="21"/>
                    </w:rPr>
                    <w:t>25</w:t>
                  </w:r>
                  <w:r>
                    <w:rPr>
                      <w:bCs/>
                      <w:color w:val="auto"/>
                      <w:kern w:val="0"/>
                      <w:szCs w:val="21"/>
                    </w:rPr>
                    <w:t>mg/L</w:t>
                  </w:r>
                </w:p>
              </w:tc>
              <w:tc>
                <w:tcPr>
                  <w:tcW w:w="1361" w:type="dxa"/>
                  <w:tcBorders>
                    <w:tl2br w:val="nil"/>
                    <w:tr2bl w:val="nil"/>
                  </w:tcBorders>
                  <w:vAlign w:val="center"/>
                </w:tcPr>
                <w:p>
                  <w:pPr>
                    <w:jc w:val="center"/>
                    <w:rPr>
                      <w:color w:val="auto"/>
                      <w:szCs w:val="21"/>
                    </w:rPr>
                  </w:pPr>
                  <w:r>
                    <w:rPr>
                      <w:rFonts w:hint="default"/>
                      <w:color w:val="auto"/>
                      <w:szCs w:val="21"/>
                      <w:lang w:val="en-US" w:eastAsia="zh-CN"/>
                    </w:rPr>
                    <w:t xml:space="preserve">0.006t/a </w:t>
                  </w:r>
                </w:p>
              </w:tc>
              <w:tc>
                <w:tcPr>
                  <w:tcW w:w="1530" w:type="dxa"/>
                  <w:tcBorders>
                    <w:tl2br w:val="nil"/>
                    <w:tr2bl w:val="nil"/>
                  </w:tcBorders>
                  <w:vAlign w:val="center"/>
                </w:tcPr>
                <w:p>
                  <w:pPr>
                    <w:widowControl/>
                    <w:jc w:val="center"/>
                    <w:rPr>
                      <w:color w:val="auto"/>
                      <w:kern w:val="0"/>
                      <w:szCs w:val="21"/>
                    </w:rPr>
                  </w:pPr>
                  <w:r>
                    <w:rPr>
                      <w:color w:val="auto"/>
                      <w:kern w:val="0"/>
                      <w:szCs w:val="21"/>
                    </w:rPr>
                    <w:t>20mg/L</w:t>
                  </w:r>
                </w:p>
              </w:tc>
              <w:tc>
                <w:tcPr>
                  <w:tcW w:w="1526" w:type="dxa"/>
                  <w:tcBorders>
                    <w:tl2br w:val="nil"/>
                    <w:tr2bl w:val="nil"/>
                  </w:tcBorders>
                  <w:vAlign w:val="center"/>
                </w:tcPr>
                <w:p>
                  <w:pPr>
                    <w:jc w:val="center"/>
                    <w:rPr>
                      <w:color w:val="auto"/>
                      <w:szCs w:val="21"/>
                    </w:rPr>
                  </w:pPr>
                  <w:r>
                    <w:rPr>
                      <w:rFonts w:hint="default"/>
                      <w:color w:val="auto"/>
                      <w:szCs w:val="21"/>
                      <w:lang w:val="en-US" w:eastAsia="zh-CN"/>
                    </w:rPr>
                    <w:t xml:space="preserve">0.005t/a </w:t>
                  </w:r>
                </w:p>
              </w:tc>
            </w:tr>
          </w:tbl>
          <w:p>
            <w:pPr>
              <w:adjustRightInd w:val="0"/>
              <w:snapToGrid w:val="0"/>
              <w:spacing w:line="360" w:lineRule="auto"/>
              <w:ind w:firstLine="482" w:firstLineChars="200"/>
              <w:rPr>
                <w:b/>
                <w:bCs/>
                <w:color w:val="auto"/>
                <w:sz w:val="24"/>
                <w:shd w:val="clear" w:color="auto" w:fill="auto"/>
              </w:rPr>
            </w:pPr>
            <w:r>
              <w:rPr>
                <w:rFonts w:hint="eastAsia"/>
                <w:b/>
                <w:bCs/>
                <w:color w:val="auto"/>
                <w:sz w:val="24"/>
                <w:shd w:val="clear" w:color="auto" w:fill="auto"/>
              </w:rPr>
              <w:t>三、噪声污染源</w:t>
            </w:r>
          </w:p>
          <w:p>
            <w:pPr>
              <w:spacing w:line="360" w:lineRule="auto"/>
              <w:ind w:firstLine="480" w:firstLineChars="200"/>
              <w:jc w:val="left"/>
              <w:rPr>
                <w:color w:val="auto"/>
                <w:sz w:val="24"/>
              </w:rPr>
            </w:pPr>
            <w:r>
              <w:rPr>
                <w:color w:val="auto"/>
                <w:sz w:val="24"/>
              </w:rPr>
              <w:t>项目的主要噪声为：普通加工机械的运行噪声，噪声值约为70～</w:t>
            </w:r>
            <w:r>
              <w:rPr>
                <w:rFonts w:hint="eastAsia"/>
                <w:color w:val="auto"/>
                <w:sz w:val="24"/>
              </w:rPr>
              <w:t>80</w:t>
            </w:r>
            <w:r>
              <w:rPr>
                <w:color w:val="auto"/>
                <w:sz w:val="24"/>
              </w:rPr>
              <w:t>dB（A）；空压机的运行噪声，噪声值约为</w:t>
            </w:r>
            <w:r>
              <w:rPr>
                <w:rFonts w:hint="eastAsia"/>
                <w:color w:val="auto"/>
                <w:sz w:val="24"/>
              </w:rPr>
              <w:t>80</w:t>
            </w:r>
            <w:r>
              <w:rPr>
                <w:color w:val="auto"/>
                <w:sz w:val="24"/>
              </w:rPr>
              <w:t>～</w:t>
            </w:r>
            <w:r>
              <w:rPr>
                <w:rFonts w:hint="eastAsia"/>
                <w:color w:val="auto"/>
                <w:sz w:val="24"/>
              </w:rPr>
              <w:t>90</w:t>
            </w:r>
            <w:r>
              <w:rPr>
                <w:color w:val="auto"/>
                <w:sz w:val="24"/>
              </w:rPr>
              <w:t>dB（A）；机械通风所用通风机运行时产生的噪声，其噪声级</w:t>
            </w:r>
            <w:r>
              <w:rPr>
                <w:rFonts w:hint="eastAsia"/>
                <w:color w:val="auto"/>
                <w:sz w:val="24"/>
              </w:rPr>
              <w:t>约</w:t>
            </w:r>
            <w:r>
              <w:rPr>
                <w:color w:val="auto"/>
                <w:sz w:val="24"/>
              </w:rPr>
              <w:t>为70～75dB（A）</w:t>
            </w:r>
            <w:r>
              <w:rPr>
                <w:rFonts w:hAnsi="宋体"/>
                <w:color w:val="auto"/>
                <w:sz w:val="24"/>
              </w:rPr>
              <w:t>。</w:t>
            </w:r>
            <w:r>
              <w:rPr>
                <w:rFonts w:hint="eastAsia" w:hAnsi="宋体"/>
                <w:color w:val="auto"/>
                <w:sz w:val="24"/>
              </w:rPr>
              <w:t>各类加工机械</w:t>
            </w:r>
            <w:r>
              <w:rPr>
                <w:rFonts w:hint="eastAsia"/>
                <w:color w:val="auto"/>
                <w:sz w:val="24"/>
              </w:rPr>
              <w:t>具体噪声值见下表。</w:t>
            </w:r>
          </w:p>
          <w:p>
            <w:pPr>
              <w:pStyle w:val="143"/>
              <w:numPr>
                <w:ilvl w:val="0"/>
                <w:numId w:val="5"/>
              </w:numPr>
              <w:tabs>
                <w:tab w:val="left" w:pos="420"/>
              </w:tabs>
              <w:spacing w:line="360" w:lineRule="auto"/>
              <w:ind w:left="0" w:firstLine="471"/>
              <w:rPr>
                <w:rFonts w:eastAsia="宋体" w:cs="Times New Roman"/>
                <w:b/>
                <w:color w:val="auto"/>
                <w:sz w:val="21"/>
                <w:szCs w:val="21"/>
              </w:rPr>
            </w:pPr>
            <w:r>
              <w:rPr>
                <w:rFonts w:hint="eastAsia" w:eastAsia="宋体" w:cs="Times New Roman"/>
                <w:b/>
                <w:color w:val="auto"/>
                <w:sz w:val="21"/>
                <w:szCs w:val="21"/>
              </w:rPr>
              <w:t xml:space="preserve"> 噪声污染情况一览表</w:t>
            </w:r>
          </w:p>
          <w:tbl>
            <w:tblPr>
              <w:tblStyle w:val="45"/>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2084"/>
              <w:gridCol w:w="2816"/>
              <w:gridCol w:w="1273"/>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9" w:type="dxa"/>
                  <w:vAlign w:val="center"/>
                </w:tcPr>
                <w:p>
                  <w:pPr>
                    <w:spacing w:line="360" w:lineRule="auto"/>
                    <w:jc w:val="center"/>
                    <w:rPr>
                      <w:b/>
                      <w:bCs/>
                      <w:color w:val="auto"/>
                      <w:szCs w:val="21"/>
                    </w:rPr>
                  </w:pPr>
                  <w:r>
                    <w:rPr>
                      <w:rFonts w:hint="eastAsia"/>
                      <w:b/>
                      <w:bCs/>
                      <w:color w:val="auto"/>
                      <w:szCs w:val="21"/>
                    </w:rPr>
                    <w:t>序号</w:t>
                  </w:r>
                </w:p>
              </w:tc>
              <w:tc>
                <w:tcPr>
                  <w:tcW w:w="2084" w:type="dxa"/>
                  <w:vAlign w:val="center"/>
                </w:tcPr>
                <w:p>
                  <w:pPr>
                    <w:spacing w:line="360" w:lineRule="auto"/>
                    <w:jc w:val="center"/>
                    <w:rPr>
                      <w:b/>
                      <w:bCs/>
                      <w:color w:val="auto"/>
                      <w:szCs w:val="21"/>
                    </w:rPr>
                  </w:pPr>
                  <w:r>
                    <w:rPr>
                      <w:rFonts w:hint="eastAsia"/>
                      <w:b/>
                      <w:bCs/>
                      <w:color w:val="auto"/>
                      <w:szCs w:val="21"/>
                    </w:rPr>
                    <w:t>噪声源</w:t>
                  </w:r>
                </w:p>
              </w:tc>
              <w:tc>
                <w:tcPr>
                  <w:tcW w:w="2816" w:type="dxa"/>
                  <w:vAlign w:val="center"/>
                </w:tcPr>
                <w:p>
                  <w:pPr>
                    <w:spacing w:line="360" w:lineRule="auto"/>
                    <w:jc w:val="center"/>
                    <w:rPr>
                      <w:b/>
                      <w:bCs/>
                      <w:color w:val="auto"/>
                      <w:szCs w:val="21"/>
                    </w:rPr>
                  </w:pPr>
                  <w:r>
                    <w:rPr>
                      <w:rFonts w:hint="eastAsia"/>
                      <w:b/>
                      <w:bCs/>
                      <w:color w:val="auto"/>
                      <w:szCs w:val="21"/>
                    </w:rPr>
                    <w:t>噪声</w:t>
                  </w:r>
                  <w:r>
                    <w:rPr>
                      <w:rFonts w:hint="eastAsia" w:eastAsia="宋体"/>
                      <w:b/>
                      <w:bCs/>
                      <w:color w:val="auto"/>
                      <w:sz w:val="21"/>
                      <w:szCs w:val="21"/>
                      <w:vertAlign w:val="baseline"/>
                      <w:lang w:eastAsia="zh-CN"/>
                    </w:rPr>
                    <w:t>声功率级</w:t>
                  </w:r>
                  <w:r>
                    <w:rPr>
                      <w:rFonts w:hint="eastAsia"/>
                      <w:b/>
                      <w:bCs/>
                      <w:color w:val="auto"/>
                      <w:szCs w:val="21"/>
                    </w:rPr>
                    <w:t>dB(A)</w:t>
                  </w:r>
                </w:p>
              </w:tc>
              <w:tc>
                <w:tcPr>
                  <w:tcW w:w="1273" w:type="dxa"/>
                  <w:vAlign w:val="center"/>
                </w:tcPr>
                <w:p>
                  <w:pPr>
                    <w:spacing w:line="360" w:lineRule="auto"/>
                    <w:jc w:val="center"/>
                    <w:rPr>
                      <w:rFonts w:hint="eastAsia" w:eastAsia="宋体"/>
                      <w:b/>
                      <w:bCs/>
                      <w:color w:val="auto"/>
                      <w:szCs w:val="21"/>
                      <w:lang w:eastAsia="zh-CN"/>
                    </w:rPr>
                  </w:pPr>
                  <w:r>
                    <w:rPr>
                      <w:rFonts w:hint="eastAsia"/>
                      <w:b/>
                      <w:bCs/>
                      <w:color w:val="auto"/>
                      <w:szCs w:val="21"/>
                      <w:highlight w:val="none"/>
                      <w:lang w:eastAsia="zh-CN"/>
                    </w:rPr>
                    <w:t>取值距离</w:t>
                  </w:r>
                </w:p>
              </w:tc>
              <w:tc>
                <w:tcPr>
                  <w:tcW w:w="1318" w:type="dxa"/>
                  <w:vAlign w:val="center"/>
                </w:tcPr>
                <w:p>
                  <w:pPr>
                    <w:spacing w:line="360" w:lineRule="auto"/>
                    <w:jc w:val="center"/>
                    <w:rPr>
                      <w:rFonts w:hint="eastAsia"/>
                      <w:b/>
                      <w:bCs/>
                      <w:color w:val="auto"/>
                      <w:szCs w:val="21"/>
                    </w:rPr>
                  </w:pPr>
                  <w:r>
                    <w:rPr>
                      <w:rFonts w:hint="eastAsia"/>
                      <w:b/>
                      <w:bCs/>
                      <w:color w:val="auto"/>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vAlign w:val="center"/>
                </w:tcPr>
                <w:p>
                  <w:pPr>
                    <w:spacing w:line="360" w:lineRule="auto"/>
                    <w:jc w:val="center"/>
                    <w:rPr>
                      <w:color w:val="auto"/>
                      <w:szCs w:val="21"/>
                    </w:rPr>
                  </w:pPr>
                  <w:r>
                    <w:rPr>
                      <w:rFonts w:hint="eastAsia"/>
                      <w:color w:val="auto"/>
                      <w:szCs w:val="21"/>
                    </w:rPr>
                    <w:t>1</w:t>
                  </w:r>
                </w:p>
              </w:tc>
              <w:tc>
                <w:tcPr>
                  <w:tcW w:w="2084" w:type="dxa"/>
                  <w:vAlign w:val="center"/>
                </w:tcPr>
                <w:p>
                  <w:pPr>
                    <w:keepNext w:val="0"/>
                    <w:keepLines w:val="0"/>
                    <w:widowControl/>
                    <w:suppressLineNumbers w:val="0"/>
                    <w:spacing w:line="360" w:lineRule="auto"/>
                    <w:jc w:val="center"/>
                    <w:textAlignment w:val="center"/>
                    <w:rPr>
                      <w:color w:val="auto"/>
                      <w:szCs w:val="21"/>
                    </w:rPr>
                  </w:pPr>
                  <w:r>
                    <w:rPr>
                      <w:rFonts w:hint="eastAsia" w:ascii="宋体" w:hAnsi="宋体"/>
                      <w:color w:val="auto"/>
                      <w:sz w:val="21"/>
                      <w:szCs w:val="21"/>
                      <w:shd w:val="clear" w:color="auto" w:fill="auto"/>
                      <w:lang w:val="en-US" w:eastAsia="zh-CN"/>
                    </w:rPr>
                    <w:t>印刷机</w:t>
                  </w:r>
                </w:p>
              </w:tc>
              <w:tc>
                <w:tcPr>
                  <w:tcW w:w="2816" w:type="dxa"/>
                  <w:vAlign w:val="center"/>
                </w:tcPr>
                <w:p>
                  <w:pPr>
                    <w:spacing w:line="360" w:lineRule="auto"/>
                    <w:jc w:val="center"/>
                    <w:rPr>
                      <w:color w:val="auto"/>
                      <w:szCs w:val="21"/>
                    </w:rPr>
                  </w:pPr>
                  <w:r>
                    <w:rPr>
                      <w:rFonts w:hint="eastAsia"/>
                      <w:color w:val="auto"/>
                      <w:szCs w:val="21"/>
                    </w:rPr>
                    <w:t>70~80</w:t>
                  </w:r>
                </w:p>
              </w:tc>
              <w:tc>
                <w:tcPr>
                  <w:tcW w:w="1273" w:type="dxa"/>
                  <w:vMerge w:val="restart"/>
                  <w:vAlign w:val="center"/>
                </w:tcPr>
                <w:p>
                  <w:pPr>
                    <w:spacing w:line="360" w:lineRule="auto"/>
                    <w:jc w:val="center"/>
                    <w:rPr>
                      <w:color w:val="auto"/>
                      <w:szCs w:val="21"/>
                    </w:rPr>
                  </w:pPr>
                  <w:r>
                    <w:rPr>
                      <w:rFonts w:hint="eastAsia"/>
                      <w:b w:val="0"/>
                      <w:bCs w:val="0"/>
                      <w:color w:val="auto"/>
                      <w:sz w:val="21"/>
                      <w:szCs w:val="21"/>
                      <w:vertAlign w:val="baseline"/>
                      <w:lang w:val="en-US" w:eastAsia="zh-CN"/>
                    </w:rPr>
                    <w:t>设备1m处</w:t>
                  </w:r>
                </w:p>
              </w:tc>
              <w:tc>
                <w:tcPr>
                  <w:tcW w:w="1318" w:type="dxa"/>
                  <w:vMerge w:val="restart"/>
                  <w:vAlign w:val="center"/>
                </w:tcPr>
                <w:p>
                  <w:pPr>
                    <w:spacing w:line="360" w:lineRule="auto"/>
                    <w:jc w:val="center"/>
                    <w:rPr>
                      <w:rFonts w:hint="eastAsia"/>
                      <w:color w:val="auto"/>
                      <w:szCs w:val="21"/>
                    </w:rPr>
                  </w:pPr>
                  <w:r>
                    <w:rPr>
                      <w:rFonts w:hint="eastAsia"/>
                      <w:color w:val="auto"/>
                      <w:szCs w:val="21"/>
                    </w:rPr>
                    <w:t>车间内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vAlign w:val="center"/>
                </w:tcPr>
                <w:p>
                  <w:pPr>
                    <w:spacing w:line="360" w:lineRule="auto"/>
                    <w:jc w:val="center"/>
                    <w:rPr>
                      <w:color w:val="auto"/>
                      <w:szCs w:val="21"/>
                    </w:rPr>
                  </w:pPr>
                  <w:r>
                    <w:rPr>
                      <w:rFonts w:hint="eastAsia"/>
                      <w:color w:val="auto"/>
                      <w:szCs w:val="21"/>
                    </w:rPr>
                    <w:t>2</w:t>
                  </w:r>
                </w:p>
              </w:tc>
              <w:tc>
                <w:tcPr>
                  <w:tcW w:w="2084" w:type="dxa"/>
                  <w:vAlign w:val="center"/>
                </w:tcPr>
                <w:p>
                  <w:pPr>
                    <w:keepNext w:val="0"/>
                    <w:keepLines w:val="0"/>
                    <w:widowControl/>
                    <w:suppressLineNumbers w:val="0"/>
                    <w:spacing w:line="360" w:lineRule="auto"/>
                    <w:jc w:val="center"/>
                    <w:textAlignment w:val="center"/>
                    <w:rPr>
                      <w:color w:val="auto"/>
                      <w:szCs w:val="21"/>
                    </w:rPr>
                  </w:pPr>
                  <w:r>
                    <w:rPr>
                      <w:rFonts w:hint="eastAsia" w:ascii="宋体" w:hAnsi="宋体"/>
                      <w:color w:val="auto"/>
                      <w:sz w:val="21"/>
                      <w:szCs w:val="21"/>
                      <w:shd w:val="clear" w:color="auto" w:fill="auto"/>
                      <w:lang w:val="en-US" w:eastAsia="zh-CN"/>
                    </w:rPr>
                    <w:t>复合机</w:t>
                  </w:r>
                </w:p>
              </w:tc>
              <w:tc>
                <w:tcPr>
                  <w:tcW w:w="2816" w:type="dxa"/>
                  <w:vAlign w:val="center"/>
                </w:tcPr>
                <w:p>
                  <w:pPr>
                    <w:spacing w:line="360" w:lineRule="auto"/>
                    <w:jc w:val="center"/>
                    <w:rPr>
                      <w:color w:val="auto"/>
                      <w:szCs w:val="21"/>
                    </w:rPr>
                  </w:pPr>
                  <w:r>
                    <w:rPr>
                      <w:rFonts w:hint="eastAsia"/>
                      <w:color w:val="auto"/>
                      <w:szCs w:val="21"/>
                    </w:rPr>
                    <w:t>70~80</w:t>
                  </w:r>
                </w:p>
              </w:tc>
              <w:tc>
                <w:tcPr>
                  <w:tcW w:w="1273" w:type="dxa"/>
                  <w:vMerge w:val="continue"/>
                  <w:vAlign w:val="center"/>
                </w:tcPr>
                <w:p>
                  <w:pPr>
                    <w:spacing w:line="360" w:lineRule="auto"/>
                    <w:jc w:val="center"/>
                    <w:rPr>
                      <w:color w:val="auto"/>
                      <w:szCs w:val="21"/>
                    </w:rPr>
                  </w:pPr>
                </w:p>
              </w:tc>
              <w:tc>
                <w:tcPr>
                  <w:tcW w:w="1318" w:type="dxa"/>
                  <w:vMerge w:val="continue"/>
                  <w:vAlign w:val="center"/>
                </w:tcPr>
                <w:p>
                  <w:pPr>
                    <w:spacing w:line="360" w:lineRule="auto"/>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vAlign w:val="center"/>
                </w:tcPr>
                <w:p>
                  <w:pPr>
                    <w:spacing w:line="360" w:lineRule="auto"/>
                    <w:jc w:val="center"/>
                    <w:rPr>
                      <w:color w:val="auto"/>
                      <w:szCs w:val="21"/>
                    </w:rPr>
                  </w:pPr>
                  <w:r>
                    <w:rPr>
                      <w:rFonts w:hint="eastAsia"/>
                      <w:color w:val="auto"/>
                      <w:szCs w:val="21"/>
                    </w:rPr>
                    <w:t>3</w:t>
                  </w:r>
                </w:p>
              </w:tc>
              <w:tc>
                <w:tcPr>
                  <w:tcW w:w="2084" w:type="dxa"/>
                  <w:vAlign w:val="center"/>
                </w:tcPr>
                <w:p>
                  <w:pPr>
                    <w:keepNext w:val="0"/>
                    <w:keepLines w:val="0"/>
                    <w:widowControl/>
                    <w:suppressLineNumbers w:val="0"/>
                    <w:spacing w:line="360" w:lineRule="auto"/>
                    <w:jc w:val="center"/>
                    <w:textAlignment w:val="center"/>
                    <w:rPr>
                      <w:color w:val="auto"/>
                      <w:szCs w:val="21"/>
                    </w:rPr>
                  </w:pPr>
                  <w:r>
                    <w:rPr>
                      <w:rFonts w:hint="eastAsia" w:ascii="宋体" w:hAnsi="宋体"/>
                      <w:color w:val="auto"/>
                      <w:sz w:val="21"/>
                      <w:szCs w:val="21"/>
                      <w:shd w:val="clear" w:color="auto" w:fill="auto"/>
                      <w:lang w:val="en-US" w:eastAsia="zh-CN"/>
                    </w:rPr>
                    <w:t>熟化房</w:t>
                  </w:r>
                </w:p>
              </w:tc>
              <w:tc>
                <w:tcPr>
                  <w:tcW w:w="2816" w:type="dxa"/>
                  <w:vAlign w:val="center"/>
                </w:tcPr>
                <w:p>
                  <w:pPr>
                    <w:spacing w:line="360" w:lineRule="auto"/>
                    <w:jc w:val="center"/>
                    <w:rPr>
                      <w:color w:val="auto"/>
                      <w:szCs w:val="21"/>
                    </w:rPr>
                  </w:pPr>
                  <w:r>
                    <w:rPr>
                      <w:rFonts w:hint="eastAsia"/>
                      <w:color w:val="auto"/>
                      <w:szCs w:val="21"/>
                    </w:rPr>
                    <w:t>70~80</w:t>
                  </w:r>
                </w:p>
              </w:tc>
              <w:tc>
                <w:tcPr>
                  <w:tcW w:w="1273" w:type="dxa"/>
                  <w:vMerge w:val="continue"/>
                  <w:vAlign w:val="center"/>
                </w:tcPr>
                <w:p>
                  <w:pPr>
                    <w:spacing w:line="360" w:lineRule="auto"/>
                    <w:jc w:val="center"/>
                    <w:rPr>
                      <w:color w:val="auto"/>
                      <w:szCs w:val="21"/>
                    </w:rPr>
                  </w:pPr>
                </w:p>
              </w:tc>
              <w:tc>
                <w:tcPr>
                  <w:tcW w:w="1318" w:type="dxa"/>
                  <w:vMerge w:val="continue"/>
                  <w:vAlign w:val="center"/>
                </w:tcPr>
                <w:p>
                  <w:pPr>
                    <w:spacing w:line="360" w:lineRule="auto"/>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vAlign w:val="center"/>
                </w:tcPr>
                <w:p>
                  <w:pPr>
                    <w:spacing w:line="360" w:lineRule="auto"/>
                    <w:jc w:val="center"/>
                    <w:rPr>
                      <w:color w:val="auto"/>
                      <w:szCs w:val="21"/>
                    </w:rPr>
                  </w:pPr>
                  <w:r>
                    <w:rPr>
                      <w:rFonts w:hint="eastAsia"/>
                      <w:color w:val="auto"/>
                      <w:szCs w:val="21"/>
                    </w:rPr>
                    <w:t>4</w:t>
                  </w:r>
                </w:p>
              </w:tc>
              <w:tc>
                <w:tcPr>
                  <w:tcW w:w="2084" w:type="dxa"/>
                  <w:vAlign w:val="center"/>
                </w:tcPr>
                <w:p>
                  <w:pPr>
                    <w:keepNext w:val="0"/>
                    <w:keepLines w:val="0"/>
                    <w:widowControl/>
                    <w:suppressLineNumbers w:val="0"/>
                    <w:spacing w:line="360" w:lineRule="auto"/>
                    <w:jc w:val="center"/>
                    <w:textAlignment w:val="center"/>
                    <w:rPr>
                      <w:color w:val="auto"/>
                      <w:szCs w:val="21"/>
                    </w:rPr>
                  </w:pPr>
                  <w:r>
                    <w:rPr>
                      <w:rFonts w:hint="eastAsia" w:ascii="宋体" w:hAnsi="宋体"/>
                      <w:color w:val="auto"/>
                      <w:sz w:val="21"/>
                      <w:szCs w:val="21"/>
                      <w:shd w:val="clear" w:color="auto" w:fill="auto"/>
                      <w:lang w:val="en-US" w:eastAsia="zh-CN"/>
                    </w:rPr>
                    <w:t>分切机</w:t>
                  </w:r>
                </w:p>
              </w:tc>
              <w:tc>
                <w:tcPr>
                  <w:tcW w:w="2816" w:type="dxa"/>
                  <w:vAlign w:val="center"/>
                </w:tcPr>
                <w:p>
                  <w:pPr>
                    <w:spacing w:line="360" w:lineRule="auto"/>
                    <w:jc w:val="center"/>
                    <w:rPr>
                      <w:color w:val="auto"/>
                      <w:szCs w:val="21"/>
                    </w:rPr>
                  </w:pPr>
                  <w:r>
                    <w:rPr>
                      <w:rFonts w:hint="eastAsia"/>
                      <w:color w:val="auto"/>
                      <w:szCs w:val="21"/>
                    </w:rPr>
                    <w:t>70~80</w:t>
                  </w:r>
                </w:p>
              </w:tc>
              <w:tc>
                <w:tcPr>
                  <w:tcW w:w="1273" w:type="dxa"/>
                  <w:vMerge w:val="continue"/>
                  <w:vAlign w:val="center"/>
                </w:tcPr>
                <w:p>
                  <w:pPr>
                    <w:spacing w:line="360" w:lineRule="auto"/>
                    <w:jc w:val="center"/>
                    <w:rPr>
                      <w:color w:val="auto"/>
                      <w:szCs w:val="21"/>
                    </w:rPr>
                  </w:pPr>
                </w:p>
              </w:tc>
              <w:tc>
                <w:tcPr>
                  <w:tcW w:w="1318" w:type="dxa"/>
                  <w:vMerge w:val="continue"/>
                  <w:vAlign w:val="center"/>
                </w:tcPr>
                <w:p>
                  <w:pPr>
                    <w:spacing w:line="360" w:lineRule="auto"/>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vAlign w:val="center"/>
                </w:tcPr>
                <w:p>
                  <w:pPr>
                    <w:spacing w:line="360" w:lineRule="auto"/>
                    <w:jc w:val="center"/>
                    <w:rPr>
                      <w:color w:val="auto"/>
                      <w:szCs w:val="21"/>
                    </w:rPr>
                  </w:pPr>
                  <w:r>
                    <w:rPr>
                      <w:rFonts w:hint="eastAsia"/>
                      <w:color w:val="auto"/>
                      <w:szCs w:val="21"/>
                    </w:rPr>
                    <w:t>5</w:t>
                  </w:r>
                </w:p>
              </w:tc>
              <w:tc>
                <w:tcPr>
                  <w:tcW w:w="2084" w:type="dxa"/>
                  <w:vAlign w:val="center"/>
                </w:tcPr>
                <w:p>
                  <w:pPr>
                    <w:keepNext w:val="0"/>
                    <w:keepLines w:val="0"/>
                    <w:widowControl/>
                    <w:suppressLineNumbers w:val="0"/>
                    <w:spacing w:line="360" w:lineRule="auto"/>
                    <w:jc w:val="center"/>
                    <w:textAlignment w:val="center"/>
                    <w:rPr>
                      <w:color w:val="auto"/>
                      <w:szCs w:val="21"/>
                    </w:rPr>
                  </w:pPr>
                  <w:r>
                    <w:rPr>
                      <w:rFonts w:hint="eastAsia" w:ascii="宋体" w:hAnsi="宋体"/>
                      <w:color w:val="auto"/>
                      <w:sz w:val="21"/>
                      <w:szCs w:val="21"/>
                      <w:shd w:val="clear" w:color="auto" w:fill="auto"/>
                      <w:lang w:val="en-US" w:eastAsia="zh-CN"/>
                    </w:rPr>
                    <w:t>制袋机</w:t>
                  </w:r>
                </w:p>
              </w:tc>
              <w:tc>
                <w:tcPr>
                  <w:tcW w:w="2816" w:type="dxa"/>
                  <w:vAlign w:val="center"/>
                </w:tcPr>
                <w:p>
                  <w:pPr>
                    <w:spacing w:line="360" w:lineRule="auto"/>
                    <w:jc w:val="center"/>
                    <w:rPr>
                      <w:color w:val="auto"/>
                      <w:szCs w:val="21"/>
                    </w:rPr>
                  </w:pPr>
                  <w:r>
                    <w:rPr>
                      <w:rFonts w:hint="eastAsia"/>
                      <w:color w:val="auto"/>
                      <w:szCs w:val="21"/>
                    </w:rPr>
                    <w:t>70~80</w:t>
                  </w:r>
                </w:p>
              </w:tc>
              <w:tc>
                <w:tcPr>
                  <w:tcW w:w="1273" w:type="dxa"/>
                  <w:vMerge w:val="continue"/>
                  <w:vAlign w:val="center"/>
                </w:tcPr>
                <w:p>
                  <w:pPr>
                    <w:spacing w:line="360" w:lineRule="auto"/>
                    <w:jc w:val="center"/>
                    <w:rPr>
                      <w:color w:val="auto"/>
                      <w:szCs w:val="21"/>
                    </w:rPr>
                  </w:pPr>
                </w:p>
              </w:tc>
              <w:tc>
                <w:tcPr>
                  <w:tcW w:w="1318" w:type="dxa"/>
                  <w:vMerge w:val="continue"/>
                  <w:vAlign w:val="center"/>
                </w:tcPr>
                <w:p>
                  <w:pPr>
                    <w:spacing w:line="360" w:lineRule="auto"/>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vAlign w:val="center"/>
                </w:tcPr>
                <w:p>
                  <w:pPr>
                    <w:spacing w:line="360" w:lineRule="auto"/>
                    <w:jc w:val="center"/>
                    <w:rPr>
                      <w:color w:val="auto"/>
                      <w:szCs w:val="21"/>
                    </w:rPr>
                  </w:pPr>
                  <w:r>
                    <w:rPr>
                      <w:rFonts w:hint="eastAsia"/>
                      <w:color w:val="auto"/>
                      <w:szCs w:val="21"/>
                    </w:rPr>
                    <w:t>6</w:t>
                  </w:r>
                </w:p>
              </w:tc>
              <w:tc>
                <w:tcPr>
                  <w:tcW w:w="2084" w:type="dxa"/>
                  <w:vAlign w:val="center"/>
                </w:tcPr>
                <w:p>
                  <w:pPr>
                    <w:keepNext w:val="0"/>
                    <w:keepLines w:val="0"/>
                    <w:widowControl/>
                    <w:suppressLineNumbers w:val="0"/>
                    <w:spacing w:line="360" w:lineRule="auto"/>
                    <w:jc w:val="center"/>
                    <w:textAlignment w:val="center"/>
                    <w:rPr>
                      <w:color w:val="auto"/>
                      <w:szCs w:val="21"/>
                    </w:rPr>
                  </w:pPr>
                  <w:r>
                    <w:rPr>
                      <w:rFonts w:hint="eastAsia" w:ascii="宋体" w:hAnsi="宋体"/>
                      <w:color w:val="auto"/>
                      <w:sz w:val="21"/>
                      <w:szCs w:val="21"/>
                      <w:shd w:val="clear" w:color="auto" w:fill="auto"/>
                      <w:lang w:val="en-US" w:eastAsia="zh-CN"/>
                    </w:rPr>
                    <w:t>拉力机</w:t>
                  </w:r>
                </w:p>
              </w:tc>
              <w:tc>
                <w:tcPr>
                  <w:tcW w:w="2816" w:type="dxa"/>
                  <w:vAlign w:val="center"/>
                </w:tcPr>
                <w:p>
                  <w:pPr>
                    <w:spacing w:line="360" w:lineRule="auto"/>
                    <w:jc w:val="center"/>
                    <w:rPr>
                      <w:color w:val="auto"/>
                      <w:szCs w:val="21"/>
                    </w:rPr>
                  </w:pPr>
                  <w:r>
                    <w:rPr>
                      <w:rFonts w:hint="eastAsia"/>
                      <w:color w:val="auto"/>
                      <w:szCs w:val="21"/>
                    </w:rPr>
                    <w:t>70~80</w:t>
                  </w:r>
                </w:p>
              </w:tc>
              <w:tc>
                <w:tcPr>
                  <w:tcW w:w="1273" w:type="dxa"/>
                  <w:vMerge w:val="continue"/>
                  <w:vAlign w:val="center"/>
                </w:tcPr>
                <w:p>
                  <w:pPr>
                    <w:spacing w:line="360" w:lineRule="auto"/>
                    <w:jc w:val="center"/>
                    <w:rPr>
                      <w:color w:val="auto"/>
                      <w:szCs w:val="21"/>
                    </w:rPr>
                  </w:pPr>
                </w:p>
              </w:tc>
              <w:tc>
                <w:tcPr>
                  <w:tcW w:w="1318" w:type="dxa"/>
                  <w:vMerge w:val="continue"/>
                  <w:vAlign w:val="center"/>
                </w:tcPr>
                <w:p>
                  <w:pPr>
                    <w:spacing w:line="360" w:lineRule="auto"/>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vAlign w:val="center"/>
                </w:tcPr>
                <w:p>
                  <w:pPr>
                    <w:spacing w:line="360" w:lineRule="auto"/>
                    <w:jc w:val="center"/>
                    <w:rPr>
                      <w:color w:val="auto"/>
                      <w:szCs w:val="21"/>
                    </w:rPr>
                  </w:pPr>
                  <w:r>
                    <w:rPr>
                      <w:rFonts w:hint="eastAsia"/>
                      <w:color w:val="auto"/>
                      <w:szCs w:val="21"/>
                    </w:rPr>
                    <w:t>7</w:t>
                  </w:r>
                </w:p>
              </w:tc>
              <w:tc>
                <w:tcPr>
                  <w:tcW w:w="2084" w:type="dxa"/>
                  <w:vAlign w:val="center"/>
                </w:tcPr>
                <w:p>
                  <w:pPr>
                    <w:keepNext w:val="0"/>
                    <w:keepLines w:val="0"/>
                    <w:widowControl/>
                    <w:suppressLineNumbers w:val="0"/>
                    <w:spacing w:line="360" w:lineRule="auto"/>
                    <w:jc w:val="center"/>
                    <w:textAlignment w:val="center"/>
                    <w:rPr>
                      <w:color w:val="auto"/>
                      <w:szCs w:val="21"/>
                    </w:rPr>
                  </w:pPr>
                  <w:r>
                    <w:rPr>
                      <w:rFonts w:hint="eastAsia" w:ascii="宋体" w:hAnsi="宋体"/>
                      <w:color w:val="auto"/>
                      <w:sz w:val="21"/>
                      <w:szCs w:val="21"/>
                      <w:shd w:val="clear" w:color="auto" w:fill="auto"/>
                      <w:lang w:val="en-US" w:eastAsia="zh-CN"/>
                    </w:rPr>
                    <w:t>打箱机</w:t>
                  </w:r>
                </w:p>
              </w:tc>
              <w:tc>
                <w:tcPr>
                  <w:tcW w:w="2816" w:type="dxa"/>
                  <w:vAlign w:val="center"/>
                </w:tcPr>
                <w:p>
                  <w:pPr>
                    <w:spacing w:line="360" w:lineRule="auto"/>
                    <w:jc w:val="center"/>
                    <w:rPr>
                      <w:color w:val="auto"/>
                      <w:szCs w:val="21"/>
                    </w:rPr>
                  </w:pPr>
                  <w:r>
                    <w:rPr>
                      <w:rFonts w:hint="eastAsia"/>
                      <w:color w:val="auto"/>
                      <w:szCs w:val="21"/>
                    </w:rPr>
                    <w:t>70~80</w:t>
                  </w:r>
                </w:p>
              </w:tc>
              <w:tc>
                <w:tcPr>
                  <w:tcW w:w="1273" w:type="dxa"/>
                  <w:vMerge w:val="continue"/>
                  <w:vAlign w:val="center"/>
                </w:tcPr>
                <w:p>
                  <w:pPr>
                    <w:spacing w:line="360" w:lineRule="auto"/>
                    <w:jc w:val="center"/>
                    <w:rPr>
                      <w:color w:val="auto"/>
                      <w:szCs w:val="21"/>
                    </w:rPr>
                  </w:pPr>
                </w:p>
              </w:tc>
              <w:tc>
                <w:tcPr>
                  <w:tcW w:w="1318" w:type="dxa"/>
                  <w:vMerge w:val="continue"/>
                  <w:vAlign w:val="center"/>
                </w:tcPr>
                <w:p>
                  <w:pPr>
                    <w:spacing w:line="360" w:lineRule="auto"/>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vAlign w:val="center"/>
                </w:tcPr>
                <w:p>
                  <w:pPr>
                    <w:spacing w:line="360" w:lineRule="auto"/>
                    <w:jc w:val="center"/>
                    <w:rPr>
                      <w:color w:val="auto"/>
                      <w:szCs w:val="21"/>
                    </w:rPr>
                  </w:pPr>
                  <w:r>
                    <w:rPr>
                      <w:rFonts w:hint="eastAsia"/>
                      <w:color w:val="auto"/>
                      <w:szCs w:val="21"/>
                    </w:rPr>
                    <w:t>8</w:t>
                  </w:r>
                </w:p>
              </w:tc>
              <w:tc>
                <w:tcPr>
                  <w:tcW w:w="2084" w:type="dxa"/>
                  <w:vAlign w:val="center"/>
                </w:tcPr>
                <w:p>
                  <w:pPr>
                    <w:keepNext w:val="0"/>
                    <w:keepLines w:val="0"/>
                    <w:widowControl/>
                    <w:suppressLineNumbers w:val="0"/>
                    <w:spacing w:line="360" w:lineRule="auto"/>
                    <w:jc w:val="center"/>
                    <w:textAlignment w:val="center"/>
                    <w:rPr>
                      <w:color w:val="auto"/>
                      <w:szCs w:val="21"/>
                    </w:rPr>
                  </w:pPr>
                  <w:r>
                    <w:rPr>
                      <w:rFonts w:hint="eastAsia" w:ascii="宋体" w:hAnsi="宋体"/>
                      <w:color w:val="auto"/>
                      <w:sz w:val="21"/>
                      <w:szCs w:val="21"/>
                      <w:shd w:val="clear" w:color="auto" w:fill="auto"/>
                      <w:lang w:val="en-US" w:eastAsia="zh-CN"/>
                    </w:rPr>
                    <w:t>车床</w:t>
                  </w:r>
                </w:p>
              </w:tc>
              <w:tc>
                <w:tcPr>
                  <w:tcW w:w="2816" w:type="dxa"/>
                  <w:vAlign w:val="center"/>
                </w:tcPr>
                <w:p>
                  <w:pPr>
                    <w:spacing w:line="360" w:lineRule="auto"/>
                    <w:jc w:val="center"/>
                    <w:rPr>
                      <w:color w:val="auto"/>
                      <w:szCs w:val="21"/>
                    </w:rPr>
                  </w:pPr>
                  <w:r>
                    <w:rPr>
                      <w:rFonts w:hint="eastAsia"/>
                      <w:color w:val="auto"/>
                      <w:szCs w:val="21"/>
                    </w:rPr>
                    <w:t>70~80</w:t>
                  </w:r>
                </w:p>
              </w:tc>
              <w:tc>
                <w:tcPr>
                  <w:tcW w:w="1273" w:type="dxa"/>
                  <w:vMerge w:val="continue"/>
                  <w:vAlign w:val="center"/>
                </w:tcPr>
                <w:p>
                  <w:pPr>
                    <w:spacing w:line="360" w:lineRule="auto"/>
                    <w:jc w:val="center"/>
                    <w:rPr>
                      <w:color w:val="auto"/>
                      <w:szCs w:val="21"/>
                    </w:rPr>
                  </w:pPr>
                </w:p>
              </w:tc>
              <w:tc>
                <w:tcPr>
                  <w:tcW w:w="1318" w:type="dxa"/>
                  <w:vMerge w:val="continue"/>
                  <w:vAlign w:val="center"/>
                </w:tcPr>
                <w:p>
                  <w:pPr>
                    <w:spacing w:line="360" w:lineRule="auto"/>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vAlign w:val="center"/>
                </w:tcPr>
                <w:p>
                  <w:pPr>
                    <w:spacing w:line="360" w:lineRule="auto"/>
                    <w:jc w:val="center"/>
                    <w:rPr>
                      <w:rFonts w:hint="eastAsia" w:eastAsia="宋体"/>
                      <w:color w:val="auto"/>
                      <w:szCs w:val="21"/>
                      <w:lang w:val="en-US" w:eastAsia="zh-CN"/>
                    </w:rPr>
                  </w:pPr>
                  <w:r>
                    <w:rPr>
                      <w:rFonts w:hint="eastAsia"/>
                      <w:color w:val="auto"/>
                      <w:szCs w:val="21"/>
                      <w:lang w:val="en-US" w:eastAsia="zh-CN"/>
                    </w:rPr>
                    <w:t>9</w:t>
                  </w:r>
                </w:p>
              </w:tc>
              <w:tc>
                <w:tcPr>
                  <w:tcW w:w="2084" w:type="dxa"/>
                  <w:vAlign w:val="center"/>
                </w:tcPr>
                <w:p>
                  <w:pPr>
                    <w:keepNext w:val="0"/>
                    <w:keepLines w:val="0"/>
                    <w:widowControl/>
                    <w:suppressLineNumbers w:val="0"/>
                    <w:spacing w:line="360" w:lineRule="auto"/>
                    <w:jc w:val="center"/>
                    <w:textAlignment w:val="center"/>
                    <w:rPr>
                      <w:rFonts w:hint="eastAsia" w:ascii="宋体" w:hAnsi="宋体"/>
                      <w:color w:val="auto"/>
                      <w:szCs w:val="21"/>
                    </w:rPr>
                  </w:pPr>
                  <w:r>
                    <w:rPr>
                      <w:rFonts w:hint="eastAsia" w:ascii="宋体" w:hAnsi="宋体"/>
                      <w:color w:val="auto"/>
                      <w:sz w:val="21"/>
                      <w:szCs w:val="21"/>
                      <w:shd w:val="clear" w:color="auto" w:fill="auto"/>
                      <w:lang w:val="en-US" w:eastAsia="zh-CN"/>
                    </w:rPr>
                    <w:t>电焊机</w:t>
                  </w:r>
                </w:p>
              </w:tc>
              <w:tc>
                <w:tcPr>
                  <w:tcW w:w="2816" w:type="dxa"/>
                  <w:vAlign w:val="center"/>
                </w:tcPr>
                <w:p>
                  <w:pPr>
                    <w:spacing w:line="360" w:lineRule="auto"/>
                    <w:jc w:val="center"/>
                    <w:rPr>
                      <w:rFonts w:hint="eastAsia"/>
                      <w:color w:val="auto"/>
                      <w:szCs w:val="21"/>
                    </w:rPr>
                  </w:pPr>
                  <w:r>
                    <w:rPr>
                      <w:rFonts w:hint="eastAsia"/>
                      <w:color w:val="auto"/>
                      <w:szCs w:val="21"/>
                    </w:rPr>
                    <w:t>70~80</w:t>
                  </w:r>
                </w:p>
              </w:tc>
              <w:tc>
                <w:tcPr>
                  <w:tcW w:w="1273" w:type="dxa"/>
                  <w:vMerge w:val="continue"/>
                  <w:vAlign w:val="center"/>
                </w:tcPr>
                <w:p>
                  <w:pPr>
                    <w:spacing w:line="360" w:lineRule="auto"/>
                    <w:jc w:val="center"/>
                    <w:rPr>
                      <w:color w:val="auto"/>
                      <w:szCs w:val="21"/>
                    </w:rPr>
                  </w:pPr>
                </w:p>
              </w:tc>
              <w:tc>
                <w:tcPr>
                  <w:tcW w:w="1318" w:type="dxa"/>
                  <w:vMerge w:val="continue"/>
                  <w:vAlign w:val="center"/>
                </w:tcPr>
                <w:p>
                  <w:pPr>
                    <w:spacing w:line="360" w:lineRule="auto"/>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10</w:t>
                  </w:r>
                </w:p>
              </w:tc>
              <w:tc>
                <w:tcPr>
                  <w:tcW w:w="2084" w:type="dxa"/>
                  <w:vAlign w:val="center"/>
                </w:tcPr>
                <w:p>
                  <w:pPr>
                    <w:keepNext w:val="0"/>
                    <w:keepLines w:val="0"/>
                    <w:widowControl/>
                    <w:suppressLineNumbers w:val="0"/>
                    <w:spacing w:line="360" w:lineRule="auto"/>
                    <w:jc w:val="center"/>
                    <w:textAlignment w:val="center"/>
                    <w:rPr>
                      <w:rFonts w:hint="eastAsia" w:ascii="宋体" w:hAnsi="宋体"/>
                      <w:color w:val="auto"/>
                      <w:szCs w:val="21"/>
                    </w:rPr>
                  </w:pPr>
                  <w:r>
                    <w:rPr>
                      <w:rFonts w:hint="eastAsia" w:ascii="宋体" w:hAnsi="宋体"/>
                      <w:color w:val="auto"/>
                      <w:sz w:val="21"/>
                      <w:szCs w:val="21"/>
                      <w:shd w:val="clear" w:color="auto" w:fill="auto"/>
                      <w:lang w:val="en-US" w:eastAsia="zh-CN"/>
                    </w:rPr>
                    <w:t>空压机</w:t>
                  </w:r>
                </w:p>
              </w:tc>
              <w:tc>
                <w:tcPr>
                  <w:tcW w:w="2816" w:type="dxa"/>
                  <w:vAlign w:val="center"/>
                </w:tcPr>
                <w:p>
                  <w:pPr>
                    <w:spacing w:line="360" w:lineRule="auto"/>
                    <w:jc w:val="center"/>
                    <w:rPr>
                      <w:rFonts w:hint="eastAsia"/>
                      <w:color w:val="auto"/>
                      <w:szCs w:val="21"/>
                    </w:rPr>
                  </w:pPr>
                  <w:r>
                    <w:rPr>
                      <w:rFonts w:hint="eastAsia"/>
                      <w:color w:val="auto"/>
                      <w:szCs w:val="21"/>
                    </w:rPr>
                    <w:t>80~90</w:t>
                  </w:r>
                </w:p>
              </w:tc>
              <w:tc>
                <w:tcPr>
                  <w:tcW w:w="1273" w:type="dxa"/>
                  <w:vMerge w:val="continue"/>
                  <w:vAlign w:val="center"/>
                </w:tcPr>
                <w:p>
                  <w:pPr>
                    <w:spacing w:line="360" w:lineRule="auto"/>
                    <w:jc w:val="center"/>
                    <w:rPr>
                      <w:color w:val="auto"/>
                      <w:szCs w:val="21"/>
                    </w:rPr>
                  </w:pPr>
                </w:p>
              </w:tc>
              <w:tc>
                <w:tcPr>
                  <w:tcW w:w="1318" w:type="dxa"/>
                  <w:vMerge w:val="continue"/>
                  <w:vAlign w:val="center"/>
                </w:tcPr>
                <w:p>
                  <w:pPr>
                    <w:spacing w:line="360" w:lineRule="auto"/>
                    <w:jc w:val="center"/>
                    <w:rPr>
                      <w:color w:val="auto"/>
                      <w:szCs w:val="21"/>
                    </w:rPr>
                  </w:pPr>
                </w:p>
              </w:tc>
            </w:tr>
          </w:tbl>
          <w:p>
            <w:pPr>
              <w:spacing w:line="360" w:lineRule="auto"/>
              <w:ind w:firstLine="472" w:firstLineChars="196"/>
              <w:rPr>
                <w:b/>
                <w:bCs/>
                <w:color w:val="auto"/>
                <w:sz w:val="24"/>
                <w:shd w:val="clear" w:color="auto" w:fill="auto"/>
              </w:rPr>
            </w:pPr>
            <w:r>
              <w:rPr>
                <w:rFonts w:hint="eastAsia"/>
                <w:b/>
                <w:bCs/>
                <w:color w:val="auto"/>
                <w:sz w:val="24"/>
                <w:shd w:val="clear" w:color="auto" w:fill="auto"/>
              </w:rPr>
              <w:t>四、固体废弃物污染源</w:t>
            </w:r>
          </w:p>
          <w:p>
            <w:pPr>
              <w:pStyle w:val="59"/>
              <w:autoSpaceDE/>
              <w:autoSpaceDN/>
              <w:snapToGrid w:val="0"/>
              <w:spacing w:line="360" w:lineRule="auto"/>
              <w:ind w:firstLine="475" w:firstLineChars="197"/>
              <w:textAlignment w:val="auto"/>
              <w:rPr>
                <w:rFonts w:hAnsi="宋体" w:eastAsia="宋体"/>
                <w:bCs/>
                <w:color w:val="auto"/>
                <w:shd w:val="clear" w:color="auto" w:fill="auto"/>
              </w:rPr>
            </w:pPr>
            <w:r>
              <w:rPr>
                <w:rFonts w:hint="eastAsia" w:ascii="宋体" w:hAnsi="宋体" w:eastAsia="宋体"/>
                <w:b/>
                <w:color w:val="auto"/>
                <w:kern w:val="2"/>
                <w:szCs w:val="24"/>
                <w:shd w:val="clear" w:color="auto" w:fill="auto"/>
              </w:rPr>
              <w:t>生活垃圾：</w:t>
            </w:r>
            <w:r>
              <w:rPr>
                <w:rFonts w:hint="eastAsia" w:hAnsi="宋体" w:eastAsia="宋体"/>
                <w:color w:val="auto"/>
                <w:shd w:val="clear" w:color="auto" w:fill="auto"/>
              </w:rPr>
              <w:t>项目员工生活垃圾排放量计算如下：</w:t>
            </w:r>
            <w:r>
              <w:rPr>
                <w:rFonts w:hint="eastAsia" w:hAnsi="宋体" w:eastAsia="宋体"/>
                <w:color w:val="auto"/>
                <w:shd w:val="clear" w:color="auto" w:fill="auto"/>
                <w:lang w:val="en-US" w:eastAsia="zh-CN"/>
              </w:rPr>
              <w:t>0.5</w:t>
            </w:r>
            <w:r>
              <w:rPr>
                <w:rFonts w:eastAsia="宋体"/>
                <w:color w:val="auto"/>
                <w:shd w:val="clear" w:color="auto" w:fill="auto"/>
              </w:rPr>
              <w:t>kg/</w:t>
            </w:r>
            <w:r>
              <w:rPr>
                <w:rFonts w:hint="eastAsia" w:hAnsi="宋体" w:eastAsia="宋体"/>
                <w:color w:val="auto"/>
                <w:shd w:val="clear" w:color="auto" w:fill="auto"/>
              </w:rPr>
              <w:t>人</w:t>
            </w:r>
            <w:r>
              <w:rPr>
                <w:rFonts w:eastAsia="宋体"/>
                <w:color w:val="auto"/>
                <w:shd w:val="clear" w:color="auto" w:fill="auto"/>
              </w:rPr>
              <w:t>·d×</w:t>
            </w:r>
            <w:r>
              <w:rPr>
                <w:rFonts w:hint="eastAsia" w:eastAsia="宋体"/>
                <w:color w:val="auto"/>
                <w:shd w:val="clear" w:color="auto" w:fill="auto"/>
                <w:lang w:val="en-US" w:eastAsia="zh-CN"/>
              </w:rPr>
              <w:t>23</w:t>
            </w:r>
            <w:r>
              <w:rPr>
                <w:rFonts w:hint="eastAsia" w:hAnsi="宋体" w:eastAsia="宋体"/>
                <w:color w:val="auto"/>
                <w:shd w:val="clear" w:color="auto" w:fill="auto"/>
              </w:rPr>
              <w:t>人＝</w:t>
            </w:r>
            <w:r>
              <w:rPr>
                <w:rFonts w:hint="eastAsia" w:hAnsi="宋体" w:eastAsia="宋体"/>
                <w:color w:val="auto"/>
                <w:shd w:val="clear" w:color="auto" w:fill="auto"/>
                <w:lang w:val="en-US" w:eastAsia="zh-CN"/>
              </w:rPr>
              <w:t>11.5</w:t>
            </w:r>
            <w:r>
              <w:rPr>
                <w:rFonts w:eastAsia="宋体"/>
                <w:color w:val="auto"/>
                <w:shd w:val="clear" w:color="auto" w:fill="auto"/>
              </w:rPr>
              <w:t>kg/d</w:t>
            </w:r>
            <w:r>
              <w:rPr>
                <w:rFonts w:hint="eastAsia" w:hAnsi="宋体" w:eastAsia="宋体"/>
                <w:color w:val="auto"/>
                <w:shd w:val="clear" w:color="auto" w:fill="auto"/>
              </w:rPr>
              <w:t>，即</w:t>
            </w:r>
            <w:r>
              <w:rPr>
                <w:rFonts w:hint="eastAsia" w:hAnsi="宋体" w:eastAsia="宋体"/>
                <w:color w:val="auto"/>
                <w:shd w:val="clear" w:color="auto" w:fill="auto"/>
                <w:lang w:val="en-US" w:eastAsia="zh-CN"/>
              </w:rPr>
              <w:t>3.45</w:t>
            </w:r>
            <w:r>
              <w:rPr>
                <w:rFonts w:eastAsia="宋体"/>
                <w:color w:val="auto"/>
                <w:shd w:val="clear" w:color="auto" w:fill="auto"/>
              </w:rPr>
              <w:t>t/a</w:t>
            </w:r>
            <w:r>
              <w:rPr>
                <w:rFonts w:hint="eastAsia" w:hAnsi="宋体" w:eastAsia="宋体"/>
                <w:color w:val="auto"/>
                <w:shd w:val="clear" w:color="auto" w:fill="auto"/>
              </w:rPr>
              <w:t>。</w:t>
            </w:r>
            <w:r>
              <w:rPr>
                <w:rFonts w:hint="eastAsia" w:hAnsi="宋体" w:eastAsia="宋体"/>
                <w:bCs/>
                <w:color w:val="auto"/>
                <w:shd w:val="clear" w:color="auto" w:fill="auto"/>
              </w:rPr>
              <w:t>生活垃圾包括平时生活使用的</w:t>
            </w:r>
            <w:r>
              <w:rPr>
                <w:rFonts w:hint="eastAsia" w:hAnsi="宋体" w:eastAsia="宋体"/>
                <w:bCs/>
                <w:color w:val="auto"/>
                <w:shd w:val="clear" w:color="auto" w:fill="auto"/>
                <w:lang w:eastAsia="zh-CN"/>
              </w:rPr>
              <w:t>废旧塑料袋、饮料罐、纸盒等。生活垃圾中铝制罐</w:t>
            </w:r>
            <w:r>
              <w:rPr>
                <w:rFonts w:hint="eastAsia" w:hAnsi="宋体" w:eastAsia="宋体"/>
                <w:bCs/>
                <w:color w:val="auto"/>
                <w:shd w:val="clear" w:color="auto" w:fill="auto"/>
              </w:rPr>
              <w:t>、塑料瓶、玻璃瓶、报纸等可回收利用物质，分类收集再利用。对堆放点进行消毒杀菌，不能再利用的剩余垃圾交予环卫部门进行集中填埋处理处置。</w:t>
            </w:r>
          </w:p>
          <w:p>
            <w:pPr>
              <w:adjustRightInd w:val="0"/>
              <w:snapToGrid w:val="0"/>
              <w:spacing w:line="360" w:lineRule="auto"/>
              <w:ind w:firstLine="482" w:firstLineChars="200"/>
              <w:rPr>
                <w:color w:val="auto"/>
                <w:sz w:val="24"/>
              </w:rPr>
            </w:pPr>
            <w:r>
              <w:rPr>
                <w:rFonts w:hint="eastAsia" w:ascii="宋体" w:hAnsi="宋体"/>
                <w:b/>
                <w:color w:val="auto"/>
                <w:sz w:val="24"/>
              </w:rPr>
              <w:t>一般工业固废</w:t>
            </w:r>
            <w:r>
              <w:rPr>
                <w:rFonts w:hint="eastAsia"/>
                <w:color w:val="auto"/>
                <w:sz w:val="24"/>
              </w:rPr>
              <w:t>：</w:t>
            </w:r>
            <w:r>
              <w:rPr>
                <w:color w:val="auto"/>
                <w:sz w:val="24"/>
                <w:szCs w:val="22"/>
              </w:rPr>
              <w:t>根据建设单位提供的资料，</w:t>
            </w:r>
            <w:r>
              <w:rPr>
                <w:bCs/>
                <w:color w:val="auto"/>
                <w:sz w:val="24"/>
              </w:rPr>
              <w:t>项目</w:t>
            </w:r>
            <w:r>
              <w:rPr>
                <w:rFonts w:hint="eastAsia"/>
                <w:bCs/>
                <w:color w:val="auto"/>
                <w:sz w:val="24"/>
                <w:lang w:eastAsia="zh-CN"/>
              </w:rPr>
              <w:t>分切</w:t>
            </w:r>
            <w:r>
              <w:rPr>
                <w:rFonts w:hint="eastAsia"/>
                <w:bCs/>
                <w:color w:val="auto"/>
                <w:sz w:val="24"/>
              </w:rPr>
              <w:t>工序</w:t>
            </w:r>
            <w:r>
              <w:rPr>
                <w:bCs/>
                <w:color w:val="auto"/>
                <w:sz w:val="24"/>
              </w:rPr>
              <w:t>产生</w:t>
            </w:r>
            <w:r>
              <w:rPr>
                <w:rFonts w:hint="eastAsia"/>
                <w:bCs/>
                <w:color w:val="auto"/>
                <w:sz w:val="24"/>
              </w:rPr>
              <w:t>少量</w:t>
            </w:r>
            <w:r>
              <w:rPr>
                <w:rFonts w:hint="eastAsia"/>
                <w:bCs/>
                <w:color w:val="auto"/>
                <w:sz w:val="24"/>
                <w:lang w:eastAsia="zh-CN"/>
              </w:rPr>
              <w:t>塑料</w:t>
            </w:r>
            <w:r>
              <w:rPr>
                <w:bCs/>
                <w:color w:val="auto"/>
                <w:sz w:val="24"/>
              </w:rPr>
              <w:t>边角料，产生量约为</w:t>
            </w:r>
            <w:r>
              <w:rPr>
                <w:rFonts w:hint="eastAsia"/>
                <w:bCs/>
                <w:color w:val="auto"/>
                <w:sz w:val="24"/>
                <w:lang w:val="en-US" w:eastAsia="zh-CN"/>
              </w:rPr>
              <w:t>9</w:t>
            </w:r>
            <w:r>
              <w:rPr>
                <w:color w:val="auto"/>
                <w:spacing w:val="-2"/>
                <w:sz w:val="24"/>
              </w:rPr>
              <w:t>t/a</w:t>
            </w:r>
            <w:r>
              <w:rPr>
                <w:bCs/>
                <w:color w:val="auto"/>
                <w:sz w:val="24"/>
              </w:rPr>
              <w:t>；</w:t>
            </w:r>
            <w:r>
              <w:rPr>
                <w:rFonts w:hint="eastAsia"/>
                <w:bCs/>
                <w:color w:val="auto"/>
                <w:sz w:val="24"/>
              </w:rPr>
              <w:t>检验工序产生少量不合格品，产生量约为</w:t>
            </w:r>
            <w:r>
              <w:rPr>
                <w:rFonts w:hint="eastAsia"/>
                <w:bCs/>
                <w:color w:val="auto"/>
                <w:sz w:val="24"/>
                <w:lang w:val="en-US" w:eastAsia="zh-CN"/>
              </w:rPr>
              <w:t>4.4</w:t>
            </w:r>
            <w:r>
              <w:rPr>
                <w:color w:val="auto"/>
                <w:spacing w:val="-2"/>
                <w:sz w:val="24"/>
              </w:rPr>
              <w:t>t/a</w:t>
            </w:r>
            <w:r>
              <w:rPr>
                <w:rFonts w:hint="eastAsia"/>
                <w:color w:val="auto"/>
                <w:spacing w:val="-2"/>
                <w:sz w:val="24"/>
              </w:rPr>
              <w:t>；包装工序产生少量废包装材料</w:t>
            </w:r>
            <w:r>
              <w:rPr>
                <w:rFonts w:hint="eastAsia"/>
                <w:bCs/>
                <w:color w:val="auto"/>
                <w:sz w:val="24"/>
              </w:rPr>
              <w:t>，产生量约为0.</w:t>
            </w:r>
            <w:r>
              <w:rPr>
                <w:rFonts w:hint="eastAsia"/>
                <w:bCs/>
                <w:color w:val="auto"/>
                <w:sz w:val="24"/>
                <w:lang w:val="en-US" w:eastAsia="zh-CN"/>
              </w:rPr>
              <w:t>1</w:t>
            </w:r>
            <w:r>
              <w:rPr>
                <w:color w:val="auto"/>
                <w:spacing w:val="-2"/>
                <w:sz w:val="24"/>
              </w:rPr>
              <w:t>t/a</w:t>
            </w:r>
            <w:r>
              <w:rPr>
                <w:rFonts w:hint="eastAsia"/>
                <w:color w:val="auto"/>
                <w:spacing w:val="-2"/>
                <w:sz w:val="24"/>
              </w:rPr>
              <w:t>。</w:t>
            </w:r>
            <w:r>
              <w:rPr>
                <w:color w:val="auto"/>
                <w:sz w:val="24"/>
              </w:rPr>
              <w:t>综上所述，项目一般固废产生量为</w:t>
            </w:r>
            <w:r>
              <w:rPr>
                <w:rFonts w:hint="eastAsia"/>
                <w:color w:val="auto"/>
                <w:sz w:val="24"/>
                <w:szCs w:val="24"/>
                <w:lang w:val="en-US" w:eastAsia="zh-CN"/>
              </w:rPr>
              <w:t>13.5</w:t>
            </w:r>
            <w:r>
              <w:rPr>
                <w:color w:val="auto"/>
                <w:spacing w:val="-2"/>
                <w:sz w:val="24"/>
                <w:szCs w:val="24"/>
              </w:rPr>
              <w:t>t/a</w:t>
            </w:r>
            <w:r>
              <w:rPr>
                <w:color w:val="auto"/>
                <w:sz w:val="24"/>
              </w:rPr>
              <w:t>，经收集后</w:t>
            </w:r>
            <w:r>
              <w:rPr>
                <w:color w:val="auto"/>
                <w:spacing w:val="-2"/>
                <w:sz w:val="24"/>
              </w:rPr>
              <w:t>交专业公司回收处理</w:t>
            </w:r>
            <w:r>
              <w:rPr>
                <w:color w:val="auto"/>
                <w:sz w:val="24"/>
              </w:rPr>
              <w:t>。</w:t>
            </w:r>
          </w:p>
          <w:p>
            <w:pPr>
              <w:adjustRightInd w:val="0"/>
              <w:snapToGrid w:val="0"/>
              <w:spacing w:line="360" w:lineRule="auto"/>
              <w:ind w:firstLine="482"/>
              <w:rPr>
                <w:color w:val="auto"/>
                <w:sz w:val="24"/>
                <w:highlight w:val="none"/>
              </w:rPr>
            </w:pPr>
            <w:r>
              <w:rPr>
                <w:b/>
                <w:color w:val="auto"/>
                <w:sz w:val="24"/>
                <w:highlight w:val="none"/>
              </w:rPr>
              <w:t>危险废物</w:t>
            </w:r>
            <w:r>
              <w:rPr>
                <w:rFonts w:hint="eastAsia"/>
                <w:color w:val="auto"/>
                <w:sz w:val="24"/>
                <w:highlight w:val="none"/>
              </w:rPr>
              <w:t>：项目危险废物主要有</w:t>
            </w:r>
            <w:r>
              <w:rPr>
                <w:rFonts w:hint="eastAsia"/>
                <w:color w:val="auto"/>
                <w:sz w:val="24"/>
                <w:lang w:val="en-US" w:eastAsia="zh-CN"/>
              </w:rPr>
              <w:t>废油墨桶、废胶水桶、含油墨抹布、废UV灯管、废活性炭</w:t>
            </w:r>
            <w:r>
              <w:rPr>
                <w:rFonts w:hint="eastAsia"/>
                <w:color w:val="auto"/>
                <w:sz w:val="24"/>
                <w:highlight w:val="none"/>
              </w:rPr>
              <w:t>。</w:t>
            </w:r>
          </w:p>
          <w:p>
            <w:pPr>
              <w:widowControl w:val="0"/>
              <w:adjustRightInd w:val="0"/>
              <w:snapToGrid w:val="0"/>
              <w:spacing w:beforeLines="15" w:afterLines="15" w:line="360" w:lineRule="auto"/>
              <w:ind w:firstLine="567"/>
              <w:jc w:val="left"/>
              <w:rPr>
                <w:rFonts w:hint="default" w:ascii="Times New Roman" w:hAnsi="Times New Roman" w:eastAsia="宋体" w:cs="Times New Roman"/>
                <w:color w:val="auto"/>
                <w:kern w:val="0"/>
                <w:sz w:val="24"/>
                <w:szCs w:val="21"/>
                <w:lang w:val="en-US" w:eastAsia="zh-CN" w:bidi="ar-SA"/>
              </w:rPr>
            </w:pPr>
            <w:r>
              <w:rPr>
                <w:rFonts w:hint="eastAsia"/>
                <w:color w:val="auto"/>
                <w:sz w:val="24"/>
                <w:lang w:val="en-US" w:eastAsia="zh-CN"/>
              </w:rPr>
              <w:t>废油墨桶、废胶水桶、含油墨抹布</w:t>
            </w:r>
            <w:r>
              <w:rPr>
                <w:rFonts w:hint="default" w:ascii="Times New Roman" w:hAnsi="Times New Roman" w:eastAsia="宋体" w:cs="Times New Roman"/>
                <w:color w:val="auto"/>
                <w:kern w:val="0"/>
                <w:sz w:val="24"/>
                <w:szCs w:val="21"/>
                <w:lang w:val="en-US" w:eastAsia="zh-CN" w:bidi="ar-SA"/>
              </w:rPr>
              <w:t>：本项目使用水性凹版油墨</w:t>
            </w:r>
            <w:r>
              <w:rPr>
                <w:rFonts w:hint="eastAsia"/>
                <w:color w:val="auto"/>
                <w:sz w:val="24"/>
                <w:lang w:val="en-US" w:eastAsia="zh-CN"/>
              </w:rPr>
              <w:t>、水性复合胶和清洁印刷机</w:t>
            </w:r>
            <w:r>
              <w:rPr>
                <w:rFonts w:hint="default" w:ascii="Times New Roman" w:hAnsi="Times New Roman" w:eastAsia="宋体" w:cs="Times New Roman"/>
                <w:color w:val="auto"/>
                <w:kern w:val="0"/>
                <w:sz w:val="24"/>
                <w:szCs w:val="21"/>
                <w:lang w:val="en-US" w:eastAsia="zh-CN" w:bidi="ar-SA"/>
              </w:rPr>
              <w:t>过程中，会产生</w:t>
            </w:r>
            <w:r>
              <w:rPr>
                <w:rFonts w:hint="eastAsia"/>
                <w:color w:val="auto"/>
                <w:sz w:val="24"/>
                <w:lang w:val="en-US" w:eastAsia="zh-CN"/>
              </w:rPr>
              <w:t>废油墨桶、废胶水桶、含油墨抹布</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废物类别：HW49其他废物，废物代码：900-041-49）</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2"/>
                <w:lang w:val="en-US" w:eastAsia="zh-CN" w:bidi="ar-SA"/>
              </w:rPr>
              <w:t>产生量约为</w:t>
            </w:r>
            <w:r>
              <w:rPr>
                <w:rFonts w:hint="eastAsia" w:cs="Times New Roman"/>
                <w:color w:val="auto"/>
                <w:kern w:val="2"/>
                <w:sz w:val="24"/>
                <w:szCs w:val="22"/>
                <w:lang w:val="en-US" w:eastAsia="zh-CN" w:bidi="ar-SA"/>
              </w:rPr>
              <w:t>0.1t/a</w:t>
            </w:r>
            <w:r>
              <w:rPr>
                <w:rFonts w:hint="eastAsia" w:ascii="Times New Roman" w:hAnsi="Times New Roman" w:eastAsia="宋体" w:cs="Times New Roman"/>
                <w:color w:val="auto"/>
                <w:kern w:val="2"/>
                <w:sz w:val="24"/>
                <w:szCs w:val="22"/>
                <w:lang w:val="en-US" w:eastAsia="zh-CN" w:bidi="ar-SA"/>
              </w:rPr>
              <w:t>，</w:t>
            </w:r>
            <w:r>
              <w:rPr>
                <w:rFonts w:hint="default" w:ascii="Times New Roman" w:hAnsi="Times New Roman" w:eastAsia="宋体" w:cs="Times New Roman"/>
                <w:color w:val="auto"/>
                <w:kern w:val="0"/>
                <w:sz w:val="24"/>
                <w:szCs w:val="21"/>
                <w:lang w:val="en-US" w:eastAsia="zh-CN" w:bidi="ar-SA"/>
              </w:rPr>
              <w:t>建设单位应妥善收集，并存放于</w:t>
            </w:r>
            <w:r>
              <w:rPr>
                <w:rFonts w:hint="eastAsia" w:cs="Times New Roman"/>
                <w:color w:val="auto"/>
                <w:kern w:val="0"/>
                <w:sz w:val="24"/>
                <w:szCs w:val="21"/>
                <w:lang w:val="en-US" w:eastAsia="zh-CN" w:bidi="ar-SA"/>
              </w:rPr>
              <w:t>危废暂存区</w:t>
            </w:r>
            <w:r>
              <w:rPr>
                <w:rFonts w:hint="default" w:ascii="Times New Roman" w:hAnsi="Times New Roman" w:eastAsia="宋体" w:cs="Times New Roman"/>
                <w:color w:val="auto"/>
                <w:kern w:val="0"/>
                <w:sz w:val="24"/>
                <w:szCs w:val="21"/>
                <w:lang w:val="en-US" w:eastAsia="zh-CN" w:bidi="ar-SA"/>
              </w:rPr>
              <w:t>，</w:t>
            </w:r>
            <w:r>
              <w:rPr>
                <w:rFonts w:hint="eastAsia" w:ascii="Times New Roman" w:hAnsi="Times New Roman" w:eastAsia="宋体" w:cs="Times New Roman"/>
                <w:color w:val="auto"/>
                <w:kern w:val="0"/>
                <w:sz w:val="24"/>
                <w:szCs w:val="21"/>
                <w:lang w:val="en-US" w:eastAsia="zh-CN" w:bidi="ar-SA"/>
              </w:rPr>
              <w:t>定期</w:t>
            </w:r>
            <w:r>
              <w:rPr>
                <w:rFonts w:hint="eastAsia" w:cs="Times New Roman"/>
                <w:color w:val="auto"/>
                <w:kern w:val="0"/>
                <w:sz w:val="24"/>
                <w:szCs w:val="21"/>
                <w:lang w:val="en-US" w:eastAsia="zh-CN" w:bidi="ar-SA"/>
              </w:rPr>
              <w:t>交给有危险废物处置资质单位处置</w:t>
            </w:r>
            <w:r>
              <w:rPr>
                <w:rFonts w:hint="default" w:ascii="Times New Roman" w:hAnsi="Times New Roman" w:eastAsia="宋体" w:cs="Times New Roman"/>
                <w:color w:val="auto"/>
                <w:kern w:val="0"/>
                <w:sz w:val="24"/>
                <w:szCs w:val="21"/>
                <w:lang w:val="en-US" w:eastAsia="zh-CN" w:bidi="ar-SA"/>
              </w:rPr>
              <w:t>。</w:t>
            </w:r>
          </w:p>
          <w:p>
            <w:pPr>
              <w:widowControl w:val="0"/>
              <w:adjustRightInd w:val="0"/>
              <w:snapToGrid w:val="0"/>
              <w:spacing w:beforeLines="15" w:afterLines="15" w:line="360" w:lineRule="auto"/>
              <w:ind w:firstLine="567"/>
              <w:jc w:val="left"/>
              <w:rPr>
                <w:rFonts w:hint="eastAsia" w:cs="Times New Roman"/>
                <w:bCs/>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废UV灯管、废活性炭：</w:t>
            </w:r>
            <w:r>
              <w:rPr>
                <w:rFonts w:ascii="Times New Roman" w:hAnsi="Times New Roman" w:eastAsia="宋体" w:cs="Times New Roman"/>
                <w:bCs/>
                <w:color w:val="auto"/>
                <w:kern w:val="2"/>
                <w:sz w:val="24"/>
                <w:szCs w:val="24"/>
                <w:lang w:val="en-US" w:eastAsia="zh-CN" w:bidi="ar-SA"/>
              </w:rPr>
              <w:t>项目设置一套</w:t>
            </w:r>
            <w:r>
              <w:rPr>
                <w:rFonts w:ascii="Times New Roman" w:hAnsi="Times New Roman" w:eastAsia="宋体" w:cs="Times New Roman"/>
                <w:color w:val="auto"/>
                <w:kern w:val="2"/>
                <w:sz w:val="24"/>
                <w:szCs w:val="20"/>
                <w:lang w:val="en-US" w:eastAsia="zh-CN" w:bidi="ar-SA"/>
              </w:rPr>
              <w:t>UV光解+活性炭吸附装置</w:t>
            </w:r>
            <w:r>
              <w:rPr>
                <w:rFonts w:hint="eastAsia" w:ascii="Times New Roman" w:hAnsi="Times New Roman" w:eastAsia="宋体" w:cs="Times New Roman"/>
                <w:bCs/>
                <w:color w:val="auto"/>
                <w:kern w:val="2"/>
                <w:sz w:val="24"/>
                <w:szCs w:val="24"/>
                <w:lang w:val="en-US" w:eastAsia="zh-CN" w:bidi="ar-SA"/>
              </w:rPr>
              <w:t>。根据工程设计规范，正常情况下，一般处理10000m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/h的风量的废气，需要配备4kw的</w:t>
            </w:r>
            <w:r>
              <w:rPr>
                <w:rFonts w:ascii="Times New Roman" w:hAnsi="Times New Roman" w:eastAsia="宋体" w:cs="Times New Roman"/>
                <w:color w:val="auto"/>
                <w:kern w:val="2"/>
                <w:sz w:val="24"/>
                <w:szCs w:val="20"/>
                <w:lang w:val="en-US" w:eastAsia="zh-CN" w:bidi="ar-SA"/>
              </w:rPr>
              <w:t>UV</w:t>
            </w:r>
            <w:r>
              <w:rPr>
                <w:rFonts w:hint="eastAsia" w:ascii="Times New Roman" w:hAnsi="Times New Roman" w:eastAsia="宋体" w:cs="Times New Roman"/>
                <w:bCs/>
                <w:color w:val="auto"/>
                <w:kern w:val="2"/>
                <w:sz w:val="24"/>
                <w:szCs w:val="24"/>
                <w:lang w:val="en-US" w:eastAsia="zh-CN" w:bidi="ar-SA"/>
              </w:rPr>
              <w:t>灯管，1根灯管的功率为150w。本项目有机废气处理风量为9480m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/h，则需要配备3.792kw的</w:t>
            </w:r>
            <w:r>
              <w:rPr>
                <w:rFonts w:ascii="Times New Roman" w:hAnsi="Times New Roman" w:eastAsia="宋体" w:cs="Times New Roman"/>
                <w:color w:val="auto"/>
                <w:kern w:val="2"/>
                <w:sz w:val="24"/>
                <w:szCs w:val="20"/>
                <w:lang w:val="en-US" w:eastAsia="zh-CN" w:bidi="ar-SA"/>
              </w:rPr>
              <w:t>UV</w:t>
            </w:r>
            <w:r>
              <w:rPr>
                <w:rFonts w:hint="eastAsia" w:ascii="Times New Roman" w:hAnsi="Times New Roman" w:eastAsia="宋体" w:cs="Times New Roman"/>
                <w:bCs/>
                <w:color w:val="auto"/>
                <w:kern w:val="2"/>
                <w:sz w:val="24"/>
                <w:szCs w:val="24"/>
                <w:lang w:val="en-US" w:eastAsia="zh-CN" w:bidi="ar-SA"/>
              </w:rPr>
              <w:t>灯管，即需要26根UV灯管。UV灯管</w:t>
            </w:r>
            <w:r>
              <w:rPr>
                <w:rFonts w:ascii="Times New Roman" w:hAnsi="Times New Roman" w:eastAsia="宋体" w:cs="Times New Roman"/>
                <w:bCs/>
                <w:color w:val="auto"/>
                <w:kern w:val="2"/>
                <w:sz w:val="24"/>
                <w:szCs w:val="24"/>
                <w:lang w:val="en-US" w:eastAsia="zh-CN" w:bidi="ar-SA"/>
              </w:rPr>
              <w:t>使用寿命为2400小时，则废紫外灯管</w:t>
            </w:r>
            <w:r>
              <w:rPr>
                <w:rFonts w:ascii="Times New Roman" w:hAnsi="Times New Roman" w:eastAsia="宋体" w:cs="Times New Roman"/>
                <w:color w:val="auto"/>
                <w:kern w:val="2"/>
                <w:sz w:val="24"/>
                <w:szCs w:val="24"/>
                <w:lang w:val="en-US" w:eastAsia="zh-CN" w:bidi="ar-SA"/>
              </w:rPr>
              <w:t>（HW29 含汞废物，废物代码：900-023-29）</w:t>
            </w:r>
            <w:r>
              <w:rPr>
                <w:rFonts w:ascii="Times New Roman" w:hAnsi="Times New Roman" w:eastAsia="宋体" w:cs="Times New Roman"/>
                <w:bCs/>
                <w:color w:val="auto"/>
                <w:kern w:val="2"/>
                <w:sz w:val="24"/>
                <w:szCs w:val="24"/>
                <w:lang w:val="en-US" w:eastAsia="zh-CN" w:bidi="ar-SA"/>
              </w:rPr>
              <w:t>年产生量为</w:t>
            </w:r>
            <w:r>
              <w:rPr>
                <w:rFonts w:hint="eastAsia" w:ascii="Times New Roman" w:hAnsi="Times New Roman" w:eastAsia="宋体" w:cs="Times New Roman"/>
                <w:bCs/>
                <w:color w:val="auto"/>
                <w:kern w:val="2"/>
                <w:sz w:val="24"/>
                <w:szCs w:val="24"/>
                <w:lang w:val="en-US" w:eastAsia="zh-CN" w:bidi="ar-SA"/>
              </w:rPr>
              <w:t>26根</w:t>
            </w:r>
            <w:r>
              <w:rPr>
                <w:rFonts w:hint="eastAsia" w:cs="Times New Roman"/>
                <w:bCs/>
                <w:color w:val="auto"/>
                <w:kern w:val="2"/>
                <w:sz w:val="24"/>
                <w:szCs w:val="24"/>
                <w:lang w:val="en-US" w:eastAsia="zh-CN" w:bidi="ar-SA"/>
              </w:rPr>
              <w:t>。</w:t>
            </w:r>
          </w:p>
          <w:p>
            <w:pPr>
              <w:widowControl w:val="0"/>
              <w:adjustRightInd w:val="0"/>
              <w:snapToGrid w:val="0"/>
              <w:spacing w:beforeLines="15" w:afterLines="15" w:line="360" w:lineRule="auto"/>
              <w:ind w:firstLine="567"/>
              <w:jc w:val="left"/>
              <w:rPr>
                <w:rFonts w:hint="default"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2"/>
                <w:sz w:val="24"/>
                <w:szCs w:val="20"/>
                <w:lang w:val="en-US" w:eastAsia="zh-CN" w:bidi="ar-SA"/>
              </w:rPr>
              <w:t>根据工程设计单位提供的资料，本项目活性炭装置中活性炭的有效填充长度为</w:t>
            </w:r>
            <w:r>
              <w:rPr>
                <w:rFonts w:hint="eastAsia" w:cs="Times New Roman"/>
                <w:color w:val="auto"/>
                <w:kern w:val="2"/>
                <w:sz w:val="24"/>
                <w:szCs w:val="20"/>
                <w:lang w:val="en-US" w:eastAsia="zh-CN" w:bidi="ar-SA"/>
              </w:rPr>
              <w:t>1.2</w:t>
            </w:r>
            <w:r>
              <w:rPr>
                <w:rFonts w:hint="eastAsia" w:ascii="Times New Roman" w:hAnsi="Times New Roman" w:eastAsia="宋体" w:cs="Times New Roman"/>
                <w:color w:val="auto"/>
                <w:kern w:val="2"/>
                <w:sz w:val="24"/>
                <w:szCs w:val="20"/>
                <w:lang w:val="en-US" w:eastAsia="zh-CN" w:bidi="ar-SA"/>
              </w:rPr>
              <w:t>m，宽度为</w:t>
            </w:r>
            <w:r>
              <w:rPr>
                <w:rFonts w:hint="eastAsia" w:cs="Times New Roman"/>
                <w:color w:val="auto"/>
                <w:kern w:val="2"/>
                <w:sz w:val="24"/>
                <w:szCs w:val="20"/>
                <w:lang w:val="en-US" w:eastAsia="zh-CN" w:bidi="ar-SA"/>
              </w:rPr>
              <w:t>1.1</w:t>
            </w:r>
            <w:r>
              <w:rPr>
                <w:rFonts w:hint="eastAsia" w:ascii="Times New Roman" w:hAnsi="Times New Roman" w:eastAsia="宋体" w:cs="Times New Roman"/>
                <w:color w:val="auto"/>
                <w:kern w:val="2"/>
                <w:sz w:val="24"/>
                <w:szCs w:val="20"/>
                <w:lang w:val="en-US" w:eastAsia="zh-CN" w:bidi="ar-SA"/>
              </w:rPr>
              <w:t>m，活性炭层厚为</w:t>
            </w:r>
            <w:r>
              <w:rPr>
                <w:rFonts w:hint="eastAsia" w:cs="Times New Roman"/>
                <w:color w:val="auto"/>
                <w:kern w:val="2"/>
                <w:sz w:val="24"/>
                <w:szCs w:val="20"/>
                <w:lang w:val="en-US" w:eastAsia="zh-CN" w:bidi="ar-SA"/>
              </w:rPr>
              <w:t>0.6</w:t>
            </w:r>
            <w:r>
              <w:rPr>
                <w:rFonts w:hint="eastAsia" w:ascii="Times New Roman" w:hAnsi="Times New Roman" w:eastAsia="宋体" w:cs="Times New Roman"/>
                <w:color w:val="auto"/>
                <w:kern w:val="2"/>
                <w:sz w:val="24"/>
                <w:szCs w:val="20"/>
                <w:lang w:val="en-US" w:eastAsia="zh-CN" w:bidi="ar-SA"/>
              </w:rPr>
              <w:t>m，填充密度为550kg/m</w:t>
            </w:r>
            <w:r>
              <w:rPr>
                <w:rFonts w:hint="eastAsia" w:ascii="Times New Roman" w:hAnsi="Times New Roman" w:eastAsia="宋体" w:cs="Times New Roman"/>
                <w:color w:val="auto"/>
                <w:kern w:val="2"/>
                <w:sz w:val="24"/>
                <w:szCs w:val="20"/>
                <w:vertAlign w:val="superscript"/>
                <w:lang w:val="en-US" w:eastAsia="zh-CN" w:bidi="ar-SA"/>
              </w:rPr>
              <w:t>3</w:t>
            </w:r>
            <w:r>
              <w:rPr>
                <w:rFonts w:hint="eastAsia" w:ascii="Times New Roman" w:hAnsi="Times New Roman" w:eastAsia="宋体" w:cs="Times New Roman"/>
                <w:color w:val="auto"/>
                <w:kern w:val="2"/>
                <w:sz w:val="24"/>
                <w:szCs w:val="20"/>
                <w:lang w:val="en-US" w:eastAsia="zh-CN" w:bidi="ar-SA"/>
              </w:rPr>
              <w:t>，则活性炭的初次装填量为</w:t>
            </w:r>
            <w:r>
              <w:rPr>
                <w:rFonts w:hint="eastAsia" w:cs="Times New Roman"/>
                <w:color w:val="auto"/>
                <w:kern w:val="2"/>
                <w:sz w:val="24"/>
                <w:szCs w:val="20"/>
                <w:lang w:val="en-US" w:eastAsia="zh-CN" w:bidi="ar-SA"/>
              </w:rPr>
              <w:t>1.2</w:t>
            </w:r>
            <w:r>
              <w:rPr>
                <w:rFonts w:hint="eastAsia" w:ascii="Times New Roman" w:hAnsi="Times New Roman" w:eastAsia="宋体" w:cs="Times New Roman"/>
                <w:color w:val="auto"/>
                <w:kern w:val="2"/>
                <w:sz w:val="24"/>
                <w:szCs w:val="20"/>
                <w:lang w:val="en-US" w:eastAsia="zh-CN" w:bidi="ar-SA"/>
              </w:rPr>
              <w:t>m*</w:t>
            </w:r>
            <w:r>
              <w:rPr>
                <w:rFonts w:hint="eastAsia" w:cs="Times New Roman"/>
                <w:color w:val="auto"/>
                <w:kern w:val="2"/>
                <w:sz w:val="24"/>
                <w:szCs w:val="20"/>
                <w:lang w:val="en-US" w:eastAsia="zh-CN" w:bidi="ar-SA"/>
              </w:rPr>
              <w:t>1.1</w:t>
            </w:r>
            <w:r>
              <w:rPr>
                <w:rFonts w:hint="eastAsia" w:ascii="Times New Roman" w:hAnsi="Times New Roman" w:eastAsia="宋体" w:cs="Times New Roman"/>
                <w:color w:val="auto"/>
                <w:kern w:val="2"/>
                <w:sz w:val="24"/>
                <w:szCs w:val="20"/>
                <w:lang w:val="en-US" w:eastAsia="zh-CN" w:bidi="ar-SA"/>
              </w:rPr>
              <w:t>m*</w:t>
            </w:r>
            <w:r>
              <w:rPr>
                <w:rFonts w:hint="eastAsia" w:cs="Times New Roman"/>
                <w:color w:val="auto"/>
                <w:kern w:val="2"/>
                <w:sz w:val="24"/>
                <w:szCs w:val="20"/>
                <w:lang w:val="en-US" w:eastAsia="zh-CN" w:bidi="ar-SA"/>
              </w:rPr>
              <w:t>0.6</w:t>
            </w:r>
            <w:r>
              <w:rPr>
                <w:rFonts w:hint="eastAsia" w:ascii="Times New Roman" w:hAnsi="Times New Roman" w:eastAsia="宋体" w:cs="Times New Roman"/>
                <w:color w:val="auto"/>
                <w:kern w:val="2"/>
                <w:sz w:val="24"/>
                <w:szCs w:val="20"/>
                <w:lang w:val="en-US" w:eastAsia="zh-CN" w:bidi="ar-SA"/>
              </w:rPr>
              <w:t>m*550kg/m</w:t>
            </w:r>
            <w:r>
              <w:rPr>
                <w:rFonts w:hint="eastAsia" w:ascii="Times New Roman" w:hAnsi="Times New Roman" w:eastAsia="宋体" w:cs="Times New Roman"/>
                <w:color w:val="auto"/>
                <w:kern w:val="2"/>
                <w:sz w:val="24"/>
                <w:szCs w:val="20"/>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0.435</w:t>
            </w:r>
            <w:r>
              <w:rPr>
                <w:rFonts w:hint="eastAsia" w:ascii="Times New Roman" w:hAnsi="Times New Roman" w:eastAsia="宋体" w:cs="Times New Roman"/>
                <w:bCs/>
                <w:color w:val="auto"/>
                <w:kern w:val="2"/>
                <w:sz w:val="24"/>
                <w:szCs w:val="24"/>
                <w:lang w:val="en-US" w:eastAsia="zh-CN" w:bidi="ar-SA"/>
              </w:rPr>
              <w:t>t。</w:t>
            </w:r>
            <w:r>
              <w:rPr>
                <w:rFonts w:ascii="Times New Roman" w:hAnsi="Times New Roman" w:eastAsia="宋体" w:cs="Times New Roman"/>
                <w:color w:val="auto"/>
                <w:kern w:val="2"/>
                <w:sz w:val="24"/>
                <w:szCs w:val="20"/>
                <w:lang w:val="en-US" w:eastAsia="zh-CN" w:bidi="ar-SA"/>
              </w:rPr>
              <w:t>活性炭吸附装置中的活性炭，吸附一段时间后饱和，需要更换，</w:t>
            </w:r>
            <w:r>
              <w:rPr>
                <w:rFonts w:hint="eastAsia" w:ascii="Times New Roman" w:hAnsi="Times New Roman" w:eastAsia="宋体" w:cs="Times New Roman"/>
                <w:color w:val="auto"/>
                <w:kern w:val="2"/>
                <w:sz w:val="24"/>
                <w:szCs w:val="20"/>
                <w:lang w:val="en-US" w:eastAsia="zh-CN" w:bidi="ar-SA"/>
              </w:rPr>
              <w:t>每半年更换一次，则更换量为</w:t>
            </w:r>
            <w:r>
              <w:rPr>
                <w:rFonts w:hint="eastAsia" w:cs="Times New Roman"/>
                <w:color w:val="auto"/>
                <w:kern w:val="2"/>
                <w:sz w:val="24"/>
                <w:szCs w:val="20"/>
                <w:lang w:val="en-US" w:eastAsia="zh-CN" w:bidi="ar-SA"/>
              </w:rPr>
              <w:t>0.87</w:t>
            </w:r>
            <w:r>
              <w:rPr>
                <w:rFonts w:ascii="Times New Roman" w:hAnsi="Times New Roman" w:eastAsia="宋体" w:cs="Times New Roman"/>
                <w:color w:val="auto"/>
                <w:kern w:val="2"/>
                <w:sz w:val="24"/>
                <w:szCs w:val="20"/>
                <w:lang w:val="en-US" w:eastAsia="zh-CN" w:bidi="ar-SA"/>
              </w:rPr>
              <w:t>t/a</w:t>
            </w:r>
            <w:r>
              <w:rPr>
                <w:rFonts w:hint="eastAsia" w:ascii="Times New Roman" w:hAnsi="Times New Roman" w:eastAsia="宋体" w:cs="Times New Roman"/>
                <w:color w:val="auto"/>
                <w:kern w:val="2"/>
                <w:sz w:val="24"/>
                <w:szCs w:val="20"/>
                <w:lang w:val="en-US" w:eastAsia="zh-CN" w:bidi="ar-SA"/>
              </w:rPr>
              <w:t>。因此废活性炭（</w:t>
            </w:r>
            <w:r>
              <w:rPr>
                <w:rFonts w:ascii="Times New Roman" w:hAnsi="Times New Roman" w:eastAsia="宋体" w:cs="Times New Roman"/>
                <w:color w:val="auto"/>
                <w:kern w:val="2"/>
                <w:sz w:val="24"/>
                <w:szCs w:val="20"/>
                <w:lang w:val="en-US" w:eastAsia="zh-CN" w:bidi="ar-SA"/>
              </w:rPr>
              <w:t>废物类别：HW49其他废物，废物代码：900-041-49）</w:t>
            </w:r>
            <w:r>
              <w:rPr>
                <w:rFonts w:hint="eastAsia" w:ascii="Times New Roman" w:hAnsi="Times New Roman" w:eastAsia="宋体" w:cs="Times New Roman"/>
                <w:color w:val="auto"/>
                <w:kern w:val="2"/>
                <w:sz w:val="24"/>
                <w:szCs w:val="20"/>
                <w:lang w:val="en-US" w:eastAsia="zh-CN" w:bidi="ar-SA"/>
              </w:rPr>
              <w:t>产生量=更换量+吸附的废气量=</w:t>
            </w:r>
            <w:r>
              <w:rPr>
                <w:rFonts w:hint="eastAsia" w:cs="Times New Roman"/>
                <w:color w:val="auto"/>
                <w:kern w:val="2"/>
                <w:sz w:val="24"/>
                <w:szCs w:val="20"/>
                <w:lang w:val="en-US" w:eastAsia="zh-CN" w:bidi="ar-SA"/>
              </w:rPr>
              <w:t>0.87</w:t>
            </w:r>
            <w:r>
              <w:rPr>
                <w:rFonts w:ascii="Times New Roman" w:hAnsi="Times New Roman" w:eastAsia="宋体" w:cs="Times New Roman"/>
                <w:color w:val="auto"/>
                <w:kern w:val="2"/>
                <w:sz w:val="24"/>
                <w:szCs w:val="20"/>
                <w:lang w:val="en-US" w:eastAsia="zh-CN" w:bidi="ar-SA"/>
              </w:rPr>
              <w:t>t/a</w:t>
            </w:r>
            <w:r>
              <w:rPr>
                <w:rFonts w:hint="eastAsia" w:ascii="Times New Roman" w:hAnsi="Times New Roman" w:eastAsia="宋体" w:cs="Times New Roman"/>
                <w:color w:val="auto"/>
                <w:kern w:val="2"/>
                <w:sz w:val="24"/>
                <w:szCs w:val="20"/>
                <w:lang w:val="en-US" w:eastAsia="zh-CN" w:bidi="ar-SA"/>
              </w:rPr>
              <w:t>+</w:t>
            </w:r>
            <w:r>
              <w:rPr>
                <w:rFonts w:hint="eastAsia" w:cs="Times New Roman"/>
                <w:color w:val="auto"/>
                <w:kern w:val="2"/>
                <w:sz w:val="24"/>
                <w:szCs w:val="20"/>
                <w:lang w:val="en-US" w:eastAsia="zh-CN" w:bidi="ar-SA"/>
              </w:rPr>
              <w:t>0.169</w:t>
            </w:r>
            <w:r>
              <w:rPr>
                <w:rFonts w:ascii="Times New Roman" w:hAnsi="Times New Roman" w:eastAsia="宋体" w:cs="Times New Roman"/>
                <w:color w:val="auto"/>
                <w:kern w:val="2"/>
                <w:sz w:val="24"/>
                <w:szCs w:val="20"/>
                <w:lang w:val="en-US" w:eastAsia="zh-CN" w:bidi="ar-SA"/>
              </w:rPr>
              <w:t>t/a</w:t>
            </w:r>
            <w:r>
              <w:rPr>
                <w:rFonts w:hint="eastAsia" w:ascii="Times New Roman" w:hAnsi="Times New Roman" w:eastAsia="宋体" w:cs="Times New Roman"/>
                <w:color w:val="auto"/>
                <w:kern w:val="2"/>
                <w:sz w:val="24"/>
                <w:szCs w:val="20"/>
                <w:lang w:val="en-US" w:eastAsia="zh-CN" w:bidi="ar-SA"/>
              </w:rPr>
              <w:t>=</w:t>
            </w:r>
            <w:r>
              <w:rPr>
                <w:rFonts w:hint="eastAsia" w:cs="Times New Roman"/>
                <w:color w:val="auto"/>
                <w:kern w:val="2"/>
                <w:sz w:val="24"/>
                <w:szCs w:val="20"/>
                <w:lang w:val="en-US" w:eastAsia="zh-CN" w:bidi="ar-SA"/>
              </w:rPr>
              <w:t>1.039t</w:t>
            </w:r>
            <w:r>
              <w:rPr>
                <w:rFonts w:ascii="Times New Roman" w:hAnsi="Times New Roman" w:eastAsia="宋体" w:cs="Times New Roman"/>
                <w:color w:val="auto"/>
                <w:kern w:val="2"/>
                <w:sz w:val="24"/>
                <w:szCs w:val="20"/>
                <w:lang w:val="en-US" w:eastAsia="zh-CN" w:bidi="ar-SA"/>
              </w:rPr>
              <w:t>/a</w:t>
            </w:r>
            <w:r>
              <w:rPr>
                <w:rFonts w:hint="eastAsia" w:ascii="Times New Roman" w:hAnsi="Times New Roman" w:eastAsia="宋体" w:cs="Times New Roman"/>
                <w:color w:val="auto"/>
                <w:kern w:val="2"/>
                <w:sz w:val="24"/>
                <w:szCs w:val="20"/>
                <w:lang w:val="en-US" w:eastAsia="zh-CN" w:bidi="ar-SA"/>
              </w:rPr>
              <w:t>，</w:t>
            </w:r>
            <w:r>
              <w:rPr>
                <w:rFonts w:hint="default" w:ascii="Times New Roman" w:hAnsi="Times New Roman" w:eastAsia="宋体" w:cs="Times New Roman"/>
                <w:color w:val="auto"/>
                <w:kern w:val="0"/>
                <w:sz w:val="24"/>
                <w:szCs w:val="21"/>
                <w:lang w:val="en-US" w:eastAsia="zh-CN" w:bidi="ar-SA"/>
              </w:rPr>
              <w:t>建设单位应妥善收集，并存放于</w:t>
            </w:r>
            <w:r>
              <w:rPr>
                <w:rFonts w:hint="eastAsia" w:cs="Times New Roman"/>
                <w:color w:val="auto"/>
                <w:kern w:val="0"/>
                <w:sz w:val="24"/>
                <w:szCs w:val="21"/>
                <w:lang w:val="en-US" w:eastAsia="zh-CN" w:bidi="ar-SA"/>
              </w:rPr>
              <w:t>危废暂存区</w:t>
            </w:r>
            <w:r>
              <w:rPr>
                <w:rFonts w:hint="default" w:ascii="Times New Roman" w:hAnsi="Times New Roman" w:eastAsia="宋体" w:cs="Times New Roman"/>
                <w:color w:val="auto"/>
                <w:kern w:val="0"/>
                <w:sz w:val="24"/>
                <w:szCs w:val="21"/>
                <w:lang w:val="en-US" w:eastAsia="zh-CN" w:bidi="ar-SA"/>
              </w:rPr>
              <w:t>，</w:t>
            </w:r>
            <w:r>
              <w:rPr>
                <w:rFonts w:hint="eastAsia" w:ascii="Times New Roman" w:hAnsi="Times New Roman" w:eastAsia="宋体" w:cs="Times New Roman"/>
                <w:color w:val="auto"/>
                <w:kern w:val="0"/>
                <w:sz w:val="24"/>
                <w:szCs w:val="21"/>
                <w:lang w:val="en-US" w:eastAsia="zh-CN" w:bidi="ar-SA"/>
              </w:rPr>
              <w:t>定期</w:t>
            </w:r>
            <w:r>
              <w:rPr>
                <w:rFonts w:hint="eastAsia" w:cs="Times New Roman"/>
                <w:color w:val="auto"/>
                <w:kern w:val="0"/>
                <w:sz w:val="24"/>
                <w:szCs w:val="21"/>
                <w:lang w:val="en-US" w:eastAsia="zh-CN" w:bidi="ar-SA"/>
              </w:rPr>
              <w:t>交给有危险废物处置资质单位处置</w:t>
            </w:r>
            <w:r>
              <w:rPr>
                <w:rFonts w:hint="default" w:ascii="Times New Roman" w:hAnsi="Times New Roman" w:eastAsia="宋体" w:cs="Times New Roman"/>
                <w:color w:val="auto"/>
                <w:kern w:val="0"/>
                <w:sz w:val="24"/>
                <w:szCs w:val="21"/>
                <w:lang w:val="en-US" w:eastAsia="zh-CN" w:bidi="ar-SA"/>
              </w:rPr>
              <w:t>。</w:t>
            </w:r>
            <w:r>
              <w:rPr>
                <w:rFonts w:hint="eastAsia" w:ascii="Times New Roman" w:hAnsi="Times New Roman" w:eastAsia="宋体" w:cs="Times New Roman"/>
                <w:color w:val="auto"/>
                <w:kern w:val="2"/>
                <w:sz w:val="24"/>
                <w:szCs w:val="20"/>
                <w:lang w:val="en-US" w:eastAsia="zh-CN" w:bidi="ar-SA"/>
              </w:rPr>
              <w:t>活性炭装置装填量可行性分析：活性炭的吸附值为0.2kgVOCs/kg，即</w:t>
            </w:r>
            <w:r>
              <w:rPr>
                <w:rFonts w:ascii="Times New Roman" w:hAnsi="Times New Roman" w:eastAsia="宋体" w:cs="Times New Roman"/>
                <w:color w:val="auto"/>
                <w:kern w:val="2"/>
                <w:sz w:val="24"/>
                <w:szCs w:val="20"/>
                <w:lang w:val="en-US" w:eastAsia="zh-CN" w:bidi="ar-SA"/>
              </w:rPr>
              <w:t>活性炭用量约为废气去除量（吸附量）的</w:t>
            </w:r>
            <w:r>
              <w:rPr>
                <w:rFonts w:hint="eastAsia" w:ascii="Times New Roman" w:hAnsi="Times New Roman" w:eastAsia="宋体" w:cs="Times New Roman"/>
                <w:color w:val="auto"/>
                <w:kern w:val="2"/>
                <w:sz w:val="24"/>
                <w:szCs w:val="20"/>
                <w:lang w:val="en-US" w:eastAsia="zh-CN" w:bidi="ar-SA"/>
              </w:rPr>
              <w:t>5</w:t>
            </w:r>
            <w:r>
              <w:rPr>
                <w:rFonts w:ascii="Times New Roman" w:hAnsi="Times New Roman" w:eastAsia="宋体" w:cs="Times New Roman"/>
                <w:color w:val="auto"/>
                <w:kern w:val="2"/>
                <w:sz w:val="24"/>
                <w:szCs w:val="20"/>
                <w:lang w:val="en-US" w:eastAsia="zh-CN" w:bidi="ar-SA"/>
              </w:rPr>
              <w:t>倍</w:t>
            </w:r>
            <w:r>
              <w:rPr>
                <w:rFonts w:hint="eastAsia" w:ascii="Times New Roman" w:hAnsi="Times New Roman" w:eastAsia="宋体" w:cs="Times New Roman"/>
                <w:color w:val="auto"/>
                <w:kern w:val="2"/>
                <w:sz w:val="24"/>
                <w:szCs w:val="20"/>
                <w:lang w:val="en-US" w:eastAsia="zh-CN" w:bidi="ar-SA"/>
              </w:rPr>
              <w:t>，本项目VOCs的吸附量为</w:t>
            </w:r>
            <w:r>
              <w:rPr>
                <w:rFonts w:hint="eastAsia" w:cs="Times New Roman"/>
                <w:color w:val="auto"/>
                <w:kern w:val="2"/>
                <w:sz w:val="24"/>
                <w:szCs w:val="20"/>
                <w:lang w:val="en-US" w:eastAsia="zh-CN" w:bidi="ar-SA"/>
              </w:rPr>
              <w:t>0.169</w:t>
            </w:r>
            <w:r>
              <w:rPr>
                <w:rFonts w:ascii="Times New Roman" w:hAnsi="Times New Roman" w:eastAsia="宋体" w:cs="Times New Roman"/>
                <w:color w:val="auto"/>
                <w:kern w:val="2"/>
                <w:sz w:val="24"/>
                <w:szCs w:val="20"/>
                <w:lang w:val="en-US" w:eastAsia="zh-CN" w:bidi="ar-SA"/>
              </w:rPr>
              <w:t>t/a</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则活性炭用量</w:t>
            </w:r>
            <w:r>
              <w:rPr>
                <w:rFonts w:hint="eastAsia" w:ascii="Times New Roman" w:hAnsi="Times New Roman" w:eastAsia="宋体" w:cs="Times New Roman"/>
                <w:color w:val="auto"/>
                <w:kern w:val="2"/>
                <w:sz w:val="24"/>
                <w:szCs w:val="20"/>
                <w:lang w:val="en-US" w:eastAsia="zh-CN" w:bidi="ar-SA"/>
              </w:rPr>
              <w:t>为</w:t>
            </w:r>
            <w:r>
              <w:rPr>
                <w:rFonts w:hint="eastAsia" w:cs="Times New Roman"/>
                <w:color w:val="auto"/>
                <w:kern w:val="2"/>
                <w:sz w:val="24"/>
                <w:szCs w:val="20"/>
                <w:lang w:val="en-US" w:eastAsia="zh-CN" w:bidi="ar-SA"/>
              </w:rPr>
              <w:t>0.845</w:t>
            </w:r>
            <w:r>
              <w:rPr>
                <w:rFonts w:ascii="Times New Roman" w:hAnsi="Times New Roman" w:eastAsia="宋体" w:cs="Times New Roman"/>
                <w:color w:val="auto"/>
                <w:kern w:val="2"/>
                <w:sz w:val="24"/>
                <w:szCs w:val="20"/>
                <w:lang w:val="en-US" w:eastAsia="zh-CN" w:bidi="ar-SA"/>
              </w:rPr>
              <w:t>t/a</w:t>
            </w:r>
            <w:r>
              <w:rPr>
                <w:rFonts w:hint="eastAsia" w:ascii="Times New Roman" w:hAnsi="Times New Roman" w:eastAsia="宋体" w:cs="Times New Roman"/>
                <w:color w:val="auto"/>
                <w:kern w:val="2"/>
                <w:sz w:val="24"/>
                <w:szCs w:val="20"/>
                <w:lang w:val="en-US" w:eastAsia="zh-CN" w:bidi="ar-SA"/>
              </w:rPr>
              <w:t>＜</w:t>
            </w:r>
            <w:r>
              <w:rPr>
                <w:rFonts w:hint="eastAsia" w:cs="Times New Roman"/>
                <w:color w:val="auto"/>
                <w:kern w:val="2"/>
                <w:sz w:val="24"/>
                <w:szCs w:val="20"/>
                <w:lang w:val="en-US" w:eastAsia="zh-CN" w:bidi="ar-SA"/>
              </w:rPr>
              <w:t>0.87</w:t>
            </w:r>
            <w:r>
              <w:rPr>
                <w:rFonts w:ascii="Times New Roman" w:hAnsi="Times New Roman" w:eastAsia="宋体" w:cs="Times New Roman"/>
                <w:color w:val="auto"/>
                <w:kern w:val="2"/>
                <w:sz w:val="24"/>
                <w:szCs w:val="20"/>
                <w:lang w:val="en-US" w:eastAsia="zh-CN" w:bidi="ar-SA"/>
              </w:rPr>
              <w:t>t/a</w:t>
            </w:r>
            <w:r>
              <w:rPr>
                <w:rFonts w:hint="eastAsia" w:ascii="Times New Roman" w:hAnsi="Times New Roman" w:eastAsia="宋体" w:cs="Times New Roman"/>
                <w:color w:val="auto"/>
                <w:kern w:val="2"/>
                <w:sz w:val="24"/>
                <w:szCs w:val="20"/>
                <w:lang w:val="en-US" w:eastAsia="zh-CN" w:bidi="ar-SA"/>
              </w:rPr>
              <w:t>，因此本项目设计的活性炭装填量可满足废气处理的需要。</w:t>
            </w:r>
            <w:r>
              <w:rPr>
                <w:rFonts w:hint="default" w:ascii="Times New Roman" w:hAnsi="Times New Roman" w:eastAsia="宋体" w:cs="Times New Roman"/>
                <w:color w:val="auto"/>
                <w:kern w:val="0"/>
                <w:sz w:val="24"/>
                <w:szCs w:val="21"/>
                <w:lang w:val="en-US" w:eastAsia="zh-CN" w:bidi="ar-SA"/>
              </w:rPr>
              <w:t>建设单位应妥善收集，并存放于</w:t>
            </w:r>
            <w:r>
              <w:rPr>
                <w:rFonts w:hint="eastAsia" w:cs="Times New Roman"/>
                <w:color w:val="auto"/>
                <w:kern w:val="0"/>
                <w:sz w:val="24"/>
                <w:szCs w:val="21"/>
                <w:lang w:val="en-US" w:eastAsia="zh-CN" w:bidi="ar-SA"/>
              </w:rPr>
              <w:t>危废暂存区</w:t>
            </w:r>
            <w:r>
              <w:rPr>
                <w:rFonts w:hint="default" w:ascii="Times New Roman" w:hAnsi="Times New Roman" w:eastAsia="宋体" w:cs="Times New Roman"/>
                <w:color w:val="auto"/>
                <w:kern w:val="0"/>
                <w:sz w:val="24"/>
                <w:szCs w:val="21"/>
                <w:lang w:val="en-US" w:eastAsia="zh-CN" w:bidi="ar-SA"/>
              </w:rPr>
              <w:t>，</w:t>
            </w:r>
            <w:r>
              <w:rPr>
                <w:rFonts w:hint="eastAsia" w:ascii="Times New Roman" w:hAnsi="Times New Roman" w:eastAsia="宋体" w:cs="Times New Roman"/>
                <w:color w:val="auto"/>
                <w:kern w:val="0"/>
                <w:sz w:val="24"/>
                <w:szCs w:val="21"/>
                <w:lang w:val="en-US" w:eastAsia="zh-CN" w:bidi="ar-SA"/>
              </w:rPr>
              <w:t>定期</w:t>
            </w:r>
            <w:r>
              <w:rPr>
                <w:rFonts w:hint="eastAsia" w:cs="Times New Roman"/>
                <w:color w:val="auto"/>
                <w:kern w:val="0"/>
                <w:sz w:val="24"/>
                <w:szCs w:val="21"/>
                <w:lang w:val="en-US" w:eastAsia="zh-CN" w:bidi="ar-SA"/>
              </w:rPr>
              <w:t>交给有危险废物处置资质单位处置</w:t>
            </w:r>
            <w:r>
              <w:rPr>
                <w:rFonts w:hint="default" w:ascii="Times New Roman" w:hAnsi="Times New Roman" w:eastAsia="宋体" w:cs="Times New Roman"/>
                <w:color w:val="auto"/>
                <w:kern w:val="0"/>
                <w:sz w:val="24"/>
                <w:szCs w:val="21"/>
                <w:lang w:val="en-US" w:eastAsia="zh-CN" w:bidi="ar-SA"/>
              </w:rPr>
              <w:t>。</w:t>
            </w:r>
          </w:p>
          <w:p>
            <w:pPr>
              <w:widowControl w:val="0"/>
              <w:autoSpaceDE w:val="0"/>
              <w:autoSpaceDN w:val="0"/>
              <w:adjustRightInd w:val="0"/>
              <w:spacing w:line="360" w:lineRule="auto"/>
              <w:ind w:firstLine="480" w:firstLineChars="200"/>
              <w:jc w:val="both"/>
              <w:rPr>
                <w:rFonts w:hint="eastAsia" w:ascii="Times New Roman" w:hAnsi="Calibri" w:eastAsia="宋体" w:cs="Times New Roman"/>
                <w:color w:val="auto"/>
                <w:kern w:val="2"/>
                <w:sz w:val="24"/>
                <w:szCs w:val="24"/>
                <w:lang w:val="en-US" w:eastAsia="zh-CN" w:bidi="ar-SA"/>
              </w:rPr>
            </w:pPr>
            <w:r>
              <w:rPr>
                <w:rFonts w:hint="eastAsia" w:ascii="Times New Roman" w:hAnsi="Calibri" w:eastAsia="宋体" w:cs="Times New Roman"/>
                <w:color w:val="auto"/>
                <w:kern w:val="2"/>
                <w:sz w:val="24"/>
                <w:szCs w:val="24"/>
                <w:lang w:val="en-US" w:eastAsia="zh-CN" w:bidi="ar-SA"/>
              </w:rPr>
              <w:t>按照《建设项目危险废物环境影响评价指南》（环境保护部公告2017年第43号），本项目所涉及的危险废物产排、处置等情况汇总如下表。</w:t>
            </w:r>
          </w:p>
          <w:p>
            <w:pPr>
              <w:pStyle w:val="143"/>
              <w:numPr>
                <w:ilvl w:val="0"/>
                <w:numId w:val="5"/>
              </w:numPr>
              <w:tabs>
                <w:tab w:val="left" w:pos="420"/>
              </w:tabs>
              <w:spacing w:line="360" w:lineRule="auto"/>
              <w:ind w:left="0" w:firstLine="471"/>
              <w:rPr>
                <w:rFonts w:hint="eastAsia" w:eastAsia="宋体" w:cs="Times New Roman"/>
                <w:b/>
                <w:color w:val="auto"/>
                <w:sz w:val="21"/>
                <w:szCs w:val="21"/>
                <w:lang w:val="en-US" w:eastAsia="zh-CN"/>
              </w:rPr>
            </w:pPr>
            <w:r>
              <w:rPr>
                <w:rFonts w:hint="eastAsia" w:eastAsia="宋体" w:cs="Times New Roman"/>
                <w:b/>
                <w:color w:val="auto"/>
                <w:sz w:val="21"/>
                <w:szCs w:val="21"/>
                <w:lang w:val="en-US" w:eastAsia="zh-CN"/>
              </w:rPr>
              <w:t>危险废物产生情况</w:t>
            </w:r>
          </w:p>
          <w:tbl>
            <w:tblPr>
              <w:tblStyle w:val="44"/>
              <w:tblW w:w="9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268"/>
              <w:gridCol w:w="760"/>
              <w:gridCol w:w="759"/>
              <w:gridCol w:w="940"/>
              <w:gridCol w:w="861"/>
              <w:gridCol w:w="398"/>
              <w:gridCol w:w="863"/>
              <w:gridCol w:w="984"/>
              <w:gridCol w:w="555"/>
              <w:gridCol w:w="585"/>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blHeader/>
                <w:jc w:val="center"/>
              </w:trPr>
              <w:tc>
                <w:tcPr>
                  <w:tcW w:w="403" w:type="dxa"/>
                  <w:tcBorders>
                    <w:tl2br w:val="nil"/>
                    <w:tr2bl w:val="nil"/>
                  </w:tcBorders>
                  <w:vAlign w:val="center"/>
                </w:tcPr>
                <w:p>
                  <w:pPr>
                    <w:topLinePunct/>
                    <w:adjustRightInd w:val="0"/>
                    <w:snapToGrid w:val="0"/>
                    <w:jc w:val="center"/>
                    <w:rPr>
                      <w:b/>
                      <w:bCs/>
                      <w:color w:val="auto"/>
                      <w:kern w:val="0"/>
                      <w:szCs w:val="21"/>
                    </w:rPr>
                  </w:pPr>
                  <w:r>
                    <w:rPr>
                      <w:b/>
                      <w:bCs/>
                      <w:color w:val="auto"/>
                      <w:kern w:val="0"/>
                      <w:szCs w:val="21"/>
                    </w:rPr>
                    <w:t>序号</w:t>
                  </w:r>
                </w:p>
              </w:tc>
              <w:tc>
                <w:tcPr>
                  <w:tcW w:w="1268" w:type="dxa"/>
                  <w:tcBorders>
                    <w:tl2br w:val="nil"/>
                    <w:tr2bl w:val="nil"/>
                  </w:tcBorders>
                  <w:vAlign w:val="center"/>
                </w:tcPr>
                <w:p>
                  <w:pPr>
                    <w:topLinePunct/>
                    <w:adjustRightInd w:val="0"/>
                    <w:snapToGrid w:val="0"/>
                    <w:jc w:val="center"/>
                    <w:rPr>
                      <w:b/>
                      <w:bCs/>
                      <w:color w:val="auto"/>
                      <w:kern w:val="0"/>
                      <w:szCs w:val="21"/>
                    </w:rPr>
                  </w:pPr>
                  <w:r>
                    <w:rPr>
                      <w:b/>
                      <w:bCs/>
                      <w:color w:val="auto"/>
                      <w:kern w:val="0"/>
                      <w:szCs w:val="21"/>
                    </w:rPr>
                    <w:t>危险废物名称</w:t>
                  </w:r>
                </w:p>
              </w:tc>
              <w:tc>
                <w:tcPr>
                  <w:tcW w:w="760" w:type="dxa"/>
                  <w:tcBorders>
                    <w:tl2br w:val="nil"/>
                    <w:tr2bl w:val="nil"/>
                  </w:tcBorders>
                  <w:vAlign w:val="center"/>
                </w:tcPr>
                <w:p>
                  <w:pPr>
                    <w:topLinePunct/>
                    <w:adjustRightInd w:val="0"/>
                    <w:snapToGrid w:val="0"/>
                    <w:jc w:val="center"/>
                    <w:rPr>
                      <w:b/>
                      <w:bCs/>
                      <w:color w:val="auto"/>
                      <w:kern w:val="0"/>
                      <w:szCs w:val="21"/>
                    </w:rPr>
                  </w:pPr>
                  <w:r>
                    <w:rPr>
                      <w:b/>
                      <w:bCs/>
                      <w:color w:val="auto"/>
                      <w:kern w:val="0"/>
                      <w:szCs w:val="21"/>
                    </w:rPr>
                    <w:t>危险废物类别</w:t>
                  </w:r>
                </w:p>
              </w:tc>
              <w:tc>
                <w:tcPr>
                  <w:tcW w:w="759" w:type="dxa"/>
                  <w:tcBorders>
                    <w:tl2br w:val="nil"/>
                    <w:tr2bl w:val="nil"/>
                  </w:tcBorders>
                  <w:vAlign w:val="center"/>
                </w:tcPr>
                <w:p>
                  <w:pPr>
                    <w:topLinePunct/>
                    <w:adjustRightInd w:val="0"/>
                    <w:snapToGrid w:val="0"/>
                    <w:jc w:val="center"/>
                    <w:rPr>
                      <w:b/>
                      <w:bCs/>
                      <w:color w:val="auto"/>
                      <w:kern w:val="0"/>
                      <w:szCs w:val="21"/>
                    </w:rPr>
                  </w:pPr>
                  <w:r>
                    <w:rPr>
                      <w:b/>
                      <w:bCs/>
                      <w:color w:val="auto"/>
                      <w:kern w:val="0"/>
                      <w:szCs w:val="21"/>
                    </w:rPr>
                    <w:t>危险废物代码</w:t>
                  </w:r>
                </w:p>
              </w:tc>
              <w:tc>
                <w:tcPr>
                  <w:tcW w:w="940" w:type="dxa"/>
                  <w:tcBorders>
                    <w:tl2br w:val="nil"/>
                    <w:tr2bl w:val="nil"/>
                  </w:tcBorders>
                  <w:vAlign w:val="center"/>
                </w:tcPr>
                <w:p>
                  <w:pPr>
                    <w:topLinePunct/>
                    <w:adjustRightInd w:val="0"/>
                    <w:snapToGrid w:val="0"/>
                    <w:jc w:val="center"/>
                    <w:rPr>
                      <w:b/>
                      <w:bCs/>
                      <w:color w:val="auto"/>
                      <w:kern w:val="0"/>
                      <w:szCs w:val="21"/>
                    </w:rPr>
                  </w:pPr>
                  <w:r>
                    <w:rPr>
                      <w:b/>
                      <w:bCs/>
                      <w:color w:val="auto"/>
                      <w:kern w:val="0"/>
                      <w:szCs w:val="21"/>
                    </w:rPr>
                    <w:t>产生量</w:t>
                  </w:r>
                </w:p>
              </w:tc>
              <w:tc>
                <w:tcPr>
                  <w:tcW w:w="861" w:type="dxa"/>
                  <w:tcBorders>
                    <w:tl2br w:val="nil"/>
                    <w:tr2bl w:val="nil"/>
                  </w:tcBorders>
                  <w:vAlign w:val="center"/>
                </w:tcPr>
                <w:p>
                  <w:pPr>
                    <w:topLinePunct/>
                    <w:adjustRightInd w:val="0"/>
                    <w:snapToGrid w:val="0"/>
                    <w:jc w:val="center"/>
                    <w:rPr>
                      <w:b/>
                      <w:bCs/>
                      <w:color w:val="auto"/>
                      <w:kern w:val="0"/>
                      <w:szCs w:val="21"/>
                    </w:rPr>
                  </w:pPr>
                  <w:r>
                    <w:rPr>
                      <w:b/>
                      <w:bCs/>
                      <w:color w:val="auto"/>
                      <w:kern w:val="0"/>
                      <w:szCs w:val="21"/>
                    </w:rPr>
                    <w:t>产生工序及装置</w:t>
                  </w:r>
                </w:p>
              </w:tc>
              <w:tc>
                <w:tcPr>
                  <w:tcW w:w="398" w:type="dxa"/>
                  <w:tcBorders>
                    <w:tl2br w:val="nil"/>
                    <w:tr2bl w:val="nil"/>
                  </w:tcBorders>
                  <w:vAlign w:val="center"/>
                </w:tcPr>
                <w:p>
                  <w:pPr>
                    <w:topLinePunct/>
                    <w:adjustRightInd w:val="0"/>
                    <w:snapToGrid w:val="0"/>
                    <w:jc w:val="center"/>
                    <w:rPr>
                      <w:b/>
                      <w:bCs/>
                      <w:color w:val="auto"/>
                      <w:kern w:val="0"/>
                      <w:szCs w:val="21"/>
                    </w:rPr>
                  </w:pPr>
                  <w:r>
                    <w:rPr>
                      <w:b/>
                      <w:bCs/>
                      <w:color w:val="auto"/>
                      <w:kern w:val="0"/>
                      <w:szCs w:val="21"/>
                    </w:rPr>
                    <w:t>形态</w:t>
                  </w:r>
                </w:p>
              </w:tc>
              <w:tc>
                <w:tcPr>
                  <w:tcW w:w="863" w:type="dxa"/>
                  <w:tcBorders>
                    <w:tl2br w:val="nil"/>
                    <w:tr2bl w:val="nil"/>
                  </w:tcBorders>
                  <w:vAlign w:val="center"/>
                </w:tcPr>
                <w:p>
                  <w:pPr>
                    <w:topLinePunct/>
                    <w:adjustRightInd w:val="0"/>
                    <w:snapToGrid w:val="0"/>
                    <w:jc w:val="center"/>
                    <w:rPr>
                      <w:b/>
                      <w:bCs/>
                      <w:color w:val="auto"/>
                      <w:kern w:val="0"/>
                      <w:szCs w:val="21"/>
                    </w:rPr>
                  </w:pPr>
                  <w:r>
                    <w:rPr>
                      <w:b/>
                      <w:bCs/>
                      <w:color w:val="auto"/>
                      <w:kern w:val="0"/>
                      <w:szCs w:val="21"/>
                    </w:rPr>
                    <w:t>主要成分</w:t>
                  </w:r>
                </w:p>
              </w:tc>
              <w:tc>
                <w:tcPr>
                  <w:tcW w:w="984" w:type="dxa"/>
                  <w:tcBorders>
                    <w:tl2br w:val="nil"/>
                    <w:tr2bl w:val="nil"/>
                  </w:tcBorders>
                  <w:vAlign w:val="center"/>
                </w:tcPr>
                <w:p>
                  <w:pPr>
                    <w:topLinePunct/>
                    <w:adjustRightInd w:val="0"/>
                    <w:snapToGrid w:val="0"/>
                    <w:jc w:val="center"/>
                    <w:rPr>
                      <w:b/>
                      <w:bCs/>
                      <w:color w:val="auto"/>
                      <w:kern w:val="0"/>
                      <w:szCs w:val="21"/>
                    </w:rPr>
                  </w:pPr>
                  <w:r>
                    <w:rPr>
                      <w:b/>
                      <w:bCs/>
                      <w:color w:val="auto"/>
                      <w:kern w:val="0"/>
                      <w:szCs w:val="21"/>
                    </w:rPr>
                    <w:t>有害成分</w:t>
                  </w:r>
                </w:p>
              </w:tc>
              <w:tc>
                <w:tcPr>
                  <w:tcW w:w="555" w:type="dxa"/>
                  <w:tcBorders>
                    <w:tl2br w:val="nil"/>
                    <w:tr2bl w:val="nil"/>
                  </w:tcBorders>
                  <w:vAlign w:val="center"/>
                </w:tcPr>
                <w:p>
                  <w:pPr>
                    <w:topLinePunct/>
                    <w:adjustRightInd w:val="0"/>
                    <w:snapToGrid w:val="0"/>
                    <w:jc w:val="center"/>
                    <w:rPr>
                      <w:b/>
                      <w:bCs/>
                      <w:color w:val="auto"/>
                      <w:kern w:val="0"/>
                      <w:szCs w:val="21"/>
                    </w:rPr>
                  </w:pPr>
                  <w:r>
                    <w:rPr>
                      <w:b/>
                      <w:bCs/>
                      <w:color w:val="auto"/>
                      <w:kern w:val="0"/>
                      <w:szCs w:val="21"/>
                    </w:rPr>
                    <w:t>产废周期</w:t>
                  </w:r>
                </w:p>
              </w:tc>
              <w:tc>
                <w:tcPr>
                  <w:tcW w:w="585" w:type="dxa"/>
                  <w:tcBorders>
                    <w:tl2br w:val="nil"/>
                    <w:tr2bl w:val="nil"/>
                  </w:tcBorders>
                  <w:vAlign w:val="center"/>
                </w:tcPr>
                <w:p>
                  <w:pPr>
                    <w:topLinePunct/>
                    <w:adjustRightInd w:val="0"/>
                    <w:snapToGrid w:val="0"/>
                    <w:jc w:val="center"/>
                    <w:rPr>
                      <w:b/>
                      <w:bCs/>
                      <w:color w:val="auto"/>
                      <w:kern w:val="0"/>
                      <w:szCs w:val="21"/>
                    </w:rPr>
                  </w:pPr>
                  <w:r>
                    <w:rPr>
                      <w:b/>
                      <w:bCs/>
                      <w:color w:val="auto"/>
                      <w:kern w:val="0"/>
                      <w:szCs w:val="21"/>
                    </w:rPr>
                    <w:t>危险</w:t>
                  </w:r>
                </w:p>
                <w:p>
                  <w:pPr>
                    <w:topLinePunct/>
                    <w:adjustRightInd w:val="0"/>
                    <w:snapToGrid w:val="0"/>
                    <w:jc w:val="center"/>
                    <w:rPr>
                      <w:b/>
                      <w:bCs/>
                      <w:color w:val="auto"/>
                      <w:kern w:val="0"/>
                      <w:szCs w:val="21"/>
                    </w:rPr>
                  </w:pPr>
                  <w:r>
                    <w:rPr>
                      <w:b/>
                      <w:bCs/>
                      <w:color w:val="auto"/>
                      <w:kern w:val="0"/>
                      <w:szCs w:val="21"/>
                    </w:rPr>
                    <w:t>特性</w:t>
                  </w:r>
                </w:p>
              </w:tc>
              <w:tc>
                <w:tcPr>
                  <w:tcW w:w="868" w:type="dxa"/>
                  <w:tcBorders>
                    <w:tl2br w:val="nil"/>
                    <w:tr2bl w:val="nil"/>
                  </w:tcBorders>
                  <w:vAlign w:val="center"/>
                </w:tcPr>
                <w:p>
                  <w:pPr>
                    <w:topLinePunct/>
                    <w:adjustRightInd w:val="0"/>
                    <w:snapToGrid w:val="0"/>
                    <w:jc w:val="center"/>
                    <w:rPr>
                      <w:b/>
                      <w:bCs/>
                      <w:color w:val="auto"/>
                      <w:kern w:val="0"/>
                      <w:szCs w:val="21"/>
                    </w:rPr>
                  </w:pPr>
                  <w:r>
                    <w:rPr>
                      <w:b/>
                      <w:bCs/>
                      <w:color w:val="auto"/>
                      <w:kern w:val="0"/>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03" w:type="dxa"/>
                  <w:tcBorders>
                    <w:tl2br w:val="nil"/>
                    <w:tr2bl w:val="nil"/>
                  </w:tcBorders>
                  <w:vAlign w:val="center"/>
                </w:tcPr>
                <w:p>
                  <w:pPr>
                    <w:topLinePunct/>
                    <w:adjustRightInd w:val="0"/>
                    <w:snapToGrid w:val="0"/>
                    <w:jc w:val="center"/>
                    <w:rPr>
                      <w:color w:val="auto"/>
                      <w:kern w:val="0"/>
                      <w:szCs w:val="21"/>
                    </w:rPr>
                  </w:pPr>
                  <w:r>
                    <w:rPr>
                      <w:rFonts w:hint="eastAsia"/>
                      <w:color w:val="auto"/>
                      <w:kern w:val="0"/>
                      <w:szCs w:val="21"/>
                    </w:rPr>
                    <w:t>1</w:t>
                  </w:r>
                </w:p>
              </w:tc>
              <w:tc>
                <w:tcPr>
                  <w:tcW w:w="1268"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废油墨桶、废胶水桶、含油墨抹布</w:t>
                  </w:r>
                </w:p>
              </w:tc>
              <w:tc>
                <w:tcPr>
                  <w:tcW w:w="760" w:type="dxa"/>
                  <w:tcBorders>
                    <w:tl2br w:val="nil"/>
                    <w:tr2bl w:val="nil"/>
                  </w:tcBorders>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其它废物</w:t>
                  </w:r>
                </w:p>
              </w:tc>
              <w:tc>
                <w:tcPr>
                  <w:tcW w:w="759" w:type="dxa"/>
                  <w:tcBorders>
                    <w:tl2br w:val="nil"/>
                    <w:tr2bl w:val="nil"/>
                  </w:tcBorders>
                  <w:vAlign w:val="center"/>
                </w:tcPr>
                <w:p>
                  <w:pPr>
                    <w:topLinePunct/>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900-041-49</w:t>
                  </w:r>
                </w:p>
              </w:tc>
              <w:tc>
                <w:tcPr>
                  <w:tcW w:w="940"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eastAsia="zh-CN"/>
                    </w:rPr>
                    <w:t>0.1t/a</w:t>
                  </w:r>
                </w:p>
              </w:tc>
              <w:tc>
                <w:tcPr>
                  <w:tcW w:w="861"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印刷、复合、清洁印刷机</w:t>
                  </w:r>
                </w:p>
              </w:tc>
              <w:tc>
                <w:tcPr>
                  <w:tcW w:w="398" w:type="dxa"/>
                  <w:tcBorders>
                    <w:tl2br w:val="nil"/>
                    <w:tr2bl w:val="nil"/>
                  </w:tcBorders>
                  <w:vAlign w:val="center"/>
                </w:tcPr>
                <w:p>
                  <w:pPr>
                    <w:topLinePunct/>
                    <w:adjustRightInd w:val="0"/>
                    <w:snapToGrid w:val="0"/>
                    <w:jc w:val="center"/>
                    <w:rPr>
                      <w:rFonts w:ascii="Times New Roman" w:hAnsi="Times New Roman" w:eastAsia="宋体" w:cs="Times New Roman"/>
                      <w:bCs/>
                      <w:color w:val="auto"/>
                      <w:kern w:val="2"/>
                      <w:sz w:val="21"/>
                      <w:szCs w:val="21"/>
                      <w:lang w:val="en-US" w:eastAsia="zh-CN" w:bidi="ar-SA"/>
                    </w:rPr>
                  </w:pPr>
                  <w:r>
                    <w:rPr>
                      <w:bCs/>
                      <w:color w:val="auto"/>
                      <w:szCs w:val="21"/>
                    </w:rPr>
                    <w:t>固态</w:t>
                  </w:r>
                </w:p>
              </w:tc>
              <w:tc>
                <w:tcPr>
                  <w:tcW w:w="863"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废油墨桶、废胶水桶、含油墨抹布</w:t>
                  </w:r>
                </w:p>
              </w:tc>
              <w:tc>
                <w:tcPr>
                  <w:tcW w:w="984" w:type="dxa"/>
                  <w:tcBorders>
                    <w:tl2br w:val="nil"/>
                    <w:tr2bl w:val="nil"/>
                  </w:tcBorders>
                  <w:vAlign w:val="center"/>
                </w:tcPr>
                <w:p>
                  <w:pPr>
                    <w:topLinePunct/>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cs="Times New Roman"/>
                      <w:color w:val="auto"/>
                      <w:kern w:val="2"/>
                      <w:sz w:val="21"/>
                      <w:szCs w:val="21"/>
                      <w:lang w:val="en-US" w:eastAsia="zh-CN" w:bidi="ar-SA"/>
                    </w:rPr>
                    <w:t>废油墨桶、废胶水桶、含油墨抹布</w:t>
                  </w:r>
                </w:p>
              </w:tc>
              <w:tc>
                <w:tcPr>
                  <w:tcW w:w="555" w:type="dxa"/>
                  <w:tcBorders>
                    <w:tl2br w:val="nil"/>
                    <w:tr2bl w:val="nil"/>
                  </w:tcBorders>
                  <w:vAlign w:val="center"/>
                </w:tcPr>
                <w:p>
                  <w:pPr>
                    <w:topLinePunct/>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1</w:t>
                  </w:r>
                  <w:r>
                    <w:rPr>
                      <w:bCs/>
                      <w:color w:val="auto"/>
                      <w:szCs w:val="21"/>
                    </w:rPr>
                    <w:t>年</w:t>
                  </w:r>
                </w:p>
              </w:tc>
              <w:tc>
                <w:tcPr>
                  <w:tcW w:w="585" w:type="dxa"/>
                  <w:tcBorders>
                    <w:tl2br w:val="nil"/>
                    <w:tr2bl w:val="nil"/>
                  </w:tcBorders>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 xml:space="preserve">T/In </w:t>
                  </w:r>
                </w:p>
              </w:tc>
              <w:tc>
                <w:tcPr>
                  <w:tcW w:w="868" w:type="dxa"/>
                  <w:vMerge w:val="restart"/>
                  <w:tcBorders>
                    <w:tl2br w:val="nil"/>
                    <w:tr2bl w:val="nil"/>
                  </w:tcBorders>
                  <w:vAlign w:val="center"/>
                </w:tcPr>
                <w:p>
                  <w:pPr>
                    <w:widowControl w:val="0"/>
                    <w:autoSpaceDE w:val="0"/>
                    <w:autoSpaceDN w:val="0"/>
                    <w:adjustRightInd w:val="0"/>
                    <w:jc w:val="center"/>
                    <w:rPr>
                      <w:rFonts w:hint="eastAsia"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交具有</w:t>
                  </w:r>
                </w:p>
                <w:p>
                  <w:pPr>
                    <w:widowControl w:val="0"/>
                    <w:autoSpaceDE w:val="0"/>
                    <w:autoSpaceDN w:val="0"/>
                    <w:adjustRightInd w:val="0"/>
                    <w:jc w:val="center"/>
                    <w:rPr>
                      <w:rFonts w:hint="eastAsia"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危废处</w:t>
                  </w:r>
                </w:p>
                <w:p>
                  <w:pPr>
                    <w:widowControl w:val="0"/>
                    <w:autoSpaceDE w:val="0"/>
                    <w:autoSpaceDN w:val="0"/>
                    <w:adjustRightInd w:val="0"/>
                    <w:jc w:val="center"/>
                    <w:rPr>
                      <w:rFonts w:hint="eastAsia"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置资质</w:t>
                  </w:r>
                </w:p>
                <w:p>
                  <w:pPr>
                    <w:widowControl w:val="0"/>
                    <w:autoSpaceDE w:val="0"/>
                    <w:autoSpaceDN w:val="0"/>
                    <w:adjustRightInd w:val="0"/>
                    <w:jc w:val="center"/>
                    <w:rPr>
                      <w:rFonts w:hint="eastAsia"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的公司</w:t>
                  </w:r>
                </w:p>
                <w:p>
                  <w:pPr>
                    <w:topLinePunct/>
                    <w:adjustRightInd w:val="0"/>
                    <w:snapToGrid w:val="0"/>
                    <w:jc w:val="center"/>
                    <w:rPr>
                      <w:bCs/>
                      <w:color w:val="auto"/>
                      <w:kern w:val="0"/>
                      <w:szCs w:val="21"/>
                    </w:rPr>
                  </w:pPr>
                  <w:r>
                    <w:rPr>
                      <w:rFonts w:hint="eastAsia" w:ascii="Times New Roman" w:hAnsi="Times New Roman"/>
                      <w:color w:val="auto"/>
                      <w:kern w:val="0"/>
                      <w:sz w:val="21"/>
                      <w:szCs w:val="21"/>
                      <w:vertAlign w:val="baseline"/>
                      <w:lang w:val="en-US" w:eastAsia="zh-CN"/>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403" w:type="dxa"/>
                  <w:tcBorders>
                    <w:tl2br w:val="nil"/>
                    <w:tr2bl w:val="nil"/>
                  </w:tcBorders>
                  <w:vAlign w:val="center"/>
                </w:tcPr>
                <w:p>
                  <w:pPr>
                    <w:topLinePunct/>
                    <w:adjustRightInd w:val="0"/>
                    <w:snapToGrid w:val="0"/>
                    <w:jc w:val="center"/>
                    <w:rPr>
                      <w:rFonts w:hint="eastAsia" w:eastAsia="宋体"/>
                      <w:color w:val="auto"/>
                      <w:kern w:val="0"/>
                      <w:szCs w:val="21"/>
                      <w:lang w:val="en-US" w:eastAsia="zh-CN"/>
                    </w:rPr>
                  </w:pPr>
                  <w:r>
                    <w:rPr>
                      <w:rFonts w:hint="eastAsia" w:ascii="Times New Roman" w:eastAsia="宋体"/>
                      <w:color w:val="auto"/>
                      <w:kern w:val="0"/>
                      <w:szCs w:val="21"/>
                      <w:lang w:val="en-US" w:eastAsia="zh-CN"/>
                    </w:rPr>
                    <w:t>2</w:t>
                  </w:r>
                </w:p>
              </w:tc>
              <w:tc>
                <w:tcPr>
                  <w:tcW w:w="1268"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废UV灯管</w:t>
                  </w:r>
                </w:p>
              </w:tc>
              <w:tc>
                <w:tcPr>
                  <w:tcW w:w="760" w:type="dxa"/>
                  <w:tcBorders>
                    <w:tl2br w:val="nil"/>
                    <w:tr2bl w:val="nil"/>
                  </w:tcBorders>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含汞废物</w:t>
                  </w:r>
                </w:p>
              </w:tc>
              <w:tc>
                <w:tcPr>
                  <w:tcW w:w="759" w:type="dxa"/>
                  <w:tcBorders>
                    <w:tl2br w:val="nil"/>
                    <w:tr2bl w:val="nil"/>
                  </w:tcBorders>
                  <w:vAlign w:val="center"/>
                </w:tcPr>
                <w:p>
                  <w:pPr>
                    <w:topLinePunct/>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Cs w:val="21"/>
                    </w:rPr>
                    <w:t>900-023-29</w:t>
                  </w:r>
                </w:p>
              </w:tc>
              <w:tc>
                <w:tcPr>
                  <w:tcW w:w="940" w:type="dxa"/>
                  <w:tcBorders>
                    <w:tl2br w:val="nil"/>
                    <w:tr2bl w:val="nil"/>
                  </w:tcBorders>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26</w:t>
                  </w:r>
                  <w:r>
                    <w:rPr>
                      <w:rFonts w:hint="eastAsia" w:eastAsia="宋体"/>
                      <w:color w:val="auto"/>
                      <w:kern w:val="0"/>
                      <w:szCs w:val="21"/>
                      <w:lang w:eastAsia="zh-CN"/>
                    </w:rPr>
                    <w:t>根</w:t>
                  </w:r>
                  <w:r>
                    <w:rPr>
                      <w:color w:val="auto"/>
                      <w:kern w:val="0"/>
                      <w:szCs w:val="21"/>
                    </w:rPr>
                    <w:t>/</w:t>
                  </w:r>
                  <w:r>
                    <w:rPr>
                      <w:rFonts w:hint="eastAsia"/>
                      <w:color w:val="auto"/>
                      <w:kern w:val="0"/>
                      <w:szCs w:val="21"/>
                    </w:rPr>
                    <w:t>a</w:t>
                  </w:r>
                </w:p>
              </w:tc>
              <w:tc>
                <w:tcPr>
                  <w:tcW w:w="861"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UV光解装置</w:t>
                  </w:r>
                </w:p>
              </w:tc>
              <w:tc>
                <w:tcPr>
                  <w:tcW w:w="398" w:type="dxa"/>
                  <w:tcBorders>
                    <w:tl2br w:val="nil"/>
                    <w:tr2bl w:val="nil"/>
                  </w:tcBorders>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bCs/>
                      <w:color w:val="auto"/>
                      <w:szCs w:val="21"/>
                    </w:rPr>
                    <w:t>固态</w:t>
                  </w:r>
                </w:p>
              </w:tc>
              <w:tc>
                <w:tcPr>
                  <w:tcW w:w="863"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UV灯管</w:t>
                  </w:r>
                </w:p>
              </w:tc>
              <w:tc>
                <w:tcPr>
                  <w:tcW w:w="984"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含汞废物</w:t>
                  </w:r>
                </w:p>
              </w:tc>
              <w:tc>
                <w:tcPr>
                  <w:tcW w:w="555"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bCs/>
                      <w:color w:val="auto"/>
                      <w:szCs w:val="21"/>
                    </w:rPr>
                    <w:t>1</w:t>
                  </w:r>
                  <w:r>
                    <w:rPr>
                      <w:bCs/>
                      <w:color w:val="auto"/>
                      <w:szCs w:val="21"/>
                    </w:rPr>
                    <w:t>年</w:t>
                  </w:r>
                </w:p>
              </w:tc>
              <w:tc>
                <w:tcPr>
                  <w:tcW w:w="585" w:type="dxa"/>
                  <w:tcBorders>
                    <w:tl2br w:val="nil"/>
                    <w:tr2bl w:val="nil"/>
                  </w:tcBorders>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T</w:t>
                  </w:r>
                </w:p>
              </w:tc>
              <w:tc>
                <w:tcPr>
                  <w:tcW w:w="868" w:type="dxa"/>
                  <w:vMerge w:val="continue"/>
                  <w:tcBorders>
                    <w:tl2br w:val="nil"/>
                    <w:tr2bl w:val="nil"/>
                  </w:tcBorders>
                  <w:vAlign w:val="center"/>
                </w:tcPr>
                <w:p>
                  <w:pPr>
                    <w:topLinePunct/>
                    <w:adjustRightInd w:val="0"/>
                    <w:snapToGrid w:val="0"/>
                    <w:jc w:val="center"/>
                    <w:rPr>
                      <w:b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403" w:type="dxa"/>
                  <w:tcBorders>
                    <w:tl2br w:val="nil"/>
                    <w:tr2bl w:val="nil"/>
                  </w:tcBorders>
                  <w:vAlign w:val="center"/>
                </w:tcPr>
                <w:p>
                  <w:pPr>
                    <w:topLinePunct/>
                    <w:adjustRightInd w:val="0"/>
                    <w:snapToGrid w:val="0"/>
                    <w:jc w:val="center"/>
                    <w:rPr>
                      <w:rFonts w:hint="eastAsia" w:eastAsia="宋体"/>
                      <w:color w:val="auto"/>
                      <w:kern w:val="0"/>
                      <w:szCs w:val="21"/>
                      <w:lang w:eastAsia="zh-CN"/>
                    </w:rPr>
                  </w:pPr>
                  <w:r>
                    <w:rPr>
                      <w:rFonts w:hint="eastAsia" w:ascii="Times New Roman" w:eastAsia="宋体"/>
                      <w:color w:val="auto"/>
                      <w:kern w:val="0"/>
                      <w:szCs w:val="21"/>
                      <w:lang w:val="en-US" w:eastAsia="zh-CN"/>
                    </w:rPr>
                    <w:t>3</w:t>
                  </w:r>
                </w:p>
              </w:tc>
              <w:tc>
                <w:tcPr>
                  <w:tcW w:w="1268"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kern w:val="0"/>
                      <w:szCs w:val="21"/>
                    </w:rPr>
                    <w:t>废活性炭</w:t>
                  </w:r>
                </w:p>
              </w:tc>
              <w:tc>
                <w:tcPr>
                  <w:tcW w:w="760" w:type="dxa"/>
                  <w:tcBorders>
                    <w:tl2br w:val="nil"/>
                    <w:tr2bl w:val="nil"/>
                  </w:tcBorders>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其它废物</w:t>
                  </w:r>
                </w:p>
              </w:tc>
              <w:tc>
                <w:tcPr>
                  <w:tcW w:w="759" w:type="dxa"/>
                  <w:tcBorders>
                    <w:tl2br w:val="nil"/>
                    <w:tr2bl w:val="nil"/>
                  </w:tcBorders>
                  <w:vAlign w:val="center"/>
                </w:tcPr>
                <w:p>
                  <w:pPr>
                    <w:topLinePunct/>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900-041-49</w:t>
                  </w:r>
                </w:p>
              </w:tc>
              <w:tc>
                <w:tcPr>
                  <w:tcW w:w="940"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1.039</w:t>
                  </w:r>
                  <w:r>
                    <w:rPr>
                      <w:rFonts w:hint="eastAsia" w:eastAsia="宋体"/>
                      <w:color w:val="auto"/>
                      <w:kern w:val="0"/>
                      <w:szCs w:val="21"/>
                      <w:lang w:eastAsia="zh-CN"/>
                    </w:rPr>
                    <w:t>t/a</w:t>
                  </w:r>
                </w:p>
              </w:tc>
              <w:tc>
                <w:tcPr>
                  <w:tcW w:w="861"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活性炭吸附装置</w:t>
                  </w:r>
                </w:p>
              </w:tc>
              <w:tc>
                <w:tcPr>
                  <w:tcW w:w="398" w:type="dxa"/>
                  <w:tcBorders>
                    <w:tl2br w:val="nil"/>
                    <w:tr2bl w:val="nil"/>
                  </w:tcBorders>
                  <w:vAlign w:val="center"/>
                </w:tcPr>
                <w:p>
                  <w:pPr>
                    <w:topLinePunct/>
                    <w:adjustRightInd w:val="0"/>
                    <w:snapToGrid w:val="0"/>
                    <w:jc w:val="center"/>
                    <w:rPr>
                      <w:rFonts w:ascii="Times New Roman" w:hAnsi="Times New Roman" w:eastAsia="宋体" w:cs="Times New Roman"/>
                      <w:bCs/>
                      <w:color w:val="auto"/>
                      <w:kern w:val="2"/>
                      <w:sz w:val="21"/>
                      <w:szCs w:val="21"/>
                      <w:lang w:val="en-US" w:eastAsia="zh-CN" w:bidi="ar-SA"/>
                    </w:rPr>
                  </w:pPr>
                  <w:r>
                    <w:rPr>
                      <w:color w:val="auto"/>
                      <w:kern w:val="0"/>
                      <w:szCs w:val="21"/>
                    </w:rPr>
                    <w:t>固态</w:t>
                  </w:r>
                </w:p>
              </w:tc>
              <w:tc>
                <w:tcPr>
                  <w:tcW w:w="863"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kern w:val="0"/>
                      <w:szCs w:val="21"/>
                    </w:rPr>
                    <w:t>活性炭</w:t>
                  </w:r>
                </w:p>
              </w:tc>
              <w:tc>
                <w:tcPr>
                  <w:tcW w:w="984" w:type="dxa"/>
                  <w:tcBorders>
                    <w:tl2br w:val="nil"/>
                    <w:tr2bl w:val="nil"/>
                  </w:tcBorders>
                  <w:vAlign w:val="center"/>
                </w:tcPr>
                <w:p>
                  <w:pPr>
                    <w:topLinePunct/>
                    <w:adjustRightInd w:val="0"/>
                    <w:snapToGrid w:val="0"/>
                    <w:jc w:val="center"/>
                    <w:rPr>
                      <w:rFonts w:hint="eastAsia" w:ascii="Times New Roman" w:hAnsi="Times New Roman" w:eastAsia="宋体" w:cs="Times New Roman"/>
                      <w:bCs/>
                      <w:color w:val="auto"/>
                      <w:kern w:val="2"/>
                      <w:sz w:val="21"/>
                      <w:szCs w:val="21"/>
                      <w:lang w:val="en-US" w:eastAsia="zh-CN" w:bidi="ar-SA"/>
                    </w:rPr>
                  </w:pPr>
                  <w:r>
                    <w:rPr>
                      <w:color w:val="auto"/>
                      <w:kern w:val="0"/>
                      <w:szCs w:val="21"/>
                    </w:rPr>
                    <w:t>有机物</w:t>
                  </w:r>
                </w:p>
              </w:tc>
              <w:tc>
                <w:tcPr>
                  <w:tcW w:w="555" w:type="dxa"/>
                  <w:tcBorders>
                    <w:tl2br w:val="nil"/>
                    <w:tr2bl w:val="nil"/>
                  </w:tcBorders>
                  <w:vAlign w:val="center"/>
                </w:tcPr>
                <w:p>
                  <w:pPr>
                    <w:topLinePunct/>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color w:val="auto"/>
                      <w:kern w:val="0"/>
                      <w:szCs w:val="21"/>
                    </w:rPr>
                    <w:t>1年</w:t>
                  </w:r>
                </w:p>
              </w:tc>
              <w:tc>
                <w:tcPr>
                  <w:tcW w:w="585" w:type="dxa"/>
                  <w:tcBorders>
                    <w:tl2br w:val="nil"/>
                    <w:tr2bl w:val="nil"/>
                  </w:tcBorders>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 xml:space="preserve">T/In </w:t>
                  </w:r>
                </w:p>
              </w:tc>
              <w:tc>
                <w:tcPr>
                  <w:tcW w:w="868" w:type="dxa"/>
                  <w:vMerge w:val="continue"/>
                  <w:tcBorders>
                    <w:tl2br w:val="nil"/>
                    <w:tr2bl w:val="nil"/>
                  </w:tcBorders>
                  <w:vAlign w:val="center"/>
                </w:tcPr>
                <w:p>
                  <w:pPr>
                    <w:topLinePunct/>
                    <w:adjustRightInd w:val="0"/>
                    <w:snapToGrid w:val="0"/>
                    <w:jc w:val="center"/>
                    <w:rPr>
                      <w:bCs/>
                      <w:color w:val="auto"/>
                      <w:kern w:val="0"/>
                      <w:szCs w:val="21"/>
                    </w:rPr>
                  </w:pPr>
                </w:p>
              </w:tc>
            </w:tr>
          </w:tbl>
          <w:p>
            <w:pPr>
              <w:adjustRightInd w:val="0"/>
              <w:snapToGrid w:val="0"/>
              <w:spacing w:line="360" w:lineRule="auto"/>
              <w:rPr>
                <w:color w:val="auto"/>
                <w:sz w:val="24"/>
                <w:shd w:val="clear" w:color="auto" w:fill="auto"/>
              </w:rPr>
            </w:pPr>
            <w:r>
              <w:rPr>
                <w:rFonts w:hint="eastAsia" w:ascii="Times New Roman" w:hAnsi="Times New Roman" w:eastAsia="宋体" w:cs="Times New Roman"/>
                <w:color w:val="auto"/>
                <w:kern w:val="0"/>
                <w:sz w:val="21"/>
                <w:szCs w:val="21"/>
                <w:lang w:val="en-US" w:eastAsia="zh-CN" w:bidi="ar-SA"/>
              </w:rPr>
              <w:t>注：1、危险特性中 T：毒性、I：易燃性。</w:t>
            </w:r>
          </w:p>
        </w:tc>
      </w:tr>
    </w:tbl>
    <w:p>
      <w:pPr>
        <w:spacing w:line="300" w:lineRule="auto"/>
        <w:ind w:firstLine="454"/>
        <w:rPr>
          <w:color w:val="auto"/>
          <w:sz w:val="28"/>
          <w:shd w:val="clear" w:color="auto" w:fill="auto"/>
        </w:rPr>
        <w:sectPr>
          <w:footerReference r:id="rId13" w:type="default"/>
          <w:pgSz w:w="11907" w:h="16840"/>
          <w:pgMar w:top="1531" w:right="1134" w:bottom="1134" w:left="1418" w:header="0" w:footer="898" w:gutter="0"/>
          <w:pgBorders>
            <w:top w:val="none" w:sz="0" w:space="0"/>
            <w:left w:val="none" w:sz="0" w:space="0"/>
            <w:bottom w:val="none" w:sz="0" w:space="0"/>
            <w:right w:val="none" w:sz="0" w:space="0"/>
          </w:pgBorders>
          <w:cols w:space="720" w:num="1"/>
          <w:docGrid w:linePitch="326" w:charSpace="-4916"/>
        </w:sectPr>
      </w:pPr>
    </w:p>
    <w:p>
      <w:pPr>
        <w:pStyle w:val="42"/>
        <w:jc w:val="left"/>
        <w:rPr>
          <w:color w:val="auto"/>
          <w:sz w:val="28"/>
          <w:shd w:val="clear" w:color="auto" w:fill="auto"/>
        </w:rPr>
      </w:pPr>
      <w:r>
        <w:rPr>
          <w:rFonts w:hint="eastAsia" w:ascii="Times New Roman" w:hAnsi="Times New Roman"/>
          <w:color w:val="auto"/>
          <w:shd w:val="clear" w:color="auto" w:fill="auto"/>
        </w:rPr>
        <w:t>项目主要污染物产生及预计排放情况</w:t>
      </w:r>
    </w:p>
    <w:tbl>
      <w:tblPr>
        <w:tblStyle w:val="44"/>
        <w:tblW w:w="984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5"/>
        <w:gridCol w:w="1766"/>
        <w:gridCol w:w="893"/>
        <w:gridCol w:w="975"/>
        <w:gridCol w:w="1590"/>
        <w:gridCol w:w="1075"/>
        <w:gridCol w:w="1418"/>
        <w:gridCol w:w="136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tcBorders>
              <w:bottom w:val="single" w:color="auto" w:sz="4" w:space="0"/>
              <w:tl2br w:val="single" w:color="000000" w:sz="6" w:space="0"/>
            </w:tcBorders>
          </w:tcPr>
          <w:p>
            <w:pPr>
              <w:pStyle w:val="61"/>
              <w:topLinePunct w:val="0"/>
              <w:autoSpaceDE/>
              <w:autoSpaceDN/>
              <w:adjustRightInd/>
              <w:jc w:val="right"/>
              <w:textAlignment w:val="auto"/>
              <w:rPr>
                <w:rFonts w:ascii="Times New Roman" w:hAnsi="Times New Roman"/>
                <w:color w:val="auto"/>
                <w:kern w:val="2"/>
                <w:position w:val="0"/>
                <w:sz w:val="24"/>
                <w:szCs w:val="24"/>
                <w:shd w:val="clear" w:color="auto" w:fill="auto"/>
              </w:rPr>
            </w:pPr>
            <w:r>
              <w:rPr>
                <w:rFonts w:ascii="Times New Roman" w:hAnsi="Times New Roman"/>
                <w:color w:val="auto"/>
                <w:kern w:val="2"/>
                <w:position w:val="0"/>
                <w:sz w:val="24"/>
                <w:szCs w:val="24"/>
                <w:shd w:val="clear" w:color="auto" w:fill="auto"/>
              </w:rPr>
              <w:t>内容</w:t>
            </w:r>
          </w:p>
          <w:p>
            <w:pPr>
              <w:rPr>
                <w:color w:val="auto"/>
                <w:sz w:val="24"/>
                <w:szCs w:val="24"/>
                <w:shd w:val="clear" w:color="auto" w:fill="auto"/>
              </w:rPr>
            </w:pPr>
            <w:r>
              <w:rPr>
                <w:color w:val="auto"/>
                <w:sz w:val="24"/>
                <w:szCs w:val="24"/>
                <w:shd w:val="clear" w:color="auto" w:fill="auto"/>
              </w:rPr>
              <w:t>类型</w:t>
            </w:r>
          </w:p>
        </w:tc>
        <w:tc>
          <w:tcPr>
            <w:tcW w:w="1766" w:type="dxa"/>
            <w:vAlign w:val="center"/>
          </w:tcPr>
          <w:p>
            <w:pPr>
              <w:jc w:val="center"/>
              <w:rPr>
                <w:color w:val="auto"/>
                <w:sz w:val="24"/>
                <w:szCs w:val="24"/>
                <w:shd w:val="clear" w:color="auto" w:fill="auto"/>
              </w:rPr>
            </w:pPr>
            <w:r>
              <w:rPr>
                <w:color w:val="auto"/>
                <w:sz w:val="24"/>
                <w:szCs w:val="24"/>
                <w:shd w:val="clear" w:color="auto" w:fill="auto"/>
              </w:rPr>
              <w:t>排放源</w:t>
            </w:r>
          </w:p>
          <w:p>
            <w:pPr>
              <w:jc w:val="center"/>
              <w:rPr>
                <w:color w:val="auto"/>
                <w:sz w:val="24"/>
                <w:szCs w:val="24"/>
                <w:shd w:val="clear" w:color="auto" w:fill="auto"/>
              </w:rPr>
            </w:pPr>
            <w:r>
              <w:rPr>
                <w:color w:val="auto"/>
                <w:sz w:val="24"/>
                <w:szCs w:val="24"/>
                <w:shd w:val="clear" w:color="auto" w:fill="auto"/>
              </w:rPr>
              <w:t>(编号)</w:t>
            </w:r>
          </w:p>
        </w:tc>
        <w:tc>
          <w:tcPr>
            <w:tcW w:w="1868" w:type="dxa"/>
            <w:gridSpan w:val="2"/>
            <w:tcBorders>
              <w:right w:val="single" w:color="auto" w:sz="4" w:space="0"/>
            </w:tcBorders>
            <w:vAlign w:val="center"/>
          </w:tcPr>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污染物名称</w:t>
            </w:r>
          </w:p>
        </w:tc>
        <w:tc>
          <w:tcPr>
            <w:tcW w:w="2665" w:type="dxa"/>
            <w:gridSpan w:val="2"/>
            <w:tcBorders>
              <w:left w:val="single" w:color="auto" w:sz="4" w:space="0"/>
            </w:tcBorders>
            <w:vAlign w:val="center"/>
          </w:tcPr>
          <w:p>
            <w:pPr>
              <w:jc w:val="center"/>
              <w:rPr>
                <w:color w:val="auto"/>
                <w:sz w:val="24"/>
                <w:szCs w:val="24"/>
                <w:shd w:val="clear" w:color="auto" w:fill="auto"/>
              </w:rPr>
            </w:pPr>
            <w:r>
              <w:rPr>
                <w:color w:val="auto"/>
                <w:sz w:val="24"/>
                <w:szCs w:val="24"/>
                <w:shd w:val="clear" w:color="auto" w:fill="auto"/>
              </w:rPr>
              <w:t>处理前产生浓度及</w:t>
            </w:r>
          </w:p>
          <w:p>
            <w:pPr>
              <w:jc w:val="center"/>
              <w:rPr>
                <w:color w:val="auto"/>
                <w:sz w:val="24"/>
                <w:szCs w:val="24"/>
                <w:shd w:val="clear" w:color="auto" w:fill="auto"/>
              </w:rPr>
            </w:pPr>
            <w:r>
              <w:rPr>
                <w:color w:val="auto"/>
                <w:sz w:val="24"/>
                <w:szCs w:val="24"/>
                <w:shd w:val="clear" w:color="auto" w:fill="auto"/>
              </w:rPr>
              <w:t>产生量(单位)</w:t>
            </w:r>
          </w:p>
        </w:tc>
        <w:tc>
          <w:tcPr>
            <w:tcW w:w="2787" w:type="dxa"/>
            <w:gridSpan w:val="2"/>
            <w:vAlign w:val="center"/>
          </w:tcPr>
          <w:p>
            <w:pPr>
              <w:jc w:val="center"/>
              <w:rPr>
                <w:color w:val="auto"/>
                <w:sz w:val="24"/>
                <w:szCs w:val="24"/>
                <w:shd w:val="clear" w:color="auto" w:fill="auto"/>
              </w:rPr>
            </w:pPr>
            <w:r>
              <w:rPr>
                <w:color w:val="auto"/>
                <w:sz w:val="24"/>
                <w:szCs w:val="24"/>
                <w:shd w:val="clear" w:color="auto" w:fill="auto"/>
              </w:rPr>
              <w:t>排放浓度及排放量</w:t>
            </w:r>
          </w:p>
          <w:p>
            <w:pPr>
              <w:jc w:val="center"/>
              <w:rPr>
                <w:color w:val="auto"/>
                <w:sz w:val="24"/>
                <w:szCs w:val="24"/>
                <w:shd w:val="clear" w:color="auto" w:fill="auto"/>
              </w:rPr>
            </w:pPr>
            <w:r>
              <w:rPr>
                <w:color w:val="auto"/>
                <w:sz w:val="24"/>
                <w:szCs w:val="24"/>
                <w:shd w:val="clear" w:color="auto" w:fill="auto"/>
              </w:rPr>
              <w:t>(单位)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82" w:hRule="atLeast"/>
          <w:jc w:val="center"/>
        </w:trPr>
        <w:tc>
          <w:tcPr>
            <w:tcW w:w="755" w:type="dxa"/>
            <w:vMerge w:val="restart"/>
            <w:tcBorders>
              <w:top w:val="single" w:color="auto" w:sz="4" w:space="0"/>
            </w:tcBorders>
            <w:vAlign w:val="center"/>
          </w:tcPr>
          <w:p>
            <w:pPr>
              <w:jc w:val="center"/>
              <w:rPr>
                <w:color w:val="auto"/>
                <w:sz w:val="24"/>
                <w:szCs w:val="24"/>
                <w:shd w:val="clear" w:color="auto" w:fill="auto"/>
              </w:rPr>
            </w:pPr>
            <w:r>
              <w:rPr>
                <w:color w:val="auto"/>
                <w:sz w:val="24"/>
                <w:szCs w:val="24"/>
                <w:shd w:val="clear" w:color="auto" w:fill="auto"/>
              </w:rPr>
              <w:t>大</w:t>
            </w:r>
          </w:p>
          <w:p>
            <w:pPr>
              <w:jc w:val="center"/>
              <w:rPr>
                <w:color w:val="auto"/>
                <w:sz w:val="24"/>
                <w:szCs w:val="24"/>
                <w:shd w:val="clear" w:color="auto" w:fill="auto"/>
              </w:rPr>
            </w:pPr>
            <w:r>
              <w:rPr>
                <w:color w:val="auto"/>
                <w:sz w:val="24"/>
                <w:szCs w:val="24"/>
                <w:shd w:val="clear" w:color="auto" w:fill="auto"/>
              </w:rPr>
              <w:t>气</w:t>
            </w:r>
          </w:p>
          <w:p>
            <w:pPr>
              <w:jc w:val="center"/>
              <w:rPr>
                <w:color w:val="auto"/>
                <w:sz w:val="24"/>
                <w:szCs w:val="24"/>
                <w:shd w:val="clear" w:color="auto" w:fill="auto"/>
              </w:rPr>
            </w:pPr>
            <w:r>
              <w:rPr>
                <w:color w:val="auto"/>
                <w:sz w:val="24"/>
                <w:szCs w:val="24"/>
                <w:shd w:val="clear" w:color="auto" w:fill="auto"/>
              </w:rPr>
              <w:t>污</w:t>
            </w:r>
          </w:p>
          <w:p>
            <w:pPr>
              <w:jc w:val="center"/>
              <w:rPr>
                <w:color w:val="auto"/>
                <w:sz w:val="24"/>
                <w:szCs w:val="24"/>
                <w:shd w:val="clear" w:color="auto" w:fill="auto"/>
              </w:rPr>
            </w:pPr>
            <w:r>
              <w:rPr>
                <w:color w:val="auto"/>
                <w:sz w:val="24"/>
                <w:szCs w:val="24"/>
                <w:shd w:val="clear" w:color="auto" w:fill="auto"/>
              </w:rPr>
              <w:t>染</w:t>
            </w:r>
          </w:p>
          <w:p>
            <w:pPr>
              <w:jc w:val="center"/>
              <w:rPr>
                <w:color w:val="auto"/>
                <w:sz w:val="24"/>
                <w:szCs w:val="24"/>
                <w:shd w:val="clear" w:color="auto" w:fill="auto"/>
              </w:rPr>
            </w:pPr>
            <w:r>
              <w:rPr>
                <w:color w:val="auto"/>
                <w:sz w:val="24"/>
                <w:szCs w:val="24"/>
                <w:shd w:val="clear" w:color="auto" w:fill="auto"/>
              </w:rPr>
              <w:t>物</w:t>
            </w:r>
          </w:p>
        </w:tc>
        <w:tc>
          <w:tcPr>
            <w:tcW w:w="1766" w:type="dxa"/>
            <w:vMerge w:val="restart"/>
            <w:tcBorders>
              <w:right w:val="single" w:color="auto" w:sz="4" w:space="0"/>
            </w:tcBorders>
            <w:shd w:val="clear" w:color="auto" w:fill="auto"/>
            <w:vAlign w:val="center"/>
          </w:tcPr>
          <w:p>
            <w:pPr>
              <w:widowControl/>
              <w:autoSpaceDE w:val="0"/>
              <w:autoSpaceDN w:val="0"/>
              <w:adjustRightInd w:val="0"/>
              <w:jc w:val="center"/>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印刷、复合、熟化工序</w:t>
            </w:r>
          </w:p>
          <w:p>
            <w:pPr>
              <w:pStyle w:val="2"/>
              <w:jc w:val="center"/>
              <w:rPr>
                <w:rFonts w:hint="eastAsia"/>
                <w:color w:val="auto"/>
                <w:lang w:eastAsia="zh-CN"/>
              </w:rPr>
            </w:pPr>
            <w:r>
              <w:rPr>
                <w:rFonts w:hint="eastAsia" w:ascii="Times New Roman" w:cs="Times New Roman"/>
                <w:color w:val="auto"/>
                <w:sz w:val="24"/>
                <w:szCs w:val="24"/>
                <w:shd w:val="clear" w:color="auto" w:fill="auto"/>
                <w:lang w:val="en-US" w:eastAsia="zh-CN"/>
              </w:rPr>
              <w:t>9480</w:t>
            </w:r>
            <w:r>
              <w:rPr>
                <w:rFonts w:hint="default" w:ascii="Times New Roman" w:hAnsi="Times New Roman" w:cs="Times New Roman"/>
                <w:color w:val="auto"/>
                <w:sz w:val="24"/>
                <w:szCs w:val="24"/>
                <w:shd w:val="clear" w:color="auto" w:fill="auto"/>
              </w:rPr>
              <w:t>m</w:t>
            </w:r>
            <w:r>
              <w:rPr>
                <w:rFonts w:hint="default" w:ascii="Times New Roman" w:hAnsi="Times New Roman" w:cs="Times New Roman"/>
                <w:color w:val="auto"/>
                <w:sz w:val="24"/>
                <w:szCs w:val="24"/>
                <w:shd w:val="clear" w:color="auto" w:fill="auto"/>
                <w:vertAlign w:val="superscript"/>
              </w:rPr>
              <w:t>3</w:t>
            </w:r>
            <w:r>
              <w:rPr>
                <w:rFonts w:hint="default" w:ascii="Times New Roman" w:hAnsi="Times New Roman" w:cs="Times New Roman"/>
                <w:color w:val="auto"/>
                <w:sz w:val="24"/>
                <w:szCs w:val="24"/>
                <w:shd w:val="clear" w:color="auto" w:fill="auto"/>
              </w:rPr>
              <w:t>/h</w:t>
            </w:r>
          </w:p>
        </w:tc>
        <w:tc>
          <w:tcPr>
            <w:tcW w:w="893" w:type="dxa"/>
            <w:vMerge w:val="restart"/>
            <w:tcBorders>
              <w:left w:val="single" w:color="auto" w:sz="4" w:space="0"/>
              <w:right w:val="single" w:color="auto" w:sz="4" w:space="0"/>
            </w:tcBorders>
            <w:vAlign w:val="center"/>
          </w:tcPr>
          <w:p>
            <w:pPr>
              <w:pStyle w:val="61"/>
              <w:rPr>
                <w:rFonts w:hint="default" w:ascii="Times New Roman" w:hAnsi="Times New Roman" w:eastAsia="宋体" w:cs="Times New Roman"/>
                <w:bCs/>
                <w:color w:val="auto"/>
                <w:sz w:val="24"/>
                <w:szCs w:val="24"/>
                <w:lang w:eastAsia="zh-CN"/>
              </w:rPr>
            </w:pPr>
            <w:r>
              <w:rPr>
                <w:rFonts w:hint="default" w:ascii="Times New Roman" w:hAnsi="Times New Roman" w:cs="Times New Roman"/>
                <w:bCs/>
                <w:color w:val="auto"/>
                <w:sz w:val="24"/>
              </w:rPr>
              <w:t>VOCs</w:t>
            </w:r>
          </w:p>
        </w:tc>
        <w:tc>
          <w:tcPr>
            <w:tcW w:w="975" w:type="dxa"/>
            <w:tcBorders>
              <w:left w:val="single" w:color="auto" w:sz="4" w:space="0"/>
              <w:bottom w:val="single" w:color="auto" w:sz="4" w:space="0"/>
              <w:right w:val="single" w:color="auto" w:sz="4" w:space="0"/>
            </w:tcBorders>
            <w:vAlign w:val="center"/>
          </w:tcPr>
          <w:p>
            <w:pPr>
              <w:pStyle w:val="61"/>
              <w:rPr>
                <w:rFonts w:hint="eastAsia"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有组织</w:t>
            </w:r>
          </w:p>
        </w:tc>
        <w:tc>
          <w:tcPr>
            <w:tcW w:w="15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szCs w:val="24"/>
                <w:shd w:val="clear" w:color="auto" w:fill="auto"/>
                <w:vertAlign w:val="superscript"/>
                <w:lang w:val="en-US" w:eastAsia="zh-CN"/>
              </w:rPr>
            </w:pPr>
            <w:r>
              <w:rPr>
                <w:rFonts w:hint="default" w:ascii="Times New Roman" w:hAnsi="Times New Roman" w:cs="Times New Roman"/>
                <w:color w:val="auto"/>
                <w:sz w:val="24"/>
              </w:rPr>
              <w:t>10.636mg/m</w:t>
            </w:r>
            <w:r>
              <w:rPr>
                <w:rFonts w:hint="default" w:ascii="Times New Roman" w:hAnsi="Times New Roman" w:cs="Times New Roman"/>
                <w:color w:val="auto"/>
                <w:sz w:val="24"/>
                <w:vertAlign w:val="superscript"/>
              </w:rPr>
              <w:t>3</w:t>
            </w:r>
          </w:p>
        </w:tc>
        <w:tc>
          <w:tcPr>
            <w:tcW w:w="10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auto"/>
                <w:sz w:val="24"/>
                <w:szCs w:val="24"/>
                <w:lang w:val="en-US" w:eastAsia="zh-CN" w:bidi="ar"/>
              </w:rPr>
            </w:pPr>
            <w:r>
              <w:rPr>
                <w:rFonts w:hint="eastAsia" w:cs="Times New Roman"/>
                <w:color w:val="auto"/>
                <w:sz w:val="24"/>
                <w:lang w:val="en-US" w:eastAsia="zh-CN"/>
              </w:rPr>
              <w:t>0.242</w:t>
            </w:r>
            <w:r>
              <w:rPr>
                <w:rFonts w:hint="default" w:ascii="Times New Roman" w:hAnsi="Times New Roman" w:cs="Times New Roman"/>
                <w:color w:val="auto"/>
                <w:sz w:val="24"/>
              </w:rPr>
              <w:t>t/a</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auto"/>
                <w:sz w:val="24"/>
                <w:szCs w:val="24"/>
                <w:shd w:val="clear" w:color="auto" w:fill="auto"/>
                <w:lang w:val="en-US" w:eastAsia="zh-CN"/>
              </w:rPr>
            </w:pPr>
            <w:r>
              <w:rPr>
                <w:rFonts w:hint="eastAsia" w:cs="Times New Roman"/>
                <w:color w:val="auto"/>
                <w:sz w:val="24"/>
                <w:lang w:val="en-US" w:eastAsia="zh-CN"/>
              </w:rPr>
              <w:t>3.191</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p>
        </w:tc>
        <w:tc>
          <w:tcPr>
            <w:tcW w:w="1369" w:type="dxa"/>
            <w:tcBorders>
              <w:top w:val="single" w:color="auto" w:sz="4" w:space="0"/>
              <w:left w:val="single" w:color="auto" w:sz="4" w:space="0"/>
              <w:bottom w:val="single" w:color="auto" w:sz="4" w:space="0"/>
            </w:tcBorders>
            <w:vAlign w:val="center"/>
          </w:tcPr>
          <w:p>
            <w:pPr>
              <w:adjustRightInd w:val="0"/>
              <w:snapToGrid w:val="0"/>
              <w:jc w:val="center"/>
              <w:rPr>
                <w:rFonts w:hint="default" w:ascii="Times New Roman" w:hAnsi="Times New Roman" w:cs="Times New Roman"/>
                <w:color w:val="auto"/>
                <w:sz w:val="24"/>
                <w:szCs w:val="24"/>
                <w:lang w:val="en-US" w:eastAsia="zh-CN" w:bidi="ar"/>
              </w:rPr>
            </w:pPr>
            <w:r>
              <w:rPr>
                <w:rFonts w:hint="eastAsia" w:cs="Times New Roman"/>
                <w:color w:val="auto"/>
                <w:sz w:val="24"/>
                <w:lang w:val="en-US" w:eastAsia="zh-CN"/>
              </w:rPr>
              <w:t>0.073</w:t>
            </w:r>
            <w:r>
              <w:rPr>
                <w:rFonts w:hint="default" w:ascii="Times New Roman" w:hAnsi="Times New Roman" w:cs="Times New Roman"/>
                <w:color w:val="auto"/>
                <w:sz w:val="24"/>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39" w:hRule="atLeast"/>
          <w:jc w:val="center"/>
        </w:trPr>
        <w:tc>
          <w:tcPr>
            <w:tcW w:w="755" w:type="dxa"/>
            <w:vMerge w:val="continue"/>
            <w:vAlign w:val="center"/>
          </w:tcPr>
          <w:p>
            <w:pPr>
              <w:jc w:val="center"/>
              <w:rPr>
                <w:color w:val="auto"/>
                <w:sz w:val="24"/>
                <w:szCs w:val="24"/>
                <w:shd w:val="clear" w:color="auto" w:fill="auto"/>
              </w:rPr>
            </w:pPr>
          </w:p>
        </w:tc>
        <w:tc>
          <w:tcPr>
            <w:tcW w:w="1766" w:type="dxa"/>
            <w:vMerge w:val="continue"/>
            <w:tcBorders>
              <w:right w:val="single" w:color="auto" w:sz="4" w:space="0"/>
            </w:tcBorders>
            <w:shd w:val="clear" w:color="auto" w:fill="auto"/>
            <w:vAlign w:val="center"/>
          </w:tcPr>
          <w:p>
            <w:pPr>
              <w:widowControl/>
              <w:autoSpaceDE w:val="0"/>
              <w:autoSpaceDN w:val="0"/>
              <w:adjustRightInd w:val="0"/>
              <w:jc w:val="center"/>
              <w:textAlignment w:val="baseline"/>
              <w:rPr>
                <w:rFonts w:hint="eastAsia"/>
                <w:bCs/>
                <w:color w:val="auto"/>
                <w:sz w:val="24"/>
              </w:rPr>
            </w:pPr>
          </w:p>
        </w:tc>
        <w:tc>
          <w:tcPr>
            <w:tcW w:w="893" w:type="dxa"/>
            <w:vMerge w:val="continue"/>
            <w:tcBorders>
              <w:left w:val="single" w:color="auto" w:sz="4" w:space="0"/>
              <w:right w:val="single" w:color="auto" w:sz="4" w:space="0"/>
            </w:tcBorders>
            <w:vAlign w:val="center"/>
          </w:tcPr>
          <w:p>
            <w:pPr>
              <w:pStyle w:val="61"/>
              <w:rPr>
                <w:rFonts w:hint="default" w:ascii="Times New Roman" w:hAnsi="Times New Roman" w:cs="Times New Roman"/>
                <w:bCs/>
                <w:color w:val="auto"/>
                <w:sz w:val="24"/>
              </w:rPr>
            </w:pPr>
          </w:p>
        </w:tc>
        <w:tc>
          <w:tcPr>
            <w:tcW w:w="975" w:type="dxa"/>
            <w:tcBorders>
              <w:top w:val="single" w:color="auto" w:sz="4" w:space="0"/>
              <w:left w:val="single" w:color="auto" w:sz="4" w:space="0"/>
              <w:right w:val="single" w:color="auto" w:sz="4" w:space="0"/>
            </w:tcBorders>
            <w:vAlign w:val="center"/>
          </w:tcPr>
          <w:p>
            <w:pPr>
              <w:pStyle w:val="61"/>
              <w:rPr>
                <w:rFonts w:hint="eastAsia"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无组织</w:t>
            </w:r>
          </w:p>
        </w:tc>
        <w:tc>
          <w:tcPr>
            <w:tcW w:w="1590" w:type="dxa"/>
            <w:tcBorders>
              <w:top w:val="single" w:color="auto" w:sz="4" w:space="0"/>
              <w:left w:val="single" w:color="auto" w:sz="4" w:space="0"/>
              <w:bottom w:val="single" w:color="auto" w:sz="4" w:space="0"/>
              <w:right w:val="single" w:color="auto" w:sz="4" w:space="0"/>
            </w:tcBorders>
            <w:vAlign w:val="center"/>
          </w:tcPr>
          <w:p>
            <w:pPr>
              <w:pStyle w:val="61"/>
              <w:snapToGrid w:val="0"/>
              <w:rPr>
                <w:rFonts w:hint="default" w:ascii="Times New Roman" w:hAnsi="Times New Roman" w:cs="Times New Roman"/>
                <w:color w:val="auto"/>
                <w:sz w:val="24"/>
              </w:rPr>
            </w:pPr>
            <w:r>
              <w:rPr>
                <w:rFonts w:hint="eastAsia" w:ascii="Times New Roman" w:hAnsi="Times New Roman"/>
                <w:color w:val="auto"/>
                <w:sz w:val="24"/>
                <w:szCs w:val="24"/>
                <w:shd w:val="clear" w:color="auto" w:fill="auto"/>
                <w:lang w:eastAsia="zh-CN"/>
              </w:rPr>
              <w:t>——</w:t>
            </w:r>
          </w:p>
        </w:tc>
        <w:tc>
          <w:tcPr>
            <w:tcW w:w="1075" w:type="dxa"/>
            <w:tcBorders>
              <w:top w:val="single" w:color="auto" w:sz="4" w:space="0"/>
              <w:left w:val="single" w:color="auto" w:sz="4" w:space="0"/>
              <w:bottom w:val="single" w:color="auto" w:sz="4" w:space="0"/>
              <w:right w:val="single" w:color="auto" w:sz="4" w:space="0"/>
            </w:tcBorders>
            <w:vAlign w:val="center"/>
          </w:tcPr>
          <w:p>
            <w:pPr>
              <w:pStyle w:val="61"/>
              <w:snapToGrid w:val="0"/>
              <w:rPr>
                <w:rFonts w:hint="default" w:ascii="Times New Roman" w:hAnsi="Times New Roman" w:cs="Times New Roman"/>
                <w:color w:val="auto"/>
                <w:sz w:val="24"/>
              </w:rPr>
            </w:pPr>
            <w:r>
              <w:rPr>
                <w:rFonts w:hint="eastAsia" w:ascii="Times New Roman" w:hAnsi="Times New Roman"/>
                <w:color w:val="auto"/>
                <w:sz w:val="24"/>
                <w:szCs w:val="24"/>
                <w:shd w:val="clear" w:color="auto" w:fill="auto"/>
                <w:lang w:val="en-US" w:eastAsia="zh-CN"/>
              </w:rPr>
              <w:t>0.06</w:t>
            </w:r>
            <w:r>
              <w:rPr>
                <w:rFonts w:hint="default" w:ascii="Times New Roman" w:hAnsi="Times New Roman" w:cs="Times New Roman"/>
                <w:color w:val="auto"/>
                <w:sz w:val="24"/>
              </w:rPr>
              <w:t>t/a</w:t>
            </w:r>
          </w:p>
        </w:tc>
        <w:tc>
          <w:tcPr>
            <w:tcW w:w="1418" w:type="dxa"/>
            <w:tcBorders>
              <w:top w:val="single" w:color="auto" w:sz="4" w:space="0"/>
              <w:left w:val="single" w:color="auto" w:sz="4" w:space="0"/>
              <w:bottom w:val="single" w:color="auto" w:sz="4" w:space="0"/>
              <w:right w:val="single" w:color="auto" w:sz="4" w:space="0"/>
            </w:tcBorders>
            <w:vAlign w:val="center"/>
          </w:tcPr>
          <w:p>
            <w:pPr>
              <w:pStyle w:val="61"/>
              <w:snapToGrid w:val="0"/>
              <w:rPr>
                <w:rFonts w:hint="default" w:ascii="Times New Roman" w:hAnsi="Times New Roman" w:cs="Times New Roman"/>
                <w:color w:val="auto"/>
                <w:sz w:val="24"/>
              </w:rPr>
            </w:pPr>
            <w:r>
              <w:rPr>
                <w:rFonts w:hint="eastAsia" w:ascii="Times New Roman" w:hAnsi="Times New Roman"/>
                <w:color w:val="auto"/>
                <w:sz w:val="24"/>
                <w:szCs w:val="24"/>
                <w:shd w:val="clear" w:color="auto" w:fill="auto"/>
                <w:lang w:eastAsia="zh-CN"/>
              </w:rPr>
              <w:t>——</w:t>
            </w:r>
          </w:p>
        </w:tc>
        <w:tc>
          <w:tcPr>
            <w:tcW w:w="1369" w:type="dxa"/>
            <w:tcBorders>
              <w:top w:val="single" w:color="auto" w:sz="4" w:space="0"/>
              <w:left w:val="single" w:color="auto" w:sz="4" w:space="0"/>
              <w:bottom w:val="single" w:color="auto" w:sz="4" w:space="0"/>
            </w:tcBorders>
            <w:vAlign w:val="center"/>
          </w:tcPr>
          <w:p>
            <w:pPr>
              <w:pStyle w:val="61"/>
              <w:snapToGrid w:val="0"/>
              <w:rPr>
                <w:rFonts w:hint="default" w:ascii="Times New Roman" w:hAnsi="Times New Roman" w:cs="Times New Roman"/>
                <w:color w:val="auto"/>
                <w:sz w:val="24"/>
              </w:rPr>
            </w:pPr>
            <w:r>
              <w:rPr>
                <w:rFonts w:hint="eastAsia" w:ascii="Times New Roman" w:hAnsi="Times New Roman"/>
                <w:color w:val="auto"/>
                <w:sz w:val="24"/>
                <w:szCs w:val="24"/>
                <w:shd w:val="clear" w:color="auto" w:fill="auto"/>
                <w:lang w:val="en-US" w:eastAsia="zh-CN"/>
              </w:rPr>
              <w:t>0.06</w:t>
            </w:r>
            <w:r>
              <w:rPr>
                <w:rFonts w:hint="default" w:ascii="Times New Roman" w:hAnsi="Times New Roman" w:cs="Times New Roman"/>
                <w:color w:val="auto"/>
                <w:sz w:val="24"/>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79" w:hRule="atLeast"/>
          <w:jc w:val="center"/>
        </w:trPr>
        <w:tc>
          <w:tcPr>
            <w:tcW w:w="755" w:type="dxa"/>
            <w:vMerge w:val="continue"/>
            <w:vAlign w:val="center"/>
          </w:tcPr>
          <w:p>
            <w:pPr>
              <w:jc w:val="center"/>
              <w:rPr>
                <w:color w:val="auto"/>
                <w:sz w:val="24"/>
                <w:szCs w:val="24"/>
                <w:shd w:val="clear" w:color="auto" w:fill="auto"/>
              </w:rPr>
            </w:pPr>
          </w:p>
        </w:tc>
        <w:tc>
          <w:tcPr>
            <w:tcW w:w="1766" w:type="dxa"/>
            <w:tcBorders>
              <w:bottom w:val="single" w:color="auto" w:sz="4" w:space="0"/>
              <w:right w:val="single" w:color="auto" w:sz="4" w:space="0"/>
            </w:tcBorders>
            <w:shd w:val="clear" w:color="auto" w:fill="auto"/>
            <w:vAlign w:val="center"/>
          </w:tcPr>
          <w:p>
            <w:pPr>
              <w:widowControl/>
              <w:autoSpaceDE w:val="0"/>
              <w:autoSpaceDN w:val="0"/>
              <w:adjustRightInd w:val="0"/>
              <w:jc w:val="center"/>
              <w:textAlignment w:val="baseline"/>
              <w:rPr>
                <w:rFonts w:hint="eastAsia" w:ascii="Times New Roman" w:hAnsi="Times New Roman" w:eastAsia="宋体"/>
                <w:color w:val="auto"/>
                <w:kern w:val="2"/>
                <w:sz w:val="24"/>
                <w:szCs w:val="24"/>
                <w:shd w:val="clear" w:color="auto" w:fill="auto"/>
                <w:lang w:val="en-US" w:eastAsia="zh-CN"/>
              </w:rPr>
            </w:pPr>
            <w:r>
              <w:rPr>
                <w:rFonts w:hint="eastAsia"/>
                <w:color w:val="auto"/>
                <w:kern w:val="2"/>
                <w:sz w:val="24"/>
                <w:szCs w:val="24"/>
                <w:shd w:val="clear" w:color="auto" w:fill="auto"/>
                <w:lang w:val="en-US" w:eastAsia="zh-CN"/>
              </w:rPr>
              <w:t>制袋工序</w:t>
            </w:r>
          </w:p>
        </w:tc>
        <w:tc>
          <w:tcPr>
            <w:tcW w:w="1868" w:type="dxa"/>
            <w:gridSpan w:val="2"/>
            <w:tcBorders>
              <w:left w:val="single" w:color="auto" w:sz="4" w:space="0"/>
              <w:bottom w:val="single" w:color="auto" w:sz="4" w:space="0"/>
              <w:right w:val="single" w:color="auto" w:sz="4" w:space="0"/>
            </w:tcBorders>
            <w:vAlign w:val="center"/>
          </w:tcPr>
          <w:p>
            <w:pPr>
              <w:adjustRightInd w:val="0"/>
              <w:snapToGrid w:val="0"/>
              <w:jc w:val="center"/>
              <w:rPr>
                <w:rFonts w:hint="eastAsia"/>
                <w:color w:val="auto"/>
                <w:sz w:val="24"/>
                <w:szCs w:val="24"/>
                <w:shd w:val="clear" w:color="auto" w:fill="auto"/>
                <w:lang w:eastAsia="zh-CN"/>
              </w:rPr>
            </w:pPr>
            <w:r>
              <w:rPr>
                <w:rFonts w:hAnsi="宋体"/>
                <w:color w:val="auto"/>
                <w:sz w:val="24"/>
              </w:rPr>
              <w:t>非甲烷总烃</w:t>
            </w:r>
          </w:p>
        </w:tc>
        <w:tc>
          <w:tcPr>
            <w:tcW w:w="2665" w:type="dxa"/>
            <w:gridSpan w:val="2"/>
            <w:tcBorders>
              <w:top w:val="single" w:color="auto" w:sz="4" w:space="0"/>
              <w:left w:val="single" w:color="auto" w:sz="4" w:space="0"/>
              <w:bottom w:val="single" w:color="auto" w:sz="4" w:space="0"/>
              <w:right w:val="single" w:color="auto" w:sz="4" w:space="0"/>
            </w:tcBorders>
            <w:vAlign w:val="center"/>
          </w:tcPr>
          <w:p>
            <w:pPr>
              <w:pStyle w:val="61"/>
              <w:snapToGrid w:val="0"/>
              <w:rPr>
                <w:rFonts w:hint="eastAsia" w:ascii="Times New Roman" w:hAnsi="Times New Roman"/>
                <w:color w:val="auto"/>
                <w:sz w:val="24"/>
                <w:szCs w:val="24"/>
                <w:shd w:val="clear" w:color="auto" w:fill="auto"/>
                <w:lang w:val="en-US" w:eastAsia="zh-CN"/>
              </w:rPr>
            </w:pPr>
            <w:r>
              <w:rPr>
                <w:rFonts w:hint="default" w:ascii="Times New Roman" w:hAnsi="Times New Roman" w:cs="Times New Roman"/>
                <w:color w:val="auto"/>
                <w:sz w:val="24"/>
                <w:szCs w:val="24"/>
              </w:rPr>
              <w:t>无组织排放≤4.0mg/m</w:t>
            </w:r>
            <w:r>
              <w:rPr>
                <w:rFonts w:hint="default" w:ascii="Times New Roman" w:hAnsi="Times New Roman" w:cs="Times New Roman"/>
                <w:color w:val="auto"/>
                <w:sz w:val="24"/>
                <w:szCs w:val="24"/>
                <w:vertAlign w:val="superscript"/>
              </w:rPr>
              <w:t>3</w:t>
            </w:r>
          </w:p>
        </w:tc>
        <w:tc>
          <w:tcPr>
            <w:tcW w:w="2787" w:type="dxa"/>
            <w:gridSpan w:val="2"/>
            <w:tcBorders>
              <w:top w:val="single" w:color="auto" w:sz="4" w:space="0"/>
              <w:left w:val="single" w:color="auto" w:sz="4" w:space="0"/>
              <w:bottom w:val="single" w:color="auto" w:sz="4" w:space="0"/>
            </w:tcBorders>
            <w:vAlign w:val="center"/>
          </w:tcPr>
          <w:p>
            <w:pPr>
              <w:pStyle w:val="61"/>
              <w:snapToGrid w:val="0"/>
              <w:rPr>
                <w:rFonts w:hint="eastAsia" w:ascii="Times New Roman" w:hAnsi="Times New Roman"/>
                <w:color w:val="auto"/>
                <w:sz w:val="24"/>
                <w:szCs w:val="24"/>
                <w:shd w:val="clear" w:color="auto" w:fill="auto"/>
                <w:lang w:val="en-US" w:eastAsia="zh-CN"/>
              </w:rPr>
            </w:pPr>
            <w:r>
              <w:rPr>
                <w:rFonts w:hint="default" w:ascii="Times New Roman" w:hAnsi="Times New Roman" w:cs="Times New Roman"/>
                <w:color w:val="auto"/>
                <w:sz w:val="24"/>
                <w:szCs w:val="24"/>
              </w:rPr>
              <w:t>无组织排放≤4.0mg/m</w:t>
            </w:r>
            <w:r>
              <w:rPr>
                <w:rFonts w:hint="default" w:ascii="Times New Roman" w:hAnsi="Times New Roman" w:cs="Times New Roman"/>
                <w:color w:val="auto"/>
                <w:sz w:val="24"/>
                <w:szCs w:val="24"/>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79" w:hRule="atLeast"/>
          <w:jc w:val="center"/>
        </w:trPr>
        <w:tc>
          <w:tcPr>
            <w:tcW w:w="755" w:type="dxa"/>
            <w:vMerge w:val="continue"/>
            <w:tcBorders>
              <w:bottom w:val="single" w:color="auto" w:sz="4" w:space="0"/>
            </w:tcBorders>
            <w:vAlign w:val="center"/>
          </w:tcPr>
          <w:p>
            <w:pPr>
              <w:jc w:val="center"/>
              <w:rPr>
                <w:color w:val="auto"/>
                <w:sz w:val="24"/>
                <w:szCs w:val="24"/>
                <w:shd w:val="clear" w:color="auto" w:fill="auto"/>
              </w:rPr>
            </w:pPr>
          </w:p>
        </w:tc>
        <w:tc>
          <w:tcPr>
            <w:tcW w:w="1766" w:type="dxa"/>
            <w:tcBorders>
              <w:bottom w:val="single" w:color="auto" w:sz="4" w:space="0"/>
              <w:right w:val="single" w:color="auto" w:sz="4" w:space="0"/>
            </w:tcBorders>
            <w:shd w:val="clear" w:color="auto" w:fill="auto"/>
            <w:vAlign w:val="center"/>
          </w:tcPr>
          <w:p>
            <w:pPr>
              <w:widowControl/>
              <w:autoSpaceDE w:val="0"/>
              <w:autoSpaceDN w:val="0"/>
              <w:adjustRightInd w:val="0"/>
              <w:jc w:val="center"/>
              <w:textAlignment w:val="baseline"/>
              <w:rPr>
                <w:rFonts w:hint="eastAsia"/>
                <w:color w:val="auto"/>
                <w:kern w:val="2"/>
                <w:sz w:val="24"/>
                <w:szCs w:val="24"/>
                <w:shd w:val="clear" w:color="auto" w:fill="auto"/>
                <w:lang w:val="en-US" w:eastAsia="zh-CN"/>
              </w:rPr>
            </w:pPr>
            <w:r>
              <w:rPr>
                <w:rFonts w:hint="eastAsia"/>
                <w:color w:val="auto"/>
                <w:kern w:val="2"/>
                <w:sz w:val="24"/>
                <w:szCs w:val="24"/>
                <w:shd w:val="clear" w:color="auto" w:fill="auto"/>
                <w:lang w:val="en-US" w:eastAsia="zh-CN"/>
              </w:rPr>
              <w:t>设备维修</w:t>
            </w:r>
          </w:p>
        </w:tc>
        <w:tc>
          <w:tcPr>
            <w:tcW w:w="1868" w:type="dxa"/>
            <w:gridSpan w:val="2"/>
            <w:tcBorders>
              <w:left w:val="single" w:color="auto" w:sz="4" w:space="0"/>
              <w:bottom w:val="single" w:color="auto" w:sz="4" w:space="0"/>
              <w:right w:val="single" w:color="auto" w:sz="4" w:space="0"/>
            </w:tcBorders>
            <w:vAlign w:val="center"/>
          </w:tcPr>
          <w:p>
            <w:pPr>
              <w:adjustRightInd w:val="0"/>
              <w:snapToGrid w:val="0"/>
              <w:jc w:val="center"/>
              <w:rPr>
                <w:rFonts w:hint="eastAsia" w:hAnsi="宋体" w:eastAsia="宋体"/>
                <w:color w:val="auto"/>
                <w:sz w:val="24"/>
                <w:lang w:eastAsia="zh-CN"/>
              </w:rPr>
            </w:pPr>
            <w:r>
              <w:rPr>
                <w:rFonts w:hint="eastAsia" w:hAnsi="宋体"/>
                <w:color w:val="auto"/>
                <w:sz w:val="24"/>
                <w:lang w:eastAsia="zh-CN"/>
              </w:rPr>
              <w:t>烟尘</w:t>
            </w:r>
          </w:p>
        </w:tc>
        <w:tc>
          <w:tcPr>
            <w:tcW w:w="2665" w:type="dxa"/>
            <w:gridSpan w:val="2"/>
            <w:tcBorders>
              <w:top w:val="single" w:color="auto" w:sz="4" w:space="0"/>
              <w:left w:val="single" w:color="auto" w:sz="4" w:space="0"/>
              <w:bottom w:val="single" w:color="auto" w:sz="4" w:space="0"/>
              <w:right w:val="single" w:color="auto" w:sz="4" w:space="0"/>
            </w:tcBorders>
            <w:vAlign w:val="center"/>
          </w:tcPr>
          <w:p>
            <w:pPr>
              <w:pStyle w:val="61"/>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无组织排放≤</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.0mg/m</w:t>
            </w:r>
            <w:r>
              <w:rPr>
                <w:rFonts w:hint="default" w:ascii="Times New Roman" w:hAnsi="Times New Roman" w:cs="Times New Roman"/>
                <w:color w:val="auto"/>
                <w:sz w:val="24"/>
                <w:szCs w:val="24"/>
                <w:vertAlign w:val="superscript"/>
              </w:rPr>
              <w:t>3</w:t>
            </w:r>
          </w:p>
        </w:tc>
        <w:tc>
          <w:tcPr>
            <w:tcW w:w="2787" w:type="dxa"/>
            <w:gridSpan w:val="2"/>
            <w:tcBorders>
              <w:top w:val="single" w:color="auto" w:sz="4" w:space="0"/>
              <w:left w:val="single" w:color="auto" w:sz="4" w:space="0"/>
              <w:bottom w:val="single" w:color="auto" w:sz="4" w:space="0"/>
            </w:tcBorders>
            <w:vAlign w:val="center"/>
          </w:tcPr>
          <w:p>
            <w:pPr>
              <w:pStyle w:val="61"/>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无组织排放≤</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.0mg/m</w:t>
            </w:r>
            <w:r>
              <w:rPr>
                <w:rFonts w:hint="default" w:ascii="Times New Roman" w:hAnsi="Times New Roman" w:cs="Times New Roman"/>
                <w:color w:val="auto"/>
                <w:sz w:val="24"/>
                <w:szCs w:val="24"/>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79" w:hRule="atLeast"/>
          <w:jc w:val="center"/>
        </w:trPr>
        <w:tc>
          <w:tcPr>
            <w:tcW w:w="755" w:type="dxa"/>
            <w:vMerge w:val="restart"/>
            <w:tcBorders>
              <w:top w:val="single" w:color="auto" w:sz="4" w:space="0"/>
            </w:tcBorders>
            <w:vAlign w:val="center"/>
          </w:tcPr>
          <w:p>
            <w:pPr>
              <w:jc w:val="center"/>
              <w:rPr>
                <w:color w:val="auto"/>
                <w:sz w:val="24"/>
                <w:szCs w:val="24"/>
                <w:shd w:val="clear" w:color="auto" w:fill="auto"/>
              </w:rPr>
            </w:pPr>
            <w:r>
              <w:rPr>
                <w:color w:val="auto"/>
                <w:sz w:val="24"/>
                <w:szCs w:val="24"/>
                <w:shd w:val="clear" w:color="auto" w:fill="auto"/>
              </w:rPr>
              <w:t>水</w:t>
            </w:r>
          </w:p>
          <w:p>
            <w:pPr>
              <w:jc w:val="center"/>
              <w:rPr>
                <w:color w:val="auto"/>
                <w:sz w:val="24"/>
                <w:szCs w:val="24"/>
                <w:shd w:val="clear" w:color="auto" w:fill="auto"/>
              </w:rPr>
            </w:pPr>
            <w:r>
              <w:rPr>
                <w:color w:val="auto"/>
                <w:sz w:val="24"/>
                <w:szCs w:val="24"/>
                <w:shd w:val="clear" w:color="auto" w:fill="auto"/>
              </w:rPr>
              <w:t>污</w:t>
            </w:r>
          </w:p>
          <w:p>
            <w:pPr>
              <w:jc w:val="center"/>
              <w:rPr>
                <w:color w:val="auto"/>
                <w:sz w:val="24"/>
                <w:szCs w:val="24"/>
                <w:shd w:val="clear" w:color="auto" w:fill="auto"/>
              </w:rPr>
            </w:pPr>
            <w:r>
              <w:rPr>
                <w:color w:val="auto"/>
                <w:sz w:val="24"/>
                <w:szCs w:val="24"/>
                <w:shd w:val="clear" w:color="auto" w:fill="auto"/>
              </w:rPr>
              <w:t>染</w:t>
            </w:r>
          </w:p>
          <w:p>
            <w:pPr>
              <w:jc w:val="center"/>
              <w:rPr>
                <w:color w:val="auto"/>
                <w:sz w:val="24"/>
                <w:szCs w:val="24"/>
                <w:shd w:val="clear" w:color="auto" w:fill="auto"/>
              </w:rPr>
            </w:pPr>
            <w:r>
              <w:rPr>
                <w:color w:val="auto"/>
                <w:sz w:val="24"/>
                <w:szCs w:val="24"/>
                <w:shd w:val="clear" w:color="auto" w:fill="auto"/>
              </w:rPr>
              <w:t>物</w:t>
            </w:r>
          </w:p>
        </w:tc>
        <w:tc>
          <w:tcPr>
            <w:tcW w:w="1766" w:type="dxa"/>
            <w:tcBorders>
              <w:top w:val="single" w:color="auto" w:sz="4" w:space="0"/>
              <w:right w:val="single" w:color="auto" w:sz="4" w:space="0"/>
            </w:tcBorders>
            <w:shd w:val="clear" w:color="auto" w:fill="auto"/>
            <w:vAlign w:val="center"/>
          </w:tcPr>
          <w:p>
            <w:pPr>
              <w:spacing w:line="240" w:lineRule="auto"/>
              <w:jc w:val="center"/>
              <w:rPr>
                <w:rFonts w:hint="eastAsia" w:ascii="Times New Roman" w:hAnsi="Times New Roman"/>
                <w:color w:val="auto"/>
                <w:kern w:val="2"/>
                <w:sz w:val="24"/>
                <w:szCs w:val="24"/>
                <w:shd w:val="clear" w:color="auto" w:fill="auto"/>
              </w:rPr>
            </w:pPr>
            <w:r>
              <w:rPr>
                <w:rFonts w:hint="eastAsia"/>
                <w:color w:val="auto"/>
                <w:sz w:val="24"/>
                <w:szCs w:val="24"/>
                <w:highlight w:val="none"/>
                <w:lang w:eastAsia="zh-CN"/>
              </w:rPr>
              <w:t>喷淋废水</w:t>
            </w:r>
          </w:p>
        </w:tc>
        <w:tc>
          <w:tcPr>
            <w:tcW w:w="7320" w:type="dxa"/>
            <w:gridSpan w:val="6"/>
            <w:tcBorders>
              <w:left w:val="single" w:color="auto" w:sz="4" w:space="0"/>
              <w:bottom w:val="single" w:color="auto" w:sz="4" w:space="0"/>
            </w:tcBorders>
            <w:vAlign w:val="center"/>
          </w:tcPr>
          <w:p>
            <w:pPr>
              <w:widowControl/>
              <w:jc w:val="center"/>
              <w:rPr>
                <w:rFonts w:hint="eastAsia"/>
                <w:color w:val="auto"/>
                <w:kern w:val="0"/>
                <w:sz w:val="24"/>
                <w:szCs w:val="24"/>
                <w:lang w:val="en-US" w:eastAsia="zh-CN"/>
              </w:rPr>
            </w:pPr>
            <w:r>
              <w:rPr>
                <w:rFonts w:hint="default" w:ascii="Times New Roman" w:hAnsi="Times New Roman" w:cs="Times New Roman"/>
                <w:color w:val="auto"/>
                <w:kern w:val="0"/>
                <w:sz w:val="24"/>
                <w:szCs w:val="24"/>
                <w:lang w:val="en-US" w:eastAsia="zh-CN"/>
              </w:rPr>
              <w:t>产生量为</w:t>
            </w:r>
            <w:r>
              <w:rPr>
                <w:rFonts w:hint="eastAsia" w:cs="Times New Roman"/>
                <w:color w:val="auto"/>
                <w:kern w:val="0"/>
                <w:sz w:val="24"/>
                <w:szCs w:val="24"/>
                <w:lang w:val="en-US" w:eastAsia="zh-CN"/>
              </w:rPr>
              <w:t>8</w:t>
            </w:r>
            <w:r>
              <w:rPr>
                <w:rFonts w:hint="default" w:ascii="Times New Roman" w:hAnsi="Times New Roman" w:cs="Times New Roman"/>
                <w:color w:val="auto"/>
                <w:kern w:val="0"/>
                <w:sz w:val="24"/>
                <w:szCs w:val="24"/>
                <w:lang w:val="en-US" w:eastAsia="zh-CN"/>
              </w:rPr>
              <w:t>t/a，经收集后</w:t>
            </w:r>
            <w:r>
              <w:rPr>
                <w:rFonts w:hint="eastAsia" w:cs="Times New Roman"/>
                <w:color w:val="auto"/>
                <w:kern w:val="0"/>
                <w:sz w:val="24"/>
                <w:szCs w:val="24"/>
                <w:lang w:val="en-US" w:eastAsia="zh-CN"/>
              </w:rPr>
              <w:t>定期交具有零星废水处理资质的单位处理，不外排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79" w:hRule="atLeast"/>
          <w:jc w:val="center"/>
        </w:trPr>
        <w:tc>
          <w:tcPr>
            <w:tcW w:w="755" w:type="dxa"/>
            <w:vMerge w:val="continue"/>
            <w:vAlign w:val="center"/>
          </w:tcPr>
          <w:p>
            <w:pPr>
              <w:jc w:val="center"/>
              <w:rPr>
                <w:color w:val="auto"/>
                <w:sz w:val="24"/>
                <w:szCs w:val="24"/>
                <w:shd w:val="clear" w:color="auto" w:fill="auto"/>
              </w:rPr>
            </w:pPr>
          </w:p>
        </w:tc>
        <w:tc>
          <w:tcPr>
            <w:tcW w:w="1766" w:type="dxa"/>
            <w:tcBorders>
              <w:top w:val="single" w:color="auto" w:sz="4" w:space="0"/>
              <w:right w:val="single" w:color="auto" w:sz="4" w:space="0"/>
            </w:tcBorders>
            <w:shd w:val="clear" w:color="auto" w:fill="auto"/>
            <w:vAlign w:val="center"/>
          </w:tcPr>
          <w:p>
            <w:pPr>
              <w:spacing w:line="240" w:lineRule="auto"/>
              <w:jc w:val="center"/>
              <w:rPr>
                <w:rFonts w:hint="eastAsia"/>
                <w:color w:val="auto"/>
                <w:sz w:val="24"/>
                <w:szCs w:val="24"/>
                <w:highlight w:val="none"/>
                <w:lang w:eastAsia="zh-CN"/>
              </w:rPr>
            </w:pPr>
            <w:r>
              <w:rPr>
                <w:rFonts w:hint="eastAsia"/>
                <w:color w:val="auto"/>
                <w:sz w:val="24"/>
                <w:szCs w:val="24"/>
                <w:highlight w:val="none"/>
                <w:lang w:eastAsia="zh-CN"/>
              </w:rPr>
              <w:t>清洗废水</w:t>
            </w:r>
          </w:p>
        </w:tc>
        <w:tc>
          <w:tcPr>
            <w:tcW w:w="7320" w:type="dxa"/>
            <w:gridSpan w:val="6"/>
            <w:tcBorders>
              <w:left w:val="single" w:color="auto" w:sz="4" w:space="0"/>
              <w:bottom w:val="single" w:color="auto" w:sz="4" w:space="0"/>
            </w:tcBorders>
            <w:vAlign w:val="center"/>
          </w:tcPr>
          <w:p>
            <w:pPr>
              <w:widowControl/>
              <w:jc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产生量为3t/a</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经收集后</w:t>
            </w:r>
            <w:r>
              <w:rPr>
                <w:rFonts w:hint="eastAsia" w:cs="Times New Roman"/>
                <w:color w:val="auto"/>
                <w:kern w:val="0"/>
                <w:sz w:val="24"/>
                <w:szCs w:val="24"/>
                <w:lang w:val="en-US" w:eastAsia="zh-CN"/>
              </w:rPr>
              <w:t>定期交具有零星废水处理资质的单位处理，不外排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vMerge w:val="continue"/>
            <w:vAlign w:val="center"/>
          </w:tcPr>
          <w:p>
            <w:pPr>
              <w:jc w:val="center"/>
              <w:rPr>
                <w:color w:val="auto"/>
                <w:sz w:val="24"/>
                <w:szCs w:val="24"/>
                <w:shd w:val="clear" w:color="auto" w:fill="auto"/>
              </w:rPr>
            </w:pPr>
          </w:p>
        </w:tc>
        <w:tc>
          <w:tcPr>
            <w:tcW w:w="1766" w:type="dxa"/>
            <w:vMerge w:val="restart"/>
            <w:tcBorders>
              <w:top w:val="single" w:color="auto" w:sz="4" w:space="0"/>
              <w:right w:val="single" w:color="auto" w:sz="4" w:space="0"/>
            </w:tcBorders>
            <w:vAlign w:val="center"/>
          </w:tcPr>
          <w:p>
            <w:pPr>
              <w:jc w:val="center"/>
              <w:rPr>
                <w:color w:val="auto"/>
                <w:sz w:val="24"/>
                <w:szCs w:val="24"/>
                <w:shd w:val="clear" w:color="auto" w:fill="auto"/>
              </w:rPr>
            </w:pPr>
            <w:r>
              <w:rPr>
                <w:color w:val="auto"/>
                <w:sz w:val="24"/>
                <w:szCs w:val="24"/>
                <w:shd w:val="clear" w:color="auto" w:fill="auto"/>
              </w:rPr>
              <w:t>生活污水</w:t>
            </w:r>
          </w:p>
          <w:p>
            <w:pPr>
              <w:jc w:val="center"/>
              <w:rPr>
                <w:color w:val="auto"/>
                <w:sz w:val="24"/>
                <w:szCs w:val="24"/>
                <w:shd w:val="clear" w:color="auto" w:fill="auto"/>
              </w:rPr>
            </w:pPr>
            <w:r>
              <w:rPr>
                <w:color w:val="auto"/>
                <w:sz w:val="24"/>
                <w:szCs w:val="24"/>
                <w:shd w:val="clear" w:color="auto" w:fill="auto"/>
              </w:rPr>
              <w:t>（</w:t>
            </w:r>
            <w:r>
              <w:rPr>
                <w:rFonts w:hint="eastAsia"/>
                <w:color w:val="auto"/>
                <w:sz w:val="24"/>
                <w:szCs w:val="24"/>
                <w:shd w:val="clear" w:color="auto" w:fill="auto"/>
                <w:lang w:val="en-US" w:eastAsia="zh-CN"/>
              </w:rPr>
              <w:t>248.4</w:t>
            </w:r>
            <w:r>
              <w:rPr>
                <w:color w:val="auto"/>
                <w:sz w:val="24"/>
                <w:szCs w:val="24"/>
                <w:shd w:val="clear" w:color="auto" w:fill="auto"/>
              </w:rPr>
              <w:t>t/a）</w:t>
            </w:r>
          </w:p>
        </w:tc>
        <w:tc>
          <w:tcPr>
            <w:tcW w:w="1868" w:type="dxa"/>
            <w:gridSpan w:val="2"/>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CODc</w:t>
            </w:r>
            <w:r>
              <w:rPr>
                <w:rFonts w:ascii="Times New Roman" w:hAnsi="Times New Roman"/>
                <w:color w:val="auto"/>
                <w:position w:val="0"/>
                <w:sz w:val="24"/>
                <w:szCs w:val="24"/>
                <w:shd w:val="clear" w:color="auto" w:fill="auto"/>
                <w:vertAlign w:val="subscript"/>
              </w:rPr>
              <w:t>r</w:t>
            </w:r>
          </w:p>
        </w:tc>
        <w:tc>
          <w:tcPr>
            <w:tcW w:w="15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olor w:val="auto"/>
                <w:position w:val="0"/>
                <w:sz w:val="24"/>
                <w:szCs w:val="24"/>
                <w:shd w:val="clear" w:color="auto" w:fill="auto"/>
                <w:lang w:val="en-US" w:eastAsia="zh-CN"/>
              </w:rPr>
            </w:pPr>
            <w:r>
              <w:rPr>
                <w:color w:val="auto"/>
                <w:sz w:val="24"/>
                <w:szCs w:val="24"/>
              </w:rPr>
              <w:t>250</w:t>
            </w:r>
            <w:r>
              <w:rPr>
                <w:bCs/>
                <w:color w:val="auto"/>
                <w:kern w:val="0"/>
                <w:sz w:val="24"/>
                <w:szCs w:val="24"/>
              </w:rPr>
              <w:t>mg/L</w:t>
            </w:r>
          </w:p>
        </w:tc>
        <w:tc>
          <w:tcPr>
            <w:tcW w:w="10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olor w:val="auto"/>
                <w:position w:val="0"/>
                <w:sz w:val="24"/>
                <w:szCs w:val="24"/>
                <w:shd w:val="clear" w:color="auto" w:fill="auto"/>
                <w:lang w:val="en-US" w:eastAsia="zh-CN"/>
              </w:rPr>
            </w:pPr>
            <w:r>
              <w:rPr>
                <w:rFonts w:hint="default"/>
                <w:color w:val="auto"/>
                <w:sz w:val="24"/>
                <w:szCs w:val="24"/>
                <w:lang w:val="en-US" w:eastAsia="zh-CN"/>
              </w:rPr>
              <w:t xml:space="preserve">0.062t/a </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olor w:val="auto"/>
                <w:position w:val="0"/>
                <w:sz w:val="24"/>
                <w:szCs w:val="24"/>
                <w:shd w:val="clear" w:color="auto" w:fill="auto"/>
                <w:lang w:val="en-US" w:eastAsia="zh-CN"/>
              </w:rPr>
            </w:pPr>
            <w:r>
              <w:rPr>
                <w:color w:val="auto"/>
                <w:kern w:val="0"/>
                <w:sz w:val="24"/>
                <w:szCs w:val="24"/>
              </w:rPr>
              <w:t>200mg/L</w:t>
            </w:r>
          </w:p>
        </w:tc>
        <w:tc>
          <w:tcPr>
            <w:tcW w:w="1369" w:type="dxa"/>
            <w:tcBorders>
              <w:top w:val="single" w:color="auto" w:sz="4" w:space="0"/>
              <w:left w:val="single" w:color="auto" w:sz="4" w:space="0"/>
              <w:bottom w:val="single" w:color="auto" w:sz="4" w:space="0"/>
            </w:tcBorders>
            <w:vAlign w:val="center"/>
          </w:tcPr>
          <w:p>
            <w:pPr>
              <w:jc w:val="center"/>
              <w:rPr>
                <w:rFonts w:hint="default" w:ascii="Times New Roman" w:hAnsi="Times New Roman"/>
                <w:color w:val="auto"/>
                <w:position w:val="0"/>
                <w:sz w:val="24"/>
                <w:szCs w:val="24"/>
                <w:shd w:val="clear" w:color="auto" w:fill="auto"/>
                <w:lang w:val="en-US" w:eastAsia="zh-CN"/>
              </w:rPr>
            </w:pPr>
            <w:r>
              <w:rPr>
                <w:rFonts w:hint="default"/>
                <w:color w:val="auto"/>
                <w:sz w:val="24"/>
                <w:szCs w:val="24"/>
                <w:lang w:val="en-US" w:eastAsia="zh-CN"/>
              </w:rPr>
              <w:t xml:space="preserve">0.050t/a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vMerge w:val="continue"/>
            <w:vAlign w:val="center"/>
          </w:tcPr>
          <w:p>
            <w:pPr>
              <w:jc w:val="center"/>
              <w:rPr>
                <w:color w:val="auto"/>
                <w:sz w:val="24"/>
                <w:szCs w:val="24"/>
                <w:shd w:val="clear" w:color="auto" w:fill="auto"/>
              </w:rPr>
            </w:pPr>
          </w:p>
        </w:tc>
        <w:tc>
          <w:tcPr>
            <w:tcW w:w="1766" w:type="dxa"/>
            <w:vMerge w:val="continue"/>
            <w:tcBorders>
              <w:right w:val="single" w:color="auto" w:sz="4" w:space="0"/>
            </w:tcBorders>
            <w:vAlign w:val="center"/>
          </w:tcPr>
          <w:p>
            <w:pPr>
              <w:pStyle w:val="41"/>
              <w:jc w:val="center"/>
              <w:rPr>
                <w:rFonts w:ascii="Times New Roman" w:hAnsi="Times New Roman" w:cs="Times New Roman"/>
                <w:color w:val="auto"/>
                <w:sz w:val="24"/>
                <w:szCs w:val="24"/>
                <w:shd w:val="clear" w:color="auto" w:fill="auto"/>
              </w:rPr>
            </w:pPr>
          </w:p>
        </w:tc>
        <w:tc>
          <w:tcPr>
            <w:tcW w:w="1868" w:type="dxa"/>
            <w:gridSpan w:val="2"/>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BOD</w:t>
            </w:r>
            <w:r>
              <w:rPr>
                <w:rFonts w:ascii="Times New Roman" w:hAnsi="Times New Roman"/>
                <w:color w:val="auto"/>
                <w:position w:val="0"/>
                <w:sz w:val="24"/>
                <w:szCs w:val="24"/>
                <w:shd w:val="clear" w:color="auto" w:fill="auto"/>
                <w:vertAlign w:val="subscript"/>
              </w:rPr>
              <w:t>5</w:t>
            </w:r>
          </w:p>
        </w:tc>
        <w:tc>
          <w:tcPr>
            <w:tcW w:w="15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olor w:val="auto"/>
                <w:position w:val="0"/>
                <w:sz w:val="24"/>
                <w:szCs w:val="24"/>
                <w:shd w:val="clear" w:color="auto" w:fill="auto"/>
                <w:lang w:val="en-US" w:eastAsia="zh-CN"/>
              </w:rPr>
            </w:pPr>
            <w:r>
              <w:rPr>
                <w:color w:val="auto"/>
                <w:sz w:val="24"/>
                <w:szCs w:val="24"/>
              </w:rPr>
              <w:t>150</w:t>
            </w:r>
            <w:r>
              <w:rPr>
                <w:bCs/>
                <w:color w:val="auto"/>
                <w:kern w:val="0"/>
                <w:sz w:val="24"/>
                <w:szCs w:val="24"/>
              </w:rPr>
              <w:t>mg/L</w:t>
            </w:r>
          </w:p>
        </w:tc>
        <w:tc>
          <w:tcPr>
            <w:tcW w:w="10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olor w:val="auto"/>
                <w:position w:val="0"/>
                <w:sz w:val="24"/>
                <w:szCs w:val="24"/>
                <w:shd w:val="clear" w:color="auto" w:fill="auto"/>
                <w:lang w:val="en-US" w:eastAsia="zh-CN"/>
              </w:rPr>
            </w:pPr>
            <w:r>
              <w:rPr>
                <w:rFonts w:hint="default"/>
                <w:color w:val="auto"/>
                <w:sz w:val="24"/>
                <w:szCs w:val="24"/>
                <w:lang w:val="en-US" w:eastAsia="zh-CN"/>
              </w:rPr>
              <w:t xml:space="preserve">0.037t/a </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olor w:val="auto"/>
                <w:position w:val="0"/>
                <w:sz w:val="24"/>
                <w:szCs w:val="24"/>
                <w:shd w:val="clear" w:color="auto" w:fill="auto"/>
                <w:lang w:val="en-US" w:eastAsia="zh-CN"/>
              </w:rPr>
            </w:pPr>
            <w:r>
              <w:rPr>
                <w:color w:val="auto"/>
                <w:kern w:val="0"/>
                <w:sz w:val="24"/>
                <w:szCs w:val="24"/>
              </w:rPr>
              <w:t>120mg/L</w:t>
            </w:r>
          </w:p>
        </w:tc>
        <w:tc>
          <w:tcPr>
            <w:tcW w:w="1369" w:type="dxa"/>
            <w:tcBorders>
              <w:top w:val="single" w:color="auto" w:sz="4" w:space="0"/>
              <w:left w:val="single" w:color="auto" w:sz="4" w:space="0"/>
              <w:bottom w:val="single" w:color="auto" w:sz="4" w:space="0"/>
            </w:tcBorders>
            <w:vAlign w:val="center"/>
          </w:tcPr>
          <w:p>
            <w:pPr>
              <w:jc w:val="center"/>
              <w:rPr>
                <w:rFonts w:hint="default" w:ascii="Times New Roman" w:hAnsi="Times New Roman"/>
                <w:color w:val="auto"/>
                <w:position w:val="0"/>
                <w:sz w:val="24"/>
                <w:szCs w:val="24"/>
                <w:shd w:val="clear" w:color="auto" w:fill="auto"/>
                <w:lang w:val="en-US" w:eastAsia="zh-CN"/>
              </w:rPr>
            </w:pPr>
            <w:r>
              <w:rPr>
                <w:rFonts w:hint="default"/>
                <w:color w:val="auto"/>
                <w:sz w:val="24"/>
                <w:szCs w:val="24"/>
                <w:lang w:val="en-US" w:eastAsia="zh-CN"/>
              </w:rPr>
              <w:t xml:space="preserve">0.030t/a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vMerge w:val="continue"/>
            <w:vAlign w:val="center"/>
          </w:tcPr>
          <w:p>
            <w:pPr>
              <w:jc w:val="center"/>
              <w:rPr>
                <w:color w:val="auto"/>
                <w:sz w:val="24"/>
                <w:szCs w:val="24"/>
                <w:shd w:val="clear" w:color="auto" w:fill="auto"/>
              </w:rPr>
            </w:pPr>
          </w:p>
        </w:tc>
        <w:tc>
          <w:tcPr>
            <w:tcW w:w="1766" w:type="dxa"/>
            <w:vMerge w:val="continue"/>
            <w:tcBorders>
              <w:right w:val="single" w:color="auto" w:sz="4" w:space="0"/>
            </w:tcBorders>
            <w:vAlign w:val="center"/>
          </w:tcPr>
          <w:p>
            <w:pPr>
              <w:pStyle w:val="41"/>
              <w:jc w:val="center"/>
              <w:rPr>
                <w:rFonts w:ascii="Times New Roman" w:hAnsi="Times New Roman" w:cs="Times New Roman"/>
                <w:color w:val="auto"/>
                <w:sz w:val="24"/>
                <w:szCs w:val="24"/>
                <w:shd w:val="clear" w:color="auto" w:fill="auto"/>
              </w:rPr>
            </w:pPr>
          </w:p>
        </w:tc>
        <w:tc>
          <w:tcPr>
            <w:tcW w:w="1868" w:type="dxa"/>
            <w:gridSpan w:val="2"/>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SS</w:t>
            </w:r>
          </w:p>
        </w:tc>
        <w:tc>
          <w:tcPr>
            <w:tcW w:w="15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olor w:val="auto"/>
                <w:position w:val="0"/>
                <w:sz w:val="24"/>
                <w:szCs w:val="24"/>
                <w:shd w:val="clear" w:color="auto" w:fill="auto"/>
                <w:lang w:val="en-US" w:eastAsia="zh-CN"/>
              </w:rPr>
            </w:pPr>
            <w:r>
              <w:rPr>
                <w:color w:val="auto"/>
                <w:sz w:val="24"/>
                <w:szCs w:val="24"/>
              </w:rPr>
              <w:t>150</w:t>
            </w:r>
            <w:r>
              <w:rPr>
                <w:bCs/>
                <w:color w:val="auto"/>
                <w:kern w:val="0"/>
                <w:sz w:val="24"/>
                <w:szCs w:val="24"/>
              </w:rPr>
              <w:t>mg/L</w:t>
            </w:r>
          </w:p>
        </w:tc>
        <w:tc>
          <w:tcPr>
            <w:tcW w:w="10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olor w:val="auto"/>
                <w:position w:val="0"/>
                <w:sz w:val="24"/>
                <w:szCs w:val="24"/>
                <w:shd w:val="clear" w:color="auto" w:fill="auto"/>
                <w:lang w:val="en-US" w:eastAsia="zh-CN"/>
              </w:rPr>
            </w:pPr>
            <w:r>
              <w:rPr>
                <w:rFonts w:hint="default"/>
                <w:color w:val="auto"/>
                <w:sz w:val="24"/>
                <w:szCs w:val="24"/>
                <w:lang w:val="en-US" w:eastAsia="zh-CN"/>
              </w:rPr>
              <w:t xml:space="preserve">0.037t/a </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olor w:val="auto"/>
                <w:position w:val="0"/>
                <w:sz w:val="24"/>
                <w:szCs w:val="24"/>
                <w:shd w:val="clear" w:color="auto" w:fill="auto"/>
                <w:lang w:val="en-US" w:eastAsia="zh-CN"/>
              </w:rPr>
            </w:pPr>
            <w:r>
              <w:rPr>
                <w:color w:val="auto"/>
                <w:kern w:val="0"/>
                <w:sz w:val="24"/>
                <w:szCs w:val="24"/>
              </w:rPr>
              <w:t>120mg/L</w:t>
            </w:r>
          </w:p>
        </w:tc>
        <w:tc>
          <w:tcPr>
            <w:tcW w:w="1369" w:type="dxa"/>
            <w:tcBorders>
              <w:top w:val="single" w:color="auto" w:sz="4" w:space="0"/>
              <w:left w:val="single" w:color="auto" w:sz="4" w:space="0"/>
              <w:bottom w:val="single" w:color="auto" w:sz="4" w:space="0"/>
            </w:tcBorders>
            <w:vAlign w:val="center"/>
          </w:tcPr>
          <w:p>
            <w:pPr>
              <w:jc w:val="center"/>
              <w:rPr>
                <w:rFonts w:hint="default" w:ascii="Times New Roman" w:hAnsi="Times New Roman"/>
                <w:color w:val="auto"/>
                <w:position w:val="0"/>
                <w:sz w:val="24"/>
                <w:szCs w:val="24"/>
                <w:shd w:val="clear" w:color="auto" w:fill="auto"/>
                <w:lang w:val="en-US" w:eastAsia="zh-CN"/>
              </w:rPr>
            </w:pPr>
            <w:r>
              <w:rPr>
                <w:rFonts w:hint="default"/>
                <w:color w:val="auto"/>
                <w:sz w:val="24"/>
                <w:szCs w:val="24"/>
                <w:lang w:val="en-US" w:eastAsia="zh-CN"/>
              </w:rPr>
              <w:t xml:space="preserve">0.030t/a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vMerge w:val="continue"/>
            <w:tcBorders>
              <w:bottom w:val="single" w:color="auto" w:sz="4" w:space="0"/>
            </w:tcBorders>
            <w:vAlign w:val="center"/>
          </w:tcPr>
          <w:p>
            <w:pPr>
              <w:jc w:val="center"/>
              <w:rPr>
                <w:color w:val="auto"/>
                <w:sz w:val="24"/>
                <w:szCs w:val="24"/>
                <w:shd w:val="clear" w:color="auto" w:fill="auto"/>
              </w:rPr>
            </w:pPr>
          </w:p>
        </w:tc>
        <w:tc>
          <w:tcPr>
            <w:tcW w:w="1766" w:type="dxa"/>
            <w:vMerge w:val="continue"/>
            <w:tcBorders>
              <w:right w:val="single" w:color="auto" w:sz="4" w:space="0"/>
            </w:tcBorders>
            <w:vAlign w:val="center"/>
          </w:tcPr>
          <w:p>
            <w:pPr>
              <w:pStyle w:val="41"/>
              <w:jc w:val="center"/>
              <w:rPr>
                <w:rFonts w:ascii="Times New Roman" w:hAnsi="Times New Roman" w:cs="Times New Roman"/>
                <w:color w:val="auto"/>
                <w:sz w:val="24"/>
                <w:szCs w:val="24"/>
                <w:shd w:val="clear" w:color="auto" w:fill="auto"/>
              </w:rPr>
            </w:pPr>
          </w:p>
        </w:tc>
        <w:tc>
          <w:tcPr>
            <w:tcW w:w="1868" w:type="dxa"/>
            <w:gridSpan w:val="2"/>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NH</w:t>
            </w:r>
            <w:r>
              <w:rPr>
                <w:rFonts w:ascii="Times New Roman" w:hAnsi="Times New Roman"/>
                <w:color w:val="auto"/>
                <w:position w:val="0"/>
                <w:sz w:val="24"/>
                <w:szCs w:val="24"/>
                <w:shd w:val="clear" w:color="auto" w:fill="auto"/>
                <w:vertAlign w:val="subscript"/>
              </w:rPr>
              <w:t>3</w:t>
            </w:r>
            <w:r>
              <w:rPr>
                <w:rFonts w:ascii="Times New Roman" w:hAnsi="Times New Roman"/>
                <w:color w:val="auto"/>
                <w:position w:val="0"/>
                <w:sz w:val="24"/>
                <w:szCs w:val="24"/>
                <w:shd w:val="clear" w:color="auto" w:fill="auto"/>
              </w:rPr>
              <w:t>-N</w:t>
            </w:r>
          </w:p>
        </w:tc>
        <w:tc>
          <w:tcPr>
            <w:tcW w:w="15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olor w:val="auto"/>
                <w:position w:val="0"/>
                <w:sz w:val="24"/>
                <w:szCs w:val="24"/>
                <w:shd w:val="clear" w:color="auto" w:fill="auto"/>
                <w:lang w:val="en-US" w:eastAsia="zh-CN"/>
              </w:rPr>
            </w:pPr>
            <w:r>
              <w:rPr>
                <w:color w:val="auto"/>
                <w:sz w:val="24"/>
                <w:szCs w:val="24"/>
              </w:rPr>
              <w:t>25</w:t>
            </w:r>
            <w:r>
              <w:rPr>
                <w:bCs/>
                <w:color w:val="auto"/>
                <w:kern w:val="0"/>
                <w:sz w:val="24"/>
                <w:szCs w:val="24"/>
              </w:rPr>
              <w:t>mg/L</w:t>
            </w:r>
          </w:p>
        </w:tc>
        <w:tc>
          <w:tcPr>
            <w:tcW w:w="10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olor w:val="auto"/>
                <w:position w:val="0"/>
                <w:sz w:val="24"/>
                <w:szCs w:val="24"/>
                <w:shd w:val="clear" w:color="auto" w:fill="auto"/>
                <w:lang w:val="en-US" w:eastAsia="zh-CN"/>
              </w:rPr>
            </w:pPr>
            <w:r>
              <w:rPr>
                <w:rFonts w:hint="default"/>
                <w:color w:val="auto"/>
                <w:sz w:val="24"/>
                <w:szCs w:val="24"/>
                <w:lang w:val="en-US" w:eastAsia="zh-CN"/>
              </w:rPr>
              <w:t xml:space="preserve">0.006t/a </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olor w:val="auto"/>
                <w:position w:val="0"/>
                <w:sz w:val="24"/>
                <w:szCs w:val="24"/>
                <w:shd w:val="clear" w:color="auto" w:fill="auto"/>
                <w:lang w:val="en-US" w:eastAsia="zh-CN"/>
              </w:rPr>
            </w:pPr>
            <w:r>
              <w:rPr>
                <w:color w:val="auto"/>
                <w:kern w:val="0"/>
                <w:sz w:val="24"/>
                <w:szCs w:val="24"/>
              </w:rPr>
              <w:t>20mg/L</w:t>
            </w:r>
          </w:p>
        </w:tc>
        <w:tc>
          <w:tcPr>
            <w:tcW w:w="1369" w:type="dxa"/>
            <w:tcBorders>
              <w:top w:val="single" w:color="auto" w:sz="4" w:space="0"/>
              <w:left w:val="single" w:color="auto" w:sz="4" w:space="0"/>
              <w:bottom w:val="single" w:color="auto" w:sz="4" w:space="0"/>
            </w:tcBorders>
            <w:vAlign w:val="center"/>
          </w:tcPr>
          <w:p>
            <w:pPr>
              <w:jc w:val="center"/>
              <w:rPr>
                <w:rFonts w:hint="default" w:ascii="Times New Roman" w:hAnsi="Times New Roman"/>
                <w:color w:val="auto"/>
                <w:position w:val="0"/>
                <w:sz w:val="24"/>
                <w:szCs w:val="24"/>
                <w:shd w:val="clear" w:color="auto" w:fill="auto"/>
                <w:lang w:val="en-US" w:eastAsia="zh-CN"/>
              </w:rPr>
            </w:pPr>
            <w:r>
              <w:rPr>
                <w:rFonts w:hint="default"/>
                <w:color w:val="auto"/>
                <w:sz w:val="24"/>
                <w:szCs w:val="24"/>
                <w:lang w:val="en-US" w:eastAsia="zh-CN"/>
              </w:rPr>
              <w:t xml:space="preserve">0.005t/a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vMerge w:val="restart"/>
            <w:tcBorders>
              <w:top w:val="single" w:color="auto" w:sz="4" w:space="0"/>
              <w:bottom w:val="single" w:color="auto" w:sz="4" w:space="0"/>
            </w:tcBorders>
            <w:vAlign w:val="center"/>
          </w:tcPr>
          <w:p>
            <w:pPr>
              <w:jc w:val="center"/>
              <w:rPr>
                <w:color w:val="auto"/>
                <w:sz w:val="24"/>
                <w:szCs w:val="24"/>
                <w:shd w:val="clear" w:color="auto" w:fill="auto"/>
              </w:rPr>
            </w:pPr>
            <w:r>
              <w:rPr>
                <w:color w:val="auto"/>
                <w:sz w:val="24"/>
                <w:szCs w:val="24"/>
                <w:shd w:val="clear" w:color="auto" w:fill="auto"/>
              </w:rPr>
              <w:t>固</w:t>
            </w:r>
          </w:p>
          <w:p>
            <w:pPr>
              <w:jc w:val="center"/>
              <w:rPr>
                <w:color w:val="auto"/>
                <w:sz w:val="24"/>
                <w:szCs w:val="24"/>
                <w:shd w:val="clear" w:color="auto" w:fill="auto"/>
              </w:rPr>
            </w:pPr>
            <w:r>
              <w:rPr>
                <w:color w:val="auto"/>
                <w:sz w:val="24"/>
                <w:szCs w:val="24"/>
                <w:shd w:val="clear" w:color="auto" w:fill="auto"/>
              </w:rPr>
              <w:t>体</w:t>
            </w:r>
          </w:p>
          <w:p>
            <w:pPr>
              <w:jc w:val="center"/>
              <w:rPr>
                <w:color w:val="auto"/>
                <w:sz w:val="24"/>
                <w:szCs w:val="24"/>
                <w:shd w:val="clear" w:color="auto" w:fill="auto"/>
              </w:rPr>
            </w:pPr>
            <w:r>
              <w:rPr>
                <w:color w:val="auto"/>
                <w:sz w:val="24"/>
                <w:szCs w:val="24"/>
                <w:shd w:val="clear" w:color="auto" w:fill="auto"/>
              </w:rPr>
              <w:t>废</w:t>
            </w:r>
          </w:p>
          <w:p>
            <w:pPr>
              <w:jc w:val="center"/>
              <w:rPr>
                <w:color w:val="auto"/>
                <w:sz w:val="24"/>
                <w:szCs w:val="24"/>
                <w:shd w:val="clear" w:color="auto" w:fill="auto"/>
              </w:rPr>
            </w:pPr>
            <w:r>
              <w:rPr>
                <w:color w:val="auto"/>
                <w:sz w:val="24"/>
                <w:szCs w:val="24"/>
                <w:shd w:val="clear" w:color="auto" w:fill="auto"/>
              </w:rPr>
              <w:t>物</w:t>
            </w:r>
          </w:p>
        </w:tc>
        <w:tc>
          <w:tcPr>
            <w:tcW w:w="1766" w:type="dxa"/>
            <w:tcBorders>
              <w:top w:val="single" w:color="auto" w:sz="8" w:space="0"/>
            </w:tcBorders>
            <w:vAlign w:val="center"/>
          </w:tcPr>
          <w:p>
            <w:pPr>
              <w:jc w:val="center"/>
              <w:rPr>
                <w:color w:val="auto"/>
                <w:sz w:val="24"/>
                <w:szCs w:val="24"/>
                <w:shd w:val="clear" w:color="auto" w:fill="auto"/>
              </w:rPr>
            </w:pPr>
            <w:r>
              <w:rPr>
                <w:color w:val="auto"/>
                <w:sz w:val="24"/>
                <w:szCs w:val="24"/>
                <w:shd w:val="clear" w:color="auto" w:fill="auto"/>
              </w:rPr>
              <w:t>生活垃圾</w:t>
            </w:r>
          </w:p>
        </w:tc>
        <w:tc>
          <w:tcPr>
            <w:tcW w:w="1868" w:type="dxa"/>
            <w:gridSpan w:val="2"/>
            <w:tcBorders>
              <w:top w:val="single" w:color="auto" w:sz="8" w:space="0"/>
              <w:bottom w:val="single" w:color="auto" w:sz="4" w:space="0"/>
            </w:tcBorders>
            <w:vAlign w:val="center"/>
          </w:tcPr>
          <w:p>
            <w:pPr>
              <w:jc w:val="center"/>
              <w:rPr>
                <w:color w:val="auto"/>
                <w:sz w:val="24"/>
                <w:szCs w:val="24"/>
                <w:shd w:val="clear" w:color="auto" w:fill="auto"/>
              </w:rPr>
            </w:pPr>
            <w:r>
              <w:rPr>
                <w:color w:val="auto"/>
                <w:sz w:val="24"/>
                <w:szCs w:val="24"/>
                <w:shd w:val="clear" w:color="auto" w:fill="auto"/>
              </w:rPr>
              <w:t>生活垃圾</w:t>
            </w:r>
          </w:p>
        </w:tc>
        <w:tc>
          <w:tcPr>
            <w:tcW w:w="2665" w:type="dxa"/>
            <w:gridSpan w:val="2"/>
            <w:tcBorders>
              <w:top w:val="single" w:color="auto" w:sz="8" w:space="0"/>
              <w:bottom w:val="single" w:color="auto" w:sz="4" w:space="0"/>
            </w:tcBorders>
            <w:vAlign w:val="center"/>
          </w:tcPr>
          <w:p>
            <w:pPr>
              <w:pStyle w:val="61"/>
              <w:rPr>
                <w:rFonts w:ascii="Times New Roman" w:hAnsi="Times New Roman"/>
                <w:color w:val="auto"/>
                <w:position w:val="0"/>
                <w:sz w:val="24"/>
                <w:szCs w:val="24"/>
                <w:shd w:val="clear" w:color="auto" w:fill="auto"/>
              </w:rPr>
            </w:pPr>
            <w:r>
              <w:rPr>
                <w:rFonts w:hint="eastAsia" w:ascii="Times New Roman" w:hAnsi="Times New Roman"/>
                <w:color w:val="auto"/>
                <w:position w:val="0"/>
                <w:sz w:val="24"/>
                <w:szCs w:val="24"/>
                <w:shd w:val="clear" w:color="auto" w:fill="auto"/>
                <w:lang w:val="en-US" w:eastAsia="zh-CN"/>
              </w:rPr>
              <w:t>3.45</w:t>
            </w:r>
            <w:r>
              <w:rPr>
                <w:rFonts w:ascii="Times New Roman" w:hAnsi="Times New Roman"/>
                <w:color w:val="auto"/>
                <w:position w:val="0"/>
                <w:sz w:val="24"/>
                <w:szCs w:val="24"/>
                <w:shd w:val="clear" w:color="auto" w:fill="auto"/>
              </w:rPr>
              <w:t>t/a</w:t>
            </w:r>
          </w:p>
        </w:tc>
        <w:tc>
          <w:tcPr>
            <w:tcW w:w="2787" w:type="dxa"/>
            <w:gridSpan w:val="2"/>
            <w:tcBorders>
              <w:top w:val="single" w:color="auto" w:sz="8" w:space="0"/>
              <w:bottom w:val="single" w:color="auto" w:sz="4" w:space="0"/>
            </w:tcBorders>
            <w:vAlign w:val="center"/>
          </w:tcPr>
          <w:p>
            <w:pPr>
              <w:jc w:val="center"/>
              <w:rPr>
                <w:color w:val="auto"/>
                <w:sz w:val="24"/>
                <w:szCs w:val="24"/>
                <w:shd w:val="clear" w:color="auto" w:fill="auto"/>
              </w:rPr>
            </w:pPr>
            <w:r>
              <w:rPr>
                <w:color w:val="auto"/>
                <w:sz w:val="24"/>
                <w:szCs w:val="24"/>
                <w:shd w:val="clear" w:color="auto" w:fill="auto"/>
              </w:rPr>
              <w:t>分类收集后交予环卫部门处理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04" w:hRule="atLeast"/>
          <w:jc w:val="center"/>
        </w:trPr>
        <w:tc>
          <w:tcPr>
            <w:tcW w:w="755" w:type="dxa"/>
            <w:vMerge w:val="continue"/>
            <w:tcBorders>
              <w:top w:val="single" w:color="auto" w:sz="4" w:space="0"/>
              <w:bottom w:val="single" w:color="auto" w:sz="4" w:space="0"/>
            </w:tcBorders>
            <w:vAlign w:val="center"/>
          </w:tcPr>
          <w:p>
            <w:pPr>
              <w:jc w:val="center"/>
              <w:rPr>
                <w:color w:val="auto"/>
                <w:sz w:val="24"/>
                <w:szCs w:val="24"/>
                <w:shd w:val="clear" w:color="auto" w:fill="auto"/>
              </w:rPr>
            </w:pPr>
          </w:p>
        </w:tc>
        <w:tc>
          <w:tcPr>
            <w:tcW w:w="1766" w:type="dxa"/>
            <w:vMerge w:val="restart"/>
            <w:tcBorders>
              <w:top w:val="single" w:color="auto" w:sz="8" w:space="0"/>
            </w:tcBorders>
            <w:vAlign w:val="center"/>
          </w:tcPr>
          <w:p>
            <w:pPr>
              <w:jc w:val="center"/>
              <w:rPr>
                <w:color w:val="auto"/>
                <w:sz w:val="24"/>
                <w:szCs w:val="24"/>
                <w:shd w:val="clear" w:color="auto" w:fill="auto"/>
              </w:rPr>
            </w:pPr>
            <w:r>
              <w:rPr>
                <w:color w:val="auto"/>
                <w:sz w:val="24"/>
                <w:szCs w:val="24"/>
                <w:shd w:val="clear" w:color="auto" w:fill="auto"/>
              </w:rPr>
              <w:t>一般</w:t>
            </w:r>
            <w:r>
              <w:rPr>
                <w:rFonts w:hint="eastAsia"/>
                <w:color w:val="auto"/>
                <w:sz w:val="24"/>
                <w:szCs w:val="24"/>
                <w:shd w:val="clear" w:color="auto" w:fill="auto"/>
              </w:rPr>
              <w:t>工业固废</w:t>
            </w:r>
          </w:p>
        </w:tc>
        <w:tc>
          <w:tcPr>
            <w:tcW w:w="1868" w:type="dxa"/>
            <w:gridSpan w:val="2"/>
            <w:tcBorders>
              <w:top w:val="single" w:color="auto" w:sz="8" w:space="0"/>
              <w:bottom w:val="single" w:color="auto" w:sz="4" w:space="0"/>
            </w:tcBorders>
            <w:vAlign w:val="center"/>
          </w:tcPr>
          <w:p>
            <w:pPr>
              <w:pStyle w:val="137"/>
              <w:rPr>
                <w:color w:val="auto"/>
                <w:sz w:val="24"/>
                <w:szCs w:val="24"/>
                <w:shd w:val="clear" w:color="auto" w:fill="auto"/>
              </w:rPr>
            </w:pPr>
            <w:r>
              <w:rPr>
                <w:rFonts w:hint="eastAsia"/>
                <w:color w:val="auto"/>
                <w:spacing w:val="-2"/>
                <w:sz w:val="24"/>
                <w:szCs w:val="24"/>
                <w:shd w:val="clear" w:color="auto" w:fill="auto"/>
                <w:lang w:eastAsia="zh-CN"/>
              </w:rPr>
              <w:t>塑料边角料</w:t>
            </w:r>
          </w:p>
        </w:tc>
        <w:tc>
          <w:tcPr>
            <w:tcW w:w="2665" w:type="dxa"/>
            <w:gridSpan w:val="2"/>
            <w:tcBorders>
              <w:top w:val="single" w:color="auto" w:sz="8" w:space="0"/>
              <w:bottom w:val="single" w:color="auto" w:sz="4" w:space="0"/>
            </w:tcBorders>
            <w:vAlign w:val="center"/>
          </w:tcPr>
          <w:p>
            <w:pPr>
              <w:pStyle w:val="61"/>
              <w:rPr>
                <w:rFonts w:ascii="Times New Roman" w:hAnsi="Times New Roman"/>
                <w:color w:val="auto"/>
                <w:position w:val="0"/>
                <w:sz w:val="24"/>
                <w:szCs w:val="24"/>
                <w:shd w:val="clear" w:color="auto" w:fill="auto"/>
              </w:rPr>
            </w:pPr>
            <w:r>
              <w:rPr>
                <w:rFonts w:hint="eastAsia" w:ascii="Times New Roman" w:hAnsi="Times New Roman"/>
                <w:color w:val="auto"/>
                <w:position w:val="0"/>
                <w:sz w:val="24"/>
                <w:szCs w:val="24"/>
                <w:shd w:val="clear" w:color="auto" w:fill="auto"/>
                <w:lang w:val="en-US" w:eastAsia="zh-CN"/>
              </w:rPr>
              <w:t>9</w:t>
            </w:r>
            <w:r>
              <w:rPr>
                <w:rFonts w:ascii="Times New Roman" w:hAnsi="Times New Roman"/>
                <w:color w:val="auto"/>
                <w:position w:val="0"/>
                <w:sz w:val="24"/>
                <w:szCs w:val="24"/>
                <w:shd w:val="clear" w:color="auto" w:fill="auto"/>
              </w:rPr>
              <w:t>t/a</w:t>
            </w:r>
          </w:p>
        </w:tc>
        <w:tc>
          <w:tcPr>
            <w:tcW w:w="2787" w:type="dxa"/>
            <w:gridSpan w:val="2"/>
            <w:vMerge w:val="restart"/>
            <w:tcBorders>
              <w:top w:val="single" w:color="auto" w:sz="8" w:space="0"/>
            </w:tcBorders>
            <w:vAlign w:val="center"/>
          </w:tcPr>
          <w:p>
            <w:pPr>
              <w:jc w:val="center"/>
              <w:rPr>
                <w:color w:val="auto"/>
                <w:sz w:val="24"/>
                <w:szCs w:val="24"/>
                <w:shd w:val="clear" w:color="auto" w:fill="auto"/>
              </w:rPr>
            </w:pPr>
            <w:r>
              <w:rPr>
                <w:color w:val="auto"/>
                <w:sz w:val="24"/>
                <w:szCs w:val="24"/>
                <w:shd w:val="clear" w:color="auto" w:fill="auto"/>
              </w:rPr>
              <w:t>交专业公司回收处理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755" w:type="dxa"/>
            <w:vMerge w:val="continue"/>
            <w:tcBorders>
              <w:top w:val="single" w:color="auto" w:sz="4" w:space="0"/>
              <w:bottom w:val="single" w:color="auto" w:sz="4" w:space="0"/>
            </w:tcBorders>
            <w:vAlign w:val="center"/>
          </w:tcPr>
          <w:p>
            <w:pPr>
              <w:jc w:val="center"/>
              <w:rPr>
                <w:color w:val="auto"/>
                <w:sz w:val="24"/>
                <w:szCs w:val="24"/>
                <w:shd w:val="clear" w:color="auto" w:fill="auto"/>
              </w:rPr>
            </w:pPr>
          </w:p>
        </w:tc>
        <w:tc>
          <w:tcPr>
            <w:tcW w:w="1766" w:type="dxa"/>
            <w:vMerge w:val="continue"/>
            <w:vAlign w:val="center"/>
          </w:tcPr>
          <w:p>
            <w:pPr>
              <w:jc w:val="center"/>
              <w:rPr>
                <w:color w:val="auto"/>
                <w:sz w:val="24"/>
                <w:szCs w:val="24"/>
                <w:shd w:val="clear" w:color="auto" w:fill="auto"/>
              </w:rPr>
            </w:pPr>
          </w:p>
        </w:tc>
        <w:tc>
          <w:tcPr>
            <w:tcW w:w="1868" w:type="dxa"/>
            <w:gridSpan w:val="2"/>
            <w:tcBorders>
              <w:top w:val="single" w:color="auto" w:sz="4" w:space="0"/>
              <w:bottom w:val="single" w:color="auto" w:sz="4" w:space="0"/>
            </w:tcBorders>
            <w:vAlign w:val="center"/>
          </w:tcPr>
          <w:p>
            <w:pPr>
              <w:pStyle w:val="137"/>
              <w:rPr>
                <w:rFonts w:hint="eastAsia"/>
                <w:color w:val="auto"/>
                <w:spacing w:val="-2"/>
                <w:sz w:val="24"/>
                <w:szCs w:val="24"/>
                <w:shd w:val="clear" w:color="auto" w:fill="auto"/>
                <w:lang w:eastAsia="zh-CN"/>
              </w:rPr>
            </w:pPr>
            <w:r>
              <w:rPr>
                <w:rFonts w:hint="eastAsia"/>
                <w:color w:val="auto"/>
                <w:spacing w:val="-2"/>
                <w:sz w:val="24"/>
                <w:szCs w:val="24"/>
                <w:shd w:val="clear" w:color="auto" w:fill="auto"/>
                <w:lang w:eastAsia="zh-CN"/>
              </w:rPr>
              <w:t>不合格品</w:t>
            </w:r>
          </w:p>
        </w:tc>
        <w:tc>
          <w:tcPr>
            <w:tcW w:w="2665" w:type="dxa"/>
            <w:gridSpan w:val="2"/>
            <w:tcBorders>
              <w:top w:val="single" w:color="auto" w:sz="4" w:space="0"/>
              <w:bottom w:val="single" w:color="auto" w:sz="4" w:space="0"/>
            </w:tcBorders>
            <w:vAlign w:val="center"/>
          </w:tcPr>
          <w:p>
            <w:pPr>
              <w:pStyle w:val="61"/>
              <w:rPr>
                <w:rFonts w:hint="default" w:ascii="Times New Roman" w:hAnsi="Times New Roman"/>
                <w:color w:val="auto"/>
                <w:position w:val="0"/>
                <w:sz w:val="24"/>
                <w:szCs w:val="24"/>
                <w:shd w:val="clear" w:color="auto" w:fill="auto"/>
                <w:lang w:val="en-US" w:eastAsia="zh-CN"/>
              </w:rPr>
            </w:pPr>
            <w:r>
              <w:rPr>
                <w:rFonts w:hint="eastAsia" w:ascii="Times New Roman" w:hAnsi="Times New Roman"/>
                <w:color w:val="auto"/>
                <w:position w:val="0"/>
                <w:sz w:val="24"/>
                <w:szCs w:val="24"/>
                <w:shd w:val="clear" w:color="auto" w:fill="auto"/>
                <w:lang w:val="en-US" w:eastAsia="zh-CN"/>
              </w:rPr>
              <w:t>4.4</w:t>
            </w:r>
            <w:r>
              <w:rPr>
                <w:rFonts w:ascii="Times New Roman" w:hAnsi="Times New Roman"/>
                <w:color w:val="auto"/>
                <w:position w:val="0"/>
                <w:sz w:val="24"/>
                <w:szCs w:val="24"/>
                <w:shd w:val="clear" w:color="auto" w:fill="auto"/>
              </w:rPr>
              <w:t>t/a</w:t>
            </w:r>
          </w:p>
        </w:tc>
        <w:tc>
          <w:tcPr>
            <w:tcW w:w="2787" w:type="dxa"/>
            <w:gridSpan w:val="2"/>
            <w:vMerge w:val="continue"/>
            <w:tcBorders>
              <w:bottom w:val="single" w:color="auto" w:sz="4" w:space="0"/>
            </w:tcBorders>
            <w:vAlign w:val="center"/>
          </w:tcPr>
          <w:p>
            <w:pPr>
              <w:jc w:val="center"/>
              <w:rPr>
                <w:color w:val="auto"/>
                <w:sz w:val="24"/>
                <w:szCs w:val="24"/>
                <w:shd w:val="clear" w:color="auto" w:fil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9" w:hRule="atLeast"/>
          <w:jc w:val="center"/>
        </w:trPr>
        <w:tc>
          <w:tcPr>
            <w:tcW w:w="755" w:type="dxa"/>
            <w:vMerge w:val="continue"/>
            <w:tcBorders>
              <w:top w:val="single" w:color="auto" w:sz="4" w:space="0"/>
              <w:bottom w:val="single" w:color="auto" w:sz="4" w:space="0"/>
            </w:tcBorders>
            <w:vAlign w:val="center"/>
          </w:tcPr>
          <w:p>
            <w:pPr>
              <w:jc w:val="center"/>
              <w:rPr>
                <w:color w:val="auto"/>
                <w:sz w:val="24"/>
                <w:szCs w:val="24"/>
                <w:shd w:val="clear" w:color="auto" w:fill="auto"/>
              </w:rPr>
            </w:pPr>
          </w:p>
        </w:tc>
        <w:tc>
          <w:tcPr>
            <w:tcW w:w="1766" w:type="dxa"/>
            <w:vMerge w:val="continue"/>
            <w:vAlign w:val="center"/>
          </w:tcPr>
          <w:p>
            <w:pPr>
              <w:jc w:val="center"/>
              <w:rPr>
                <w:color w:val="auto"/>
                <w:sz w:val="24"/>
                <w:szCs w:val="24"/>
                <w:shd w:val="clear" w:color="auto" w:fill="auto"/>
              </w:rPr>
            </w:pPr>
          </w:p>
        </w:tc>
        <w:tc>
          <w:tcPr>
            <w:tcW w:w="1868" w:type="dxa"/>
            <w:gridSpan w:val="2"/>
            <w:tcBorders>
              <w:top w:val="single" w:color="auto" w:sz="4" w:space="0"/>
              <w:bottom w:val="single" w:color="auto" w:sz="4" w:space="0"/>
            </w:tcBorders>
            <w:vAlign w:val="center"/>
          </w:tcPr>
          <w:p>
            <w:pPr>
              <w:pStyle w:val="137"/>
              <w:rPr>
                <w:rFonts w:hint="eastAsia"/>
                <w:color w:val="auto"/>
                <w:spacing w:val="-2"/>
                <w:sz w:val="24"/>
                <w:szCs w:val="24"/>
                <w:shd w:val="clear" w:color="auto" w:fill="auto"/>
                <w:lang w:eastAsia="zh-CN"/>
              </w:rPr>
            </w:pPr>
            <w:r>
              <w:rPr>
                <w:rFonts w:hint="eastAsia"/>
                <w:color w:val="auto"/>
                <w:spacing w:val="-2"/>
                <w:sz w:val="24"/>
                <w:szCs w:val="24"/>
                <w:shd w:val="clear" w:color="auto" w:fill="auto"/>
                <w:lang w:eastAsia="zh-CN"/>
              </w:rPr>
              <w:t>废包装材料</w:t>
            </w:r>
          </w:p>
        </w:tc>
        <w:tc>
          <w:tcPr>
            <w:tcW w:w="2665" w:type="dxa"/>
            <w:gridSpan w:val="2"/>
            <w:tcBorders>
              <w:top w:val="single" w:color="auto" w:sz="4" w:space="0"/>
              <w:bottom w:val="single" w:color="auto" w:sz="4" w:space="0"/>
            </w:tcBorders>
            <w:vAlign w:val="center"/>
          </w:tcPr>
          <w:p>
            <w:pPr>
              <w:pStyle w:val="61"/>
              <w:rPr>
                <w:rFonts w:hint="default" w:ascii="Times New Roman" w:hAnsi="Times New Roman"/>
                <w:color w:val="auto"/>
                <w:position w:val="0"/>
                <w:sz w:val="24"/>
                <w:szCs w:val="24"/>
                <w:shd w:val="clear" w:color="auto" w:fill="auto"/>
                <w:lang w:val="en-US" w:eastAsia="zh-CN"/>
              </w:rPr>
            </w:pPr>
            <w:r>
              <w:rPr>
                <w:rFonts w:hint="eastAsia" w:ascii="Times New Roman" w:hAnsi="Times New Roman"/>
                <w:color w:val="auto"/>
                <w:position w:val="0"/>
                <w:sz w:val="24"/>
                <w:szCs w:val="24"/>
                <w:shd w:val="clear" w:color="auto" w:fill="auto"/>
                <w:lang w:val="en-US" w:eastAsia="zh-CN"/>
              </w:rPr>
              <w:t>0.1</w:t>
            </w:r>
            <w:r>
              <w:rPr>
                <w:rFonts w:ascii="Times New Roman" w:hAnsi="Times New Roman"/>
                <w:color w:val="auto"/>
                <w:position w:val="0"/>
                <w:sz w:val="24"/>
                <w:szCs w:val="24"/>
                <w:shd w:val="clear" w:color="auto" w:fill="auto"/>
              </w:rPr>
              <w:t>t/a</w:t>
            </w:r>
          </w:p>
        </w:tc>
        <w:tc>
          <w:tcPr>
            <w:tcW w:w="2787" w:type="dxa"/>
            <w:gridSpan w:val="2"/>
            <w:vMerge w:val="continue"/>
            <w:tcBorders>
              <w:bottom w:val="single" w:color="auto" w:sz="4" w:space="0"/>
            </w:tcBorders>
            <w:vAlign w:val="center"/>
          </w:tcPr>
          <w:p>
            <w:pPr>
              <w:jc w:val="center"/>
              <w:rPr>
                <w:color w:val="auto"/>
                <w:sz w:val="24"/>
                <w:szCs w:val="24"/>
                <w:shd w:val="clear" w:color="auto" w:fil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32" w:hRule="atLeast"/>
          <w:jc w:val="center"/>
        </w:trPr>
        <w:tc>
          <w:tcPr>
            <w:tcW w:w="755" w:type="dxa"/>
            <w:vMerge w:val="continue"/>
            <w:tcBorders>
              <w:top w:val="single" w:color="auto" w:sz="4" w:space="0"/>
              <w:bottom w:val="single" w:color="auto" w:sz="4" w:space="0"/>
            </w:tcBorders>
            <w:vAlign w:val="center"/>
          </w:tcPr>
          <w:p>
            <w:pPr>
              <w:jc w:val="center"/>
              <w:rPr>
                <w:color w:val="auto"/>
                <w:sz w:val="24"/>
                <w:szCs w:val="24"/>
                <w:shd w:val="clear" w:color="auto" w:fill="auto"/>
              </w:rPr>
            </w:pPr>
          </w:p>
        </w:tc>
        <w:tc>
          <w:tcPr>
            <w:tcW w:w="1766" w:type="dxa"/>
            <w:vMerge w:val="restart"/>
            <w:tcBorders>
              <w:top w:val="single" w:color="auto" w:sz="8" w:space="0"/>
            </w:tcBorders>
            <w:vAlign w:val="center"/>
          </w:tcPr>
          <w:p>
            <w:pPr>
              <w:jc w:val="center"/>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sz w:val="24"/>
              </w:rPr>
              <w:t>危险废物</w:t>
            </w:r>
          </w:p>
        </w:tc>
        <w:tc>
          <w:tcPr>
            <w:tcW w:w="1868" w:type="dxa"/>
            <w:gridSpan w:val="2"/>
            <w:tcBorders>
              <w:top w:val="single" w:color="auto" w:sz="8" w:space="0"/>
              <w:bottom w:val="single" w:color="auto" w:sz="4" w:space="0"/>
            </w:tcBorders>
            <w:vAlign w:val="center"/>
          </w:tcPr>
          <w:p>
            <w:pPr>
              <w:jc w:val="center"/>
              <w:rPr>
                <w:rFonts w:hint="default" w:ascii="Times New Roman" w:hAnsi="Times New Roman" w:eastAsia="宋体" w:cs="Times New Roman"/>
                <w:color w:val="auto"/>
                <w:sz w:val="24"/>
                <w:szCs w:val="24"/>
                <w:shd w:val="clear" w:color="auto" w:fill="auto"/>
                <w:lang w:eastAsia="zh-CN"/>
              </w:rPr>
            </w:pPr>
            <w:r>
              <w:rPr>
                <w:rFonts w:hint="eastAsia"/>
                <w:color w:val="auto"/>
                <w:sz w:val="24"/>
                <w:lang w:val="en-US" w:eastAsia="zh-CN"/>
              </w:rPr>
              <w:t>废油墨桶</w:t>
            </w:r>
          </w:p>
        </w:tc>
        <w:tc>
          <w:tcPr>
            <w:tcW w:w="2665" w:type="dxa"/>
            <w:gridSpan w:val="2"/>
            <w:vMerge w:val="restart"/>
            <w:tcBorders>
              <w:top w:val="single" w:color="auto" w:sz="8" w:space="0"/>
            </w:tcBorders>
            <w:vAlign w:val="center"/>
          </w:tcPr>
          <w:p>
            <w:pPr>
              <w:topLinePunct/>
              <w:adjustRightInd w:val="0"/>
              <w:snapToGrid w:val="0"/>
              <w:jc w:val="center"/>
              <w:rPr>
                <w:rFonts w:hint="eastAsia" w:ascii="Times New Roman" w:hAnsi="Times New Roman" w:eastAsia="宋体" w:cs="Times New Roman"/>
                <w:color w:val="auto"/>
                <w:sz w:val="24"/>
                <w:szCs w:val="24"/>
                <w:shd w:val="clear" w:color="auto" w:fill="auto"/>
                <w:lang w:eastAsia="zh-CN"/>
              </w:rPr>
            </w:pPr>
            <w:r>
              <w:rPr>
                <w:rFonts w:hint="eastAsia"/>
                <w:color w:val="auto"/>
                <w:kern w:val="0"/>
                <w:sz w:val="24"/>
                <w:szCs w:val="24"/>
                <w:lang w:eastAsia="zh-CN"/>
              </w:rPr>
              <w:t>0.1t/a</w:t>
            </w:r>
          </w:p>
        </w:tc>
        <w:tc>
          <w:tcPr>
            <w:tcW w:w="2787" w:type="dxa"/>
            <w:gridSpan w:val="2"/>
            <w:vMerge w:val="restart"/>
            <w:tcBorders>
              <w:top w:val="single" w:color="auto" w:sz="8" w:space="0"/>
            </w:tcBorders>
            <w:vAlign w:val="center"/>
          </w:tcPr>
          <w:p>
            <w:pPr>
              <w:jc w:val="center"/>
              <w:rPr>
                <w:rFonts w:hint="eastAsia" w:ascii="Times New Roman" w:hAnsi="Times New Roman" w:eastAsia="宋体" w:cs="Times New Roman"/>
                <w:color w:val="auto"/>
                <w:sz w:val="24"/>
                <w:szCs w:val="24"/>
                <w:shd w:val="clear" w:color="auto" w:fill="auto"/>
                <w:lang w:eastAsia="zh-CN"/>
              </w:rPr>
            </w:pPr>
            <w:r>
              <w:rPr>
                <w:rFonts w:hint="eastAsia" w:cs="Times New Roman"/>
                <w:color w:val="auto"/>
                <w:sz w:val="24"/>
                <w:lang w:eastAsia="zh-CN"/>
              </w:rPr>
              <w:t>交给有危险废物处置资质单位处置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39" w:hRule="atLeast"/>
          <w:jc w:val="center"/>
        </w:trPr>
        <w:tc>
          <w:tcPr>
            <w:tcW w:w="755" w:type="dxa"/>
            <w:vMerge w:val="continue"/>
            <w:tcBorders>
              <w:top w:val="single" w:color="auto" w:sz="4" w:space="0"/>
              <w:bottom w:val="single" w:color="auto" w:sz="4" w:space="0"/>
            </w:tcBorders>
            <w:vAlign w:val="center"/>
          </w:tcPr>
          <w:p>
            <w:pPr>
              <w:jc w:val="center"/>
              <w:rPr>
                <w:color w:val="auto"/>
                <w:sz w:val="24"/>
                <w:szCs w:val="24"/>
                <w:shd w:val="clear" w:color="auto" w:fill="auto"/>
              </w:rPr>
            </w:pPr>
          </w:p>
        </w:tc>
        <w:tc>
          <w:tcPr>
            <w:tcW w:w="1766" w:type="dxa"/>
            <w:vMerge w:val="continue"/>
            <w:vAlign w:val="center"/>
          </w:tcPr>
          <w:p>
            <w:pPr>
              <w:jc w:val="center"/>
              <w:rPr>
                <w:rFonts w:hint="default" w:ascii="Times New Roman" w:hAnsi="Times New Roman" w:cs="Times New Roman"/>
                <w:color w:val="auto"/>
                <w:sz w:val="24"/>
              </w:rPr>
            </w:pPr>
          </w:p>
        </w:tc>
        <w:tc>
          <w:tcPr>
            <w:tcW w:w="1868" w:type="dxa"/>
            <w:gridSpan w:val="2"/>
            <w:tcBorders>
              <w:top w:val="single" w:color="auto" w:sz="4" w:space="0"/>
              <w:bottom w:val="single" w:color="auto" w:sz="4" w:space="0"/>
            </w:tcBorders>
            <w:vAlign w:val="center"/>
          </w:tcPr>
          <w:p>
            <w:pPr>
              <w:jc w:val="center"/>
              <w:rPr>
                <w:rFonts w:hint="eastAsia"/>
                <w:color w:val="auto"/>
                <w:sz w:val="24"/>
                <w:lang w:val="en-US" w:eastAsia="zh-CN"/>
              </w:rPr>
            </w:pPr>
            <w:r>
              <w:rPr>
                <w:rFonts w:hint="eastAsia"/>
                <w:color w:val="auto"/>
                <w:sz w:val="24"/>
                <w:lang w:val="en-US" w:eastAsia="zh-CN"/>
              </w:rPr>
              <w:t>废胶水桶</w:t>
            </w:r>
          </w:p>
        </w:tc>
        <w:tc>
          <w:tcPr>
            <w:tcW w:w="2665" w:type="dxa"/>
            <w:gridSpan w:val="2"/>
            <w:vMerge w:val="continue"/>
            <w:tcBorders>
              <w:bottom w:val="single" w:color="auto" w:sz="4" w:space="0"/>
            </w:tcBorders>
            <w:vAlign w:val="center"/>
          </w:tcPr>
          <w:p>
            <w:pPr>
              <w:topLinePunct/>
              <w:adjustRightInd w:val="0"/>
              <w:snapToGrid w:val="0"/>
              <w:jc w:val="center"/>
              <w:rPr>
                <w:rFonts w:hint="eastAsia"/>
                <w:color w:val="auto"/>
                <w:kern w:val="0"/>
                <w:sz w:val="24"/>
                <w:szCs w:val="24"/>
                <w:lang w:eastAsia="zh-CN"/>
              </w:rPr>
            </w:pPr>
          </w:p>
        </w:tc>
        <w:tc>
          <w:tcPr>
            <w:tcW w:w="2787" w:type="dxa"/>
            <w:gridSpan w:val="2"/>
            <w:vMerge w:val="continue"/>
            <w:vAlign w:val="center"/>
          </w:tcPr>
          <w:p>
            <w:pPr>
              <w:jc w:val="center"/>
              <w:rPr>
                <w:rFonts w:hint="eastAsia" w:cs="Times New Roman"/>
                <w:color w:val="auto"/>
                <w:sz w:val="24"/>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97" w:hRule="atLeast"/>
          <w:jc w:val="center"/>
        </w:trPr>
        <w:tc>
          <w:tcPr>
            <w:tcW w:w="755" w:type="dxa"/>
            <w:vMerge w:val="continue"/>
            <w:tcBorders>
              <w:top w:val="single" w:color="auto" w:sz="4" w:space="0"/>
              <w:bottom w:val="single" w:color="auto" w:sz="4" w:space="0"/>
            </w:tcBorders>
            <w:vAlign w:val="center"/>
          </w:tcPr>
          <w:p>
            <w:pPr>
              <w:jc w:val="center"/>
              <w:rPr>
                <w:color w:val="auto"/>
                <w:sz w:val="24"/>
                <w:szCs w:val="24"/>
                <w:shd w:val="clear" w:color="auto" w:fill="auto"/>
              </w:rPr>
            </w:pPr>
          </w:p>
        </w:tc>
        <w:tc>
          <w:tcPr>
            <w:tcW w:w="1766" w:type="dxa"/>
            <w:vMerge w:val="continue"/>
            <w:vAlign w:val="center"/>
          </w:tcPr>
          <w:p>
            <w:pPr>
              <w:jc w:val="center"/>
              <w:rPr>
                <w:rFonts w:hint="default" w:ascii="Times New Roman" w:hAnsi="Times New Roman" w:cs="Times New Roman"/>
                <w:color w:val="auto"/>
                <w:sz w:val="24"/>
              </w:rPr>
            </w:pPr>
          </w:p>
        </w:tc>
        <w:tc>
          <w:tcPr>
            <w:tcW w:w="1868" w:type="dxa"/>
            <w:gridSpan w:val="2"/>
            <w:tcBorders>
              <w:top w:val="single" w:color="auto" w:sz="4" w:space="0"/>
              <w:bottom w:val="single" w:color="auto" w:sz="4" w:space="0"/>
            </w:tcBorders>
            <w:vAlign w:val="center"/>
          </w:tcPr>
          <w:p>
            <w:pPr>
              <w:jc w:val="center"/>
              <w:rPr>
                <w:rFonts w:hint="eastAsia"/>
                <w:color w:val="auto"/>
                <w:sz w:val="24"/>
                <w:lang w:val="en-US" w:eastAsia="zh-CN"/>
              </w:rPr>
            </w:pPr>
            <w:r>
              <w:rPr>
                <w:rFonts w:hint="eastAsia"/>
                <w:color w:val="auto"/>
                <w:sz w:val="24"/>
                <w:lang w:val="en-US" w:eastAsia="zh-CN"/>
              </w:rPr>
              <w:t>含油墨抹布</w:t>
            </w:r>
          </w:p>
        </w:tc>
        <w:tc>
          <w:tcPr>
            <w:tcW w:w="2665" w:type="dxa"/>
            <w:gridSpan w:val="2"/>
            <w:vMerge w:val="continue"/>
            <w:tcBorders>
              <w:bottom w:val="single" w:color="auto" w:sz="4" w:space="0"/>
            </w:tcBorders>
            <w:vAlign w:val="center"/>
          </w:tcPr>
          <w:p>
            <w:pPr>
              <w:topLinePunct/>
              <w:adjustRightInd w:val="0"/>
              <w:snapToGrid w:val="0"/>
              <w:jc w:val="center"/>
              <w:rPr>
                <w:rFonts w:hint="eastAsia"/>
                <w:color w:val="auto"/>
                <w:kern w:val="0"/>
                <w:sz w:val="24"/>
                <w:szCs w:val="24"/>
                <w:lang w:eastAsia="zh-CN"/>
              </w:rPr>
            </w:pPr>
          </w:p>
        </w:tc>
        <w:tc>
          <w:tcPr>
            <w:tcW w:w="2787" w:type="dxa"/>
            <w:gridSpan w:val="2"/>
            <w:vMerge w:val="continue"/>
            <w:vAlign w:val="center"/>
          </w:tcPr>
          <w:p>
            <w:pPr>
              <w:jc w:val="center"/>
              <w:rPr>
                <w:rFonts w:hint="eastAsia" w:cs="Times New Roman"/>
                <w:color w:val="auto"/>
                <w:sz w:val="24"/>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32" w:hRule="atLeast"/>
          <w:jc w:val="center"/>
        </w:trPr>
        <w:tc>
          <w:tcPr>
            <w:tcW w:w="755" w:type="dxa"/>
            <w:vMerge w:val="continue"/>
            <w:tcBorders>
              <w:bottom w:val="single" w:color="auto" w:sz="4" w:space="0"/>
            </w:tcBorders>
            <w:vAlign w:val="center"/>
          </w:tcPr>
          <w:p>
            <w:pPr>
              <w:jc w:val="center"/>
              <w:rPr>
                <w:color w:val="auto"/>
                <w:sz w:val="24"/>
                <w:szCs w:val="24"/>
                <w:shd w:val="clear" w:color="auto" w:fill="auto"/>
              </w:rPr>
            </w:pPr>
          </w:p>
        </w:tc>
        <w:tc>
          <w:tcPr>
            <w:tcW w:w="1766" w:type="dxa"/>
            <w:vMerge w:val="continue"/>
            <w:vAlign w:val="center"/>
          </w:tcPr>
          <w:p>
            <w:pPr>
              <w:jc w:val="center"/>
              <w:rPr>
                <w:rFonts w:hint="default" w:ascii="Times New Roman" w:hAnsi="Times New Roman" w:cs="Times New Roman"/>
                <w:color w:val="auto"/>
                <w:sz w:val="24"/>
              </w:rPr>
            </w:pPr>
          </w:p>
        </w:tc>
        <w:tc>
          <w:tcPr>
            <w:tcW w:w="1868" w:type="dxa"/>
            <w:gridSpan w:val="2"/>
            <w:tcBorders>
              <w:top w:val="single" w:color="auto" w:sz="4" w:space="0"/>
              <w:bottom w:val="single" w:color="auto" w:sz="4" w:space="0"/>
            </w:tcBorders>
            <w:vAlign w:val="center"/>
          </w:tcPr>
          <w:p>
            <w:pPr>
              <w:jc w:val="center"/>
              <w:rPr>
                <w:rFonts w:hint="eastAsia"/>
                <w:color w:val="auto"/>
                <w:sz w:val="24"/>
                <w:lang w:val="en-US" w:eastAsia="zh-CN"/>
              </w:rPr>
            </w:pPr>
            <w:r>
              <w:rPr>
                <w:rFonts w:hint="eastAsia"/>
                <w:color w:val="auto"/>
                <w:sz w:val="24"/>
                <w:lang w:val="en-US" w:eastAsia="zh-CN"/>
              </w:rPr>
              <w:t>废UV灯管</w:t>
            </w:r>
          </w:p>
        </w:tc>
        <w:tc>
          <w:tcPr>
            <w:tcW w:w="2665" w:type="dxa"/>
            <w:gridSpan w:val="2"/>
            <w:tcBorders>
              <w:top w:val="single" w:color="auto" w:sz="4" w:space="0"/>
              <w:bottom w:val="single" w:color="auto" w:sz="4" w:space="0"/>
            </w:tcBorders>
            <w:vAlign w:val="center"/>
          </w:tcPr>
          <w:p>
            <w:pPr>
              <w:topLinePunct/>
              <w:adjustRightInd w:val="0"/>
              <w:snapToGrid w:val="0"/>
              <w:jc w:val="center"/>
              <w:rPr>
                <w:rFonts w:hint="eastAsia" w:ascii="Times New Roman" w:hAnsi="Times New Roman" w:cs="Times New Roman"/>
                <w:color w:val="auto"/>
                <w:position w:val="0"/>
                <w:sz w:val="24"/>
                <w:szCs w:val="24"/>
                <w:lang w:val="en-US" w:eastAsia="zh-CN"/>
              </w:rPr>
            </w:pPr>
            <w:r>
              <w:rPr>
                <w:rFonts w:hint="eastAsia"/>
                <w:color w:val="auto"/>
                <w:kern w:val="0"/>
                <w:sz w:val="24"/>
                <w:szCs w:val="24"/>
                <w:lang w:val="en-US" w:eastAsia="zh-CN"/>
              </w:rPr>
              <w:t>26</w:t>
            </w:r>
            <w:r>
              <w:rPr>
                <w:rFonts w:hint="eastAsia" w:eastAsia="宋体"/>
                <w:color w:val="auto"/>
                <w:kern w:val="0"/>
                <w:sz w:val="24"/>
                <w:szCs w:val="24"/>
                <w:lang w:eastAsia="zh-CN"/>
              </w:rPr>
              <w:t>根</w:t>
            </w:r>
            <w:r>
              <w:rPr>
                <w:color w:val="auto"/>
                <w:kern w:val="0"/>
                <w:sz w:val="24"/>
                <w:szCs w:val="24"/>
              </w:rPr>
              <w:t>/</w:t>
            </w:r>
            <w:r>
              <w:rPr>
                <w:rFonts w:hint="eastAsia"/>
                <w:color w:val="auto"/>
                <w:kern w:val="0"/>
                <w:sz w:val="24"/>
                <w:szCs w:val="24"/>
              </w:rPr>
              <w:t>a</w:t>
            </w:r>
          </w:p>
        </w:tc>
        <w:tc>
          <w:tcPr>
            <w:tcW w:w="2787" w:type="dxa"/>
            <w:gridSpan w:val="2"/>
            <w:vMerge w:val="continue"/>
            <w:tcBorders>
              <w:bottom w:val="single" w:color="auto" w:sz="4" w:space="0"/>
            </w:tcBorders>
            <w:vAlign w:val="center"/>
          </w:tcPr>
          <w:p>
            <w:pPr>
              <w:jc w:val="center"/>
              <w:rPr>
                <w:rFonts w:hint="eastAsia" w:cs="Times New Roman"/>
                <w:color w:val="auto"/>
                <w:sz w:val="24"/>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51" w:hRule="atLeast"/>
          <w:jc w:val="center"/>
        </w:trPr>
        <w:tc>
          <w:tcPr>
            <w:tcW w:w="755" w:type="dxa"/>
            <w:vMerge w:val="continue"/>
            <w:tcBorders>
              <w:bottom w:val="single" w:color="auto" w:sz="4" w:space="0"/>
            </w:tcBorders>
            <w:vAlign w:val="center"/>
          </w:tcPr>
          <w:p>
            <w:pPr>
              <w:jc w:val="center"/>
              <w:rPr>
                <w:color w:val="auto"/>
                <w:sz w:val="24"/>
                <w:szCs w:val="24"/>
                <w:shd w:val="clear" w:color="auto" w:fill="auto"/>
              </w:rPr>
            </w:pPr>
          </w:p>
        </w:tc>
        <w:tc>
          <w:tcPr>
            <w:tcW w:w="1766" w:type="dxa"/>
            <w:vMerge w:val="continue"/>
            <w:vAlign w:val="center"/>
          </w:tcPr>
          <w:p>
            <w:pPr>
              <w:jc w:val="center"/>
              <w:rPr>
                <w:rFonts w:hint="default" w:ascii="Times New Roman" w:hAnsi="Times New Roman" w:cs="Times New Roman"/>
                <w:color w:val="auto"/>
                <w:sz w:val="24"/>
              </w:rPr>
            </w:pPr>
          </w:p>
        </w:tc>
        <w:tc>
          <w:tcPr>
            <w:tcW w:w="1868" w:type="dxa"/>
            <w:gridSpan w:val="2"/>
            <w:tcBorders>
              <w:top w:val="single" w:color="auto" w:sz="4" w:space="0"/>
              <w:bottom w:val="single" w:color="auto" w:sz="4" w:space="0"/>
            </w:tcBorders>
            <w:vAlign w:val="center"/>
          </w:tcPr>
          <w:p>
            <w:pPr>
              <w:jc w:val="center"/>
              <w:rPr>
                <w:rFonts w:hint="eastAsia"/>
                <w:color w:val="auto"/>
                <w:sz w:val="24"/>
                <w:lang w:val="en-US" w:eastAsia="zh-CN"/>
              </w:rPr>
            </w:pPr>
            <w:r>
              <w:rPr>
                <w:rFonts w:hint="eastAsia"/>
                <w:color w:val="auto"/>
                <w:sz w:val="24"/>
                <w:lang w:val="en-US" w:eastAsia="zh-CN"/>
              </w:rPr>
              <w:t>废活性炭</w:t>
            </w:r>
          </w:p>
        </w:tc>
        <w:tc>
          <w:tcPr>
            <w:tcW w:w="2665" w:type="dxa"/>
            <w:gridSpan w:val="2"/>
            <w:tcBorders>
              <w:top w:val="single" w:color="auto" w:sz="4" w:space="0"/>
              <w:bottom w:val="single" w:color="auto" w:sz="4" w:space="0"/>
            </w:tcBorders>
            <w:vAlign w:val="center"/>
          </w:tcPr>
          <w:p>
            <w:pPr>
              <w:topLinePunct/>
              <w:adjustRightInd w:val="0"/>
              <w:snapToGrid w:val="0"/>
              <w:jc w:val="center"/>
              <w:rPr>
                <w:rFonts w:hint="eastAsia" w:ascii="Times New Roman" w:hAnsi="Times New Roman" w:cs="Times New Roman"/>
                <w:color w:val="auto"/>
                <w:position w:val="0"/>
                <w:sz w:val="24"/>
                <w:szCs w:val="24"/>
                <w:lang w:val="en-US" w:eastAsia="zh-CN"/>
              </w:rPr>
            </w:pPr>
            <w:r>
              <w:rPr>
                <w:rFonts w:hint="eastAsia"/>
                <w:color w:val="auto"/>
                <w:kern w:val="0"/>
                <w:sz w:val="24"/>
                <w:szCs w:val="24"/>
                <w:lang w:val="en-US" w:eastAsia="zh-CN"/>
              </w:rPr>
              <w:t>1.039</w:t>
            </w:r>
            <w:r>
              <w:rPr>
                <w:rFonts w:hint="eastAsia" w:eastAsia="宋体"/>
                <w:color w:val="auto"/>
                <w:kern w:val="0"/>
                <w:sz w:val="24"/>
                <w:szCs w:val="24"/>
                <w:lang w:eastAsia="zh-CN"/>
              </w:rPr>
              <w:t>t/a</w:t>
            </w:r>
          </w:p>
        </w:tc>
        <w:tc>
          <w:tcPr>
            <w:tcW w:w="2787" w:type="dxa"/>
            <w:gridSpan w:val="2"/>
            <w:vMerge w:val="continue"/>
            <w:tcBorders>
              <w:bottom w:val="single" w:color="auto" w:sz="4" w:space="0"/>
            </w:tcBorders>
            <w:vAlign w:val="center"/>
          </w:tcPr>
          <w:p>
            <w:pPr>
              <w:jc w:val="center"/>
              <w:rPr>
                <w:rFonts w:hint="eastAsia" w:cs="Times New Roman"/>
                <w:color w:val="auto"/>
                <w:sz w:val="24"/>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50" w:hRule="atLeast"/>
          <w:jc w:val="center"/>
        </w:trPr>
        <w:tc>
          <w:tcPr>
            <w:tcW w:w="755" w:type="dxa"/>
            <w:tcBorders>
              <w:top w:val="single" w:color="auto" w:sz="4" w:space="0"/>
            </w:tcBorders>
            <w:vAlign w:val="center"/>
          </w:tcPr>
          <w:p>
            <w:pPr>
              <w:spacing w:line="360" w:lineRule="auto"/>
              <w:jc w:val="center"/>
              <w:rPr>
                <w:color w:val="auto"/>
                <w:sz w:val="24"/>
                <w:szCs w:val="24"/>
                <w:shd w:val="clear" w:color="auto" w:fill="auto"/>
              </w:rPr>
            </w:pPr>
            <w:r>
              <w:rPr>
                <w:color w:val="auto"/>
                <w:sz w:val="24"/>
                <w:szCs w:val="24"/>
                <w:shd w:val="clear" w:color="auto" w:fill="auto"/>
              </w:rPr>
              <w:t>噪</w:t>
            </w:r>
          </w:p>
          <w:p>
            <w:pPr>
              <w:spacing w:line="360" w:lineRule="auto"/>
              <w:jc w:val="center"/>
              <w:rPr>
                <w:color w:val="auto"/>
                <w:sz w:val="24"/>
                <w:szCs w:val="24"/>
                <w:shd w:val="clear" w:color="auto" w:fill="auto"/>
              </w:rPr>
            </w:pPr>
            <w:r>
              <w:rPr>
                <w:color w:val="auto"/>
                <w:sz w:val="24"/>
                <w:szCs w:val="24"/>
                <w:shd w:val="clear" w:color="auto" w:fill="auto"/>
              </w:rPr>
              <w:t>声</w:t>
            </w:r>
          </w:p>
        </w:tc>
        <w:tc>
          <w:tcPr>
            <w:tcW w:w="9086" w:type="dxa"/>
            <w:gridSpan w:val="7"/>
            <w:tcBorders>
              <w:top w:val="single" w:color="auto" w:sz="4" w:space="0"/>
            </w:tcBorders>
            <w:vAlign w:val="center"/>
          </w:tcPr>
          <w:p>
            <w:pPr>
              <w:spacing w:line="240" w:lineRule="auto"/>
              <w:jc w:val="left"/>
              <w:rPr>
                <w:color w:val="auto"/>
                <w:sz w:val="24"/>
                <w:szCs w:val="24"/>
                <w:shd w:val="clear" w:color="auto" w:fill="auto"/>
              </w:rPr>
            </w:pPr>
            <w:r>
              <w:rPr>
                <w:rFonts w:hint="eastAsia"/>
                <w:color w:val="auto"/>
                <w:sz w:val="24"/>
                <w:szCs w:val="24"/>
                <w:shd w:val="clear" w:color="auto" w:fill="auto"/>
              </w:rPr>
              <w:t>普通加工机械的运行噪声，噪声值约为70～80dB（A）；</w:t>
            </w:r>
            <w:r>
              <w:rPr>
                <w:rFonts w:hint="eastAsia"/>
                <w:color w:val="auto"/>
                <w:sz w:val="24"/>
                <w:szCs w:val="24"/>
                <w:shd w:val="clear" w:color="auto" w:fill="auto"/>
                <w:lang w:eastAsia="zh-CN"/>
              </w:rPr>
              <w:t>空压机</w:t>
            </w:r>
            <w:r>
              <w:rPr>
                <w:color w:val="auto"/>
                <w:sz w:val="24"/>
                <w:szCs w:val="24"/>
                <w:shd w:val="clear" w:color="auto" w:fill="auto"/>
              </w:rPr>
              <w:t>的运行噪声，噪声值约为</w:t>
            </w:r>
            <w:r>
              <w:rPr>
                <w:rFonts w:hint="eastAsia"/>
                <w:color w:val="auto"/>
                <w:sz w:val="24"/>
                <w:szCs w:val="24"/>
                <w:shd w:val="clear" w:color="auto" w:fill="auto"/>
              </w:rPr>
              <w:t>80</w:t>
            </w:r>
            <w:r>
              <w:rPr>
                <w:color w:val="auto"/>
                <w:sz w:val="24"/>
                <w:szCs w:val="24"/>
                <w:shd w:val="clear" w:color="auto" w:fill="auto"/>
              </w:rPr>
              <w:t>～</w:t>
            </w:r>
            <w:r>
              <w:rPr>
                <w:rFonts w:hint="eastAsia"/>
                <w:color w:val="auto"/>
                <w:sz w:val="24"/>
                <w:szCs w:val="24"/>
                <w:shd w:val="clear" w:color="auto" w:fill="auto"/>
                <w:lang w:val="en-US" w:eastAsia="zh-CN"/>
              </w:rPr>
              <w:t>90</w:t>
            </w:r>
            <w:r>
              <w:rPr>
                <w:color w:val="auto"/>
                <w:sz w:val="24"/>
                <w:szCs w:val="24"/>
                <w:shd w:val="clear" w:color="auto" w:fill="auto"/>
              </w:rPr>
              <w:t>dB（A）；</w:t>
            </w:r>
            <w:r>
              <w:rPr>
                <w:rFonts w:hint="eastAsia"/>
                <w:color w:val="auto"/>
                <w:sz w:val="24"/>
                <w:szCs w:val="24"/>
                <w:shd w:val="clear" w:color="auto" w:fill="auto"/>
              </w:rPr>
              <w:t>机械通风所用通风机运行时产生的噪声，其噪声级约为70～75dB（A）。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55" w:type="dxa"/>
            <w:vAlign w:val="center"/>
          </w:tcPr>
          <w:p>
            <w:pPr>
              <w:spacing w:line="360" w:lineRule="auto"/>
              <w:jc w:val="center"/>
              <w:rPr>
                <w:color w:val="auto"/>
                <w:sz w:val="24"/>
                <w:szCs w:val="24"/>
                <w:shd w:val="clear" w:color="auto" w:fill="auto"/>
              </w:rPr>
            </w:pPr>
            <w:r>
              <w:rPr>
                <w:color w:val="auto"/>
                <w:sz w:val="24"/>
                <w:szCs w:val="24"/>
                <w:shd w:val="clear" w:color="auto" w:fill="auto"/>
              </w:rPr>
              <w:t>其他</w:t>
            </w:r>
          </w:p>
        </w:tc>
        <w:tc>
          <w:tcPr>
            <w:tcW w:w="9086" w:type="dxa"/>
            <w:gridSpan w:val="7"/>
            <w:vAlign w:val="center"/>
          </w:tcPr>
          <w:p>
            <w:pPr>
              <w:pStyle w:val="62"/>
              <w:autoSpaceDE/>
              <w:autoSpaceDN/>
              <w:adjustRightInd/>
              <w:spacing w:line="360" w:lineRule="auto"/>
              <w:textAlignment w:val="auto"/>
              <w:rPr>
                <w:rFonts w:ascii="Times New Roman" w:hAnsi="Times New Roman"/>
                <w:color w:val="auto"/>
                <w:kern w:val="2"/>
                <w:sz w:val="24"/>
                <w:szCs w:val="24"/>
                <w:shd w:val="clear" w:color="auto" w:fill="auto"/>
              </w:rPr>
            </w:pPr>
            <w:r>
              <w:rPr>
                <w:rFonts w:hint="eastAsia" w:ascii="Times New Roman" w:hAnsi="Times New Roman"/>
                <w:color w:val="auto"/>
                <w:kern w:val="2"/>
                <w:sz w:val="24"/>
                <w:szCs w:val="24"/>
                <w:shd w:val="clear" w:color="auto" w:fill="auto"/>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841" w:type="dxa"/>
            <w:gridSpan w:val="8"/>
          </w:tcPr>
          <w:p>
            <w:pPr>
              <w:spacing w:line="360" w:lineRule="auto"/>
              <w:rPr>
                <w:bCs/>
                <w:color w:val="auto"/>
                <w:sz w:val="24"/>
                <w:szCs w:val="24"/>
                <w:shd w:val="clear" w:color="auto" w:fill="auto"/>
              </w:rPr>
            </w:pPr>
            <w:r>
              <w:rPr>
                <w:bCs/>
                <w:color w:val="auto"/>
                <w:sz w:val="24"/>
                <w:szCs w:val="24"/>
                <w:shd w:val="clear" w:color="auto" w:fill="auto"/>
              </w:rPr>
              <w:t>主要生态影响(不够时可附另页):</w:t>
            </w:r>
          </w:p>
          <w:p>
            <w:pPr>
              <w:spacing w:line="360" w:lineRule="auto"/>
              <w:ind w:firstLine="480" w:firstLineChars="200"/>
              <w:rPr>
                <w:color w:val="auto"/>
                <w:sz w:val="24"/>
                <w:szCs w:val="24"/>
                <w:shd w:val="clear" w:color="auto" w:fill="auto"/>
              </w:rPr>
            </w:pPr>
            <w:r>
              <w:rPr>
                <w:color w:val="auto"/>
                <w:sz w:val="24"/>
                <w:szCs w:val="24"/>
                <w:shd w:val="clear" w:color="auto" w:fill="auto"/>
              </w:rPr>
              <w:t>项目所在厂房</w:t>
            </w:r>
            <w:r>
              <w:rPr>
                <w:rFonts w:hint="eastAsia"/>
                <w:color w:val="auto"/>
                <w:sz w:val="24"/>
                <w:szCs w:val="24"/>
                <w:shd w:val="clear" w:color="auto" w:fill="auto"/>
                <w:lang w:eastAsia="zh-CN"/>
              </w:rPr>
              <w:t>已建成</w:t>
            </w:r>
            <w:r>
              <w:rPr>
                <w:color w:val="auto"/>
                <w:sz w:val="24"/>
                <w:szCs w:val="24"/>
                <w:shd w:val="clear" w:color="auto" w:fill="auto"/>
              </w:rPr>
              <w:t>，本次环境评价不涉及建设期间环境影响评价。在项目正常运营期间，基本上不会对土壤、植被等周边的生态环境造成严重的污染和影响。</w:t>
            </w:r>
          </w:p>
          <w:p>
            <w:pPr>
              <w:pStyle w:val="2"/>
              <w:rPr>
                <w:color w:val="auto"/>
                <w:sz w:val="24"/>
                <w:szCs w:val="24"/>
                <w:shd w:val="clear" w:color="auto" w:fill="auto"/>
              </w:rPr>
            </w:pPr>
          </w:p>
          <w:p>
            <w:pPr>
              <w:pStyle w:val="2"/>
              <w:rPr>
                <w:color w:val="auto"/>
                <w:sz w:val="24"/>
                <w:szCs w:val="24"/>
                <w:shd w:val="clear" w:color="auto" w:fill="auto"/>
              </w:rPr>
            </w:pPr>
          </w:p>
          <w:p>
            <w:pPr>
              <w:pStyle w:val="2"/>
              <w:rPr>
                <w:color w:val="auto"/>
                <w:sz w:val="24"/>
                <w:szCs w:val="24"/>
                <w:shd w:val="clear" w:color="auto" w:fill="auto"/>
              </w:rPr>
            </w:pPr>
          </w:p>
          <w:p>
            <w:pPr>
              <w:pStyle w:val="2"/>
              <w:rPr>
                <w:color w:val="auto"/>
                <w:sz w:val="24"/>
                <w:szCs w:val="24"/>
                <w:shd w:val="clear" w:color="auto" w:fill="auto"/>
              </w:rPr>
            </w:pPr>
          </w:p>
          <w:p>
            <w:pPr>
              <w:spacing w:line="360" w:lineRule="auto"/>
              <w:ind w:firstLine="480" w:firstLineChars="200"/>
              <w:rPr>
                <w:color w:val="auto"/>
                <w:sz w:val="24"/>
                <w:szCs w:val="24"/>
                <w:shd w:val="clear" w:color="auto" w:fill="auto"/>
              </w:rPr>
            </w:pPr>
          </w:p>
        </w:tc>
      </w:tr>
    </w:tbl>
    <w:p>
      <w:pPr>
        <w:pStyle w:val="2"/>
        <w:rPr>
          <w:color w:val="auto"/>
        </w:rPr>
        <w:sectPr>
          <w:footerReference r:id="rId14" w:type="default"/>
          <w:pgSz w:w="11907" w:h="16840"/>
          <w:pgMar w:top="1531" w:right="1134" w:bottom="1134" w:left="1418" w:header="0" w:footer="898" w:gutter="0"/>
          <w:pgBorders>
            <w:top w:val="none" w:sz="0" w:space="0"/>
            <w:left w:val="none" w:sz="0" w:space="0"/>
            <w:bottom w:val="none" w:sz="0" w:space="0"/>
            <w:right w:val="none" w:sz="0" w:space="0"/>
          </w:pgBorders>
          <w:cols w:space="720" w:num="1"/>
          <w:docGrid w:linePitch="326" w:charSpace="-4916"/>
        </w:sectPr>
      </w:pPr>
    </w:p>
    <w:p>
      <w:pPr>
        <w:pStyle w:val="42"/>
        <w:jc w:val="left"/>
        <w:rPr>
          <w:rFonts w:ascii="Times New Roman" w:hAnsi="Times New Roman"/>
          <w:color w:val="auto"/>
          <w:shd w:val="clear" w:color="auto" w:fill="auto"/>
        </w:rPr>
      </w:pPr>
      <w:r>
        <w:rPr>
          <w:rFonts w:hint="eastAsia" w:ascii="Times New Roman" w:hAnsi="Times New Roman"/>
          <w:color w:val="auto"/>
          <w:shd w:val="clear" w:color="auto" w:fill="auto"/>
        </w:rPr>
        <w:t>环境影响分析</w:t>
      </w:r>
    </w:p>
    <w:tbl>
      <w:tblPr>
        <w:tblStyle w:val="44"/>
        <w:tblW w:w="9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496" w:type="dxa"/>
          </w:tcPr>
          <w:p>
            <w:pPr>
              <w:spacing w:line="360" w:lineRule="auto"/>
              <w:rPr>
                <w:b/>
                <w:color w:val="auto"/>
                <w:shd w:val="clear" w:color="auto" w:fill="auto"/>
              </w:rPr>
            </w:pPr>
            <w:r>
              <w:rPr>
                <w:rFonts w:hint="eastAsia"/>
                <w:b/>
                <w:bCs/>
                <w:color w:val="auto"/>
                <w:sz w:val="24"/>
                <w:shd w:val="clear" w:color="auto" w:fill="auto"/>
              </w:rPr>
              <w:t>施工期环境影响简要分析：</w:t>
            </w:r>
          </w:p>
          <w:p>
            <w:pPr>
              <w:spacing w:line="360" w:lineRule="auto"/>
              <w:ind w:right="120" w:firstLine="488"/>
              <w:rPr>
                <w:color w:val="auto"/>
                <w:shd w:val="clear" w:color="auto" w:fill="auto"/>
              </w:rPr>
            </w:pPr>
            <w:r>
              <w:rPr>
                <w:color w:val="auto"/>
                <w:sz w:val="24"/>
                <w:shd w:val="clear" w:color="auto" w:fill="auto"/>
              </w:rPr>
              <w:t>项目所在厂房</w:t>
            </w:r>
            <w:r>
              <w:rPr>
                <w:rFonts w:hint="eastAsia"/>
                <w:color w:val="auto"/>
                <w:sz w:val="24"/>
                <w:shd w:val="clear" w:color="auto" w:fill="auto"/>
                <w:lang w:val="en-US" w:eastAsia="zh-CN"/>
              </w:rPr>
              <w:t>已建成</w:t>
            </w:r>
            <w:r>
              <w:rPr>
                <w:color w:val="auto"/>
                <w:sz w:val="24"/>
                <w:shd w:val="clear" w:color="auto" w:fill="auto"/>
              </w:rPr>
              <w:t>，故不存在施工期的环境影响问题。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1" w:hRule="atLeast"/>
          <w:jc w:val="center"/>
        </w:trPr>
        <w:tc>
          <w:tcPr>
            <w:tcW w:w="9496" w:type="dxa"/>
          </w:tcPr>
          <w:p>
            <w:pPr>
              <w:spacing w:line="360" w:lineRule="auto"/>
              <w:rPr>
                <w:b/>
                <w:bCs/>
                <w:color w:val="auto"/>
                <w:sz w:val="28"/>
                <w:szCs w:val="28"/>
                <w:shd w:val="clear" w:color="auto" w:fill="auto"/>
              </w:rPr>
            </w:pPr>
            <w:r>
              <w:rPr>
                <w:color w:val="auto"/>
                <w:shd w:val="clear" w:color="auto" w:fill="auto"/>
              </w:rPr>
              <w:br w:type="page"/>
            </w:r>
            <w:r>
              <w:rPr>
                <w:color w:val="auto"/>
                <w:shd w:val="clear" w:color="auto" w:fill="auto"/>
              </w:rPr>
              <w:br w:type="page"/>
            </w:r>
            <w:r>
              <w:rPr>
                <w:color w:val="auto"/>
                <w:shd w:val="clear" w:color="auto" w:fill="auto"/>
              </w:rPr>
              <w:br w:type="page"/>
            </w:r>
            <w:r>
              <w:rPr>
                <w:rFonts w:hint="eastAsia"/>
                <w:b/>
                <w:bCs/>
                <w:color w:val="auto"/>
                <w:sz w:val="24"/>
                <w:shd w:val="clear" w:color="auto" w:fill="auto"/>
              </w:rPr>
              <w:t>营运期的环境影响分析：</w:t>
            </w:r>
          </w:p>
          <w:p>
            <w:pPr>
              <w:pStyle w:val="34"/>
              <w:spacing w:line="360" w:lineRule="auto"/>
              <w:ind w:firstLine="501" w:firstLineChars="208"/>
              <w:rPr>
                <w:b/>
                <w:color w:val="auto"/>
                <w:shd w:val="clear" w:color="auto" w:fill="auto"/>
              </w:rPr>
            </w:pPr>
            <w:bookmarkStart w:id="18" w:name="_Toc319526752"/>
            <w:bookmarkStart w:id="19" w:name="_Toc343664438"/>
            <w:bookmarkStart w:id="20" w:name="_Toc343665622"/>
            <w:r>
              <w:rPr>
                <w:rFonts w:hint="eastAsia"/>
                <w:b/>
                <w:color w:val="auto"/>
                <w:kern w:val="2"/>
                <w:shd w:val="clear" w:color="auto" w:fill="auto"/>
              </w:rPr>
              <w:t>一、环境空气影响分析</w:t>
            </w:r>
            <w:bookmarkEnd w:id="18"/>
            <w:bookmarkEnd w:id="19"/>
            <w:bookmarkEnd w:id="20"/>
          </w:p>
          <w:p>
            <w:pPr>
              <w:spacing w:line="360" w:lineRule="auto"/>
              <w:ind w:firstLine="482" w:firstLineChars="200"/>
              <w:rPr>
                <w:rFonts w:hint="eastAsia"/>
                <w:color w:val="auto"/>
                <w:sz w:val="24"/>
              </w:rPr>
            </w:pPr>
            <w:bookmarkStart w:id="21" w:name="_Toc477702084"/>
            <w:r>
              <w:rPr>
                <w:rFonts w:hint="eastAsia"/>
                <w:b/>
                <w:bCs/>
                <w:color w:val="auto"/>
                <w:sz w:val="24"/>
                <w:shd w:val="clear" w:color="auto" w:fill="auto"/>
                <w:lang w:val="en-US" w:eastAsia="zh-CN"/>
              </w:rPr>
              <w:t>印刷、复合、熟化</w:t>
            </w:r>
            <w:r>
              <w:rPr>
                <w:rFonts w:hint="eastAsia"/>
                <w:b/>
                <w:bCs/>
                <w:color w:val="auto"/>
                <w:sz w:val="24"/>
                <w:shd w:val="clear" w:color="auto" w:fill="auto"/>
              </w:rPr>
              <w:t>工序：</w:t>
            </w:r>
            <w:r>
              <w:rPr>
                <w:rFonts w:hint="eastAsia"/>
                <w:bCs/>
                <w:color w:val="auto"/>
                <w:sz w:val="24"/>
                <w:lang w:val="en-US" w:eastAsia="zh-CN"/>
              </w:rPr>
              <w:t>项目</w:t>
            </w:r>
            <w:r>
              <w:rPr>
                <w:rFonts w:hint="eastAsia"/>
                <w:bCs/>
                <w:color w:val="auto"/>
                <w:sz w:val="24"/>
              </w:rPr>
              <w:t>印刷、复合、熟化工序VOCs产生量为</w:t>
            </w:r>
            <w:r>
              <w:rPr>
                <w:rFonts w:hint="eastAsia"/>
                <w:bCs/>
                <w:color w:val="auto"/>
                <w:sz w:val="24"/>
                <w:lang w:val="en-US" w:eastAsia="zh-CN"/>
              </w:rPr>
              <w:t>0.302</w:t>
            </w:r>
            <w:r>
              <w:rPr>
                <w:rFonts w:hint="eastAsia"/>
                <w:bCs/>
                <w:color w:val="auto"/>
                <w:sz w:val="24"/>
              </w:rPr>
              <w:t>t/a</w:t>
            </w:r>
            <w:r>
              <w:rPr>
                <w:rFonts w:hint="eastAsia"/>
                <w:bCs/>
                <w:color w:val="auto"/>
                <w:sz w:val="24"/>
                <w:lang w:eastAsia="zh-CN"/>
              </w:rPr>
              <w:t>。建设单位拟</w:t>
            </w:r>
            <w:r>
              <w:rPr>
                <w:rFonts w:hint="eastAsia" w:hAnsi="宋体"/>
                <w:color w:val="auto"/>
                <w:sz w:val="24"/>
                <w:shd w:val="clear" w:color="auto" w:fill="auto"/>
                <w:lang w:eastAsia="zh-CN"/>
              </w:rPr>
              <w:t>安装集气和抽风装置将有机废气统一收集至水喷淋+UV光解+活性炭吸附装置处理后经15m排气筒高空排放，</w:t>
            </w:r>
            <w:r>
              <w:rPr>
                <w:rFonts w:hint="eastAsia"/>
                <w:bCs/>
                <w:color w:val="auto"/>
                <w:sz w:val="24"/>
              </w:rPr>
              <w:t>VOCs</w:t>
            </w:r>
            <w:r>
              <w:rPr>
                <w:rFonts w:hint="eastAsia"/>
                <w:color w:val="auto"/>
                <w:sz w:val="24"/>
              </w:rPr>
              <w:t>有组织</w:t>
            </w:r>
            <w:r>
              <w:rPr>
                <w:color w:val="auto"/>
                <w:sz w:val="24"/>
              </w:rPr>
              <w:t>排放浓度</w:t>
            </w:r>
            <w:r>
              <w:rPr>
                <w:rFonts w:hint="eastAsia"/>
                <w:color w:val="auto"/>
                <w:sz w:val="24"/>
                <w:lang w:eastAsia="zh-CN"/>
              </w:rPr>
              <w:t>为3.191</w:t>
            </w:r>
            <w:r>
              <w:rPr>
                <w:b w:val="0"/>
                <w:bCs/>
                <w:color w:val="auto"/>
                <w:sz w:val="24"/>
                <w:szCs w:val="24"/>
              </w:rPr>
              <w:t>mg/m³</w:t>
            </w:r>
            <w:r>
              <w:rPr>
                <w:rFonts w:hint="eastAsia"/>
                <w:color w:val="auto"/>
                <w:sz w:val="24"/>
              </w:rPr>
              <w:t>，</w:t>
            </w:r>
            <w:r>
              <w:rPr>
                <w:color w:val="auto"/>
                <w:sz w:val="24"/>
              </w:rPr>
              <w:t>排放速率</w:t>
            </w:r>
            <w:r>
              <w:rPr>
                <w:rFonts w:hint="eastAsia"/>
                <w:color w:val="auto"/>
                <w:sz w:val="24"/>
                <w:lang w:eastAsia="zh-CN"/>
              </w:rPr>
              <w:t>为</w:t>
            </w:r>
            <w:r>
              <w:rPr>
                <w:rFonts w:hint="eastAsia"/>
                <w:color w:val="auto"/>
                <w:sz w:val="24"/>
                <w:lang w:val="en-US" w:eastAsia="zh-CN"/>
              </w:rPr>
              <w:t>0.03kg/h，排放量为0.073t/a；无组织</w:t>
            </w:r>
            <w:r>
              <w:rPr>
                <w:color w:val="auto"/>
                <w:sz w:val="24"/>
              </w:rPr>
              <w:t>排放速率</w:t>
            </w:r>
            <w:r>
              <w:rPr>
                <w:rFonts w:hint="eastAsia"/>
                <w:color w:val="auto"/>
                <w:sz w:val="24"/>
                <w:lang w:eastAsia="zh-CN"/>
              </w:rPr>
              <w:t>为</w:t>
            </w:r>
            <w:r>
              <w:rPr>
                <w:rFonts w:hint="eastAsia"/>
                <w:color w:val="auto"/>
                <w:sz w:val="24"/>
                <w:lang w:val="en-US" w:eastAsia="zh-CN"/>
              </w:rPr>
              <w:t>0.025kg/h，排放量为0.06t/a，</w:t>
            </w:r>
            <w:r>
              <w:rPr>
                <w:rFonts w:hint="eastAsia"/>
                <w:color w:val="auto"/>
                <w:kern w:val="0"/>
                <w:sz w:val="24"/>
                <w:lang w:eastAsia="zh-CN"/>
              </w:rPr>
              <w:t>可以</w:t>
            </w:r>
            <w:r>
              <w:rPr>
                <w:rFonts w:hint="eastAsia"/>
                <w:color w:val="auto"/>
                <w:sz w:val="24"/>
                <w:lang w:val="en-US" w:eastAsia="zh-CN"/>
              </w:rPr>
              <w:t>达到</w:t>
            </w:r>
            <w:r>
              <w:rPr>
                <w:rFonts w:hint="eastAsia"/>
                <w:color w:val="auto"/>
                <w:sz w:val="24"/>
                <w:lang w:eastAsia="zh-CN"/>
              </w:rPr>
              <w:t>广东省地方标准《印刷行业挥发性有机化合物排放标准》（DB44/ 815-2010）表2凹版印刷Ⅱ时段标准和表3无组织排放监控浓度限值</w:t>
            </w:r>
            <w:r>
              <w:rPr>
                <w:rFonts w:hint="eastAsia" w:ascii="Times New Roman" w:hAnsi="Times New Roman" w:cs="Times New Roman"/>
                <w:color w:val="auto"/>
                <w:sz w:val="24"/>
                <w:highlight w:val="none"/>
                <w:u w:val="none"/>
                <w:lang w:val="en-US" w:eastAsia="zh-CN"/>
              </w:rPr>
              <w:t>要求，</w:t>
            </w:r>
            <w:r>
              <w:rPr>
                <w:rFonts w:hint="eastAsia"/>
                <w:color w:val="auto"/>
                <w:sz w:val="24"/>
              </w:rPr>
              <w:t>对周围环境影响较小。</w:t>
            </w:r>
          </w:p>
          <w:p>
            <w:pPr>
              <w:spacing w:line="360" w:lineRule="auto"/>
              <w:ind w:firstLine="482" w:firstLineChars="200"/>
              <w:rPr>
                <w:rFonts w:hint="default" w:ascii="Times New Roman" w:hAnsi="Times New Roman" w:cs="Times New Roman"/>
                <w:color w:val="auto"/>
                <w:sz w:val="24"/>
              </w:rPr>
            </w:pPr>
            <w:r>
              <w:rPr>
                <w:rFonts w:hint="eastAsia" w:hAnsi="宋体"/>
                <w:b/>
                <w:bCs/>
                <w:color w:val="auto"/>
                <w:sz w:val="24"/>
                <w:lang w:val="en-US" w:eastAsia="zh-CN"/>
              </w:rPr>
              <w:t>制袋</w:t>
            </w:r>
            <w:r>
              <w:rPr>
                <w:rFonts w:hint="eastAsia" w:hAnsi="宋体"/>
                <w:b/>
                <w:bCs/>
                <w:color w:val="auto"/>
                <w:sz w:val="24"/>
              </w:rPr>
              <w:t>工序：</w:t>
            </w:r>
            <w:r>
              <w:rPr>
                <w:rFonts w:hint="eastAsia" w:hAnsi="宋体"/>
                <w:bCs/>
                <w:color w:val="auto"/>
                <w:sz w:val="24"/>
              </w:rPr>
              <w:t>项目</w:t>
            </w:r>
            <w:r>
              <w:rPr>
                <w:rFonts w:hint="eastAsia" w:hAnsi="宋体"/>
                <w:bCs/>
                <w:color w:val="auto"/>
                <w:sz w:val="24"/>
                <w:lang w:val="en-US" w:eastAsia="zh-CN"/>
              </w:rPr>
              <w:t>制袋</w:t>
            </w:r>
            <w:r>
              <w:rPr>
                <w:rFonts w:hint="eastAsia" w:hAnsi="宋体"/>
                <w:bCs/>
                <w:color w:val="auto"/>
                <w:sz w:val="24"/>
              </w:rPr>
              <w:t>工序</w:t>
            </w:r>
            <w:r>
              <w:rPr>
                <w:rFonts w:hint="eastAsia" w:hAnsi="宋体"/>
                <w:bCs/>
                <w:color w:val="auto"/>
                <w:sz w:val="24"/>
                <w:lang w:val="en-US" w:eastAsia="zh-CN"/>
              </w:rPr>
              <w:t>生产过程</w:t>
            </w:r>
            <w:r>
              <w:rPr>
                <w:rFonts w:hint="eastAsia" w:hAnsi="宋体"/>
                <w:bCs/>
                <w:color w:val="auto"/>
                <w:sz w:val="24"/>
              </w:rPr>
              <w:t>会产生少量有机废气，主要污染物为非甲烷总烃。</w:t>
            </w:r>
            <w:r>
              <w:rPr>
                <w:rFonts w:hint="eastAsia" w:hAnsi="宋体"/>
                <w:color w:val="auto"/>
                <w:sz w:val="24"/>
                <w:highlight w:val="none"/>
                <w:shd w:val="clear" w:color="auto" w:fill="auto"/>
              </w:rPr>
              <w:t>产生量</w:t>
            </w:r>
            <w:r>
              <w:rPr>
                <w:rFonts w:hint="eastAsia" w:hAnsi="宋体"/>
                <w:color w:val="auto"/>
                <w:sz w:val="24"/>
                <w:highlight w:val="none"/>
                <w:shd w:val="clear" w:color="auto" w:fill="auto"/>
                <w:lang w:eastAsia="zh-CN"/>
              </w:rPr>
              <w:t>约</w:t>
            </w:r>
            <w:r>
              <w:rPr>
                <w:rFonts w:hint="eastAsia" w:hAnsi="宋体"/>
                <w:color w:val="auto"/>
                <w:sz w:val="24"/>
                <w:highlight w:val="none"/>
                <w:shd w:val="clear" w:color="auto" w:fill="auto"/>
              </w:rPr>
              <w:t>为</w:t>
            </w:r>
            <w:r>
              <w:rPr>
                <w:rFonts w:hint="eastAsia" w:hAnsi="宋体"/>
                <w:color w:val="auto"/>
                <w:sz w:val="24"/>
                <w:highlight w:val="none"/>
                <w:shd w:val="clear" w:color="auto" w:fill="auto"/>
                <w:lang w:val="en-US" w:eastAsia="zh-CN"/>
              </w:rPr>
              <w:t>0.0007t</w:t>
            </w:r>
            <w:r>
              <w:rPr>
                <w:rFonts w:hint="eastAsia" w:hAnsi="宋体"/>
                <w:color w:val="auto"/>
                <w:sz w:val="24"/>
                <w:highlight w:val="none"/>
                <w:shd w:val="clear" w:color="auto" w:fill="auto"/>
              </w:rPr>
              <w:t>/a</w:t>
            </w:r>
            <w:r>
              <w:rPr>
                <w:rFonts w:hint="eastAsia" w:hAnsi="宋体"/>
                <w:color w:val="auto"/>
                <w:sz w:val="24"/>
                <w:highlight w:val="none"/>
                <w:shd w:val="clear" w:color="auto" w:fill="auto"/>
                <w:lang w:eastAsia="zh-CN"/>
              </w:rPr>
              <w:t>，产生速率为</w:t>
            </w:r>
            <w:r>
              <w:rPr>
                <w:rFonts w:hint="eastAsia" w:hAnsi="宋体"/>
                <w:color w:val="auto"/>
                <w:sz w:val="24"/>
                <w:highlight w:val="none"/>
                <w:shd w:val="clear" w:color="auto" w:fill="auto"/>
                <w:lang w:val="en-US" w:eastAsia="zh-CN"/>
              </w:rPr>
              <w:t>0.0003</w:t>
            </w:r>
            <w:r>
              <w:rPr>
                <w:rFonts w:hint="eastAsia" w:hAnsi="宋体"/>
                <w:color w:val="auto"/>
                <w:sz w:val="24"/>
                <w:highlight w:val="none"/>
                <w:shd w:val="clear" w:color="auto" w:fill="auto"/>
                <w:lang w:eastAsia="zh-CN"/>
              </w:rPr>
              <w:t>kg/h</w:t>
            </w:r>
            <w:r>
              <w:rPr>
                <w:rFonts w:hint="eastAsia" w:hAnsi="宋体"/>
                <w:color w:val="auto"/>
                <w:sz w:val="24"/>
                <w:highlight w:val="none"/>
                <w:shd w:val="clear" w:color="auto" w:fill="auto"/>
              </w:rPr>
              <w:t>。</w:t>
            </w:r>
            <w:r>
              <w:rPr>
                <w:rFonts w:hint="default" w:ascii="Times New Roman" w:hAnsi="Times New Roman" w:cs="Times New Roman"/>
                <w:color w:val="auto"/>
                <w:sz w:val="24"/>
                <w:szCs w:val="24"/>
                <w:highlight w:val="none"/>
                <w:shd w:val="clear" w:color="auto" w:fill="auto"/>
              </w:rPr>
              <w:t>根据估算</w:t>
            </w:r>
            <w:r>
              <w:rPr>
                <w:rFonts w:hint="eastAsia" w:ascii="Times New Roman" w:hAnsi="Times New Roman" w:cs="Times New Roman"/>
                <w:color w:val="auto"/>
                <w:sz w:val="24"/>
                <w:szCs w:val="24"/>
                <w:highlight w:val="none"/>
                <w:shd w:val="clear" w:color="auto" w:fill="auto"/>
                <w:lang w:eastAsia="zh-CN"/>
              </w:rPr>
              <w:t>模式计算</w:t>
            </w:r>
            <w:r>
              <w:rPr>
                <w:rFonts w:hint="default" w:ascii="Times New Roman" w:hAnsi="Times New Roman" w:cs="Times New Roman"/>
                <w:color w:val="auto"/>
                <w:sz w:val="24"/>
                <w:szCs w:val="24"/>
                <w:highlight w:val="none"/>
                <w:shd w:val="clear" w:color="auto" w:fill="auto"/>
              </w:rPr>
              <w:t>，</w:t>
            </w:r>
            <w:r>
              <w:rPr>
                <w:rFonts w:hint="eastAsia" w:cs="Times New Roman"/>
                <w:color w:val="auto"/>
                <w:sz w:val="24"/>
                <w:szCs w:val="24"/>
                <w:highlight w:val="none"/>
                <w:shd w:val="clear" w:color="auto" w:fill="auto"/>
                <w:lang w:eastAsia="zh-CN"/>
              </w:rPr>
              <w:t>制袋</w:t>
            </w:r>
            <w:r>
              <w:rPr>
                <w:rFonts w:hint="eastAsia" w:ascii="Times New Roman" w:hAnsi="Times New Roman" w:cs="Times New Roman"/>
                <w:color w:val="auto"/>
                <w:sz w:val="24"/>
                <w:szCs w:val="24"/>
                <w:highlight w:val="none"/>
                <w:shd w:val="clear" w:color="auto" w:fill="auto"/>
                <w:lang w:eastAsia="zh-CN"/>
              </w:rPr>
              <w:t>工序非甲烷总烃无组织排放</w:t>
            </w:r>
            <w:r>
              <w:rPr>
                <w:rFonts w:hint="eastAsia" w:cs="Times New Roman"/>
                <w:color w:val="auto"/>
                <w:kern w:val="0"/>
                <w:sz w:val="24"/>
                <w:szCs w:val="24"/>
                <w:highlight w:val="none"/>
                <w:shd w:val="clear" w:color="auto" w:fill="auto"/>
                <w:lang w:eastAsia="zh-CN"/>
              </w:rPr>
              <w:t>最大地面浓度</w:t>
            </w:r>
            <w:r>
              <w:rPr>
                <w:rFonts w:hint="eastAsia" w:ascii="Times New Roman" w:hAnsi="Times New Roman" w:cs="Times New Roman"/>
                <w:color w:val="auto"/>
                <w:kern w:val="0"/>
                <w:sz w:val="24"/>
                <w:szCs w:val="24"/>
                <w:highlight w:val="none"/>
                <w:shd w:val="clear" w:color="auto" w:fill="auto"/>
                <w:lang w:eastAsia="zh-CN"/>
              </w:rPr>
              <w:t>为</w:t>
            </w:r>
            <w:r>
              <w:rPr>
                <w:rFonts w:hint="eastAsia" w:cs="Times New Roman"/>
                <w:color w:val="auto"/>
                <w:kern w:val="0"/>
                <w:sz w:val="24"/>
                <w:szCs w:val="24"/>
                <w:highlight w:val="none"/>
                <w:shd w:val="clear" w:color="auto" w:fill="auto"/>
                <w:lang w:eastAsia="zh-CN"/>
              </w:rPr>
              <w:t>9.23E-04</w:t>
            </w:r>
            <w:r>
              <w:rPr>
                <w:rFonts w:hint="eastAsia" w:cs="Times New Roman"/>
                <w:bCs/>
                <w:color w:val="auto"/>
                <w:sz w:val="24"/>
                <w:highlight w:val="none"/>
                <w:shd w:val="clear" w:color="auto" w:fill="auto"/>
                <w:lang w:eastAsia="zh-CN"/>
              </w:rPr>
              <w:t>mg/m</w:t>
            </w:r>
            <w:r>
              <w:rPr>
                <w:rFonts w:hint="eastAsia" w:cs="Times New Roman"/>
                <w:bCs/>
                <w:color w:val="auto"/>
                <w:sz w:val="24"/>
                <w:highlight w:val="none"/>
                <w:shd w:val="clear" w:color="auto" w:fill="auto"/>
                <w:vertAlign w:val="superscript"/>
                <w:lang w:eastAsia="zh-CN"/>
              </w:rPr>
              <w:t>3</w:t>
            </w:r>
            <w:r>
              <w:rPr>
                <w:rFonts w:hint="default" w:ascii="Times New Roman" w:hAnsi="Times New Roman" w:cs="Times New Roman"/>
                <w:color w:val="auto"/>
                <w:sz w:val="24"/>
                <w:highlight w:val="none"/>
              </w:rPr>
              <w:t>，可达到</w:t>
            </w:r>
            <w:r>
              <w:rPr>
                <w:rFonts w:hint="default"/>
                <w:color w:val="auto"/>
                <w:sz w:val="24"/>
                <w:shd w:val="clear" w:color="auto" w:fill="auto"/>
              </w:rPr>
              <w:t>广东省地方标准《大气污染物排放限值》（DB44/27－2001）第二时段无组织排放监控浓度限值</w:t>
            </w:r>
            <w:r>
              <w:rPr>
                <w:rFonts w:hint="default" w:ascii="Times New Roman" w:hAnsi="Times New Roman" w:cs="Times New Roman"/>
                <w:color w:val="auto"/>
                <w:sz w:val="24"/>
                <w:szCs w:val="24"/>
                <w:highlight w:val="none"/>
              </w:rPr>
              <w:t>（≤4.0mg/m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highlight w:val="none"/>
              </w:rPr>
              <w:t>，对项目周围</w:t>
            </w:r>
            <w:r>
              <w:rPr>
                <w:rFonts w:hint="default" w:ascii="Times New Roman" w:hAnsi="Times New Roman" w:cs="Times New Roman"/>
                <w:color w:val="auto"/>
                <w:kern w:val="0"/>
                <w:sz w:val="24"/>
                <w:highlight w:val="none"/>
              </w:rPr>
              <w:t>的</w:t>
            </w:r>
            <w:r>
              <w:rPr>
                <w:rFonts w:hint="default" w:ascii="Times New Roman" w:hAnsi="Times New Roman" w:cs="Times New Roman"/>
                <w:color w:val="auto"/>
                <w:sz w:val="24"/>
                <w:highlight w:val="none"/>
              </w:rPr>
              <w:t>空气环境影响甚微。同时加强车间机械通风措施，使生产车间符合《工业企业设计卫生标准》（TJ36-79）（GBZ1-2010）要求，</w:t>
            </w:r>
            <w:r>
              <w:rPr>
                <w:rFonts w:hint="default" w:ascii="Times New Roman" w:hAnsi="Times New Roman" w:cs="Times New Roman"/>
                <w:color w:val="auto"/>
                <w:spacing w:val="-2"/>
                <w:sz w:val="24"/>
                <w:highlight w:val="none"/>
              </w:rPr>
              <w:t>另外，建设单位必须做好员工的防护措施（如配带口罩）</w:t>
            </w:r>
            <w:r>
              <w:rPr>
                <w:rFonts w:hint="default" w:ascii="Times New Roman" w:hAnsi="Times New Roman" w:cs="Times New Roman"/>
                <w:color w:val="auto"/>
                <w:sz w:val="24"/>
                <w:highlight w:val="none"/>
              </w:rPr>
              <w:t>，以确保员工身体健康不受到影响，</w:t>
            </w:r>
            <w:r>
              <w:rPr>
                <w:rFonts w:hint="default" w:ascii="Times New Roman" w:hAnsi="Times New Roman" w:cs="Times New Roman"/>
                <w:color w:val="auto"/>
                <w:kern w:val="0"/>
                <w:sz w:val="24"/>
                <w:highlight w:val="none"/>
              </w:rPr>
              <w:t>则不会对周围空气环境造成明显影响</w:t>
            </w:r>
            <w:r>
              <w:rPr>
                <w:rFonts w:hint="default" w:ascii="Times New Roman" w:hAnsi="Times New Roman" w:cs="Times New Roman"/>
                <w:color w:val="auto"/>
                <w:spacing w:val="-2"/>
                <w:sz w:val="24"/>
                <w:highlight w:val="none"/>
              </w:rPr>
              <w:t>。</w:t>
            </w:r>
          </w:p>
          <w:p>
            <w:pPr>
              <w:spacing w:line="360" w:lineRule="auto"/>
              <w:ind w:firstLine="482" w:firstLineChars="200"/>
              <w:rPr>
                <w:rFonts w:hint="default" w:ascii="Times New Roman" w:hAnsi="Times New Roman" w:cs="Times New Roman"/>
                <w:color w:val="auto"/>
                <w:sz w:val="24"/>
              </w:rPr>
            </w:pPr>
            <w:r>
              <w:rPr>
                <w:rFonts w:hint="eastAsia"/>
                <w:b/>
                <w:bCs/>
                <w:color w:val="auto"/>
                <w:sz w:val="24"/>
                <w:shd w:val="clear" w:color="auto" w:fill="auto"/>
                <w:lang w:eastAsia="zh-CN"/>
              </w:rPr>
              <w:t>设备维修：</w:t>
            </w:r>
            <w:r>
              <w:rPr>
                <w:rFonts w:hint="eastAsia" w:ascii="宋体" w:hAnsi="宋体"/>
                <w:color w:val="auto"/>
                <w:sz w:val="24"/>
                <w:highlight w:val="none"/>
              </w:rPr>
              <w:t>项目</w:t>
            </w:r>
            <w:r>
              <w:rPr>
                <w:rFonts w:hint="eastAsia" w:ascii="宋体" w:hAnsi="宋体"/>
                <w:color w:val="auto"/>
                <w:sz w:val="24"/>
                <w:highlight w:val="none"/>
                <w:lang w:eastAsia="zh-CN"/>
              </w:rPr>
              <w:t>设备维修时使用电焊机和</w:t>
            </w:r>
            <w:r>
              <w:rPr>
                <w:rFonts w:hint="eastAsia" w:ascii="宋体" w:hAnsi="宋体"/>
                <w:color w:val="auto"/>
                <w:sz w:val="24"/>
                <w:highlight w:val="none"/>
              </w:rPr>
              <w:t>钛钙型焊条会产生少量焊接烟尘，</w:t>
            </w:r>
            <w:r>
              <w:rPr>
                <w:rFonts w:hint="eastAsia"/>
                <w:color w:val="auto"/>
                <w:sz w:val="24"/>
                <w:highlight w:val="none"/>
              </w:rPr>
              <w:t>主要成分为颗粒物</w:t>
            </w:r>
            <w:r>
              <w:rPr>
                <w:rFonts w:hint="eastAsia"/>
                <w:color w:val="auto"/>
                <w:sz w:val="24"/>
                <w:highlight w:val="none"/>
                <w:lang w:eastAsia="zh-CN"/>
              </w:rPr>
              <w:t>，</w:t>
            </w:r>
            <w:r>
              <w:rPr>
                <w:rFonts w:hint="eastAsia" w:ascii="宋体" w:hAnsi="宋体"/>
                <w:color w:val="auto"/>
                <w:sz w:val="24"/>
                <w:highlight w:val="none"/>
              </w:rPr>
              <w:t>产生量为</w:t>
            </w:r>
            <w:r>
              <w:rPr>
                <w:rFonts w:hint="eastAsia"/>
                <w:color w:val="auto"/>
                <w:sz w:val="24"/>
                <w:highlight w:val="none"/>
              </w:rPr>
              <w:t>0.00</w:t>
            </w:r>
            <w:r>
              <w:rPr>
                <w:rFonts w:hint="eastAsia"/>
                <w:color w:val="auto"/>
                <w:sz w:val="24"/>
                <w:highlight w:val="none"/>
                <w:lang w:val="en-US" w:eastAsia="zh-CN"/>
              </w:rPr>
              <w:t>0004t</w:t>
            </w:r>
            <w:r>
              <w:rPr>
                <w:rFonts w:hint="eastAsia"/>
                <w:color w:val="auto"/>
                <w:sz w:val="24"/>
                <w:highlight w:val="none"/>
              </w:rPr>
              <w:t>/a</w:t>
            </w:r>
            <w:r>
              <w:rPr>
                <w:rFonts w:hint="eastAsia"/>
                <w:color w:val="auto"/>
                <w:sz w:val="24"/>
                <w:highlight w:val="none"/>
                <w:lang w:eastAsia="zh-CN"/>
              </w:rPr>
              <w:t>，</w:t>
            </w:r>
            <w:r>
              <w:rPr>
                <w:rFonts w:hint="eastAsia" w:ascii="宋体" w:hAnsi="宋体"/>
                <w:color w:val="auto"/>
                <w:sz w:val="24"/>
                <w:highlight w:val="none"/>
              </w:rPr>
              <w:t>产生速率</w:t>
            </w:r>
            <w:r>
              <w:rPr>
                <w:rFonts w:hint="eastAsia" w:ascii="宋体" w:hAnsi="宋体"/>
                <w:color w:val="auto"/>
                <w:sz w:val="24"/>
                <w:highlight w:val="none"/>
                <w:lang w:eastAsia="zh-CN"/>
              </w:rPr>
              <w:t>为</w:t>
            </w:r>
            <w:r>
              <w:rPr>
                <w:rFonts w:hint="eastAsia" w:ascii="Times New Roman" w:hAnsi="Times New Roman" w:cs="Times New Roman"/>
                <w:color w:val="auto"/>
                <w:sz w:val="24"/>
                <w:highlight w:val="none"/>
                <w:lang w:val="en-US" w:eastAsia="zh-CN"/>
              </w:rPr>
              <w:t>0.00</w:t>
            </w:r>
            <w:r>
              <w:rPr>
                <w:rFonts w:hint="eastAsia" w:cs="Times New Roman"/>
                <w:color w:val="auto"/>
                <w:sz w:val="24"/>
                <w:highlight w:val="none"/>
                <w:lang w:val="en-US" w:eastAsia="zh-CN"/>
              </w:rPr>
              <w:t>001</w:t>
            </w:r>
            <w:r>
              <w:rPr>
                <w:color w:val="auto"/>
                <w:sz w:val="24"/>
                <w:highlight w:val="none"/>
              </w:rPr>
              <w:t>kg</w:t>
            </w:r>
            <w:r>
              <w:rPr>
                <w:bCs/>
                <w:color w:val="auto"/>
                <w:sz w:val="24"/>
                <w:highlight w:val="none"/>
              </w:rPr>
              <w:t>/h</w:t>
            </w:r>
            <w:r>
              <w:rPr>
                <w:rFonts w:hint="eastAsia"/>
                <w:color w:val="auto"/>
                <w:sz w:val="24"/>
                <w:highlight w:val="none"/>
                <w:lang w:eastAsia="zh-CN"/>
              </w:rPr>
              <w:t>。</w:t>
            </w:r>
            <w:r>
              <w:rPr>
                <w:rFonts w:hint="default" w:ascii="Times New Roman" w:hAnsi="Times New Roman" w:cs="Times New Roman"/>
                <w:color w:val="auto"/>
                <w:sz w:val="24"/>
                <w:szCs w:val="24"/>
                <w:highlight w:val="none"/>
                <w:shd w:val="clear" w:color="auto" w:fill="auto"/>
              </w:rPr>
              <w:t>根据估算</w:t>
            </w:r>
            <w:r>
              <w:rPr>
                <w:rFonts w:hint="eastAsia" w:ascii="Times New Roman" w:hAnsi="Times New Roman" w:cs="Times New Roman"/>
                <w:color w:val="auto"/>
                <w:sz w:val="24"/>
                <w:szCs w:val="24"/>
                <w:highlight w:val="none"/>
                <w:shd w:val="clear" w:color="auto" w:fill="auto"/>
                <w:lang w:eastAsia="zh-CN"/>
              </w:rPr>
              <w:t>模式计算</w:t>
            </w:r>
            <w:r>
              <w:rPr>
                <w:rFonts w:hint="default" w:ascii="Times New Roman" w:hAnsi="Times New Roman" w:cs="Times New Roman"/>
                <w:color w:val="auto"/>
                <w:sz w:val="24"/>
                <w:szCs w:val="24"/>
                <w:highlight w:val="none"/>
                <w:shd w:val="clear" w:color="auto" w:fill="auto"/>
              </w:rPr>
              <w:t>，</w:t>
            </w:r>
            <w:r>
              <w:rPr>
                <w:rFonts w:hint="eastAsia" w:cs="Times New Roman"/>
                <w:color w:val="auto"/>
                <w:sz w:val="24"/>
                <w:szCs w:val="24"/>
                <w:highlight w:val="none"/>
                <w:shd w:val="clear" w:color="auto" w:fill="auto"/>
                <w:lang w:eastAsia="zh-CN"/>
              </w:rPr>
              <w:t>焊接烟尘</w:t>
            </w:r>
            <w:r>
              <w:rPr>
                <w:rFonts w:hint="eastAsia" w:ascii="Times New Roman" w:hAnsi="Times New Roman" w:cs="Times New Roman"/>
                <w:color w:val="auto"/>
                <w:sz w:val="24"/>
                <w:szCs w:val="24"/>
                <w:highlight w:val="none"/>
                <w:shd w:val="clear" w:color="auto" w:fill="auto"/>
                <w:lang w:eastAsia="zh-CN"/>
              </w:rPr>
              <w:t>无组织排放</w:t>
            </w:r>
            <w:r>
              <w:rPr>
                <w:rFonts w:hint="eastAsia" w:cs="Times New Roman"/>
                <w:color w:val="auto"/>
                <w:kern w:val="0"/>
                <w:sz w:val="24"/>
                <w:szCs w:val="24"/>
                <w:highlight w:val="none"/>
                <w:shd w:val="clear" w:color="auto" w:fill="auto"/>
                <w:lang w:eastAsia="zh-CN"/>
              </w:rPr>
              <w:t>最大地面浓度</w:t>
            </w:r>
            <w:r>
              <w:rPr>
                <w:rFonts w:hint="eastAsia" w:ascii="Times New Roman" w:hAnsi="Times New Roman" w:cs="Times New Roman"/>
                <w:color w:val="auto"/>
                <w:kern w:val="0"/>
                <w:sz w:val="24"/>
                <w:szCs w:val="24"/>
                <w:highlight w:val="none"/>
                <w:shd w:val="clear" w:color="auto" w:fill="auto"/>
                <w:lang w:eastAsia="zh-CN"/>
              </w:rPr>
              <w:t>为</w:t>
            </w:r>
            <w:r>
              <w:rPr>
                <w:rFonts w:hint="eastAsia" w:cs="Times New Roman"/>
                <w:color w:val="auto"/>
                <w:kern w:val="0"/>
                <w:sz w:val="24"/>
                <w:szCs w:val="24"/>
                <w:highlight w:val="none"/>
                <w:shd w:val="clear" w:color="auto" w:fill="auto"/>
                <w:lang w:eastAsia="zh-CN"/>
              </w:rPr>
              <w:t>3.08E-05</w:t>
            </w:r>
            <w:r>
              <w:rPr>
                <w:rFonts w:hint="eastAsia" w:cs="Times New Roman"/>
                <w:bCs/>
                <w:color w:val="auto"/>
                <w:sz w:val="24"/>
                <w:highlight w:val="none"/>
                <w:shd w:val="clear" w:color="auto" w:fill="auto"/>
                <w:lang w:eastAsia="zh-CN"/>
              </w:rPr>
              <w:t>mg/m</w:t>
            </w:r>
            <w:r>
              <w:rPr>
                <w:rFonts w:hint="eastAsia" w:cs="Times New Roman"/>
                <w:bCs/>
                <w:color w:val="auto"/>
                <w:sz w:val="24"/>
                <w:highlight w:val="none"/>
                <w:shd w:val="clear" w:color="auto" w:fill="auto"/>
                <w:vertAlign w:val="superscript"/>
                <w:lang w:eastAsia="zh-CN"/>
              </w:rPr>
              <w:t>3</w:t>
            </w:r>
            <w:r>
              <w:rPr>
                <w:rFonts w:hint="default" w:ascii="Times New Roman" w:hAnsi="Times New Roman" w:cs="Times New Roman"/>
                <w:color w:val="auto"/>
                <w:sz w:val="24"/>
                <w:highlight w:val="none"/>
              </w:rPr>
              <w:t>，可达到</w:t>
            </w:r>
            <w:r>
              <w:rPr>
                <w:rFonts w:hint="default" w:ascii="Times New Roman" w:hAnsi="Times New Roman" w:cs="Times New Roman"/>
                <w:color w:val="auto"/>
                <w:sz w:val="24"/>
                <w:shd w:val="clear" w:color="auto" w:fill="auto"/>
              </w:rPr>
              <w:t>广东省地方标准《大气污染物排放限值》（DB44/ 27-2001）第二时段无组织排放监控浓度限值</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.0mg/m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highlight w:val="none"/>
              </w:rPr>
              <w:t>，对项目周围</w:t>
            </w:r>
            <w:r>
              <w:rPr>
                <w:rFonts w:hint="default" w:ascii="Times New Roman" w:hAnsi="Times New Roman" w:cs="Times New Roman"/>
                <w:color w:val="auto"/>
                <w:kern w:val="0"/>
                <w:sz w:val="24"/>
                <w:highlight w:val="none"/>
              </w:rPr>
              <w:t>的</w:t>
            </w:r>
            <w:r>
              <w:rPr>
                <w:rFonts w:hint="default" w:ascii="Times New Roman" w:hAnsi="Times New Roman" w:cs="Times New Roman"/>
                <w:color w:val="auto"/>
                <w:sz w:val="24"/>
                <w:highlight w:val="none"/>
              </w:rPr>
              <w:t>空气环境影响甚微。同时加强车间机械通风措施，使生产车间符合《工业企业设计卫生标准》（TJ36-79）（GBZ1-2010）要求，</w:t>
            </w:r>
            <w:r>
              <w:rPr>
                <w:rFonts w:hint="default" w:ascii="Times New Roman" w:hAnsi="Times New Roman" w:cs="Times New Roman"/>
                <w:color w:val="auto"/>
                <w:spacing w:val="-2"/>
                <w:sz w:val="24"/>
                <w:highlight w:val="none"/>
              </w:rPr>
              <w:t>另外，建设单位必须做好员工的防护措施（如配带口罩）</w:t>
            </w:r>
            <w:r>
              <w:rPr>
                <w:rFonts w:hint="default" w:ascii="Times New Roman" w:hAnsi="Times New Roman" w:cs="Times New Roman"/>
                <w:color w:val="auto"/>
                <w:sz w:val="24"/>
                <w:highlight w:val="none"/>
              </w:rPr>
              <w:t>，以确保员工身体健康不受到影响，</w:t>
            </w:r>
            <w:r>
              <w:rPr>
                <w:rFonts w:hint="default" w:ascii="Times New Roman" w:hAnsi="Times New Roman" w:cs="Times New Roman"/>
                <w:color w:val="auto"/>
                <w:kern w:val="0"/>
                <w:sz w:val="24"/>
                <w:highlight w:val="none"/>
              </w:rPr>
              <w:t>则不会对周围空气环境造成明显影响</w:t>
            </w:r>
            <w:r>
              <w:rPr>
                <w:rFonts w:hint="default" w:ascii="Times New Roman" w:hAnsi="Times New Roman" w:cs="Times New Roman"/>
                <w:color w:val="auto"/>
                <w:spacing w:val="-2"/>
                <w:sz w:val="24"/>
                <w:highlight w:val="none"/>
              </w:rPr>
              <w:t>。</w:t>
            </w:r>
          </w:p>
          <w:p>
            <w:pPr>
              <w:spacing w:line="360" w:lineRule="auto"/>
              <w:ind w:firstLine="480" w:firstLineChars="200"/>
              <w:rPr>
                <w:color w:val="auto"/>
                <w:sz w:val="24"/>
              </w:rPr>
            </w:pPr>
            <w:r>
              <w:rPr>
                <w:color w:val="auto"/>
                <w:sz w:val="24"/>
              </w:rPr>
              <w:t>本项目建成后大气污染物主要为</w:t>
            </w:r>
            <w:r>
              <w:rPr>
                <w:rFonts w:hint="eastAsia"/>
                <w:bCs/>
                <w:color w:val="auto"/>
                <w:sz w:val="24"/>
              </w:rPr>
              <w:t>印刷、复合、熟化工序</w:t>
            </w:r>
            <w:r>
              <w:rPr>
                <w:rFonts w:hint="eastAsia" w:eastAsia="宋体"/>
                <w:color w:val="auto"/>
                <w:sz w:val="24"/>
                <w:lang w:eastAsia="zh-CN"/>
              </w:rPr>
              <w:t>产生的</w:t>
            </w:r>
            <w:r>
              <w:rPr>
                <w:rFonts w:hint="eastAsia"/>
                <w:bCs/>
                <w:color w:val="auto"/>
                <w:sz w:val="24"/>
              </w:rPr>
              <w:t>VOCs</w:t>
            </w:r>
            <w:r>
              <w:rPr>
                <w:rFonts w:hint="eastAsia"/>
                <w:bCs/>
                <w:color w:val="auto"/>
                <w:sz w:val="24"/>
                <w:lang w:eastAsia="zh-CN"/>
              </w:rPr>
              <w:t>、</w:t>
            </w:r>
            <w:r>
              <w:rPr>
                <w:rFonts w:hint="eastAsia" w:hAnsi="宋体"/>
                <w:bCs/>
                <w:color w:val="auto"/>
                <w:sz w:val="24"/>
                <w:lang w:val="en-US" w:eastAsia="zh-CN"/>
              </w:rPr>
              <w:t>制袋</w:t>
            </w:r>
            <w:r>
              <w:rPr>
                <w:rFonts w:hint="eastAsia" w:hAnsi="宋体"/>
                <w:bCs/>
                <w:color w:val="auto"/>
                <w:sz w:val="24"/>
              </w:rPr>
              <w:t>工序</w:t>
            </w:r>
            <w:r>
              <w:rPr>
                <w:rFonts w:hint="eastAsia" w:hAnsi="宋体"/>
                <w:bCs/>
                <w:color w:val="auto"/>
                <w:sz w:val="24"/>
                <w:lang w:eastAsia="zh-CN"/>
              </w:rPr>
              <w:t>产生的非甲烷总烃</w:t>
            </w:r>
            <w:r>
              <w:rPr>
                <w:rFonts w:hint="eastAsia" w:eastAsia="宋体"/>
                <w:color w:val="auto"/>
                <w:sz w:val="24"/>
                <w:lang w:eastAsia="zh-CN"/>
              </w:rPr>
              <w:t>以及</w:t>
            </w:r>
            <w:r>
              <w:rPr>
                <w:rFonts w:hint="eastAsia"/>
                <w:color w:val="auto"/>
                <w:sz w:val="24"/>
                <w:lang w:eastAsia="zh-CN"/>
              </w:rPr>
              <w:t>设备维修使用电焊机</w:t>
            </w:r>
            <w:r>
              <w:rPr>
                <w:rFonts w:hint="eastAsia"/>
                <w:color w:val="auto"/>
                <w:sz w:val="24"/>
              </w:rPr>
              <w:t>产生的</w:t>
            </w:r>
            <w:r>
              <w:rPr>
                <w:rFonts w:hint="eastAsia"/>
                <w:color w:val="auto"/>
                <w:sz w:val="24"/>
                <w:lang w:eastAsia="zh-CN"/>
              </w:rPr>
              <w:t>烟尘</w:t>
            </w:r>
            <w:r>
              <w:rPr>
                <w:color w:val="auto"/>
                <w:sz w:val="24"/>
              </w:rPr>
              <w:t>，根据</w:t>
            </w:r>
            <w:r>
              <w:rPr>
                <w:bCs/>
                <w:color w:val="auto"/>
                <w:sz w:val="24"/>
                <w:szCs w:val="22"/>
              </w:rPr>
              <w:t>《环境影响评价技术导则</w:t>
            </w:r>
            <w:r>
              <w:rPr>
                <w:rFonts w:hint="eastAsia"/>
                <w:bCs/>
                <w:color w:val="auto"/>
                <w:sz w:val="24"/>
                <w:szCs w:val="22"/>
              </w:rPr>
              <w:t>—</w:t>
            </w:r>
            <w:r>
              <w:rPr>
                <w:bCs/>
                <w:color w:val="auto"/>
                <w:sz w:val="24"/>
                <w:szCs w:val="22"/>
              </w:rPr>
              <w:t>大气环境》（HJ2.2-2018）</w:t>
            </w:r>
            <w:r>
              <w:rPr>
                <w:color w:val="auto"/>
                <w:sz w:val="24"/>
              </w:rPr>
              <w:t>，计算其最大地面浓度占标率 Pi（第 i个污染物）。Pi定义为：</w:t>
            </w:r>
          </w:p>
          <w:p>
            <w:pPr>
              <w:spacing w:line="360" w:lineRule="auto"/>
              <w:ind w:firstLine="480" w:firstLineChars="200"/>
              <w:jc w:val="center"/>
              <w:rPr>
                <w:bCs/>
                <w:color w:val="auto"/>
                <w:sz w:val="24"/>
                <w:lang w:val="it-IT"/>
              </w:rPr>
            </w:pPr>
            <w:r>
              <w:rPr>
                <w:bCs/>
                <w:color w:val="auto"/>
                <w:sz w:val="24"/>
                <w:lang w:val="it-IT"/>
              </w:rPr>
              <w:t>Pi＝（</w:t>
            </w:r>
            <w:r>
              <w:rPr>
                <w:color w:val="auto"/>
              </w:rPr>
              <w:fldChar w:fldCharType="begin"/>
            </w:r>
            <w:r>
              <w:rPr>
                <w:color w:val="auto"/>
              </w:rPr>
              <w:instrText xml:space="preserve"> HYPERLINK "https://baike.baidu.com/item/%CF%81" \t "https://baike.baidu.com/item/_blank" </w:instrText>
            </w:r>
            <w:r>
              <w:rPr>
                <w:color w:val="auto"/>
              </w:rPr>
              <w:fldChar w:fldCharType="separate"/>
            </w:r>
            <w:r>
              <w:rPr>
                <w:i/>
                <w:color w:val="auto"/>
                <w:sz w:val="24"/>
                <w:shd w:val="clear" w:color="auto" w:fill="FFFFFF"/>
              </w:rPr>
              <w:t>ρ</w:t>
            </w:r>
            <w:r>
              <w:rPr>
                <w:i/>
                <w:color w:val="auto"/>
                <w:sz w:val="24"/>
                <w:shd w:val="clear" w:color="auto" w:fill="FFFFFF"/>
              </w:rPr>
              <w:fldChar w:fldCharType="end"/>
            </w:r>
            <w:r>
              <w:rPr>
                <w:bCs/>
                <w:color w:val="auto"/>
                <w:sz w:val="24"/>
                <w:lang w:val="it-IT"/>
              </w:rPr>
              <w:t>i/</w:t>
            </w:r>
            <w:r>
              <w:rPr>
                <w:color w:val="auto"/>
              </w:rPr>
              <w:fldChar w:fldCharType="begin"/>
            </w:r>
            <w:r>
              <w:rPr>
                <w:color w:val="auto"/>
              </w:rPr>
              <w:instrText xml:space="preserve"> HYPERLINK "https://baike.baidu.com/item/%CF%81" \t "https://baike.baidu.com/item/_blank" </w:instrText>
            </w:r>
            <w:r>
              <w:rPr>
                <w:color w:val="auto"/>
              </w:rPr>
              <w:fldChar w:fldCharType="separate"/>
            </w:r>
            <w:r>
              <w:rPr>
                <w:i/>
                <w:color w:val="auto"/>
                <w:sz w:val="24"/>
                <w:shd w:val="clear" w:color="auto" w:fill="FFFFFF"/>
              </w:rPr>
              <w:t>ρ</w:t>
            </w:r>
            <w:r>
              <w:rPr>
                <w:i/>
                <w:color w:val="auto"/>
                <w:sz w:val="24"/>
                <w:shd w:val="clear" w:color="auto" w:fill="FFFFFF"/>
              </w:rPr>
              <w:fldChar w:fldCharType="end"/>
            </w:r>
            <w:r>
              <w:rPr>
                <w:bCs/>
                <w:color w:val="auto"/>
                <w:sz w:val="24"/>
                <w:lang w:val="it-IT"/>
              </w:rPr>
              <w:t>oi）×100%</w:t>
            </w:r>
          </w:p>
          <w:p>
            <w:pPr>
              <w:spacing w:line="360" w:lineRule="auto"/>
              <w:ind w:firstLine="720" w:firstLineChars="300"/>
              <w:rPr>
                <w:bCs/>
                <w:color w:val="auto"/>
                <w:sz w:val="24"/>
                <w:szCs w:val="22"/>
              </w:rPr>
            </w:pPr>
            <w:r>
              <w:rPr>
                <w:bCs/>
                <w:color w:val="auto"/>
                <w:sz w:val="24"/>
                <w:szCs w:val="22"/>
              </w:rPr>
              <w:t>式中：</w:t>
            </w:r>
            <w:r>
              <w:rPr>
                <w:color w:val="auto"/>
                <w:sz w:val="24"/>
              </w:rPr>
              <w:t>P</w:t>
            </w:r>
            <w:r>
              <w:rPr>
                <w:bCs/>
                <w:color w:val="auto"/>
                <w:sz w:val="24"/>
                <w:szCs w:val="22"/>
              </w:rPr>
              <w:t>i－第i个污染物的最大地面空气质量浓度占标率，%；</w:t>
            </w:r>
          </w:p>
          <w:p>
            <w:pPr>
              <w:spacing w:line="360" w:lineRule="auto"/>
              <w:ind w:firstLine="480" w:firstLineChars="200"/>
              <w:rPr>
                <w:bCs/>
                <w:color w:val="auto"/>
                <w:sz w:val="24"/>
                <w:szCs w:val="22"/>
              </w:rPr>
            </w:pPr>
            <w:r>
              <w:rPr>
                <w:bCs/>
                <w:color w:val="auto"/>
                <w:sz w:val="24"/>
                <w:szCs w:val="22"/>
              </w:rPr>
              <w:t xml:space="preserve">  </w:t>
            </w:r>
            <w:r>
              <w:rPr>
                <w:color w:val="auto"/>
              </w:rPr>
              <w:fldChar w:fldCharType="begin"/>
            </w:r>
            <w:r>
              <w:rPr>
                <w:color w:val="auto"/>
              </w:rPr>
              <w:instrText xml:space="preserve"> HYPERLINK "https://baike.baidu.com/item/%CF%81" \t "https://baike.baidu.com/item/_blank" </w:instrText>
            </w:r>
            <w:r>
              <w:rPr>
                <w:color w:val="auto"/>
              </w:rPr>
              <w:fldChar w:fldCharType="separate"/>
            </w:r>
            <w:r>
              <w:rPr>
                <w:i/>
                <w:color w:val="auto"/>
                <w:sz w:val="24"/>
                <w:shd w:val="clear" w:color="auto" w:fill="FFFFFF"/>
              </w:rPr>
              <w:t>ρ</w:t>
            </w:r>
            <w:r>
              <w:rPr>
                <w:i/>
                <w:color w:val="auto"/>
                <w:sz w:val="24"/>
                <w:shd w:val="clear" w:color="auto" w:fill="FFFFFF"/>
              </w:rPr>
              <w:fldChar w:fldCharType="end"/>
            </w:r>
            <w:r>
              <w:rPr>
                <w:bCs/>
                <w:color w:val="auto"/>
                <w:sz w:val="24"/>
                <w:szCs w:val="22"/>
              </w:rPr>
              <w:t>i－采用估算模式计算出的第i个污染物的最大1h地面空气质量浓度，μg/m</w:t>
            </w:r>
            <w:r>
              <w:rPr>
                <w:bCs/>
                <w:color w:val="auto"/>
                <w:sz w:val="24"/>
                <w:szCs w:val="22"/>
                <w:vertAlign w:val="superscript"/>
              </w:rPr>
              <w:t>3</w:t>
            </w:r>
            <w:r>
              <w:rPr>
                <w:bCs/>
                <w:color w:val="auto"/>
                <w:sz w:val="24"/>
                <w:szCs w:val="22"/>
              </w:rPr>
              <w:t>；</w:t>
            </w:r>
          </w:p>
          <w:p>
            <w:pPr>
              <w:spacing w:line="360" w:lineRule="auto"/>
              <w:ind w:firstLine="480" w:firstLineChars="200"/>
              <w:rPr>
                <w:bCs/>
                <w:color w:val="auto"/>
                <w:sz w:val="24"/>
                <w:szCs w:val="22"/>
              </w:rPr>
            </w:pPr>
            <w:r>
              <w:rPr>
                <w:bCs/>
                <w:color w:val="auto"/>
                <w:sz w:val="24"/>
                <w:szCs w:val="22"/>
              </w:rPr>
              <w:t xml:space="preserve">  </w:t>
            </w:r>
            <w:r>
              <w:rPr>
                <w:color w:val="auto"/>
              </w:rPr>
              <w:fldChar w:fldCharType="begin"/>
            </w:r>
            <w:r>
              <w:rPr>
                <w:color w:val="auto"/>
              </w:rPr>
              <w:instrText xml:space="preserve"> HYPERLINK "https://baike.baidu.com/item/%CF%81" \t "https://baike.baidu.com/item/_blank" </w:instrText>
            </w:r>
            <w:r>
              <w:rPr>
                <w:color w:val="auto"/>
              </w:rPr>
              <w:fldChar w:fldCharType="separate"/>
            </w:r>
            <w:r>
              <w:rPr>
                <w:i/>
                <w:color w:val="auto"/>
                <w:sz w:val="24"/>
                <w:shd w:val="clear" w:color="auto" w:fill="FFFFFF"/>
              </w:rPr>
              <w:t>ρ</w:t>
            </w:r>
            <w:r>
              <w:rPr>
                <w:i/>
                <w:color w:val="auto"/>
                <w:sz w:val="24"/>
                <w:shd w:val="clear" w:color="auto" w:fill="FFFFFF"/>
              </w:rPr>
              <w:fldChar w:fldCharType="end"/>
            </w:r>
            <w:r>
              <w:rPr>
                <w:bCs/>
                <w:color w:val="auto"/>
                <w:sz w:val="24"/>
                <w:szCs w:val="22"/>
              </w:rPr>
              <w:t>oi－第i个污染物的环境空气质量浓度标准，μg/m</w:t>
            </w:r>
            <w:r>
              <w:rPr>
                <w:bCs/>
                <w:color w:val="auto"/>
                <w:sz w:val="24"/>
                <w:szCs w:val="22"/>
                <w:vertAlign w:val="superscript"/>
              </w:rPr>
              <w:t>3</w:t>
            </w:r>
            <w:r>
              <w:rPr>
                <w:bCs/>
                <w:color w:val="auto"/>
                <w:sz w:val="24"/>
                <w:szCs w:val="22"/>
              </w:rPr>
              <w:t>。</w:t>
            </w:r>
          </w:p>
          <w:p>
            <w:pPr>
              <w:spacing w:line="360" w:lineRule="auto"/>
              <w:ind w:firstLine="480" w:firstLineChars="200"/>
              <w:rPr>
                <w:color w:val="auto"/>
                <w:sz w:val="24"/>
              </w:rPr>
            </w:pPr>
            <w:r>
              <w:rPr>
                <w:color w:val="auto"/>
                <w:sz w:val="24"/>
              </w:rPr>
              <w:t>评价工作等级划分见下表：</w:t>
            </w:r>
          </w:p>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rPr>
              <w:t>评价工作等级</w:t>
            </w:r>
          </w:p>
          <w:tbl>
            <w:tblPr>
              <w:tblStyle w:val="44"/>
              <w:tblpPr w:leftFromText="180" w:rightFromText="180" w:vertAnchor="text" w:horzAnchor="page" w:tblpXSpec="center" w:tblpY="141"/>
              <w:tblOverlap w:val="never"/>
              <w:tblW w:w="90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69"/>
              <w:gridCol w:w="58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169" w:type="dxa"/>
                  <w:tcBorders>
                    <w:tl2br w:val="nil"/>
                    <w:tr2bl w:val="nil"/>
                  </w:tcBorders>
                </w:tcPr>
                <w:p>
                  <w:pPr>
                    <w:pStyle w:val="150"/>
                    <w:spacing w:before="2" w:line="360" w:lineRule="auto"/>
                    <w:ind w:right="24"/>
                    <w:jc w:val="center"/>
                    <w:rPr>
                      <w:rFonts w:ascii="Times New Roman" w:hAnsi="Times New Roman" w:eastAsia="Times New Roman" w:cs="Times New Roman"/>
                      <w:b/>
                      <w:bCs/>
                      <w:color w:val="auto"/>
                      <w:szCs w:val="21"/>
                    </w:rPr>
                  </w:pPr>
                  <w:r>
                    <w:rPr>
                      <w:rFonts w:ascii="Times New Roman" w:hAnsi="Times New Roman" w:eastAsia="Times New Roman" w:cs="Times New Roman"/>
                      <w:b/>
                      <w:bCs/>
                      <w:color w:val="auto"/>
                      <w:szCs w:val="21"/>
                    </w:rPr>
                    <w:t>评价工作等级</w:t>
                  </w:r>
                </w:p>
              </w:tc>
              <w:tc>
                <w:tcPr>
                  <w:tcW w:w="5863" w:type="dxa"/>
                  <w:tcBorders>
                    <w:tl2br w:val="nil"/>
                    <w:tr2bl w:val="nil"/>
                  </w:tcBorders>
                </w:tcPr>
                <w:p>
                  <w:pPr>
                    <w:pStyle w:val="150"/>
                    <w:spacing w:before="2" w:line="360" w:lineRule="auto"/>
                    <w:ind w:right="25"/>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评价工作分级判据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3169" w:type="dxa"/>
                  <w:tcBorders>
                    <w:tl2br w:val="nil"/>
                    <w:tr2bl w:val="nil"/>
                  </w:tcBorders>
                </w:tcPr>
                <w:p>
                  <w:pPr>
                    <w:pStyle w:val="150"/>
                    <w:spacing w:before="2" w:line="360" w:lineRule="auto"/>
                    <w:ind w:right="24"/>
                    <w:jc w:val="center"/>
                    <w:rPr>
                      <w:rFonts w:ascii="Times New Roman" w:hAnsi="Times New Roman" w:eastAsia="Times New Roman" w:cs="Times New Roman"/>
                      <w:color w:val="auto"/>
                      <w:szCs w:val="21"/>
                    </w:rPr>
                  </w:pPr>
                  <w:r>
                    <w:rPr>
                      <w:rFonts w:ascii="Times New Roman" w:hAnsi="Times New Roman" w:eastAsia="Times New Roman" w:cs="Times New Roman"/>
                      <w:color w:val="auto"/>
                      <w:szCs w:val="21"/>
                    </w:rPr>
                    <w:t>一级</w:t>
                  </w:r>
                </w:p>
              </w:tc>
              <w:tc>
                <w:tcPr>
                  <w:tcW w:w="5863" w:type="dxa"/>
                  <w:tcBorders>
                    <w:tl2br w:val="nil"/>
                    <w:tr2bl w:val="nil"/>
                  </w:tcBorders>
                </w:tcPr>
                <w:p>
                  <w:pPr>
                    <w:pStyle w:val="150"/>
                    <w:spacing w:before="48" w:line="360" w:lineRule="auto"/>
                    <w:ind w:right="24"/>
                    <w:jc w:val="center"/>
                    <w:rPr>
                      <w:rFonts w:ascii="Times New Roman" w:hAnsi="Times New Roman" w:eastAsia="Times New Roman" w:cs="Times New Roman"/>
                      <w:color w:val="auto"/>
                      <w:szCs w:val="21"/>
                    </w:rPr>
                  </w:pPr>
                  <w:r>
                    <w:rPr>
                      <w:rFonts w:ascii="Times New Roman" w:hAnsi="Times New Roman" w:eastAsia="Times New Roman" w:cs="Times New Roman"/>
                      <w:color w:val="auto"/>
                      <w:szCs w:val="21"/>
                    </w:rPr>
                    <w:t>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3169" w:type="dxa"/>
                  <w:tcBorders>
                    <w:tl2br w:val="nil"/>
                    <w:tr2bl w:val="nil"/>
                  </w:tcBorders>
                </w:tcPr>
                <w:p>
                  <w:pPr>
                    <w:pStyle w:val="150"/>
                    <w:spacing w:before="2"/>
                    <w:ind w:right="24"/>
                    <w:jc w:val="center"/>
                    <w:rPr>
                      <w:rFonts w:ascii="Times New Roman" w:hAnsi="Times New Roman" w:eastAsia="Times New Roman" w:cs="Times New Roman"/>
                      <w:color w:val="auto"/>
                      <w:szCs w:val="21"/>
                    </w:rPr>
                  </w:pPr>
                  <w:r>
                    <w:rPr>
                      <w:rFonts w:ascii="Times New Roman" w:hAnsi="Times New Roman" w:eastAsia="Times New Roman" w:cs="Times New Roman"/>
                      <w:color w:val="auto"/>
                      <w:szCs w:val="21"/>
                    </w:rPr>
                    <w:t>二级</w:t>
                  </w:r>
                </w:p>
              </w:tc>
              <w:tc>
                <w:tcPr>
                  <w:tcW w:w="5863" w:type="dxa"/>
                  <w:tcBorders>
                    <w:tl2br w:val="nil"/>
                    <w:tr2bl w:val="nil"/>
                  </w:tcBorders>
                </w:tcPr>
                <w:p>
                  <w:pPr>
                    <w:pStyle w:val="150"/>
                    <w:spacing w:before="52"/>
                    <w:ind w:right="22"/>
                    <w:jc w:val="center"/>
                    <w:rPr>
                      <w:rFonts w:ascii="Times New Roman" w:hAnsi="Times New Roman" w:eastAsia="Times New Roman" w:cs="Times New Roman"/>
                      <w:color w:val="auto"/>
                      <w:szCs w:val="21"/>
                    </w:rPr>
                  </w:pPr>
                  <w:r>
                    <w:rPr>
                      <w:rFonts w:ascii="Times New Roman" w:hAnsi="Times New Roman" w:eastAsia="Times New Roman" w:cs="Times New Roman"/>
                      <w:color w:val="auto"/>
                      <w:szCs w:val="21"/>
                    </w:rPr>
                    <w:t>1%≤Pmax≤10%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exact"/>
                <w:jc w:val="center"/>
              </w:trPr>
              <w:tc>
                <w:tcPr>
                  <w:tcW w:w="3169" w:type="dxa"/>
                  <w:tcBorders>
                    <w:tl2br w:val="nil"/>
                    <w:tr2bl w:val="nil"/>
                  </w:tcBorders>
                </w:tcPr>
                <w:p>
                  <w:pPr>
                    <w:pStyle w:val="150"/>
                    <w:spacing w:before="2"/>
                    <w:ind w:right="24"/>
                    <w:jc w:val="center"/>
                    <w:rPr>
                      <w:rFonts w:ascii="Times New Roman" w:hAnsi="Times New Roman" w:eastAsia="Times New Roman" w:cs="Times New Roman"/>
                      <w:color w:val="auto"/>
                      <w:szCs w:val="21"/>
                    </w:rPr>
                  </w:pPr>
                  <w:r>
                    <w:rPr>
                      <w:rFonts w:ascii="Times New Roman" w:hAnsi="Times New Roman" w:eastAsia="Times New Roman" w:cs="Times New Roman"/>
                      <w:color w:val="auto"/>
                      <w:szCs w:val="21"/>
                    </w:rPr>
                    <w:t>三级</w:t>
                  </w:r>
                </w:p>
              </w:tc>
              <w:tc>
                <w:tcPr>
                  <w:tcW w:w="5863" w:type="dxa"/>
                  <w:tcBorders>
                    <w:tl2br w:val="nil"/>
                    <w:tr2bl w:val="nil"/>
                  </w:tcBorders>
                </w:tcPr>
                <w:p>
                  <w:pPr>
                    <w:pStyle w:val="150"/>
                    <w:spacing w:before="2"/>
                    <w:ind w:right="24"/>
                    <w:jc w:val="center"/>
                    <w:rPr>
                      <w:rFonts w:ascii="Times New Roman" w:hAnsi="Times New Roman" w:eastAsia="Times New Roman" w:cs="Times New Roman"/>
                      <w:color w:val="auto"/>
                      <w:szCs w:val="21"/>
                    </w:rPr>
                  </w:pPr>
                  <w:r>
                    <w:rPr>
                      <w:rFonts w:ascii="Times New Roman" w:hAnsi="Times New Roman" w:eastAsia="Times New Roman" w:cs="Times New Roman"/>
                      <w:color w:val="auto"/>
                      <w:szCs w:val="21"/>
                    </w:rPr>
                    <w:t>Pmax</w:t>
                  </w:r>
                  <w:r>
                    <w:rPr>
                      <w:rFonts w:ascii="Times New Roman" w:hAnsi="Times New Roman" w:eastAsia="宋体" w:cs="Times New Roman"/>
                      <w:color w:val="auto"/>
                      <w:szCs w:val="21"/>
                    </w:rPr>
                    <w:t>＜</w:t>
                  </w:r>
                  <w:r>
                    <w:rPr>
                      <w:rFonts w:ascii="Times New Roman" w:hAnsi="Times New Roman" w:eastAsia="Times New Roman" w:cs="Times New Roman"/>
                      <w:color w:val="auto"/>
                      <w:szCs w:val="21"/>
                    </w:rPr>
                    <w:t>1%</w:t>
                  </w:r>
                </w:p>
              </w:tc>
            </w:tr>
          </w:tbl>
          <w:p>
            <w:pPr>
              <w:spacing w:line="360" w:lineRule="auto"/>
              <w:ind w:firstLine="480" w:firstLineChars="200"/>
              <w:rPr>
                <w:rFonts w:eastAsia="宋体" w:cs="Times New Roman"/>
                <w:b/>
                <w:color w:val="auto"/>
                <w:sz w:val="21"/>
                <w:szCs w:val="21"/>
              </w:rPr>
            </w:pPr>
            <w:r>
              <w:rPr>
                <w:bCs/>
                <w:color w:val="auto"/>
                <w:sz w:val="24"/>
                <w:szCs w:val="22"/>
              </w:rPr>
              <w:t>按照估算模式AERSCREEN模式，依据上述公式进行评价等级确定，其中污染物计算参数如下：</w:t>
            </w:r>
          </w:p>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rPr>
              <w:t>评价因子和评价标准</w:t>
            </w:r>
          </w:p>
          <w:tbl>
            <w:tblPr>
              <w:tblStyle w:val="45"/>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192"/>
              <w:gridCol w:w="1307"/>
              <w:gridCol w:w="1018"/>
              <w:gridCol w:w="1127"/>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337" w:type="dxa"/>
                  <w:vAlign w:val="center"/>
                </w:tcPr>
                <w:p>
                  <w:pPr>
                    <w:autoSpaceDE w:val="0"/>
                    <w:autoSpaceDN w:val="0"/>
                    <w:adjustRightInd w:val="0"/>
                    <w:spacing w:line="240" w:lineRule="auto"/>
                    <w:jc w:val="center"/>
                    <w:rPr>
                      <w:b/>
                      <w:bCs/>
                      <w:color w:val="auto"/>
                      <w:szCs w:val="16"/>
                    </w:rPr>
                  </w:pPr>
                  <w:r>
                    <w:rPr>
                      <w:b/>
                      <w:bCs/>
                      <w:color w:val="auto"/>
                      <w:szCs w:val="16"/>
                    </w:rPr>
                    <w:t>评价因子</w:t>
                  </w:r>
                </w:p>
              </w:tc>
              <w:tc>
                <w:tcPr>
                  <w:tcW w:w="1192" w:type="dxa"/>
                  <w:vAlign w:val="center"/>
                </w:tcPr>
                <w:p>
                  <w:pPr>
                    <w:autoSpaceDE w:val="0"/>
                    <w:autoSpaceDN w:val="0"/>
                    <w:adjustRightInd w:val="0"/>
                    <w:spacing w:line="240" w:lineRule="auto"/>
                    <w:jc w:val="center"/>
                    <w:rPr>
                      <w:b/>
                      <w:bCs/>
                      <w:color w:val="auto"/>
                      <w:szCs w:val="16"/>
                    </w:rPr>
                  </w:pPr>
                  <w:r>
                    <w:rPr>
                      <w:b/>
                      <w:bCs/>
                      <w:color w:val="auto"/>
                      <w:szCs w:val="16"/>
                    </w:rPr>
                    <w:t>平均时段</w:t>
                  </w:r>
                </w:p>
              </w:tc>
              <w:tc>
                <w:tcPr>
                  <w:tcW w:w="1307" w:type="dxa"/>
                  <w:vAlign w:val="center"/>
                </w:tcPr>
                <w:p>
                  <w:pPr>
                    <w:autoSpaceDE w:val="0"/>
                    <w:autoSpaceDN w:val="0"/>
                    <w:adjustRightInd w:val="0"/>
                    <w:spacing w:line="240" w:lineRule="auto"/>
                    <w:jc w:val="center"/>
                    <w:rPr>
                      <w:rFonts w:hint="eastAsia" w:eastAsia="宋体"/>
                      <w:b/>
                      <w:bCs/>
                      <w:color w:val="auto"/>
                      <w:szCs w:val="16"/>
                      <w:lang w:eastAsia="zh-CN"/>
                    </w:rPr>
                  </w:pPr>
                  <w:r>
                    <w:rPr>
                      <w:b/>
                      <w:bCs/>
                      <w:color w:val="auto"/>
                      <w:szCs w:val="16"/>
                    </w:rPr>
                    <w:t>质量标准</w:t>
                  </w:r>
                  <w:r>
                    <w:rPr>
                      <w:rFonts w:hint="eastAsia"/>
                      <w:b/>
                      <w:bCs/>
                      <w:color w:val="auto"/>
                      <w:szCs w:val="16"/>
                      <w:lang w:eastAsia="zh-CN"/>
                    </w:rPr>
                    <w:t>（</w:t>
                  </w:r>
                  <w:r>
                    <w:rPr>
                      <w:rFonts w:hint="eastAsia" w:cs="Times New Roman"/>
                      <w:b/>
                      <w:color w:val="auto"/>
                      <w:sz w:val="21"/>
                      <w:szCs w:val="21"/>
                      <w:shd w:val="clear" w:color="auto" w:fill="auto"/>
                      <w:lang w:val="en-US" w:eastAsia="zh-CN"/>
                    </w:rPr>
                    <w:t>m</w:t>
                  </w:r>
                  <w:r>
                    <w:rPr>
                      <w:rFonts w:hint="eastAsia" w:ascii="Times New Roman" w:hAnsi="Times New Roman" w:eastAsia="宋体" w:cs="Times New Roman"/>
                      <w:b/>
                      <w:color w:val="auto"/>
                      <w:sz w:val="21"/>
                      <w:szCs w:val="21"/>
                      <w:shd w:val="clear" w:color="auto" w:fill="auto"/>
                    </w:rPr>
                    <w:t>g/m</w:t>
                  </w:r>
                  <w:r>
                    <w:rPr>
                      <w:rFonts w:hint="eastAsia" w:ascii="Times New Roman" w:hAnsi="Times New Roman" w:eastAsia="宋体" w:cs="Times New Roman"/>
                      <w:b/>
                      <w:color w:val="auto"/>
                      <w:sz w:val="21"/>
                      <w:szCs w:val="21"/>
                      <w:shd w:val="clear" w:color="auto" w:fill="auto"/>
                      <w:vertAlign w:val="superscript"/>
                    </w:rPr>
                    <w:t>3</w:t>
                  </w:r>
                  <w:r>
                    <w:rPr>
                      <w:rFonts w:hint="eastAsia"/>
                      <w:b/>
                      <w:bCs/>
                      <w:color w:val="auto"/>
                      <w:szCs w:val="16"/>
                      <w:lang w:eastAsia="zh-CN"/>
                    </w:rPr>
                    <w:t>）</w:t>
                  </w:r>
                </w:p>
              </w:tc>
              <w:tc>
                <w:tcPr>
                  <w:tcW w:w="1018" w:type="dxa"/>
                  <w:vAlign w:val="center"/>
                </w:tcPr>
                <w:p>
                  <w:pPr>
                    <w:autoSpaceDE w:val="0"/>
                    <w:autoSpaceDN w:val="0"/>
                    <w:adjustRightInd w:val="0"/>
                    <w:spacing w:line="240" w:lineRule="auto"/>
                    <w:jc w:val="center"/>
                    <w:rPr>
                      <w:b/>
                      <w:bCs/>
                      <w:color w:val="auto"/>
                      <w:szCs w:val="16"/>
                    </w:rPr>
                  </w:pPr>
                  <w:r>
                    <w:rPr>
                      <w:b/>
                      <w:bCs/>
                      <w:color w:val="auto"/>
                      <w:szCs w:val="16"/>
                    </w:rPr>
                    <w:t>折算倍数</w:t>
                  </w:r>
                </w:p>
              </w:tc>
              <w:tc>
                <w:tcPr>
                  <w:tcW w:w="1127" w:type="dxa"/>
                  <w:vAlign w:val="center"/>
                </w:tcPr>
                <w:p>
                  <w:pPr>
                    <w:autoSpaceDE w:val="0"/>
                    <w:autoSpaceDN w:val="0"/>
                    <w:adjustRightInd w:val="0"/>
                    <w:spacing w:line="240" w:lineRule="auto"/>
                    <w:jc w:val="center"/>
                    <w:rPr>
                      <w:rFonts w:hint="eastAsia" w:eastAsia="宋体"/>
                      <w:b/>
                      <w:bCs/>
                      <w:color w:val="auto"/>
                      <w:szCs w:val="16"/>
                      <w:lang w:eastAsia="zh-CN"/>
                    </w:rPr>
                  </w:pPr>
                  <w:r>
                    <w:rPr>
                      <w:b/>
                      <w:bCs/>
                      <w:color w:val="auto"/>
                      <w:szCs w:val="16"/>
                    </w:rPr>
                    <w:t>评价标准</w:t>
                  </w:r>
                  <w:r>
                    <w:rPr>
                      <w:rFonts w:hint="eastAsia"/>
                      <w:b/>
                      <w:bCs/>
                      <w:color w:val="auto"/>
                      <w:szCs w:val="16"/>
                      <w:lang w:eastAsia="zh-CN"/>
                    </w:rPr>
                    <w:t>（</w:t>
                  </w:r>
                  <w:r>
                    <w:rPr>
                      <w:rFonts w:hint="eastAsia" w:cs="Times New Roman"/>
                      <w:b/>
                      <w:color w:val="auto"/>
                      <w:sz w:val="21"/>
                      <w:szCs w:val="21"/>
                      <w:shd w:val="clear" w:color="auto" w:fill="auto"/>
                      <w:lang w:val="en-US" w:eastAsia="zh-CN"/>
                    </w:rPr>
                    <w:t>m</w:t>
                  </w:r>
                  <w:r>
                    <w:rPr>
                      <w:rFonts w:hint="eastAsia" w:ascii="Times New Roman" w:hAnsi="Times New Roman" w:eastAsia="宋体" w:cs="Times New Roman"/>
                      <w:b/>
                      <w:color w:val="auto"/>
                      <w:sz w:val="21"/>
                      <w:szCs w:val="21"/>
                      <w:shd w:val="clear" w:color="auto" w:fill="auto"/>
                    </w:rPr>
                    <w:t>g/m</w:t>
                  </w:r>
                  <w:r>
                    <w:rPr>
                      <w:rFonts w:hint="eastAsia" w:ascii="Times New Roman" w:hAnsi="Times New Roman" w:eastAsia="宋体" w:cs="Times New Roman"/>
                      <w:b/>
                      <w:color w:val="auto"/>
                      <w:sz w:val="21"/>
                      <w:szCs w:val="21"/>
                      <w:shd w:val="clear" w:color="auto" w:fill="auto"/>
                      <w:vertAlign w:val="superscript"/>
                    </w:rPr>
                    <w:t>3</w:t>
                  </w:r>
                  <w:r>
                    <w:rPr>
                      <w:rFonts w:hint="eastAsia"/>
                      <w:b/>
                      <w:bCs/>
                      <w:color w:val="auto"/>
                      <w:szCs w:val="16"/>
                      <w:lang w:eastAsia="zh-CN"/>
                    </w:rPr>
                    <w:t>）</w:t>
                  </w:r>
                </w:p>
              </w:tc>
              <w:tc>
                <w:tcPr>
                  <w:tcW w:w="3058" w:type="dxa"/>
                  <w:vAlign w:val="center"/>
                </w:tcPr>
                <w:p>
                  <w:pPr>
                    <w:autoSpaceDE w:val="0"/>
                    <w:autoSpaceDN w:val="0"/>
                    <w:adjustRightInd w:val="0"/>
                    <w:spacing w:line="240" w:lineRule="auto"/>
                    <w:jc w:val="center"/>
                    <w:rPr>
                      <w:b/>
                      <w:bCs/>
                      <w:color w:val="auto"/>
                      <w:szCs w:val="16"/>
                    </w:rPr>
                  </w:pPr>
                  <w:r>
                    <w:rPr>
                      <w:b/>
                      <w:bCs/>
                      <w:color w:val="auto"/>
                      <w:szCs w:val="16"/>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337" w:type="dxa"/>
                  <w:vAlign w:val="center"/>
                </w:tcPr>
                <w:p>
                  <w:pPr>
                    <w:pStyle w:val="2"/>
                    <w:spacing w:line="360" w:lineRule="auto"/>
                    <w:jc w:val="center"/>
                    <w:rPr>
                      <w:rFonts w:ascii="Times New Roman" w:cs="Times New Roman"/>
                      <w:color w:val="auto"/>
                      <w:sz w:val="21"/>
                      <w:szCs w:val="16"/>
                    </w:rPr>
                  </w:pPr>
                  <w:r>
                    <w:rPr>
                      <w:rFonts w:hint="default" w:ascii="Times New Roman" w:hAnsi="Times New Roman" w:cs="Times New Roman"/>
                      <w:color w:val="auto"/>
                      <w:sz w:val="21"/>
                      <w:szCs w:val="16"/>
                      <w:highlight w:val="none"/>
                    </w:rPr>
                    <w:t>VOCs</w:t>
                  </w:r>
                </w:p>
              </w:tc>
              <w:tc>
                <w:tcPr>
                  <w:tcW w:w="1192" w:type="dxa"/>
                  <w:vAlign w:val="center"/>
                </w:tcPr>
                <w:p>
                  <w:pPr>
                    <w:pStyle w:val="2"/>
                    <w:spacing w:line="360" w:lineRule="auto"/>
                    <w:jc w:val="center"/>
                    <w:rPr>
                      <w:rFonts w:ascii="Times New Roman" w:cs="Times New Roman"/>
                      <w:color w:val="auto"/>
                      <w:sz w:val="21"/>
                      <w:szCs w:val="16"/>
                    </w:rPr>
                  </w:pPr>
                  <w:r>
                    <w:rPr>
                      <w:rFonts w:hint="default" w:ascii="Times New Roman" w:hAnsi="Times New Roman" w:cs="Times New Roman"/>
                      <w:color w:val="auto"/>
                      <w:sz w:val="21"/>
                      <w:szCs w:val="16"/>
                      <w:highlight w:val="none"/>
                    </w:rPr>
                    <w:t>8小时</w:t>
                  </w:r>
                </w:p>
              </w:tc>
              <w:tc>
                <w:tcPr>
                  <w:tcW w:w="1307" w:type="dxa"/>
                  <w:vAlign w:val="center"/>
                </w:tcPr>
                <w:p>
                  <w:pPr>
                    <w:pStyle w:val="2"/>
                    <w:spacing w:line="360" w:lineRule="auto"/>
                    <w:jc w:val="center"/>
                    <w:rPr>
                      <w:rFonts w:ascii="Times New Roman" w:cs="Times New Roman"/>
                      <w:color w:val="auto"/>
                      <w:sz w:val="21"/>
                      <w:szCs w:val="16"/>
                    </w:rPr>
                  </w:pPr>
                  <w:r>
                    <w:rPr>
                      <w:rFonts w:hint="default" w:ascii="Times New Roman" w:hAnsi="Times New Roman" w:cs="Times New Roman"/>
                      <w:color w:val="auto"/>
                      <w:sz w:val="21"/>
                      <w:szCs w:val="16"/>
                      <w:highlight w:val="none"/>
                    </w:rPr>
                    <w:t>0.6</w:t>
                  </w:r>
                </w:p>
              </w:tc>
              <w:tc>
                <w:tcPr>
                  <w:tcW w:w="1018" w:type="dxa"/>
                  <w:vAlign w:val="center"/>
                </w:tcPr>
                <w:p>
                  <w:pPr>
                    <w:pStyle w:val="2"/>
                    <w:spacing w:line="360" w:lineRule="auto"/>
                    <w:jc w:val="center"/>
                    <w:rPr>
                      <w:rFonts w:ascii="Times New Roman" w:cs="Times New Roman"/>
                      <w:color w:val="auto"/>
                      <w:sz w:val="21"/>
                      <w:szCs w:val="16"/>
                    </w:rPr>
                  </w:pPr>
                  <w:r>
                    <w:rPr>
                      <w:rFonts w:hint="default" w:ascii="Times New Roman" w:hAnsi="Times New Roman" w:cs="Times New Roman"/>
                      <w:color w:val="auto"/>
                      <w:sz w:val="21"/>
                      <w:szCs w:val="16"/>
                      <w:highlight w:val="none"/>
                    </w:rPr>
                    <w:t>2</w:t>
                  </w:r>
                </w:p>
              </w:tc>
              <w:tc>
                <w:tcPr>
                  <w:tcW w:w="1127" w:type="dxa"/>
                  <w:vAlign w:val="center"/>
                </w:tcPr>
                <w:p>
                  <w:pPr>
                    <w:pStyle w:val="2"/>
                    <w:spacing w:line="360" w:lineRule="auto"/>
                    <w:jc w:val="center"/>
                    <w:rPr>
                      <w:rFonts w:ascii="Times New Roman" w:cs="Times New Roman"/>
                      <w:color w:val="auto"/>
                      <w:sz w:val="21"/>
                      <w:szCs w:val="16"/>
                    </w:rPr>
                  </w:pPr>
                  <w:r>
                    <w:rPr>
                      <w:rFonts w:hint="default" w:ascii="Times New Roman" w:hAnsi="Times New Roman" w:cs="Times New Roman"/>
                      <w:color w:val="auto"/>
                      <w:sz w:val="21"/>
                      <w:szCs w:val="16"/>
                      <w:highlight w:val="none"/>
                    </w:rPr>
                    <w:t>1.2</w:t>
                  </w:r>
                </w:p>
              </w:tc>
              <w:tc>
                <w:tcPr>
                  <w:tcW w:w="3058" w:type="dxa"/>
                  <w:vAlign w:val="center"/>
                </w:tcPr>
                <w:p>
                  <w:pPr>
                    <w:pStyle w:val="2"/>
                    <w:spacing w:line="240" w:lineRule="auto"/>
                    <w:jc w:val="center"/>
                    <w:rPr>
                      <w:rFonts w:ascii="Times New Roman" w:cs="Times New Roman"/>
                      <w:color w:val="auto"/>
                      <w:sz w:val="21"/>
                      <w:szCs w:val="16"/>
                    </w:rPr>
                  </w:pPr>
                  <w:r>
                    <w:rPr>
                      <w:rFonts w:hint="eastAsia" w:ascii="Times New Roman" w:cs="Times New Roman"/>
                      <w:color w:val="auto"/>
                      <w:sz w:val="21"/>
                      <w:szCs w:val="16"/>
                    </w:rPr>
                    <w:t>《环境影响评价技术导则—大气环境》（HJ2.2-2018）附录D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337" w:type="dxa"/>
                  <w:vAlign w:val="center"/>
                </w:tcPr>
                <w:p>
                  <w:pPr>
                    <w:pStyle w:val="2"/>
                    <w:jc w:val="center"/>
                    <w:rPr>
                      <w:rFonts w:ascii="Times New Roman" w:hAnsi="Times New Roman" w:eastAsia="宋体" w:cs="Times New Roman"/>
                      <w:color w:val="auto"/>
                      <w:kern w:val="2"/>
                      <w:sz w:val="21"/>
                      <w:szCs w:val="16"/>
                      <w:lang w:val="en-US" w:eastAsia="zh-CN" w:bidi="ar-SA"/>
                    </w:rPr>
                  </w:pPr>
                  <w:r>
                    <w:rPr>
                      <w:rFonts w:ascii="Times New Roman" w:cs="Times New Roman"/>
                      <w:color w:val="auto"/>
                      <w:sz w:val="21"/>
                      <w:szCs w:val="16"/>
                    </w:rPr>
                    <w:t>非甲烷总烃</w:t>
                  </w:r>
                </w:p>
              </w:tc>
              <w:tc>
                <w:tcPr>
                  <w:tcW w:w="1192" w:type="dxa"/>
                  <w:vAlign w:val="center"/>
                </w:tcPr>
                <w:p>
                  <w:pPr>
                    <w:pStyle w:val="2"/>
                    <w:jc w:val="center"/>
                    <w:rPr>
                      <w:rFonts w:hint="eastAsia" w:ascii="Times New Roman" w:hAnsi="Times New Roman" w:eastAsia="宋体" w:cs="Times New Roman"/>
                      <w:color w:val="auto"/>
                      <w:kern w:val="2"/>
                      <w:sz w:val="21"/>
                      <w:szCs w:val="16"/>
                      <w:lang w:val="en-US" w:eastAsia="zh-CN" w:bidi="ar-SA"/>
                    </w:rPr>
                  </w:pPr>
                  <w:r>
                    <w:rPr>
                      <w:rStyle w:val="53"/>
                      <w:rFonts w:hint="eastAsia" w:ascii="Times New Roman" w:cs="Times New Roman"/>
                      <w:color w:val="auto"/>
                      <w:kern w:val="2"/>
                    </w:rPr>
                    <w:t>1小时</w:t>
                  </w:r>
                </w:p>
              </w:tc>
              <w:tc>
                <w:tcPr>
                  <w:tcW w:w="1307" w:type="dxa"/>
                  <w:vAlign w:val="center"/>
                </w:tcPr>
                <w:p>
                  <w:pPr>
                    <w:pStyle w:val="2"/>
                    <w:jc w:val="center"/>
                    <w:rPr>
                      <w:rFonts w:ascii="Times New Roman" w:hAnsi="Times New Roman" w:eastAsia="宋体" w:cs="Times New Roman"/>
                      <w:color w:val="auto"/>
                      <w:kern w:val="2"/>
                      <w:sz w:val="21"/>
                      <w:szCs w:val="16"/>
                      <w:lang w:val="en-US" w:eastAsia="zh-CN" w:bidi="ar-SA"/>
                    </w:rPr>
                  </w:pPr>
                  <w:r>
                    <w:rPr>
                      <w:rFonts w:ascii="Times New Roman" w:cs="Times New Roman"/>
                      <w:color w:val="auto"/>
                      <w:sz w:val="21"/>
                      <w:szCs w:val="16"/>
                    </w:rPr>
                    <w:t>2</w:t>
                  </w:r>
                </w:p>
              </w:tc>
              <w:tc>
                <w:tcPr>
                  <w:tcW w:w="1018" w:type="dxa"/>
                  <w:vAlign w:val="center"/>
                </w:tcPr>
                <w:p>
                  <w:pPr>
                    <w:pStyle w:val="2"/>
                    <w:jc w:val="center"/>
                    <w:rPr>
                      <w:rFonts w:ascii="Times New Roman" w:hAnsi="Times New Roman" w:eastAsia="宋体" w:cs="Times New Roman"/>
                      <w:color w:val="auto"/>
                      <w:kern w:val="2"/>
                      <w:sz w:val="21"/>
                      <w:szCs w:val="16"/>
                      <w:lang w:val="en-US" w:eastAsia="zh-CN" w:bidi="ar-SA"/>
                    </w:rPr>
                  </w:pPr>
                  <w:r>
                    <w:rPr>
                      <w:rFonts w:ascii="Times New Roman" w:cs="Times New Roman"/>
                      <w:color w:val="auto"/>
                      <w:sz w:val="21"/>
                      <w:szCs w:val="16"/>
                    </w:rPr>
                    <w:t>/</w:t>
                  </w:r>
                </w:p>
              </w:tc>
              <w:tc>
                <w:tcPr>
                  <w:tcW w:w="1127" w:type="dxa"/>
                  <w:vAlign w:val="center"/>
                </w:tcPr>
                <w:p>
                  <w:pPr>
                    <w:pStyle w:val="2"/>
                    <w:jc w:val="center"/>
                    <w:rPr>
                      <w:rFonts w:ascii="Times New Roman" w:hAnsi="Times New Roman" w:eastAsia="宋体" w:cs="Times New Roman"/>
                      <w:color w:val="auto"/>
                      <w:kern w:val="2"/>
                      <w:sz w:val="21"/>
                      <w:szCs w:val="16"/>
                      <w:lang w:val="en-US" w:eastAsia="zh-CN" w:bidi="ar-SA"/>
                    </w:rPr>
                  </w:pPr>
                  <w:r>
                    <w:rPr>
                      <w:rFonts w:ascii="Times New Roman" w:cs="Times New Roman"/>
                      <w:color w:val="auto"/>
                      <w:sz w:val="21"/>
                      <w:szCs w:val="16"/>
                    </w:rPr>
                    <w:t>2</w:t>
                  </w:r>
                </w:p>
              </w:tc>
              <w:tc>
                <w:tcPr>
                  <w:tcW w:w="3058" w:type="dxa"/>
                  <w:vAlign w:val="center"/>
                </w:tcPr>
                <w:p>
                  <w:pPr>
                    <w:pStyle w:val="2"/>
                    <w:jc w:val="center"/>
                    <w:rPr>
                      <w:rFonts w:ascii="Times New Roman" w:hAnsi="Times New Roman" w:eastAsia="宋体" w:cs="Times New Roman"/>
                      <w:color w:val="auto"/>
                      <w:kern w:val="2"/>
                      <w:sz w:val="21"/>
                      <w:szCs w:val="16"/>
                      <w:lang w:val="en-US" w:eastAsia="zh-CN" w:bidi="ar-SA"/>
                    </w:rPr>
                  </w:pPr>
                  <w:r>
                    <w:rPr>
                      <w:rFonts w:ascii="Times New Roman" w:cs="Times New Roman"/>
                      <w:color w:val="auto"/>
                      <w:sz w:val="21"/>
                      <w:szCs w:val="16"/>
                    </w:rPr>
                    <w:t>《大气污染物综合排放标准详解》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337" w:type="dxa"/>
                  <w:vAlign w:val="center"/>
                </w:tcPr>
                <w:p>
                  <w:pPr>
                    <w:pStyle w:val="2"/>
                    <w:spacing w:line="360" w:lineRule="auto"/>
                    <w:jc w:val="center"/>
                    <w:rPr>
                      <w:rFonts w:ascii="Times New Roman" w:cs="Times New Roman"/>
                      <w:color w:val="auto"/>
                      <w:sz w:val="21"/>
                      <w:szCs w:val="16"/>
                    </w:rPr>
                  </w:pPr>
                  <w:r>
                    <w:rPr>
                      <w:rFonts w:ascii="Times New Roman" w:cs="Times New Roman"/>
                      <w:color w:val="auto"/>
                      <w:sz w:val="21"/>
                      <w:szCs w:val="16"/>
                    </w:rPr>
                    <w:t>TSP</w:t>
                  </w:r>
                </w:p>
              </w:tc>
              <w:tc>
                <w:tcPr>
                  <w:tcW w:w="1192" w:type="dxa"/>
                  <w:vAlign w:val="center"/>
                </w:tcPr>
                <w:p>
                  <w:pPr>
                    <w:autoSpaceDE w:val="0"/>
                    <w:autoSpaceDN w:val="0"/>
                    <w:adjustRightInd w:val="0"/>
                    <w:jc w:val="center"/>
                    <w:rPr>
                      <w:rStyle w:val="53"/>
                      <w:color w:val="auto"/>
                    </w:rPr>
                  </w:pPr>
                  <w:r>
                    <w:rPr>
                      <w:color w:val="auto"/>
                      <w:szCs w:val="16"/>
                    </w:rPr>
                    <w:t>24小时</w:t>
                  </w:r>
                </w:p>
              </w:tc>
              <w:tc>
                <w:tcPr>
                  <w:tcW w:w="1307" w:type="dxa"/>
                  <w:vAlign w:val="center"/>
                </w:tcPr>
                <w:p>
                  <w:pPr>
                    <w:autoSpaceDE w:val="0"/>
                    <w:autoSpaceDN w:val="0"/>
                    <w:adjustRightInd w:val="0"/>
                    <w:jc w:val="center"/>
                    <w:rPr>
                      <w:color w:val="auto"/>
                      <w:szCs w:val="16"/>
                    </w:rPr>
                  </w:pPr>
                  <w:r>
                    <w:rPr>
                      <w:color w:val="auto"/>
                      <w:szCs w:val="16"/>
                    </w:rPr>
                    <w:t>0.3</w:t>
                  </w:r>
                </w:p>
              </w:tc>
              <w:tc>
                <w:tcPr>
                  <w:tcW w:w="1018" w:type="dxa"/>
                  <w:vAlign w:val="center"/>
                </w:tcPr>
                <w:p>
                  <w:pPr>
                    <w:autoSpaceDE w:val="0"/>
                    <w:autoSpaceDN w:val="0"/>
                    <w:adjustRightInd w:val="0"/>
                    <w:jc w:val="center"/>
                    <w:rPr>
                      <w:color w:val="auto"/>
                      <w:szCs w:val="16"/>
                    </w:rPr>
                  </w:pPr>
                  <w:r>
                    <w:rPr>
                      <w:color w:val="auto"/>
                      <w:szCs w:val="16"/>
                    </w:rPr>
                    <w:t>3</w:t>
                  </w:r>
                </w:p>
              </w:tc>
              <w:tc>
                <w:tcPr>
                  <w:tcW w:w="1127" w:type="dxa"/>
                  <w:vAlign w:val="center"/>
                </w:tcPr>
                <w:p>
                  <w:pPr>
                    <w:autoSpaceDE w:val="0"/>
                    <w:autoSpaceDN w:val="0"/>
                    <w:adjustRightInd w:val="0"/>
                    <w:jc w:val="center"/>
                    <w:rPr>
                      <w:color w:val="auto"/>
                      <w:szCs w:val="16"/>
                    </w:rPr>
                  </w:pPr>
                  <w:r>
                    <w:rPr>
                      <w:color w:val="auto"/>
                      <w:szCs w:val="16"/>
                    </w:rPr>
                    <w:t>0.9</w:t>
                  </w:r>
                </w:p>
              </w:tc>
              <w:tc>
                <w:tcPr>
                  <w:tcW w:w="3058" w:type="dxa"/>
                  <w:vAlign w:val="center"/>
                </w:tcPr>
                <w:p>
                  <w:pPr>
                    <w:pStyle w:val="2"/>
                    <w:jc w:val="center"/>
                    <w:rPr>
                      <w:rFonts w:ascii="Times New Roman" w:cs="Times New Roman"/>
                      <w:color w:val="auto"/>
                      <w:sz w:val="21"/>
                      <w:szCs w:val="16"/>
                    </w:rPr>
                  </w:pPr>
                  <w:r>
                    <w:rPr>
                      <w:rFonts w:ascii="Times New Roman" w:cs="Times New Roman"/>
                      <w:color w:val="auto"/>
                      <w:sz w:val="21"/>
                      <w:szCs w:val="21"/>
                    </w:rPr>
                    <w:t>《环境空气质量标准》（GB3095-2012）及”2018修改单”二级标准</w:t>
                  </w:r>
                </w:p>
              </w:tc>
            </w:tr>
          </w:tbl>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lang w:val="zh-CN"/>
              </w:rPr>
              <w:t>估算模型参数表</w:t>
            </w:r>
          </w:p>
          <w:tbl>
            <w:tblPr>
              <w:tblStyle w:val="44"/>
              <w:tblW w:w="8784"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627"/>
              <w:gridCol w:w="2370"/>
              <w:gridCol w:w="3787"/>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97" w:type="dxa"/>
                  <w:gridSpan w:val="2"/>
                  <w:tcBorders>
                    <w:tl2br w:val="nil"/>
                    <w:tr2bl w:val="nil"/>
                  </w:tcBorders>
                  <w:vAlign w:val="center"/>
                </w:tcPr>
                <w:p>
                  <w:pPr>
                    <w:spacing w:line="360" w:lineRule="auto"/>
                    <w:jc w:val="center"/>
                    <w:rPr>
                      <w:b/>
                      <w:color w:val="auto"/>
                      <w:szCs w:val="21"/>
                      <w:lang w:val="zh-CN"/>
                    </w:rPr>
                  </w:pPr>
                  <w:r>
                    <w:rPr>
                      <w:b/>
                      <w:color w:val="auto"/>
                      <w:szCs w:val="21"/>
                      <w:lang w:val="zh-CN"/>
                    </w:rPr>
                    <w:t>参数</w:t>
                  </w:r>
                </w:p>
              </w:tc>
              <w:tc>
                <w:tcPr>
                  <w:tcW w:w="3787" w:type="dxa"/>
                  <w:tcBorders>
                    <w:tl2br w:val="nil"/>
                    <w:tr2bl w:val="nil"/>
                  </w:tcBorders>
                  <w:vAlign w:val="center"/>
                </w:tcPr>
                <w:p>
                  <w:pPr>
                    <w:spacing w:line="360" w:lineRule="auto"/>
                    <w:jc w:val="center"/>
                    <w:rPr>
                      <w:b/>
                      <w:color w:val="auto"/>
                      <w:szCs w:val="21"/>
                      <w:lang w:val="zh-CN"/>
                    </w:rPr>
                  </w:pPr>
                  <w:r>
                    <w:rPr>
                      <w:b/>
                      <w:color w:val="auto"/>
                      <w:szCs w:val="21"/>
                      <w:lang w:val="zh-CN"/>
                    </w:rPr>
                    <w:t>取值</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7" w:type="dxa"/>
                  <w:vMerge w:val="restart"/>
                  <w:tcBorders>
                    <w:tl2br w:val="nil"/>
                    <w:tr2bl w:val="nil"/>
                  </w:tcBorders>
                  <w:vAlign w:val="center"/>
                </w:tcPr>
                <w:p>
                  <w:pPr>
                    <w:spacing w:line="360" w:lineRule="auto"/>
                    <w:jc w:val="center"/>
                    <w:rPr>
                      <w:color w:val="auto"/>
                      <w:szCs w:val="21"/>
                    </w:rPr>
                  </w:pPr>
                  <w:r>
                    <w:rPr>
                      <w:color w:val="auto"/>
                      <w:szCs w:val="21"/>
                      <w:lang w:val="zh-CN"/>
                    </w:rPr>
                    <w:t>城市</w:t>
                  </w:r>
                  <w:r>
                    <w:rPr>
                      <w:color w:val="auto"/>
                      <w:szCs w:val="21"/>
                    </w:rPr>
                    <w:t>/农村选项</w:t>
                  </w:r>
                </w:p>
              </w:tc>
              <w:tc>
                <w:tcPr>
                  <w:tcW w:w="2370" w:type="dxa"/>
                  <w:tcBorders>
                    <w:tl2br w:val="nil"/>
                    <w:tr2bl w:val="nil"/>
                  </w:tcBorders>
                  <w:vAlign w:val="center"/>
                </w:tcPr>
                <w:p>
                  <w:pPr>
                    <w:spacing w:line="360" w:lineRule="auto"/>
                    <w:jc w:val="center"/>
                    <w:rPr>
                      <w:color w:val="auto"/>
                      <w:szCs w:val="21"/>
                    </w:rPr>
                  </w:pPr>
                  <w:r>
                    <w:rPr>
                      <w:color w:val="auto"/>
                      <w:szCs w:val="21"/>
                      <w:lang w:val="zh-CN"/>
                    </w:rPr>
                    <w:t>城市</w:t>
                  </w:r>
                  <w:r>
                    <w:rPr>
                      <w:color w:val="auto"/>
                      <w:szCs w:val="21"/>
                    </w:rPr>
                    <w:t>/农村</w:t>
                  </w:r>
                </w:p>
              </w:tc>
              <w:tc>
                <w:tcPr>
                  <w:tcW w:w="3787" w:type="dxa"/>
                  <w:tcBorders>
                    <w:tl2br w:val="nil"/>
                    <w:tr2bl w:val="nil"/>
                  </w:tcBorders>
                  <w:vAlign w:val="center"/>
                </w:tcPr>
                <w:p>
                  <w:pPr>
                    <w:spacing w:line="360" w:lineRule="auto"/>
                    <w:jc w:val="center"/>
                    <w:rPr>
                      <w:color w:val="auto"/>
                      <w:szCs w:val="21"/>
                      <w:lang w:val="zh-CN"/>
                    </w:rPr>
                  </w:pPr>
                  <w:r>
                    <w:rPr>
                      <w:rFonts w:hint="eastAsia"/>
                      <w:color w:val="auto"/>
                      <w:szCs w:val="21"/>
                      <w:lang w:val="zh-CN"/>
                    </w:rPr>
                    <w:t>农村</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7" w:type="dxa"/>
                  <w:vMerge w:val="continue"/>
                  <w:tcBorders>
                    <w:tl2br w:val="nil"/>
                    <w:tr2bl w:val="nil"/>
                  </w:tcBorders>
                  <w:vAlign w:val="center"/>
                </w:tcPr>
                <w:p>
                  <w:pPr>
                    <w:spacing w:line="360" w:lineRule="auto"/>
                    <w:jc w:val="center"/>
                    <w:rPr>
                      <w:color w:val="auto"/>
                      <w:szCs w:val="21"/>
                      <w:lang w:val="zh-CN"/>
                    </w:rPr>
                  </w:pPr>
                </w:p>
              </w:tc>
              <w:tc>
                <w:tcPr>
                  <w:tcW w:w="2370" w:type="dxa"/>
                  <w:tcBorders>
                    <w:tl2br w:val="nil"/>
                    <w:tr2bl w:val="nil"/>
                  </w:tcBorders>
                  <w:vAlign w:val="center"/>
                </w:tcPr>
                <w:p>
                  <w:pPr>
                    <w:spacing w:line="360" w:lineRule="auto"/>
                    <w:jc w:val="center"/>
                    <w:rPr>
                      <w:color w:val="auto"/>
                      <w:szCs w:val="21"/>
                      <w:lang w:val="zh-CN"/>
                    </w:rPr>
                  </w:pPr>
                  <w:r>
                    <w:rPr>
                      <w:color w:val="auto"/>
                      <w:szCs w:val="21"/>
                      <w:lang w:val="zh-CN"/>
                    </w:rPr>
                    <w:t>人口数（城市选项时）</w:t>
                  </w:r>
                </w:p>
              </w:tc>
              <w:tc>
                <w:tcPr>
                  <w:tcW w:w="3787" w:type="dxa"/>
                  <w:tcBorders>
                    <w:tl2br w:val="nil"/>
                    <w:tr2bl w:val="nil"/>
                  </w:tcBorders>
                  <w:vAlign w:val="center"/>
                </w:tcPr>
                <w:p>
                  <w:pPr>
                    <w:spacing w:line="360" w:lineRule="auto"/>
                    <w:jc w:val="center"/>
                    <w:rPr>
                      <w:rFonts w:hint="eastAsia" w:eastAsia="宋体"/>
                      <w:color w:val="auto"/>
                      <w:szCs w:val="21"/>
                      <w:lang w:eastAsia="zh-CN"/>
                    </w:rPr>
                  </w:pPr>
                  <w:r>
                    <w:rPr>
                      <w:rFonts w:hint="eastAsia"/>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97" w:type="dxa"/>
                  <w:gridSpan w:val="2"/>
                  <w:tcBorders>
                    <w:tl2br w:val="nil"/>
                    <w:tr2bl w:val="nil"/>
                  </w:tcBorders>
                  <w:vAlign w:val="center"/>
                </w:tcPr>
                <w:p>
                  <w:pPr>
                    <w:spacing w:line="360" w:lineRule="auto"/>
                    <w:jc w:val="center"/>
                    <w:rPr>
                      <w:color w:val="auto"/>
                      <w:szCs w:val="21"/>
                      <w:lang w:val="zh-CN"/>
                    </w:rPr>
                  </w:pPr>
                  <w:r>
                    <w:rPr>
                      <w:color w:val="auto"/>
                      <w:szCs w:val="21"/>
                      <w:lang w:val="zh-CN"/>
                    </w:rPr>
                    <w:t>最高环境温度</w:t>
                  </w:r>
                  <w:r>
                    <w:rPr>
                      <w:color w:val="auto"/>
                      <w:szCs w:val="21"/>
                    </w:rPr>
                    <w:t>/℃</w:t>
                  </w:r>
                </w:p>
              </w:tc>
              <w:tc>
                <w:tcPr>
                  <w:tcW w:w="3787" w:type="dxa"/>
                  <w:tcBorders>
                    <w:tl2br w:val="nil"/>
                    <w:tr2bl w:val="nil"/>
                  </w:tcBorders>
                  <w:vAlign w:val="center"/>
                </w:tcPr>
                <w:p>
                  <w:pPr>
                    <w:spacing w:line="360" w:lineRule="auto"/>
                    <w:jc w:val="center"/>
                    <w:rPr>
                      <w:rFonts w:hint="default" w:eastAsia="宋体"/>
                      <w:color w:val="auto"/>
                      <w:szCs w:val="21"/>
                      <w:lang w:val="en-US" w:eastAsia="zh-CN"/>
                    </w:rPr>
                  </w:pPr>
                  <w:r>
                    <w:rPr>
                      <w:rFonts w:hint="eastAsia" w:ascii="Times New Roman" w:eastAsia="宋体"/>
                      <w:color w:val="auto"/>
                      <w:szCs w:val="21"/>
                      <w:lang w:val="en-US" w:eastAsia="zh-CN"/>
                    </w:rPr>
                    <w:t>39.4</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97" w:type="dxa"/>
                  <w:gridSpan w:val="2"/>
                  <w:tcBorders>
                    <w:tl2br w:val="nil"/>
                    <w:tr2bl w:val="nil"/>
                  </w:tcBorders>
                  <w:vAlign w:val="center"/>
                </w:tcPr>
                <w:p>
                  <w:pPr>
                    <w:spacing w:line="360" w:lineRule="auto"/>
                    <w:jc w:val="center"/>
                    <w:rPr>
                      <w:color w:val="auto"/>
                      <w:szCs w:val="21"/>
                      <w:lang w:val="zh-CN"/>
                    </w:rPr>
                  </w:pPr>
                  <w:r>
                    <w:rPr>
                      <w:color w:val="auto"/>
                      <w:szCs w:val="21"/>
                      <w:lang w:val="zh-CN"/>
                    </w:rPr>
                    <w:t>最低环境温度</w:t>
                  </w:r>
                  <w:r>
                    <w:rPr>
                      <w:color w:val="auto"/>
                      <w:szCs w:val="21"/>
                    </w:rPr>
                    <w:t>/℃</w:t>
                  </w:r>
                </w:p>
              </w:tc>
              <w:tc>
                <w:tcPr>
                  <w:tcW w:w="3787" w:type="dxa"/>
                  <w:tcBorders>
                    <w:tl2br w:val="nil"/>
                    <w:tr2bl w:val="nil"/>
                  </w:tcBorders>
                  <w:vAlign w:val="center"/>
                </w:tcPr>
                <w:p>
                  <w:pPr>
                    <w:spacing w:line="360" w:lineRule="auto"/>
                    <w:jc w:val="center"/>
                    <w:rPr>
                      <w:rFonts w:hint="default" w:eastAsia="宋体"/>
                      <w:color w:val="auto"/>
                      <w:szCs w:val="21"/>
                      <w:lang w:val="en-US" w:eastAsia="zh-CN"/>
                    </w:rPr>
                  </w:pPr>
                  <w:r>
                    <w:rPr>
                      <w:rFonts w:hint="eastAsia" w:ascii="Times New Roman" w:eastAsia="宋体"/>
                      <w:color w:val="auto"/>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97" w:type="dxa"/>
                  <w:gridSpan w:val="2"/>
                  <w:tcBorders>
                    <w:tl2br w:val="nil"/>
                    <w:tr2bl w:val="nil"/>
                  </w:tcBorders>
                  <w:vAlign w:val="center"/>
                </w:tcPr>
                <w:p>
                  <w:pPr>
                    <w:spacing w:line="360" w:lineRule="auto"/>
                    <w:jc w:val="center"/>
                    <w:rPr>
                      <w:color w:val="auto"/>
                      <w:szCs w:val="21"/>
                      <w:lang w:val="zh-CN"/>
                    </w:rPr>
                  </w:pPr>
                  <w:r>
                    <w:rPr>
                      <w:color w:val="auto"/>
                      <w:szCs w:val="21"/>
                      <w:lang w:val="zh-CN"/>
                    </w:rPr>
                    <w:t>土地利用类型</w:t>
                  </w:r>
                </w:p>
              </w:tc>
              <w:tc>
                <w:tcPr>
                  <w:tcW w:w="3787" w:type="dxa"/>
                  <w:tcBorders>
                    <w:tl2br w:val="nil"/>
                    <w:tr2bl w:val="nil"/>
                  </w:tcBorders>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针叶林</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23" w:hRule="atLeast"/>
                <w:jc w:val="center"/>
              </w:trPr>
              <w:tc>
                <w:tcPr>
                  <w:tcW w:w="4997" w:type="dxa"/>
                  <w:gridSpan w:val="2"/>
                  <w:tcBorders>
                    <w:tl2br w:val="nil"/>
                    <w:tr2bl w:val="nil"/>
                  </w:tcBorders>
                  <w:vAlign w:val="center"/>
                </w:tcPr>
                <w:p>
                  <w:pPr>
                    <w:spacing w:line="360" w:lineRule="auto"/>
                    <w:jc w:val="center"/>
                    <w:rPr>
                      <w:color w:val="auto"/>
                      <w:szCs w:val="21"/>
                      <w:lang w:val="zh-CN"/>
                    </w:rPr>
                  </w:pPr>
                  <w:r>
                    <w:rPr>
                      <w:color w:val="auto"/>
                      <w:szCs w:val="21"/>
                      <w:lang w:val="zh-CN"/>
                    </w:rPr>
                    <w:t>区域湿度条件</w:t>
                  </w:r>
                </w:p>
              </w:tc>
              <w:tc>
                <w:tcPr>
                  <w:tcW w:w="3787" w:type="dxa"/>
                  <w:tcBorders>
                    <w:tl2br w:val="nil"/>
                    <w:tr2bl w:val="nil"/>
                  </w:tcBorders>
                  <w:vAlign w:val="center"/>
                </w:tcPr>
                <w:p>
                  <w:pPr>
                    <w:spacing w:line="360" w:lineRule="auto"/>
                    <w:jc w:val="center"/>
                    <w:rPr>
                      <w:color w:val="auto"/>
                      <w:szCs w:val="21"/>
                    </w:rPr>
                  </w:pPr>
                  <w:r>
                    <w:rPr>
                      <w:color w:val="auto"/>
                      <w:szCs w:val="21"/>
                    </w:rPr>
                    <w:t>潮湿</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3" w:hRule="atLeast"/>
                <w:jc w:val="center"/>
              </w:trPr>
              <w:tc>
                <w:tcPr>
                  <w:tcW w:w="2627" w:type="dxa"/>
                  <w:vMerge w:val="restart"/>
                  <w:tcBorders>
                    <w:tl2br w:val="nil"/>
                    <w:tr2bl w:val="nil"/>
                  </w:tcBorders>
                  <w:vAlign w:val="center"/>
                </w:tcPr>
                <w:p>
                  <w:pPr>
                    <w:spacing w:line="360" w:lineRule="auto"/>
                    <w:jc w:val="center"/>
                    <w:rPr>
                      <w:color w:val="auto"/>
                      <w:szCs w:val="21"/>
                      <w:lang w:val="zh-CN"/>
                    </w:rPr>
                  </w:pPr>
                  <w:r>
                    <w:rPr>
                      <w:color w:val="auto"/>
                      <w:szCs w:val="21"/>
                      <w:lang w:val="zh-CN"/>
                    </w:rPr>
                    <w:t>是否考虑地形</w:t>
                  </w:r>
                </w:p>
              </w:tc>
              <w:tc>
                <w:tcPr>
                  <w:tcW w:w="2370" w:type="dxa"/>
                  <w:tcBorders>
                    <w:tl2br w:val="nil"/>
                    <w:tr2bl w:val="nil"/>
                  </w:tcBorders>
                  <w:vAlign w:val="center"/>
                </w:tcPr>
                <w:p>
                  <w:pPr>
                    <w:spacing w:line="360" w:lineRule="auto"/>
                    <w:jc w:val="center"/>
                    <w:rPr>
                      <w:color w:val="auto"/>
                      <w:szCs w:val="21"/>
                      <w:lang w:val="zh-CN"/>
                    </w:rPr>
                  </w:pPr>
                  <w:r>
                    <w:rPr>
                      <w:color w:val="auto"/>
                      <w:szCs w:val="21"/>
                      <w:lang w:val="zh-CN"/>
                    </w:rPr>
                    <w:t>考虑地形</w:t>
                  </w:r>
                </w:p>
              </w:tc>
              <w:tc>
                <w:tcPr>
                  <w:tcW w:w="3787" w:type="dxa"/>
                  <w:tcBorders>
                    <w:tl2br w:val="nil"/>
                    <w:tr2bl w:val="nil"/>
                  </w:tcBorders>
                  <w:vAlign w:val="center"/>
                </w:tcPr>
                <w:p>
                  <w:pPr>
                    <w:spacing w:line="360" w:lineRule="auto"/>
                    <w:jc w:val="center"/>
                    <w:rPr>
                      <w:color w:val="auto"/>
                      <w:szCs w:val="21"/>
                      <w:lang w:val="zh-CN"/>
                    </w:rPr>
                  </w:pPr>
                  <w:r>
                    <w:rPr>
                      <w:color w:val="auto"/>
                      <w:szCs w:val="21"/>
                      <w:lang w:val="zh-CN"/>
                    </w:rPr>
                    <w:sym w:font="Wingdings 2" w:char="00A3"/>
                  </w:r>
                  <w:r>
                    <w:rPr>
                      <w:color w:val="auto"/>
                      <w:szCs w:val="21"/>
                      <w:lang w:val="zh-CN"/>
                    </w:rPr>
                    <w:t>是</w:t>
                  </w:r>
                  <w:r>
                    <w:rPr>
                      <w:color w:val="auto"/>
                      <w:szCs w:val="21"/>
                    </w:rPr>
                    <w:t xml:space="preserve">   </w:t>
                  </w:r>
                  <w:r>
                    <w:rPr>
                      <w:color w:val="auto"/>
                      <w:szCs w:val="21"/>
                      <w:lang w:val="zh-CN"/>
                    </w:rPr>
                    <w:sym w:font="Wingdings 2" w:char="0052"/>
                  </w:r>
                  <w:r>
                    <w:rPr>
                      <w:color w:val="auto"/>
                      <w:szCs w:val="21"/>
                      <w:lang w:val="zh-CN"/>
                    </w:rPr>
                    <w:t>否</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27" w:type="dxa"/>
                  <w:vMerge w:val="continue"/>
                  <w:tcBorders>
                    <w:tl2br w:val="nil"/>
                    <w:tr2bl w:val="nil"/>
                  </w:tcBorders>
                  <w:vAlign w:val="center"/>
                </w:tcPr>
                <w:p>
                  <w:pPr>
                    <w:spacing w:line="360" w:lineRule="auto"/>
                    <w:jc w:val="center"/>
                    <w:rPr>
                      <w:color w:val="auto"/>
                      <w:szCs w:val="21"/>
                      <w:lang w:val="zh-CN"/>
                    </w:rPr>
                  </w:pPr>
                </w:p>
              </w:tc>
              <w:tc>
                <w:tcPr>
                  <w:tcW w:w="2370" w:type="dxa"/>
                  <w:tcBorders>
                    <w:tl2br w:val="nil"/>
                    <w:tr2bl w:val="nil"/>
                  </w:tcBorders>
                  <w:vAlign w:val="center"/>
                </w:tcPr>
                <w:p>
                  <w:pPr>
                    <w:spacing w:line="360" w:lineRule="auto"/>
                    <w:jc w:val="center"/>
                    <w:rPr>
                      <w:color w:val="auto"/>
                      <w:szCs w:val="21"/>
                    </w:rPr>
                  </w:pPr>
                  <w:r>
                    <w:rPr>
                      <w:color w:val="auto"/>
                      <w:szCs w:val="21"/>
                      <w:lang w:val="zh-CN"/>
                    </w:rPr>
                    <w:t>地形数据分辨率</w:t>
                  </w:r>
                  <w:r>
                    <w:rPr>
                      <w:color w:val="auto"/>
                      <w:szCs w:val="21"/>
                    </w:rPr>
                    <w:t>/m</w:t>
                  </w:r>
                </w:p>
              </w:tc>
              <w:tc>
                <w:tcPr>
                  <w:tcW w:w="3787" w:type="dxa"/>
                  <w:tcBorders>
                    <w:tl2br w:val="nil"/>
                    <w:tr2bl w:val="nil"/>
                  </w:tcBorders>
                  <w:vAlign w:val="center"/>
                </w:tcPr>
                <w:p>
                  <w:pPr>
                    <w:spacing w:line="360" w:lineRule="auto"/>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23" w:hRule="atLeast"/>
                <w:jc w:val="center"/>
              </w:trPr>
              <w:tc>
                <w:tcPr>
                  <w:tcW w:w="2627" w:type="dxa"/>
                  <w:vMerge w:val="restart"/>
                  <w:tcBorders>
                    <w:tl2br w:val="nil"/>
                    <w:tr2bl w:val="nil"/>
                  </w:tcBorders>
                  <w:vAlign w:val="center"/>
                </w:tcPr>
                <w:p>
                  <w:pPr>
                    <w:spacing w:line="360" w:lineRule="auto"/>
                    <w:jc w:val="center"/>
                    <w:rPr>
                      <w:color w:val="auto"/>
                      <w:szCs w:val="21"/>
                    </w:rPr>
                  </w:pPr>
                  <w:r>
                    <w:rPr>
                      <w:color w:val="auto"/>
                      <w:szCs w:val="21"/>
                    </w:rPr>
                    <w:t>是否考虑岸线熏烟</w:t>
                  </w:r>
                </w:p>
              </w:tc>
              <w:tc>
                <w:tcPr>
                  <w:tcW w:w="2370" w:type="dxa"/>
                  <w:tcBorders>
                    <w:tl2br w:val="nil"/>
                    <w:tr2bl w:val="nil"/>
                  </w:tcBorders>
                  <w:vAlign w:val="center"/>
                </w:tcPr>
                <w:p>
                  <w:pPr>
                    <w:spacing w:line="360" w:lineRule="auto"/>
                    <w:jc w:val="center"/>
                    <w:rPr>
                      <w:color w:val="auto"/>
                      <w:szCs w:val="21"/>
                      <w:lang w:val="zh-CN"/>
                    </w:rPr>
                  </w:pPr>
                  <w:r>
                    <w:rPr>
                      <w:color w:val="auto"/>
                      <w:szCs w:val="21"/>
                      <w:lang w:val="zh-CN"/>
                    </w:rPr>
                    <w:t>考虑岸线熏烟</w:t>
                  </w:r>
                </w:p>
              </w:tc>
              <w:tc>
                <w:tcPr>
                  <w:tcW w:w="3787" w:type="dxa"/>
                  <w:tcBorders>
                    <w:tl2br w:val="nil"/>
                    <w:tr2bl w:val="nil"/>
                  </w:tcBorders>
                  <w:vAlign w:val="center"/>
                </w:tcPr>
                <w:p>
                  <w:pPr>
                    <w:spacing w:line="360" w:lineRule="auto"/>
                    <w:jc w:val="center"/>
                    <w:rPr>
                      <w:color w:val="auto"/>
                      <w:szCs w:val="21"/>
                      <w:lang w:val="zh-CN"/>
                    </w:rPr>
                  </w:pPr>
                  <w:r>
                    <w:rPr>
                      <w:color w:val="auto"/>
                      <w:szCs w:val="21"/>
                      <w:lang w:val="zh-CN"/>
                    </w:rPr>
                    <w:sym w:font="Wingdings 2" w:char="00A3"/>
                  </w:r>
                  <w:r>
                    <w:rPr>
                      <w:color w:val="auto"/>
                      <w:szCs w:val="21"/>
                      <w:lang w:val="zh-CN"/>
                    </w:rPr>
                    <w:t>是</w:t>
                  </w:r>
                  <w:r>
                    <w:rPr>
                      <w:color w:val="auto"/>
                      <w:szCs w:val="21"/>
                    </w:rPr>
                    <w:t xml:space="preserve">   </w:t>
                  </w:r>
                  <w:r>
                    <w:rPr>
                      <w:color w:val="auto"/>
                      <w:szCs w:val="21"/>
                      <w:lang w:val="zh-CN"/>
                    </w:rPr>
                    <w:sym w:font="Wingdings 2" w:char="0052"/>
                  </w:r>
                  <w:r>
                    <w:rPr>
                      <w:color w:val="auto"/>
                      <w:szCs w:val="21"/>
                      <w:lang w:val="zh-CN"/>
                    </w:rPr>
                    <w:t>否</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08" w:hRule="atLeast"/>
                <w:jc w:val="center"/>
              </w:trPr>
              <w:tc>
                <w:tcPr>
                  <w:tcW w:w="2627" w:type="dxa"/>
                  <w:vMerge w:val="continue"/>
                  <w:tcBorders>
                    <w:tl2br w:val="nil"/>
                    <w:tr2bl w:val="nil"/>
                  </w:tcBorders>
                  <w:vAlign w:val="center"/>
                </w:tcPr>
                <w:p>
                  <w:pPr>
                    <w:spacing w:line="360" w:lineRule="auto"/>
                    <w:jc w:val="center"/>
                    <w:rPr>
                      <w:color w:val="auto"/>
                      <w:szCs w:val="21"/>
                      <w:lang w:val="zh-CN"/>
                    </w:rPr>
                  </w:pPr>
                </w:p>
              </w:tc>
              <w:tc>
                <w:tcPr>
                  <w:tcW w:w="2370" w:type="dxa"/>
                  <w:tcBorders>
                    <w:tl2br w:val="nil"/>
                    <w:tr2bl w:val="nil"/>
                  </w:tcBorders>
                  <w:vAlign w:val="center"/>
                </w:tcPr>
                <w:p>
                  <w:pPr>
                    <w:spacing w:line="360" w:lineRule="auto"/>
                    <w:jc w:val="center"/>
                    <w:rPr>
                      <w:color w:val="auto"/>
                      <w:szCs w:val="21"/>
                    </w:rPr>
                  </w:pPr>
                  <w:r>
                    <w:rPr>
                      <w:color w:val="auto"/>
                      <w:szCs w:val="21"/>
                      <w:lang w:val="zh-CN"/>
                    </w:rPr>
                    <w:t>岸线距离</w:t>
                  </w:r>
                  <w:r>
                    <w:rPr>
                      <w:color w:val="auto"/>
                      <w:szCs w:val="21"/>
                    </w:rPr>
                    <w:t>/km</w:t>
                  </w:r>
                </w:p>
              </w:tc>
              <w:tc>
                <w:tcPr>
                  <w:tcW w:w="3787" w:type="dxa"/>
                  <w:tcBorders>
                    <w:tl2br w:val="nil"/>
                    <w:tr2bl w:val="nil"/>
                  </w:tcBorders>
                  <w:vAlign w:val="center"/>
                </w:tcPr>
                <w:p>
                  <w:pPr>
                    <w:spacing w:line="360" w:lineRule="auto"/>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627" w:type="dxa"/>
                  <w:vMerge w:val="continue"/>
                  <w:tcBorders>
                    <w:tl2br w:val="nil"/>
                    <w:tr2bl w:val="nil"/>
                  </w:tcBorders>
                  <w:vAlign w:val="center"/>
                </w:tcPr>
                <w:p>
                  <w:pPr>
                    <w:spacing w:line="360" w:lineRule="auto"/>
                    <w:jc w:val="center"/>
                    <w:rPr>
                      <w:color w:val="auto"/>
                      <w:szCs w:val="21"/>
                      <w:lang w:val="zh-CN"/>
                    </w:rPr>
                  </w:pPr>
                </w:p>
              </w:tc>
              <w:tc>
                <w:tcPr>
                  <w:tcW w:w="2370" w:type="dxa"/>
                  <w:tcBorders>
                    <w:tl2br w:val="nil"/>
                    <w:tr2bl w:val="nil"/>
                  </w:tcBorders>
                  <w:vAlign w:val="center"/>
                </w:tcPr>
                <w:p>
                  <w:pPr>
                    <w:spacing w:line="360" w:lineRule="auto"/>
                    <w:jc w:val="center"/>
                    <w:rPr>
                      <w:color w:val="auto"/>
                      <w:szCs w:val="21"/>
                    </w:rPr>
                  </w:pPr>
                  <w:r>
                    <w:rPr>
                      <w:color w:val="auto"/>
                      <w:szCs w:val="21"/>
                    </w:rPr>
                    <w:t>岸线方向/°</w:t>
                  </w:r>
                </w:p>
              </w:tc>
              <w:tc>
                <w:tcPr>
                  <w:tcW w:w="3787" w:type="dxa"/>
                  <w:tcBorders>
                    <w:tl2br w:val="nil"/>
                    <w:tr2bl w:val="nil"/>
                  </w:tcBorders>
                  <w:vAlign w:val="center"/>
                </w:tcPr>
                <w:p>
                  <w:pPr>
                    <w:spacing w:line="360" w:lineRule="auto"/>
                    <w:jc w:val="center"/>
                    <w:rPr>
                      <w:color w:val="auto"/>
                      <w:szCs w:val="21"/>
                    </w:rPr>
                  </w:pPr>
                  <w:r>
                    <w:rPr>
                      <w:color w:val="auto"/>
                      <w:szCs w:val="21"/>
                    </w:rPr>
                    <w:t>/</w:t>
                  </w:r>
                </w:p>
              </w:tc>
            </w:tr>
          </w:tbl>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rPr>
              <w:t>本项目点源参数表</w:t>
            </w:r>
          </w:p>
          <w:tbl>
            <w:tblPr>
              <w:tblStyle w:val="44"/>
              <w:tblW w:w="9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765"/>
              <w:gridCol w:w="509"/>
              <w:gridCol w:w="572"/>
              <w:gridCol w:w="884"/>
              <w:gridCol w:w="856"/>
              <w:gridCol w:w="960"/>
              <w:gridCol w:w="900"/>
              <w:gridCol w:w="705"/>
              <w:gridCol w:w="840"/>
              <w:gridCol w:w="72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blHeader/>
                <w:jc w:val="center"/>
              </w:trPr>
              <w:tc>
                <w:tcPr>
                  <w:tcW w:w="646" w:type="dxa"/>
                  <w:vMerge w:val="restart"/>
                  <w:tcBorders>
                    <w:tl2br w:val="nil"/>
                    <w:tr2bl w:val="nil"/>
                  </w:tcBorders>
                  <w:vAlign w:val="center"/>
                </w:tcPr>
                <w:p>
                  <w:pPr>
                    <w:autoSpaceDE w:val="0"/>
                    <w:autoSpaceDN w:val="0"/>
                    <w:jc w:val="center"/>
                    <w:rPr>
                      <w:b/>
                      <w:color w:val="auto"/>
                      <w:szCs w:val="21"/>
                    </w:rPr>
                  </w:pPr>
                  <w:r>
                    <w:rPr>
                      <w:b/>
                      <w:color w:val="auto"/>
                      <w:szCs w:val="21"/>
                    </w:rPr>
                    <w:t>排气筒编号</w:t>
                  </w:r>
                </w:p>
              </w:tc>
              <w:tc>
                <w:tcPr>
                  <w:tcW w:w="765" w:type="dxa"/>
                  <w:vMerge w:val="restart"/>
                  <w:tcBorders>
                    <w:tl2br w:val="nil"/>
                    <w:tr2bl w:val="nil"/>
                  </w:tcBorders>
                  <w:vAlign w:val="center"/>
                </w:tcPr>
                <w:p>
                  <w:pPr>
                    <w:autoSpaceDE w:val="0"/>
                    <w:autoSpaceDN w:val="0"/>
                    <w:jc w:val="center"/>
                    <w:rPr>
                      <w:color w:val="auto"/>
                      <w:szCs w:val="21"/>
                    </w:rPr>
                  </w:pPr>
                  <w:r>
                    <w:rPr>
                      <w:b/>
                      <w:color w:val="auto"/>
                      <w:szCs w:val="21"/>
                    </w:rPr>
                    <w:t>污染物</w:t>
                  </w:r>
                </w:p>
              </w:tc>
              <w:tc>
                <w:tcPr>
                  <w:tcW w:w="1081" w:type="dxa"/>
                  <w:gridSpan w:val="2"/>
                  <w:tcBorders>
                    <w:tl2br w:val="nil"/>
                    <w:tr2bl w:val="nil"/>
                  </w:tcBorders>
                  <w:vAlign w:val="center"/>
                </w:tcPr>
                <w:p>
                  <w:pPr>
                    <w:autoSpaceDE w:val="0"/>
                    <w:autoSpaceDN w:val="0"/>
                    <w:jc w:val="center"/>
                    <w:rPr>
                      <w:b/>
                      <w:color w:val="auto"/>
                      <w:szCs w:val="21"/>
                    </w:rPr>
                  </w:pPr>
                  <w:r>
                    <w:rPr>
                      <w:b/>
                      <w:color w:val="auto"/>
                      <w:szCs w:val="21"/>
                    </w:rPr>
                    <w:t>排气筒底部中心坐标/m</w:t>
                  </w:r>
                </w:p>
              </w:tc>
              <w:tc>
                <w:tcPr>
                  <w:tcW w:w="884" w:type="dxa"/>
                  <w:vMerge w:val="restart"/>
                  <w:tcBorders>
                    <w:tl2br w:val="nil"/>
                    <w:tr2bl w:val="nil"/>
                  </w:tcBorders>
                  <w:vAlign w:val="center"/>
                </w:tcPr>
                <w:p>
                  <w:pPr>
                    <w:autoSpaceDE w:val="0"/>
                    <w:autoSpaceDN w:val="0"/>
                    <w:jc w:val="center"/>
                    <w:rPr>
                      <w:color w:val="auto"/>
                      <w:szCs w:val="21"/>
                    </w:rPr>
                  </w:pPr>
                  <w:r>
                    <w:rPr>
                      <w:b/>
                      <w:bCs/>
                      <w:color w:val="auto"/>
                      <w:szCs w:val="21"/>
                    </w:rPr>
                    <w:t>排气筒底部海拔高度/m</w:t>
                  </w:r>
                </w:p>
              </w:tc>
              <w:tc>
                <w:tcPr>
                  <w:tcW w:w="856" w:type="dxa"/>
                  <w:vMerge w:val="restart"/>
                  <w:tcBorders>
                    <w:tl2br w:val="nil"/>
                    <w:tr2bl w:val="nil"/>
                  </w:tcBorders>
                  <w:vAlign w:val="center"/>
                </w:tcPr>
                <w:p>
                  <w:pPr>
                    <w:jc w:val="center"/>
                    <w:rPr>
                      <w:color w:val="auto"/>
                      <w:szCs w:val="21"/>
                    </w:rPr>
                  </w:pPr>
                  <w:r>
                    <w:rPr>
                      <w:b/>
                      <w:bCs/>
                      <w:color w:val="auto"/>
                      <w:szCs w:val="21"/>
                    </w:rPr>
                    <w:t>排气筒高度（m）</w:t>
                  </w:r>
                </w:p>
              </w:tc>
              <w:tc>
                <w:tcPr>
                  <w:tcW w:w="960" w:type="dxa"/>
                  <w:vMerge w:val="restart"/>
                  <w:tcBorders>
                    <w:tl2br w:val="nil"/>
                    <w:tr2bl w:val="nil"/>
                  </w:tcBorders>
                  <w:vAlign w:val="center"/>
                </w:tcPr>
                <w:p>
                  <w:pPr>
                    <w:autoSpaceDE w:val="0"/>
                    <w:autoSpaceDN w:val="0"/>
                    <w:jc w:val="center"/>
                    <w:rPr>
                      <w:color w:val="auto"/>
                      <w:szCs w:val="21"/>
                    </w:rPr>
                  </w:pPr>
                  <w:r>
                    <w:rPr>
                      <w:b/>
                      <w:bCs/>
                      <w:color w:val="auto"/>
                      <w:szCs w:val="21"/>
                    </w:rPr>
                    <w:t>排气筒出口内径（m）</w:t>
                  </w:r>
                </w:p>
              </w:tc>
              <w:tc>
                <w:tcPr>
                  <w:tcW w:w="900" w:type="dxa"/>
                  <w:vMerge w:val="restart"/>
                  <w:tcBorders>
                    <w:tl2br w:val="nil"/>
                    <w:tr2bl w:val="nil"/>
                  </w:tcBorders>
                  <w:vAlign w:val="center"/>
                </w:tcPr>
                <w:p>
                  <w:pPr>
                    <w:autoSpaceDE w:val="0"/>
                    <w:autoSpaceDN w:val="0"/>
                    <w:jc w:val="center"/>
                    <w:rPr>
                      <w:b/>
                      <w:color w:val="auto"/>
                      <w:szCs w:val="21"/>
                    </w:rPr>
                  </w:pPr>
                  <w:r>
                    <w:rPr>
                      <w:b/>
                      <w:color w:val="auto"/>
                      <w:szCs w:val="21"/>
                    </w:rPr>
                    <w:t>烟气流速</w:t>
                  </w:r>
                </w:p>
                <w:p>
                  <w:pPr>
                    <w:autoSpaceDE w:val="0"/>
                    <w:autoSpaceDN w:val="0"/>
                    <w:jc w:val="center"/>
                    <w:rPr>
                      <w:b/>
                      <w:color w:val="auto"/>
                      <w:szCs w:val="21"/>
                    </w:rPr>
                  </w:pPr>
                  <w:r>
                    <w:rPr>
                      <w:b/>
                      <w:color w:val="auto"/>
                      <w:szCs w:val="21"/>
                    </w:rPr>
                    <w:t>/（m/s）</w:t>
                  </w:r>
                </w:p>
              </w:tc>
              <w:tc>
                <w:tcPr>
                  <w:tcW w:w="705" w:type="dxa"/>
                  <w:vMerge w:val="restart"/>
                  <w:tcBorders>
                    <w:tl2br w:val="nil"/>
                    <w:tr2bl w:val="nil"/>
                  </w:tcBorders>
                  <w:vAlign w:val="center"/>
                </w:tcPr>
                <w:p>
                  <w:pPr>
                    <w:autoSpaceDE w:val="0"/>
                    <w:autoSpaceDN w:val="0"/>
                    <w:jc w:val="center"/>
                    <w:rPr>
                      <w:b/>
                      <w:color w:val="auto"/>
                      <w:szCs w:val="21"/>
                    </w:rPr>
                  </w:pPr>
                  <w:r>
                    <w:rPr>
                      <w:b/>
                      <w:color w:val="auto"/>
                      <w:szCs w:val="21"/>
                    </w:rPr>
                    <w:t>烟气温度/℃</w:t>
                  </w:r>
                </w:p>
              </w:tc>
              <w:tc>
                <w:tcPr>
                  <w:tcW w:w="840" w:type="dxa"/>
                  <w:vMerge w:val="restart"/>
                  <w:tcBorders>
                    <w:tl2br w:val="nil"/>
                    <w:tr2bl w:val="nil"/>
                  </w:tcBorders>
                  <w:vAlign w:val="center"/>
                </w:tcPr>
                <w:p>
                  <w:pPr>
                    <w:autoSpaceDE w:val="0"/>
                    <w:autoSpaceDN w:val="0"/>
                    <w:jc w:val="center"/>
                    <w:rPr>
                      <w:b/>
                      <w:color w:val="auto"/>
                      <w:szCs w:val="21"/>
                    </w:rPr>
                  </w:pPr>
                  <w:r>
                    <w:rPr>
                      <w:b/>
                      <w:color w:val="auto"/>
                      <w:szCs w:val="21"/>
                    </w:rPr>
                    <w:t>年排放小时数/h</w:t>
                  </w:r>
                </w:p>
              </w:tc>
              <w:tc>
                <w:tcPr>
                  <w:tcW w:w="720" w:type="dxa"/>
                  <w:vMerge w:val="restart"/>
                  <w:tcBorders>
                    <w:tl2br w:val="nil"/>
                    <w:tr2bl w:val="nil"/>
                  </w:tcBorders>
                  <w:vAlign w:val="center"/>
                </w:tcPr>
                <w:p>
                  <w:pPr>
                    <w:autoSpaceDE w:val="0"/>
                    <w:autoSpaceDN w:val="0"/>
                    <w:jc w:val="center"/>
                    <w:rPr>
                      <w:b/>
                      <w:color w:val="auto"/>
                      <w:szCs w:val="21"/>
                    </w:rPr>
                  </w:pPr>
                  <w:r>
                    <w:rPr>
                      <w:b/>
                      <w:color w:val="auto"/>
                      <w:szCs w:val="21"/>
                    </w:rPr>
                    <w:t>排放工况</w:t>
                  </w:r>
                </w:p>
              </w:tc>
              <w:tc>
                <w:tcPr>
                  <w:tcW w:w="945" w:type="dxa"/>
                  <w:vMerge w:val="restart"/>
                  <w:tcBorders>
                    <w:tl2br w:val="nil"/>
                    <w:tr2bl w:val="nil"/>
                  </w:tcBorders>
                  <w:vAlign w:val="center"/>
                </w:tcPr>
                <w:p>
                  <w:pPr>
                    <w:autoSpaceDE w:val="0"/>
                    <w:autoSpaceDN w:val="0"/>
                    <w:jc w:val="center"/>
                    <w:rPr>
                      <w:b/>
                      <w:color w:val="auto"/>
                      <w:szCs w:val="21"/>
                    </w:rPr>
                  </w:pPr>
                  <w:r>
                    <w:rPr>
                      <w:b/>
                      <w:color w:val="auto"/>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46" w:type="dxa"/>
                  <w:vMerge w:val="continue"/>
                  <w:tcBorders>
                    <w:tl2br w:val="nil"/>
                    <w:tr2bl w:val="nil"/>
                  </w:tcBorders>
                  <w:vAlign w:val="center"/>
                </w:tcPr>
                <w:p>
                  <w:pPr>
                    <w:autoSpaceDE w:val="0"/>
                    <w:autoSpaceDN w:val="0"/>
                    <w:jc w:val="center"/>
                    <w:rPr>
                      <w:color w:val="auto"/>
                      <w:szCs w:val="21"/>
                    </w:rPr>
                  </w:pPr>
                </w:p>
              </w:tc>
              <w:tc>
                <w:tcPr>
                  <w:tcW w:w="765" w:type="dxa"/>
                  <w:vMerge w:val="continue"/>
                  <w:tcBorders>
                    <w:tl2br w:val="nil"/>
                    <w:tr2bl w:val="nil"/>
                  </w:tcBorders>
                  <w:vAlign w:val="center"/>
                </w:tcPr>
                <w:p>
                  <w:pPr>
                    <w:autoSpaceDE w:val="0"/>
                    <w:autoSpaceDN w:val="0"/>
                    <w:jc w:val="center"/>
                    <w:rPr>
                      <w:color w:val="auto"/>
                      <w:szCs w:val="21"/>
                    </w:rPr>
                  </w:pPr>
                </w:p>
              </w:tc>
              <w:tc>
                <w:tcPr>
                  <w:tcW w:w="509" w:type="dxa"/>
                  <w:tcBorders>
                    <w:tl2br w:val="nil"/>
                    <w:tr2bl w:val="nil"/>
                  </w:tcBorders>
                  <w:vAlign w:val="center"/>
                </w:tcPr>
                <w:p>
                  <w:pPr>
                    <w:autoSpaceDE w:val="0"/>
                    <w:autoSpaceDN w:val="0"/>
                    <w:jc w:val="center"/>
                    <w:rPr>
                      <w:color w:val="auto"/>
                      <w:szCs w:val="21"/>
                    </w:rPr>
                  </w:pPr>
                  <w:r>
                    <w:rPr>
                      <w:color w:val="auto"/>
                      <w:szCs w:val="21"/>
                    </w:rPr>
                    <w:t>X</w:t>
                  </w:r>
                </w:p>
              </w:tc>
              <w:tc>
                <w:tcPr>
                  <w:tcW w:w="572" w:type="dxa"/>
                  <w:tcBorders>
                    <w:tl2br w:val="nil"/>
                    <w:tr2bl w:val="nil"/>
                  </w:tcBorders>
                  <w:vAlign w:val="center"/>
                </w:tcPr>
                <w:p>
                  <w:pPr>
                    <w:autoSpaceDE w:val="0"/>
                    <w:autoSpaceDN w:val="0"/>
                    <w:jc w:val="center"/>
                    <w:rPr>
                      <w:color w:val="auto"/>
                      <w:szCs w:val="21"/>
                    </w:rPr>
                  </w:pPr>
                  <w:r>
                    <w:rPr>
                      <w:color w:val="auto"/>
                      <w:szCs w:val="21"/>
                    </w:rPr>
                    <w:t>Y</w:t>
                  </w:r>
                </w:p>
              </w:tc>
              <w:tc>
                <w:tcPr>
                  <w:tcW w:w="884" w:type="dxa"/>
                  <w:vMerge w:val="continue"/>
                  <w:tcBorders>
                    <w:tl2br w:val="nil"/>
                    <w:tr2bl w:val="nil"/>
                  </w:tcBorders>
                  <w:vAlign w:val="center"/>
                </w:tcPr>
                <w:p>
                  <w:pPr>
                    <w:autoSpaceDE w:val="0"/>
                    <w:autoSpaceDN w:val="0"/>
                    <w:jc w:val="center"/>
                    <w:rPr>
                      <w:color w:val="auto"/>
                      <w:szCs w:val="21"/>
                    </w:rPr>
                  </w:pPr>
                </w:p>
              </w:tc>
              <w:tc>
                <w:tcPr>
                  <w:tcW w:w="856" w:type="dxa"/>
                  <w:vMerge w:val="continue"/>
                  <w:tcBorders>
                    <w:tl2br w:val="nil"/>
                    <w:tr2bl w:val="nil"/>
                  </w:tcBorders>
                  <w:vAlign w:val="center"/>
                </w:tcPr>
                <w:p>
                  <w:pPr>
                    <w:autoSpaceDE w:val="0"/>
                    <w:autoSpaceDN w:val="0"/>
                    <w:jc w:val="center"/>
                    <w:rPr>
                      <w:color w:val="auto"/>
                      <w:szCs w:val="21"/>
                    </w:rPr>
                  </w:pPr>
                </w:p>
              </w:tc>
              <w:tc>
                <w:tcPr>
                  <w:tcW w:w="960" w:type="dxa"/>
                  <w:vMerge w:val="continue"/>
                  <w:tcBorders>
                    <w:tl2br w:val="nil"/>
                    <w:tr2bl w:val="nil"/>
                  </w:tcBorders>
                  <w:vAlign w:val="center"/>
                </w:tcPr>
                <w:p>
                  <w:pPr>
                    <w:autoSpaceDE w:val="0"/>
                    <w:autoSpaceDN w:val="0"/>
                    <w:jc w:val="center"/>
                    <w:rPr>
                      <w:color w:val="auto"/>
                      <w:szCs w:val="21"/>
                    </w:rPr>
                  </w:pPr>
                </w:p>
              </w:tc>
              <w:tc>
                <w:tcPr>
                  <w:tcW w:w="900" w:type="dxa"/>
                  <w:vMerge w:val="continue"/>
                  <w:tcBorders>
                    <w:tl2br w:val="nil"/>
                    <w:tr2bl w:val="nil"/>
                  </w:tcBorders>
                  <w:vAlign w:val="center"/>
                </w:tcPr>
                <w:p>
                  <w:pPr>
                    <w:autoSpaceDE w:val="0"/>
                    <w:autoSpaceDN w:val="0"/>
                    <w:jc w:val="center"/>
                    <w:rPr>
                      <w:color w:val="auto"/>
                      <w:szCs w:val="21"/>
                    </w:rPr>
                  </w:pPr>
                </w:p>
              </w:tc>
              <w:tc>
                <w:tcPr>
                  <w:tcW w:w="705" w:type="dxa"/>
                  <w:vMerge w:val="continue"/>
                  <w:tcBorders>
                    <w:tl2br w:val="nil"/>
                    <w:tr2bl w:val="nil"/>
                  </w:tcBorders>
                  <w:vAlign w:val="center"/>
                </w:tcPr>
                <w:p>
                  <w:pPr>
                    <w:autoSpaceDE w:val="0"/>
                    <w:autoSpaceDN w:val="0"/>
                    <w:jc w:val="center"/>
                    <w:rPr>
                      <w:color w:val="auto"/>
                      <w:szCs w:val="21"/>
                    </w:rPr>
                  </w:pPr>
                </w:p>
              </w:tc>
              <w:tc>
                <w:tcPr>
                  <w:tcW w:w="840" w:type="dxa"/>
                  <w:vMerge w:val="continue"/>
                  <w:tcBorders>
                    <w:tl2br w:val="nil"/>
                    <w:tr2bl w:val="nil"/>
                  </w:tcBorders>
                  <w:vAlign w:val="center"/>
                </w:tcPr>
                <w:p>
                  <w:pPr>
                    <w:autoSpaceDE w:val="0"/>
                    <w:autoSpaceDN w:val="0"/>
                    <w:jc w:val="center"/>
                    <w:rPr>
                      <w:color w:val="auto"/>
                      <w:szCs w:val="21"/>
                    </w:rPr>
                  </w:pPr>
                </w:p>
              </w:tc>
              <w:tc>
                <w:tcPr>
                  <w:tcW w:w="720" w:type="dxa"/>
                  <w:vMerge w:val="continue"/>
                  <w:tcBorders>
                    <w:tl2br w:val="nil"/>
                    <w:tr2bl w:val="nil"/>
                  </w:tcBorders>
                  <w:vAlign w:val="center"/>
                </w:tcPr>
                <w:p>
                  <w:pPr>
                    <w:autoSpaceDE w:val="0"/>
                    <w:autoSpaceDN w:val="0"/>
                    <w:jc w:val="center"/>
                    <w:rPr>
                      <w:color w:val="auto"/>
                      <w:szCs w:val="21"/>
                    </w:rPr>
                  </w:pPr>
                </w:p>
              </w:tc>
              <w:tc>
                <w:tcPr>
                  <w:tcW w:w="945" w:type="dxa"/>
                  <w:vMerge w:val="continue"/>
                  <w:tcBorders>
                    <w:tl2br w:val="nil"/>
                    <w:tr2bl w:val="nil"/>
                  </w:tcBorders>
                  <w:vAlign w:val="center"/>
                </w:tcPr>
                <w:p>
                  <w:pPr>
                    <w:autoSpaceDE w:val="0"/>
                    <w:autoSpaceDN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46" w:type="dxa"/>
                  <w:tcBorders>
                    <w:tl2br w:val="nil"/>
                    <w:tr2bl w:val="nil"/>
                  </w:tcBorders>
                  <w:vAlign w:val="center"/>
                </w:tcPr>
                <w:p>
                  <w:pPr>
                    <w:widowControl/>
                    <w:adjustRightInd w:val="0"/>
                    <w:snapToGrid w:val="0"/>
                    <w:jc w:val="center"/>
                    <w:rPr>
                      <w:color w:val="auto"/>
                      <w:szCs w:val="21"/>
                    </w:rPr>
                  </w:pPr>
                  <w:r>
                    <w:rPr>
                      <w:color w:val="auto"/>
                      <w:szCs w:val="21"/>
                    </w:rPr>
                    <w:t>G1</w:t>
                  </w:r>
                </w:p>
              </w:tc>
              <w:tc>
                <w:tcPr>
                  <w:tcW w:w="765" w:type="dxa"/>
                  <w:tcBorders>
                    <w:tl2br w:val="nil"/>
                    <w:tr2bl w:val="nil"/>
                  </w:tcBorders>
                  <w:vAlign w:val="center"/>
                </w:tcPr>
                <w:p>
                  <w:pPr>
                    <w:adjustRightInd w:val="0"/>
                    <w:snapToGrid w:val="0"/>
                    <w:jc w:val="center"/>
                    <w:rPr>
                      <w:color w:val="auto"/>
                      <w:szCs w:val="21"/>
                    </w:rPr>
                  </w:pPr>
                  <w:r>
                    <w:rPr>
                      <w:rFonts w:hint="eastAsia" w:ascii="Times New Roman" w:cs="Times New Roman"/>
                      <w:bCs/>
                      <w:color w:val="auto"/>
                      <w:sz w:val="21"/>
                      <w:szCs w:val="21"/>
                    </w:rPr>
                    <w:t>VOCs</w:t>
                  </w:r>
                </w:p>
              </w:tc>
              <w:tc>
                <w:tcPr>
                  <w:tcW w:w="509" w:type="dxa"/>
                  <w:tcBorders>
                    <w:tl2br w:val="nil"/>
                    <w:tr2bl w:val="nil"/>
                  </w:tcBorders>
                  <w:vAlign w:val="center"/>
                </w:tcPr>
                <w:p>
                  <w:pPr>
                    <w:widowControl/>
                    <w:adjustRightInd w:val="0"/>
                    <w:snapToGrid w:val="0"/>
                    <w:jc w:val="center"/>
                    <w:rPr>
                      <w:rFonts w:hint="default" w:eastAsia="宋体"/>
                      <w:color w:val="auto"/>
                      <w:szCs w:val="21"/>
                      <w:lang w:val="en-US" w:eastAsia="zh-CN"/>
                    </w:rPr>
                  </w:pPr>
                  <w:r>
                    <w:rPr>
                      <w:rFonts w:hint="eastAsia"/>
                      <w:color w:val="auto"/>
                      <w:szCs w:val="21"/>
                      <w:lang w:val="en-US" w:eastAsia="zh-CN"/>
                    </w:rPr>
                    <w:t>10</w:t>
                  </w:r>
                </w:p>
              </w:tc>
              <w:tc>
                <w:tcPr>
                  <w:tcW w:w="572" w:type="dxa"/>
                  <w:tcBorders>
                    <w:tl2br w:val="nil"/>
                    <w:tr2bl w:val="nil"/>
                  </w:tcBorders>
                  <w:vAlign w:val="center"/>
                </w:tcPr>
                <w:p>
                  <w:pPr>
                    <w:widowControl/>
                    <w:adjustRightInd w:val="0"/>
                    <w:snapToGrid w:val="0"/>
                    <w:jc w:val="center"/>
                    <w:rPr>
                      <w:rFonts w:hint="default" w:eastAsia="宋体"/>
                      <w:color w:val="auto"/>
                      <w:szCs w:val="21"/>
                      <w:lang w:val="en-US" w:eastAsia="zh-CN"/>
                    </w:rPr>
                  </w:pPr>
                  <w:r>
                    <w:rPr>
                      <w:rFonts w:hint="eastAsia"/>
                      <w:color w:val="auto"/>
                      <w:szCs w:val="21"/>
                      <w:lang w:val="en-US" w:eastAsia="zh-CN"/>
                    </w:rPr>
                    <w:t>-5</w:t>
                  </w:r>
                </w:p>
              </w:tc>
              <w:tc>
                <w:tcPr>
                  <w:tcW w:w="884" w:type="dxa"/>
                  <w:tcBorders>
                    <w:tl2br w:val="nil"/>
                    <w:tr2bl w:val="nil"/>
                  </w:tcBorders>
                  <w:vAlign w:val="center"/>
                </w:tcPr>
                <w:p>
                  <w:pPr>
                    <w:autoSpaceDE w:val="0"/>
                    <w:autoSpaceDN w:val="0"/>
                    <w:jc w:val="center"/>
                    <w:rPr>
                      <w:rFonts w:hint="eastAsia" w:eastAsia="仿宋_GB2312"/>
                      <w:color w:val="auto"/>
                      <w:szCs w:val="21"/>
                      <w:lang w:eastAsia="zh-CN"/>
                    </w:rPr>
                  </w:pPr>
                  <w:r>
                    <w:rPr>
                      <w:rFonts w:hint="eastAsia" w:eastAsia="仿宋_GB2312"/>
                      <w:color w:val="auto"/>
                      <w:szCs w:val="21"/>
                      <w:lang w:val="en-US" w:eastAsia="zh-CN"/>
                    </w:rPr>
                    <w:t>3</w:t>
                  </w:r>
                </w:p>
              </w:tc>
              <w:tc>
                <w:tcPr>
                  <w:tcW w:w="856" w:type="dxa"/>
                  <w:tcBorders>
                    <w:tl2br w:val="nil"/>
                    <w:tr2bl w:val="nil"/>
                  </w:tcBorders>
                  <w:vAlign w:val="center"/>
                </w:tcPr>
                <w:p>
                  <w:pPr>
                    <w:autoSpaceDE w:val="0"/>
                    <w:autoSpaceDN w:val="0"/>
                    <w:jc w:val="center"/>
                    <w:rPr>
                      <w:rFonts w:eastAsia="仿宋_GB2312"/>
                      <w:color w:val="auto"/>
                      <w:szCs w:val="21"/>
                    </w:rPr>
                  </w:pPr>
                  <w:r>
                    <w:rPr>
                      <w:color w:val="auto"/>
                      <w:szCs w:val="21"/>
                    </w:rPr>
                    <w:t>15</w:t>
                  </w:r>
                </w:p>
              </w:tc>
              <w:tc>
                <w:tcPr>
                  <w:tcW w:w="960" w:type="dxa"/>
                  <w:tcBorders>
                    <w:tl2br w:val="nil"/>
                    <w:tr2bl w:val="nil"/>
                  </w:tcBorders>
                  <w:vAlign w:val="center"/>
                </w:tcPr>
                <w:p>
                  <w:pPr>
                    <w:autoSpaceDE w:val="0"/>
                    <w:autoSpaceDN w:val="0"/>
                    <w:jc w:val="center"/>
                    <w:rPr>
                      <w:rFonts w:eastAsia="仿宋_GB2312"/>
                      <w:color w:val="auto"/>
                      <w:szCs w:val="21"/>
                    </w:rPr>
                  </w:pPr>
                  <w:r>
                    <w:rPr>
                      <w:rFonts w:hint="eastAsia"/>
                      <w:color w:val="auto"/>
                      <w:szCs w:val="21"/>
                    </w:rPr>
                    <w:t>0.5</w:t>
                  </w:r>
                </w:p>
              </w:tc>
              <w:tc>
                <w:tcPr>
                  <w:tcW w:w="900" w:type="dxa"/>
                  <w:tcBorders>
                    <w:tl2br w:val="nil"/>
                    <w:tr2bl w:val="nil"/>
                  </w:tcBorders>
                  <w:vAlign w:val="center"/>
                </w:tcPr>
                <w:p>
                  <w:pPr>
                    <w:autoSpaceDE w:val="0"/>
                    <w:autoSpaceDN w:val="0"/>
                    <w:jc w:val="center"/>
                    <w:rPr>
                      <w:rFonts w:hint="default" w:eastAsia="宋体"/>
                      <w:color w:val="auto"/>
                      <w:szCs w:val="21"/>
                      <w:lang w:val="en-US" w:eastAsia="zh-CN"/>
                    </w:rPr>
                  </w:pPr>
                  <w:r>
                    <w:rPr>
                      <w:rFonts w:hint="eastAsia"/>
                      <w:color w:val="auto"/>
                      <w:szCs w:val="21"/>
                      <w:lang w:val="en-US" w:eastAsia="zh-CN"/>
                    </w:rPr>
                    <w:t>13.4</w:t>
                  </w:r>
                </w:p>
              </w:tc>
              <w:tc>
                <w:tcPr>
                  <w:tcW w:w="705" w:type="dxa"/>
                  <w:tcBorders>
                    <w:tl2br w:val="nil"/>
                    <w:tr2bl w:val="nil"/>
                  </w:tcBorders>
                  <w:vAlign w:val="center"/>
                </w:tcPr>
                <w:p>
                  <w:pPr>
                    <w:autoSpaceDE w:val="0"/>
                    <w:autoSpaceDN w:val="0"/>
                    <w:jc w:val="center"/>
                    <w:rPr>
                      <w:color w:val="auto"/>
                      <w:szCs w:val="21"/>
                    </w:rPr>
                  </w:pPr>
                  <w:r>
                    <w:rPr>
                      <w:color w:val="auto"/>
                      <w:szCs w:val="21"/>
                    </w:rPr>
                    <w:t>25</w:t>
                  </w:r>
                </w:p>
              </w:tc>
              <w:tc>
                <w:tcPr>
                  <w:tcW w:w="840" w:type="dxa"/>
                  <w:tcBorders>
                    <w:tl2br w:val="nil"/>
                    <w:tr2bl w:val="nil"/>
                  </w:tcBorders>
                  <w:vAlign w:val="center"/>
                </w:tcPr>
                <w:p>
                  <w:pPr>
                    <w:autoSpaceDE w:val="0"/>
                    <w:autoSpaceDN w:val="0"/>
                    <w:jc w:val="center"/>
                    <w:rPr>
                      <w:color w:val="auto"/>
                      <w:szCs w:val="21"/>
                    </w:rPr>
                  </w:pPr>
                  <w:r>
                    <w:rPr>
                      <w:color w:val="auto"/>
                      <w:szCs w:val="21"/>
                    </w:rPr>
                    <w:t>2400</w:t>
                  </w:r>
                </w:p>
              </w:tc>
              <w:tc>
                <w:tcPr>
                  <w:tcW w:w="720" w:type="dxa"/>
                  <w:tcBorders>
                    <w:tl2br w:val="nil"/>
                    <w:tr2bl w:val="nil"/>
                  </w:tcBorders>
                  <w:vAlign w:val="center"/>
                </w:tcPr>
                <w:p>
                  <w:pPr>
                    <w:autoSpaceDE w:val="0"/>
                    <w:autoSpaceDN w:val="0"/>
                    <w:jc w:val="center"/>
                    <w:rPr>
                      <w:color w:val="auto"/>
                      <w:szCs w:val="21"/>
                    </w:rPr>
                  </w:pPr>
                  <w:r>
                    <w:rPr>
                      <w:color w:val="auto"/>
                      <w:szCs w:val="21"/>
                    </w:rPr>
                    <w:t>正常</w:t>
                  </w:r>
                </w:p>
              </w:tc>
              <w:tc>
                <w:tcPr>
                  <w:tcW w:w="945" w:type="dxa"/>
                  <w:tcBorders>
                    <w:tl2br w:val="nil"/>
                    <w:tr2bl w:val="nil"/>
                  </w:tcBorders>
                  <w:vAlign w:val="center"/>
                </w:tcPr>
                <w:p>
                  <w:pPr>
                    <w:autoSpaceDE w:val="0"/>
                    <w:autoSpaceDN w:val="0"/>
                    <w:jc w:val="center"/>
                    <w:rPr>
                      <w:rFonts w:hint="default" w:eastAsia="宋体"/>
                      <w:bCs/>
                      <w:color w:val="auto"/>
                      <w:szCs w:val="21"/>
                      <w:lang w:val="en-US" w:eastAsia="zh-CN"/>
                    </w:rPr>
                  </w:pPr>
                  <w:r>
                    <w:rPr>
                      <w:rFonts w:hint="eastAsia"/>
                      <w:color w:val="auto"/>
                      <w:kern w:val="0"/>
                      <w:szCs w:val="21"/>
                      <w:lang w:val="en-US" w:eastAsia="zh-CN"/>
                    </w:rPr>
                    <w:t>0.03</w:t>
                  </w:r>
                </w:p>
              </w:tc>
            </w:tr>
          </w:tbl>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rPr>
              <w:t>本项目面源参数表</w:t>
            </w:r>
          </w:p>
          <w:tbl>
            <w:tblPr>
              <w:tblStyle w:val="44"/>
              <w:tblW w:w="9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900"/>
              <w:gridCol w:w="555"/>
              <w:gridCol w:w="525"/>
              <w:gridCol w:w="957"/>
              <w:gridCol w:w="904"/>
              <w:gridCol w:w="860"/>
              <w:gridCol w:w="675"/>
              <w:gridCol w:w="865"/>
              <w:gridCol w:w="900"/>
              <w:gridCol w:w="689"/>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blHeader/>
                <w:jc w:val="center"/>
              </w:trPr>
              <w:tc>
                <w:tcPr>
                  <w:tcW w:w="470" w:type="dxa"/>
                  <w:vMerge w:val="restart"/>
                  <w:tcBorders>
                    <w:tl2br w:val="nil"/>
                    <w:tr2bl w:val="nil"/>
                  </w:tcBorders>
                  <w:vAlign w:val="center"/>
                </w:tcPr>
                <w:p>
                  <w:pPr>
                    <w:jc w:val="center"/>
                    <w:rPr>
                      <w:b/>
                      <w:color w:val="auto"/>
                      <w:szCs w:val="21"/>
                    </w:rPr>
                  </w:pPr>
                  <w:r>
                    <w:rPr>
                      <w:b/>
                      <w:color w:val="auto"/>
                      <w:szCs w:val="21"/>
                    </w:rPr>
                    <w:t>污染源</w:t>
                  </w:r>
                </w:p>
              </w:tc>
              <w:tc>
                <w:tcPr>
                  <w:tcW w:w="900" w:type="dxa"/>
                  <w:vMerge w:val="restart"/>
                  <w:tcBorders>
                    <w:tl2br w:val="nil"/>
                    <w:tr2bl w:val="nil"/>
                  </w:tcBorders>
                  <w:vAlign w:val="center"/>
                </w:tcPr>
                <w:p>
                  <w:pPr>
                    <w:jc w:val="center"/>
                    <w:rPr>
                      <w:b/>
                      <w:color w:val="auto"/>
                      <w:szCs w:val="21"/>
                    </w:rPr>
                  </w:pPr>
                  <w:r>
                    <w:rPr>
                      <w:b/>
                      <w:color w:val="auto"/>
                      <w:szCs w:val="21"/>
                    </w:rPr>
                    <w:t>污染物</w:t>
                  </w:r>
                </w:p>
              </w:tc>
              <w:tc>
                <w:tcPr>
                  <w:tcW w:w="1080" w:type="dxa"/>
                  <w:gridSpan w:val="2"/>
                  <w:tcBorders>
                    <w:tl2br w:val="nil"/>
                    <w:tr2bl w:val="nil"/>
                  </w:tcBorders>
                  <w:vAlign w:val="center"/>
                </w:tcPr>
                <w:p>
                  <w:pPr>
                    <w:autoSpaceDE w:val="0"/>
                    <w:autoSpaceDN w:val="0"/>
                    <w:jc w:val="center"/>
                    <w:rPr>
                      <w:b/>
                      <w:color w:val="auto"/>
                      <w:szCs w:val="21"/>
                    </w:rPr>
                  </w:pPr>
                  <w:r>
                    <w:rPr>
                      <w:rFonts w:hint="eastAsia"/>
                      <w:b/>
                      <w:color w:val="auto"/>
                      <w:szCs w:val="21"/>
                    </w:rPr>
                    <w:t>面源起点坐标/m</w:t>
                  </w:r>
                </w:p>
              </w:tc>
              <w:tc>
                <w:tcPr>
                  <w:tcW w:w="957" w:type="dxa"/>
                  <w:vMerge w:val="restart"/>
                  <w:tcBorders>
                    <w:tl2br w:val="nil"/>
                    <w:tr2bl w:val="nil"/>
                  </w:tcBorders>
                  <w:vAlign w:val="center"/>
                </w:tcPr>
                <w:p>
                  <w:pPr>
                    <w:jc w:val="center"/>
                    <w:rPr>
                      <w:b/>
                      <w:color w:val="auto"/>
                      <w:szCs w:val="21"/>
                    </w:rPr>
                  </w:pPr>
                  <w:r>
                    <w:rPr>
                      <w:rFonts w:hint="eastAsia"/>
                      <w:b/>
                      <w:color w:val="auto"/>
                      <w:szCs w:val="21"/>
                    </w:rPr>
                    <w:t>面源海拔高度/m</w:t>
                  </w:r>
                </w:p>
              </w:tc>
              <w:tc>
                <w:tcPr>
                  <w:tcW w:w="904" w:type="dxa"/>
                  <w:vMerge w:val="restart"/>
                  <w:tcBorders>
                    <w:tl2br w:val="nil"/>
                    <w:tr2bl w:val="nil"/>
                  </w:tcBorders>
                  <w:vAlign w:val="center"/>
                </w:tcPr>
                <w:p>
                  <w:pPr>
                    <w:jc w:val="center"/>
                    <w:rPr>
                      <w:b/>
                      <w:color w:val="auto"/>
                      <w:szCs w:val="21"/>
                    </w:rPr>
                  </w:pPr>
                  <w:r>
                    <w:rPr>
                      <w:b/>
                      <w:color w:val="auto"/>
                      <w:szCs w:val="21"/>
                    </w:rPr>
                    <w:t>面源长度/m</w:t>
                  </w:r>
                </w:p>
              </w:tc>
              <w:tc>
                <w:tcPr>
                  <w:tcW w:w="860" w:type="dxa"/>
                  <w:vMerge w:val="restart"/>
                  <w:tcBorders>
                    <w:tl2br w:val="nil"/>
                    <w:tr2bl w:val="nil"/>
                  </w:tcBorders>
                  <w:vAlign w:val="center"/>
                </w:tcPr>
                <w:p>
                  <w:pPr>
                    <w:jc w:val="center"/>
                    <w:rPr>
                      <w:b/>
                      <w:color w:val="auto"/>
                      <w:szCs w:val="21"/>
                    </w:rPr>
                  </w:pPr>
                  <w:r>
                    <w:rPr>
                      <w:b/>
                      <w:color w:val="auto"/>
                      <w:szCs w:val="21"/>
                    </w:rPr>
                    <w:t>面源宽度/m</w:t>
                  </w:r>
                </w:p>
              </w:tc>
              <w:tc>
                <w:tcPr>
                  <w:tcW w:w="675" w:type="dxa"/>
                  <w:vMerge w:val="restart"/>
                  <w:tcBorders>
                    <w:tl2br w:val="nil"/>
                    <w:tr2bl w:val="nil"/>
                  </w:tcBorders>
                  <w:vAlign w:val="center"/>
                </w:tcPr>
                <w:p>
                  <w:pPr>
                    <w:jc w:val="center"/>
                    <w:rPr>
                      <w:b/>
                      <w:color w:val="auto"/>
                      <w:szCs w:val="21"/>
                    </w:rPr>
                  </w:pPr>
                  <w:r>
                    <w:rPr>
                      <w:rFonts w:hint="eastAsia"/>
                      <w:b/>
                      <w:color w:val="auto"/>
                      <w:szCs w:val="21"/>
                    </w:rPr>
                    <w:t>与正北向夹角/</w:t>
                  </w:r>
                  <w:r>
                    <w:rPr>
                      <w:b/>
                      <w:color w:val="auto"/>
                      <w:szCs w:val="21"/>
                    </w:rPr>
                    <w:t>°</w:t>
                  </w:r>
                </w:p>
              </w:tc>
              <w:tc>
                <w:tcPr>
                  <w:tcW w:w="865" w:type="dxa"/>
                  <w:vMerge w:val="restart"/>
                  <w:tcBorders>
                    <w:tl2br w:val="nil"/>
                    <w:tr2bl w:val="nil"/>
                  </w:tcBorders>
                  <w:vAlign w:val="center"/>
                </w:tcPr>
                <w:p>
                  <w:pPr>
                    <w:jc w:val="center"/>
                    <w:rPr>
                      <w:color w:val="auto"/>
                    </w:rPr>
                  </w:pPr>
                  <w:r>
                    <w:rPr>
                      <w:b/>
                      <w:color w:val="auto"/>
                      <w:szCs w:val="21"/>
                    </w:rPr>
                    <w:t>面源</w:t>
                  </w:r>
                  <w:r>
                    <w:rPr>
                      <w:rFonts w:hint="eastAsia"/>
                      <w:b/>
                      <w:color w:val="auto"/>
                      <w:szCs w:val="21"/>
                    </w:rPr>
                    <w:t>有效排放</w:t>
                  </w:r>
                  <w:r>
                    <w:rPr>
                      <w:b/>
                      <w:color w:val="auto"/>
                      <w:szCs w:val="21"/>
                    </w:rPr>
                    <w:t>高度/m</w:t>
                  </w:r>
                </w:p>
              </w:tc>
              <w:tc>
                <w:tcPr>
                  <w:tcW w:w="900" w:type="dxa"/>
                  <w:vMerge w:val="restart"/>
                  <w:tcBorders>
                    <w:tl2br w:val="nil"/>
                    <w:tr2bl w:val="nil"/>
                  </w:tcBorders>
                  <w:vAlign w:val="center"/>
                </w:tcPr>
                <w:p>
                  <w:pPr>
                    <w:jc w:val="center"/>
                    <w:rPr>
                      <w:b/>
                      <w:color w:val="auto"/>
                      <w:szCs w:val="21"/>
                    </w:rPr>
                  </w:pPr>
                  <w:r>
                    <w:rPr>
                      <w:rFonts w:hint="eastAsia"/>
                      <w:b/>
                      <w:color w:val="auto"/>
                      <w:szCs w:val="21"/>
                    </w:rPr>
                    <w:t>年排放小时数/h</w:t>
                  </w:r>
                </w:p>
              </w:tc>
              <w:tc>
                <w:tcPr>
                  <w:tcW w:w="689" w:type="dxa"/>
                  <w:vMerge w:val="restart"/>
                  <w:tcBorders>
                    <w:tl2br w:val="nil"/>
                    <w:tr2bl w:val="nil"/>
                  </w:tcBorders>
                  <w:vAlign w:val="center"/>
                </w:tcPr>
                <w:p>
                  <w:pPr>
                    <w:jc w:val="center"/>
                    <w:rPr>
                      <w:b/>
                      <w:color w:val="auto"/>
                      <w:szCs w:val="21"/>
                    </w:rPr>
                  </w:pPr>
                  <w:r>
                    <w:rPr>
                      <w:rFonts w:hint="eastAsia"/>
                      <w:b/>
                      <w:color w:val="auto"/>
                      <w:szCs w:val="21"/>
                    </w:rPr>
                    <w:t>排放工况</w:t>
                  </w:r>
                </w:p>
              </w:tc>
              <w:tc>
                <w:tcPr>
                  <w:tcW w:w="901" w:type="dxa"/>
                  <w:vMerge w:val="restart"/>
                  <w:tcBorders>
                    <w:tl2br w:val="nil"/>
                    <w:tr2bl w:val="nil"/>
                  </w:tcBorders>
                  <w:vAlign w:val="center"/>
                </w:tcPr>
                <w:p>
                  <w:pPr>
                    <w:jc w:val="center"/>
                    <w:rPr>
                      <w:b/>
                      <w:color w:val="auto"/>
                      <w:szCs w:val="21"/>
                    </w:rPr>
                  </w:pPr>
                  <w:r>
                    <w:rPr>
                      <w:b/>
                      <w:color w:val="auto"/>
                      <w:szCs w:val="21"/>
                    </w:rPr>
                    <w:t>排放源强kg/h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70" w:type="dxa"/>
                  <w:vMerge w:val="continue"/>
                  <w:tcBorders>
                    <w:tl2br w:val="nil"/>
                    <w:tr2bl w:val="nil"/>
                  </w:tcBorders>
                  <w:vAlign w:val="center"/>
                </w:tcPr>
                <w:p>
                  <w:pPr>
                    <w:jc w:val="center"/>
                    <w:rPr>
                      <w:color w:val="auto"/>
                    </w:rPr>
                  </w:pPr>
                </w:p>
              </w:tc>
              <w:tc>
                <w:tcPr>
                  <w:tcW w:w="900" w:type="dxa"/>
                  <w:vMerge w:val="continue"/>
                  <w:tcBorders>
                    <w:tl2br w:val="nil"/>
                    <w:tr2bl w:val="nil"/>
                  </w:tcBorders>
                  <w:vAlign w:val="center"/>
                </w:tcPr>
                <w:p>
                  <w:pPr>
                    <w:jc w:val="center"/>
                    <w:rPr>
                      <w:color w:val="auto"/>
                    </w:rPr>
                  </w:pPr>
                </w:p>
              </w:tc>
              <w:tc>
                <w:tcPr>
                  <w:tcW w:w="555" w:type="dxa"/>
                  <w:tcBorders>
                    <w:tl2br w:val="nil"/>
                    <w:tr2bl w:val="nil"/>
                  </w:tcBorders>
                  <w:vAlign w:val="center"/>
                </w:tcPr>
                <w:p>
                  <w:pPr>
                    <w:autoSpaceDE w:val="0"/>
                    <w:autoSpaceDN w:val="0"/>
                    <w:jc w:val="center"/>
                    <w:rPr>
                      <w:color w:val="auto"/>
                    </w:rPr>
                  </w:pPr>
                  <w:r>
                    <w:rPr>
                      <w:rFonts w:hint="eastAsia"/>
                      <w:color w:val="auto"/>
                    </w:rPr>
                    <w:t>X</w:t>
                  </w:r>
                </w:p>
              </w:tc>
              <w:tc>
                <w:tcPr>
                  <w:tcW w:w="525" w:type="dxa"/>
                  <w:tcBorders>
                    <w:tl2br w:val="nil"/>
                    <w:tr2bl w:val="nil"/>
                  </w:tcBorders>
                  <w:vAlign w:val="center"/>
                </w:tcPr>
                <w:p>
                  <w:pPr>
                    <w:autoSpaceDE w:val="0"/>
                    <w:autoSpaceDN w:val="0"/>
                    <w:jc w:val="center"/>
                    <w:rPr>
                      <w:color w:val="auto"/>
                    </w:rPr>
                  </w:pPr>
                  <w:r>
                    <w:rPr>
                      <w:rFonts w:hint="eastAsia"/>
                      <w:color w:val="auto"/>
                    </w:rPr>
                    <w:t>Y</w:t>
                  </w:r>
                </w:p>
              </w:tc>
              <w:tc>
                <w:tcPr>
                  <w:tcW w:w="957" w:type="dxa"/>
                  <w:vMerge w:val="continue"/>
                  <w:tcBorders>
                    <w:tl2br w:val="nil"/>
                    <w:tr2bl w:val="nil"/>
                  </w:tcBorders>
                  <w:vAlign w:val="center"/>
                </w:tcPr>
                <w:p>
                  <w:pPr>
                    <w:jc w:val="center"/>
                    <w:rPr>
                      <w:color w:val="auto"/>
                    </w:rPr>
                  </w:pPr>
                </w:p>
              </w:tc>
              <w:tc>
                <w:tcPr>
                  <w:tcW w:w="904" w:type="dxa"/>
                  <w:vMerge w:val="continue"/>
                  <w:tcBorders>
                    <w:tl2br w:val="nil"/>
                    <w:tr2bl w:val="nil"/>
                  </w:tcBorders>
                  <w:vAlign w:val="center"/>
                </w:tcPr>
                <w:p>
                  <w:pPr>
                    <w:jc w:val="center"/>
                    <w:rPr>
                      <w:color w:val="auto"/>
                    </w:rPr>
                  </w:pPr>
                </w:p>
              </w:tc>
              <w:tc>
                <w:tcPr>
                  <w:tcW w:w="860" w:type="dxa"/>
                  <w:vMerge w:val="continue"/>
                  <w:tcBorders>
                    <w:tl2br w:val="nil"/>
                    <w:tr2bl w:val="nil"/>
                  </w:tcBorders>
                  <w:vAlign w:val="center"/>
                </w:tcPr>
                <w:p>
                  <w:pPr>
                    <w:jc w:val="center"/>
                    <w:rPr>
                      <w:color w:val="auto"/>
                    </w:rPr>
                  </w:pPr>
                </w:p>
              </w:tc>
              <w:tc>
                <w:tcPr>
                  <w:tcW w:w="675" w:type="dxa"/>
                  <w:vMerge w:val="continue"/>
                  <w:tcBorders>
                    <w:tl2br w:val="nil"/>
                    <w:tr2bl w:val="nil"/>
                  </w:tcBorders>
                  <w:vAlign w:val="center"/>
                </w:tcPr>
                <w:p>
                  <w:pPr>
                    <w:jc w:val="center"/>
                    <w:rPr>
                      <w:color w:val="auto"/>
                    </w:rPr>
                  </w:pPr>
                </w:p>
              </w:tc>
              <w:tc>
                <w:tcPr>
                  <w:tcW w:w="865" w:type="dxa"/>
                  <w:vMerge w:val="continue"/>
                  <w:tcBorders>
                    <w:tl2br w:val="nil"/>
                    <w:tr2bl w:val="nil"/>
                  </w:tcBorders>
                  <w:vAlign w:val="center"/>
                </w:tcPr>
                <w:p>
                  <w:pPr>
                    <w:jc w:val="center"/>
                    <w:rPr>
                      <w:color w:val="auto"/>
                    </w:rPr>
                  </w:pPr>
                </w:p>
              </w:tc>
              <w:tc>
                <w:tcPr>
                  <w:tcW w:w="900" w:type="dxa"/>
                  <w:vMerge w:val="continue"/>
                  <w:tcBorders>
                    <w:tl2br w:val="nil"/>
                    <w:tr2bl w:val="nil"/>
                  </w:tcBorders>
                  <w:vAlign w:val="center"/>
                </w:tcPr>
                <w:p>
                  <w:pPr>
                    <w:jc w:val="center"/>
                    <w:rPr>
                      <w:color w:val="auto"/>
                    </w:rPr>
                  </w:pPr>
                </w:p>
              </w:tc>
              <w:tc>
                <w:tcPr>
                  <w:tcW w:w="689" w:type="dxa"/>
                  <w:vMerge w:val="continue"/>
                  <w:tcBorders>
                    <w:tl2br w:val="nil"/>
                    <w:tr2bl w:val="nil"/>
                  </w:tcBorders>
                  <w:vAlign w:val="center"/>
                </w:tcPr>
                <w:p>
                  <w:pPr>
                    <w:jc w:val="center"/>
                    <w:rPr>
                      <w:color w:val="auto"/>
                    </w:rPr>
                  </w:pPr>
                </w:p>
              </w:tc>
              <w:tc>
                <w:tcPr>
                  <w:tcW w:w="901" w:type="dxa"/>
                  <w:vMerge w:val="continue"/>
                  <w:tcBorders>
                    <w:tl2br w:val="nil"/>
                    <w:tr2bl w:val="nil"/>
                  </w:tcBorders>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70" w:type="dxa"/>
                  <w:vMerge w:val="restart"/>
                  <w:tcBorders>
                    <w:tl2br w:val="nil"/>
                    <w:tr2bl w:val="nil"/>
                  </w:tcBorders>
                  <w:vAlign w:val="center"/>
                </w:tcPr>
                <w:p>
                  <w:pPr>
                    <w:widowControl/>
                    <w:adjustRightInd w:val="0"/>
                    <w:snapToGrid w:val="0"/>
                    <w:jc w:val="center"/>
                    <w:rPr>
                      <w:bCs/>
                      <w:color w:val="auto"/>
                      <w:szCs w:val="21"/>
                    </w:rPr>
                  </w:pPr>
                  <w:r>
                    <w:rPr>
                      <w:rFonts w:hint="eastAsia"/>
                      <w:color w:val="auto"/>
                      <w:szCs w:val="21"/>
                    </w:rPr>
                    <w:t>生产车间</w:t>
                  </w:r>
                </w:p>
              </w:tc>
              <w:tc>
                <w:tcPr>
                  <w:tcW w:w="900" w:type="dxa"/>
                  <w:tcBorders>
                    <w:tl2br w:val="nil"/>
                    <w:tr2bl w:val="nil"/>
                  </w:tcBorders>
                  <w:vAlign w:val="center"/>
                </w:tcPr>
                <w:p>
                  <w:pPr>
                    <w:pStyle w:val="2"/>
                    <w:jc w:val="center"/>
                    <w:rPr>
                      <w:color w:val="auto"/>
                      <w:sz w:val="21"/>
                      <w:szCs w:val="21"/>
                    </w:rPr>
                  </w:pPr>
                  <w:r>
                    <w:rPr>
                      <w:rFonts w:hint="eastAsia" w:ascii="Times New Roman" w:cs="Times New Roman"/>
                      <w:bCs/>
                      <w:color w:val="auto"/>
                      <w:sz w:val="21"/>
                      <w:szCs w:val="21"/>
                    </w:rPr>
                    <w:t>VOCs</w:t>
                  </w:r>
                </w:p>
              </w:tc>
              <w:tc>
                <w:tcPr>
                  <w:tcW w:w="555" w:type="dxa"/>
                  <w:vMerge w:val="restart"/>
                  <w:tcBorders>
                    <w:tl2br w:val="nil"/>
                    <w:tr2bl w:val="nil"/>
                  </w:tcBorders>
                  <w:vAlign w:val="center"/>
                </w:tcPr>
                <w:p>
                  <w:pPr>
                    <w:widowControl/>
                    <w:adjustRightInd w:val="0"/>
                    <w:snapToGrid w:val="0"/>
                    <w:jc w:val="center"/>
                    <w:rPr>
                      <w:color w:val="auto"/>
                      <w:szCs w:val="21"/>
                    </w:rPr>
                  </w:pPr>
                  <w:r>
                    <w:rPr>
                      <w:rFonts w:hint="eastAsia"/>
                      <w:color w:val="auto"/>
                      <w:szCs w:val="21"/>
                      <w:lang w:val="en-US" w:eastAsia="zh-CN"/>
                    </w:rPr>
                    <w:t>-2</w:t>
                  </w:r>
                  <w:r>
                    <w:rPr>
                      <w:rFonts w:hint="eastAsia"/>
                      <w:color w:val="auto"/>
                      <w:szCs w:val="21"/>
                    </w:rPr>
                    <w:t>4</w:t>
                  </w:r>
                </w:p>
              </w:tc>
              <w:tc>
                <w:tcPr>
                  <w:tcW w:w="525" w:type="dxa"/>
                  <w:vMerge w:val="restart"/>
                  <w:tcBorders>
                    <w:tl2br w:val="nil"/>
                    <w:tr2bl w:val="nil"/>
                  </w:tcBorders>
                  <w:vAlign w:val="center"/>
                </w:tcPr>
                <w:p>
                  <w:pPr>
                    <w:widowControl/>
                    <w:adjustRightInd w:val="0"/>
                    <w:snapToGrid w:val="0"/>
                    <w:jc w:val="center"/>
                    <w:rPr>
                      <w:rFonts w:hint="default" w:eastAsia="宋体"/>
                      <w:color w:val="auto"/>
                      <w:szCs w:val="21"/>
                      <w:lang w:val="en-US" w:eastAsia="zh-CN"/>
                    </w:rPr>
                  </w:pPr>
                  <w:r>
                    <w:rPr>
                      <w:rFonts w:hint="eastAsia"/>
                      <w:color w:val="auto"/>
                      <w:szCs w:val="21"/>
                    </w:rPr>
                    <w:t>-</w:t>
                  </w:r>
                  <w:r>
                    <w:rPr>
                      <w:rFonts w:hint="eastAsia"/>
                      <w:color w:val="auto"/>
                      <w:szCs w:val="21"/>
                      <w:lang w:val="en-US" w:eastAsia="zh-CN"/>
                    </w:rPr>
                    <w:t>18</w:t>
                  </w:r>
                </w:p>
              </w:tc>
              <w:tc>
                <w:tcPr>
                  <w:tcW w:w="957" w:type="dxa"/>
                  <w:vMerge w:val="restart"/>
                  <w:tcBorders>
                    <w:tl2br w:val="nil"/>
                    <w:tr2bl w:val="nil"/>
                  </w:tcBorders>
                  <w:vAlign w:val="center"/>
                </w:tcPr>
                <w:p>
                  <w:pPr>
                    <w:jc w:val="center"/>
                    <w:rPr>
                      <w:rFonts w:hint="eastAsia" w:eastAsia="宋体"/>
                      <w:color w:val="auto"/>
                      <w:szCs w:val="21"/>
                      <w:lang w:eastAsia="zh-CN"/>
                    </w:rPr>
                  </w:pPr>
                  <w:r>
                    <w:rPr>
                      <w:rFonts w:hint="eastAsia"/>
                      <w:color w:val="auto"/>
                      <w:szCs w:val="21"/>
                      <w:lang w:val="en-US" w:eastAsia="zh-CN"/>
                    </w:rPr>
                    <w:t>3</w:t>
                  </w:r>
                </w:p>
              </w:tc>
              <w:tc>
                <w:tcPr>
                  <w:tcW w:w="904" w:type="dxa"/>
                  <w:vMerge w:val="restart"/>
                  <w:tcBorders>
                    <w:tl2br w:val="nil"/>
                    <w:tr2bl w:val="nil"/>
                  </w:tcBorders>
                  <w:vAlign w:val="center"/>
                </w:tcPr>
                <w:p>
                  <w:pPr>
                    <w:jc w:val="center"/>
                    <w:rPr>
                      <w:rFonts w:hint="default" w:eastAsia="宋体"/>
                      <w:color w:val="auto"/>
                      <w:lang w:val="en-US" w:eastAsia="zh-CN"/>
                    </w:rPr>
                  </w:pPr>
                  <w:r>
                    <w:rPr>
                      <w:rFonts w:hint="eastAsia"/>
                      <w:color w:val="auto"/>
                      <w:lang w:val="en-US" w:eastAsia="zh-CN"/>
                    </w:rPr>
                    <w:t>47.4</w:t>
                  </w:r>
                </w:p>
              </w:tc>
              <w:tc>
                <w:tcPr>
                  <w:tcW w:w="860" w:type="dxa"/>
                  <w:vMerge w:val="restart"/>
                  <w:tcBorders>
                    <w:tl2br w:val="nil"/>
                    <w:tr2bl w:val="nil"/>
                  </w:tcBorders>
                  <w:vAlign w:val="center"/>
                </w:tcPr>
                <w:p>
                  <w:pPr>
                    <w:pStyle w:val="157"/>
                    <w:tabs>
                      <w:tab w:val="left" w:pos="-2848"/>
                    </w:tabs>
                    <w:rPr>
                      <w:rFonts w:hint="default" w:eastAsia="宋体"/>
                      <w:color w:val="auto"/>
                      <w:szCs w:val="21"/>
                      <w:lang w:val="en-US" w:eastAsia="zh-CN"/>
                    </w:rPr>
                  </w:pPr>
                  <w:r>
                    <w:rPr>
                      <w:rFonts w:hint="eastAsia"/>
                      <w:color w:val="auto"/>
                      <w:szCs w:val="21"/>
                      <w:lang w:val="en-US" w:eastAsia="zh-CN"/>
                    </w:rPr>
                    <w:t>54.8</w:t>
                  </w:r>
                </w:p>
              </w:tc>
              <w:tc>
                <w:tcPr>
                  <w:tcW w:w="675" w:type="dxa"/>
                  <w:vMerge w:val="restar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99</w:t>
                  </w:r>
                </w:p>
              </w:tc>
              <w:tc>
                <w:tcPr>
                  <w:tcW w:w="865" w:type="dxa"/>
                  <w:vMerge w:val="restart"/>
                  <w:tcBorders>
                    <w:tl2br w:val="nil"/>
                    <w:tr2bl w:val="nil"/>
                  </w:tcBorders>
                  <w:vAlign w:val="center"/>
                </w:tcPr>
                <w:p>
                  <w:pPr>
                    <w:jc w:val="center"/>
                    <w:rPr>
                      <w:rFonts w:eastAsia="仿宋_GB2312"/>
                      <w:color w:val="auto"/>
                    </w:rPr>
                  </w:pPr>
                  <w:r>
                    <w:rPr>
                      <w:rFonts w:hint="eastAsia"/>
                      <w:color w:val="auto"/>
                      <w:szCs w:val="21"/>
                    </w:rPr>
                    <w:t>3</w:t>
                  </w:r>
                </w:p>
              </w:tc>
              <w:tc>
                <w:tcPr>
                  <w:tcW w:w="900" w:type="dxa"/>
                  <w:vMerge w:val="restart"/>
                  <w:tcBorders>
                    <w:tl2br w:val="nil"/>
                    <w:tr2bl w:val="nil"/>
                  </w:tcBorders>
                  <w:vAlign w:val="center"/>
                </w:tcPr>
                <w:p>
                  <w:pPr>
                    <w:autoSpaceDE w:val="0"/>
                    <w:autoSpaceDN w:val="0"/>
                    <w:jc w:val="center"/>
                    <w:rPr>
                      <w:color w:val="auto"/>
                      <w:szCs w:val="21"/>
                    </w:rPr>
                  </w:pPr>
                  <w:r>
                    <w:rPr>
                      <w:rFonts w:hint="eastAsia"/>
                      <w:color w:val="auto"/>
                      <w:szCs w:val="21"/>
                    </w:rPr>
                    <w:t>2400</w:t>
                  </w:r>
                </w:p>
              </w:tc>
              <w:tc>
                <w:tcPr>
                  <w:tcW w:w="689" w:type="dxa"/>
                  <w:vMerge w:val="restart"/>
                  <w:tcBorders>
                    <w:tl2br w:val="nil"/>
                    <w:tr2bl w:val="nil"/>
                  </w:tcBorders>
                  <w:vAlign w:val="center"/>
                </w:tcPr>
                <w:p>
                  <w:pPr>
                    <w:autoSpaceDE w:val="0"/>
                    <w:autoSpaceDN w:val="0"/>
                    <w:jc w:val="center"/>
                    <w:rPr>
                      <w:color w:val="auto"/>
                      <w:szCs w:val="21"/>
                    </w:rPr>
                  </w:pPr>
                  <w:r>
                    <w:rPr>
                      <w:rFonts w:hint="eastAsia"/>
                      <w:color w:val="auto"/>
                      <w:szCs w:val="21"/>
                    </w:rPr>
                    <w:t>正常</w:t>
                  </w:r>
                </w:p>
              </w:tc>
              <w:tc>
                <w:tcPr>
                  <w:tcW w:w="901" w:type="dxa"/>
                  <w:tcBorders>
                    <w:tl2br w:val="nil"/>
                    <w:tr2bl w:val="nil"/>
                  </w:tcBorders>
                  <w:vAlign w:val="center"/>
                </w:tcPr>
                <w:p>
                  <w:pPr>
                    <w:autoSpaceDE w:val="0"/>
                    <w:autoSpaceDN w:val="0"/>
                    <w:jc w:val="center"/>
                    <w:rPr>
                      <w:rFonts w:hint="default" w:eastAsia="宋体"/>
                      <w:color w:val="auto"/>
                      <w:szCs w:val="21"/>
                      <w:lang w:val="en-US" w:eastAsia="zh-CN"/>
                    </w:rPr>
                  </w:pPr>
                  <w:r>
                    <w:rPr>
                      <w:rFonts w:hint="eastAsia"/>
                      <w:color w:val="auto"/>
                      <w:szCs w:val="21"/>
                      <w:lang w:val="en-US" w:eastAsia="zh-CN"/>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70" w:type="dxa"/>
                  <w:vMerge w:val="continue"/>
                  <w:tcBorders>
                    <w:tl2br w:val="nil"/>
                    <w:tr2bl w:val="nil"/>
                  </w:tcBorders>
                  <w:vAlign w:val="center"/>
                </w:tcPr>
                <w:p>
                  <w:pPr>
                    <w:widowControl/>
                    <w:adjustRightInd w:val="0"/>
                    <w:snapToGrid w:val="0"/>
                    <w:jc w:val="center"/>
                    <w:rPr>
                      <w:rFonts w:hint="eastAsia"/>
                      <w:color w:val="auto"/>
                      <w:szCs w:val="21"/>
                    </w:rPr>
                  </w:pPr>
                </w:p>
              </w:tc>
              <w:tc>
                <w:tcPr>
                  <w:tcW w:w="900" w:type="dxa"/>
                  <w:tcBorders>
                    <w:tl2br w:val="nil"/>
                    <w:tr2bl w:val="nil"/>
                  </w:tcBorders>
                  <w:vAlign w:val="center"/>
                </w:tcPr>
                <w:p>
                  <w:pPr>
                    <w:pStyle w:val="2"/>
                    <w:jc w:val="center"/>
                    <w:rPr>
                      <w:rFonts w:ascii="Times New Roman" w:cs="Times New Roman"/>
                      <w:color w:val="auto"/>
                      <w:sz w:val="21"/>
                      <w:szCs w:val="21"/>
                    </w:rPr>
                  </w:pPr>
                  <w:r>
                    <w:rPr>
                      <w:rFonts w:ascii="Times New Roman" w:cs="Times New Roman"/>
                      <w:color w:val="auto"/>
                      <w:sz w:val="21"/>
                      <w:szCs w:val="21"/>
                    </w:rPr>
                    <w:t>非甲烷总烃</w:t>
                  </w:r>
                </w:p>
              </w:tc>
              <w:tc>
                <w:tcPr>
                  <w:tcW w:w="555" w:type="dxa"/>
                  <w:vMerge w:val="continue"/>
                  <w:tcBorders>
                    <w:tl2br w:val="nil"/>
                    <w:tr2bl w:val="nil"/>
                  </w:tcBorders>
                  <w:vAlign w:val="center"/>
                </w:tcPr>
                <w:p>
                  <w:pPr>
                    <w:widowControl/>
                    <w:adjustRightInd w:val="0"/>
                    <w:snapToGrid w:val="0"/>
                    <w:jc w:val="center"/>
                    <w:rPr>
                      <w:rFonts w:hint="eastAsia"/>
                      <w:color w:val="auto"/>
                      <w:szCs w:val="21"/>
                    </w:rPr>
                  </w:pPr>
                </w:p>
              </w:tc>
              <w:tc>
                <w:tcPr>
                  <w:tcW w:w="525" w:type="dxa"/>
                  <w:vMerge w:val="continue"/>
                  <w:tcBorders>
                    <w:tl2br w:val="nil"/>
                    <w:tr2bl w:val="nil"/>
                  </w:tcBorders>
                  <w:vAlign w:val="center"/>
                </w:tcPr>
                <w:p>
                  <w:pPr>
                    <w:widowControl/>
                    <w:adjustRightInd w:val="0"/>
                    <w:snapToGrid w:val="0"/>
                    <w:jc w:val="center"/>
                    <w:rPr>
                      <w:rFonts w:hint="eastAsia"/>
                      <w:color w:val="auto"/>
                      <w:szCs w:val="21"/>
                    </w:rPr>
                  </w:pPr>
                </w:p>
              </w:tc>
              <w:tc>
                <w:tcPr>
                  <w:tcW w:w="957" w:type="dxa"/>
                  <w:vMerge w:val="continue"/>
                  <w:tcBorders>
                    <w:tl2br w:val="nil"/>
                    <w:tr2bl w:val="nil"/>
                  </w:tcBorders>
                  <w:vAlign w:val="center"/>
                </w:tcPr>
                <w:p>
                  <w:pPr>
                    <w:jc w:val="center"/>
                    <w:rPr>
                      <w:rFonts w:hint="eastAsia"/>
                      <w:color w:val="auto"/>
                      <w:szCs w:val="21"/>
                      <w:lang w:val="en-US" w:eastAsia="zh-CN"/>
                    </w:rPr>
                  </w:pPr>
                </w:p>
              </w:tc>
              <w:tc>
                <w:tcPr>
                  <w:tcW w:w="904" w:type="dxa"/>
                  <w:vMerge w:val="continue"/>
                  <w:tcBorders>
                    <w:tl2br w:val="nil"/>
                    <w:tr2bl w:val="nil"/>
                  </w:tcBorders>
                  <w:vAlign w:val="center"/>
                </w:tcPr>
                <w:p>
                  <w:pPr>
                    <w:jc w:val="center"/>
                    <w:rPr>
                      <w:rFonts w:hint="eastAsia"/>
                      <w:color w:val="auto"/>
                    </w:rPr>
                  </w:pPr>
                </w:p>
              </w:tc>
              <w:tc>
                <w:tcPr>
                  <w:tcW w:w="860" w:type="dxa"/>
                  <w:vMerge w:val="continue"/>
                  <w:tcBorders>
                    <w:tl2br w:val="nil"/>
                    <w:tr2bl w:val="nil"/>
                  </w:tcBorders>
                  <w:vAlign w:val="center"/>
                </w:tcPr>
                <w:p>
                  <w:pPr>
                    <w:pStyle w:val="157"/>
                    <w:tabs>
                      <w:tab w:val="left" w:pos="-2848"/>
                    </w:tabs>
                    <w:rPr>
                      <w:rFonts w:hint="eastAsia"/>
                      <w:color w:val="auto"/>
                      <w:szCs w:val="21"/>
                    </w:rPr>
                  </w:pPr>
                </w:p>
              </w:tc>
              <w:tc>
                <w:tcPr>
                  <w:tcW w:w="675" w:type="dxa"/>
                  <w:vMerge w:val="continue"/>
                  <w:tcBorders>
                    <w:tl2br w:val="nil"/>
                    <w:tr2bl w:val="nil"/>
                  </w:tcBorders>
                  <w:vAlign w:val="center"/>
                </w:tcPr>
                <w:p>
                  <w:pPr>
                    <w:jc w:val="center"/>
                    <w:rPr>
                      <w:rFonts w:hint="eastAsia"/>
                      <w:color w:val="auto"/>
                      <w:szCs w:val="21"/>
                    </w:rPr>
                  </w:pPr>
                </w:p>
              </w:tc>
              <w:tc>
                <w:tcPr>
                  <w:tcW w:w="865" w:type="dxa"/>
                  <w:vMerge w:val="continue"/>
                  <w:tcBorders>
                    <w:tl2br w:val="nil"/>
                    <w:tr2bl w:val="nil"/>
                  </w:tcBorders>
                  <w:vAlign w:val="center"/>
                </w:tcPr>
                <w:p>
                  <w:pPr>
                    <w:jc w:val="center"/>
                    <w:rPr>
                      <w:rFonts w:hint="eastAsia"/>
                      <w:color w:val="auto"/>
                      <w:szCs w:val="21"/>
                    </w:rPr>
                  </w:pPr>
                </w:p>
              </w:tc>
              <w:tc>
                <w:tcPr>
                  <w:tcW w:w="900" w:type="dxa"/>
                  <w:vMerge w:val="continue"/>
                  <w:tcBorders>
                    <w:tl2br w:val="nil"/>
                    <w:tr2bl w:val="nil"/>
                  </w:tcBorders>
                  <w:vAlign w:val="center"/>
                </w:tcPr>
                <w:p>
                  <w:pPr>
                    <w:autoSpaceDE w:val="0"/>
                    <w:autoSpaceDN w:val="0"/>
                    <w:jc w:val="center"/>
                    <w:rPr>
                      <w:rFonts w:hint="eastAsia"/>
                      <w:color w:val="auto"/>
                      <w:szCs w:val="21"/>
                    </w:rPr>
                  </w:pPr>
                </w:p>
              </w:tc>
              <w:tc>
                <w:tcPr>
                  <w:tcW w:w="689" w:type="dxa"/>
                  <w:vMerge w:val="continue"/>
                  <w:tcBorders>
                    <w:tl2br w:val="nil"/>
                    <w:tr2bl w:val="nil"/>
                  </w:tcBorders>
                  <w:vAlign w:val="center"/>
                </w:tcPr>
                <w:p>
                  <w:pPr>
                    <w:autoSpaceDE w:val="0"/>
                    <w:autoSpaceDN w:val="0"/>
                    <w:jc w:val="center"/>
                    <w:rPr>
                      <w:rFonts w:hint="eastAsia"/>
                      <w:color w:val="auto"/>
                      <w:szCs w:val="21"/>
                    </w:rPr>
                  </w:pPr>
                </w:p>
              </w:tc>
              <w:tc>
                <w:tcPr>
                  <w:tcW w:w="901" w:type="dxa"/>
                  <w:tcBorders>
                    <w:tl2br w:val="nil"/>
                    <w:tr2bl w:val="nil"/>
                  </w:tcBorders>
                  <w:vAlign w:val="center"/>
                </w:tcPr>
                <w:p>
                  <w:pPr>
                    <w:autoSpaceDE w:val="0"/>
                    <w:autoSpaceDN w:val="0"/>
                    <w:jc w:val="center"/>
                    <w:rPr>
                      <w:rFonts w:hint="default" w:ascii="Times New Roman" w:eastAsia="宋体"/>
                      <w:color w:val="auto"/>
                      <w:szCs w:val="21"/>
                      <w:lang w:val="en-US" w:eastAsia="zh-CN"/>
                    </w:rPr>
                  </w:pPr>
                  <w:r>
                    <w:rPr>
                      <w:rFonts w:hint="eastAsia"/>
                      <w:color w:val="auto"/>
                      <w:szCs w:val="21"/>
                      <w:lang w:val="en-US" w:eastAsia="zh-CN"/>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70" w:type="dxa"/>
                  <w:vMerge w:val="continue"/>
                  <w:tcBorders>
                    <w:tl2br w:val="nil"/>
                    <w:tr2bl w:val="nil"/>
                  </w:tcBorders>
                  <w:vAlign w:val="center"/>
                </w:tcPr>
                <w:p>
                  <w:pPr>
                    <w:widowControl/>
                    <w:adjustRightInd w:val="0"/>
                    <w:snapToGrid w:val="0"/>
                    <w:jc w:val="center"/>
                    <w:rPr>
                      <w:color w:val="auto"/>
                      <w:szCs w:val="21"/>
                    </w:rPr>
                  </w:pPr>
                </w:p>
              </w:tc>
              <w:tc>
                <w:tcPr>
                  <w:tcW w:w="900" w:type="dxa"/>
                  <w:tcBorders>
                    <w:tl2br w:val="nil"/>
                    <w:tr2bl w:val="nil"/>
                  </w:tcBorders>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TSP</w:t>
                  </w:r>
                </w:p>
              </w:tc>
              <w:tc>
                <w:tcPr>
                  <w:tcW w:w="555" w:type="dxa"/>
                  <w:vMerge w:val="continue"/>
                  <w:tcBorders>
                    <w:tl2br w:val="nil"/>
                    <w:tr2bl w:val="nil"/>
                  </w:tcBorders>
                  <w:vAlign w:val="center"/>
                </w:tcPr>
                <w:p>
                  <w:pPr>
                    <w:widowControl/>
                    <w:adjustRightInd w:val="0"/>
                    <w:snapToGrid w:val="0"/>
                    <w:jc w:val="center"/>
                    <w:rPr>
                      <w:color w:val="auto"/>
                      <w:szCs w:val="21"/>
                    </w:rPr>
                  </w:pPr>
                </w:p>
              </w:tc>
              <w:tc>
                <w:tcPr>
                  <w:tcW w:w="525" w:type="dxa"/>
                  <w:vMerge w:val="continue"/>
                  <w:tcBorders>
                    <w:tl2br w:val="nil"/>
                    <w:tr2bl w:val="nil"/>
                  </w:tcBorders>
                  <w:vAlign w:val="center"/>
                </w:tcPr>
                <w:p>
                  <w:pPr>
                    <w:widowControl/>
                    <w:adjustRightInd w:val="0"/>
                    <w:snapToGrid w:val="0"/>
                    <w:jc w:val="center"/>
                    <w:rPr>
                      <w:color w:val="auto"/>
                      <w:szCs w:val="21"/>
                    </w:rPr>
                  </w:pPr>
                </w:p>
              </w:tc>
              <w:tc>
                <w:tcPr>
                  <w:tcW w:w="957" w:type="dxa"/>
                  <w:vMerge w:val="continue"/>
                  <w:tcBorders>
                    <w:tl2br w:val="nil"/>
                    <w:tr2bl w:val="nil"/>
                  </w:tcBorders>
                  <w:vAlign w:val="center"/>
                </w:tcPr>
                <w:p>
                  <w:pPr>
                    <w:jc w:val="center"/>
                    <w:rPr>
                      <w:color w:val="auto"/>
                      <w:szCs w:val="21"/>
                    </w:rPr>
                  </w:pPr>
                </w:p>
              </w:tc>
              <w:tc>
                <w:tcPr>
                  <w:tcW w:w="904" w:type="dxa"/>
                  <w:vMerge w:val="continue"/>
                  <w:tcBorders>
                    <w:tl2br w:val="nil"/>
                    <w:tr2bl w:val="nil"/>
                  </w:tcBorders>
                  <w:vAlign w:val="center"/>
                </w:tcPr>
                <w:p>
                  <w:pPr>
                    <w:jc w:val="center"/>
                    <w:rPr>
                      <w:color w:val="auto"/>
                    </w:rPr>
                  </w:pPr>
                </w:p>
              </w:tc>
              <w:tc>
                <w:tcPr>
                  <w:tcW w:w="860" w:type="dxa"/>
                  <w:vMerge w:val="continue"/>
                  <w:tcBorders>
                    <w:tl2br w:val="nil"/>
                    <w:tr2bl w:val="nil"/>
                  </w:tcBorders>
                  <w:vAlign w:val="center"/>
                </w:tcPr>
                <w:p>
                  <w:pPr>
                    <w:pStyle w:val="157"/>
                    <w:tabs>
                      <w:tab w:val="left" w:pos="-2848"/>
                    </w:tabs>
                    <w:rPr>
                      <w:color w:val="auto"/>
                      <w:szCs w:val="21"/>
                    </w:rPr>
                  </w:pPr>
                </w:p>
              </w:tc>
              <w:tc>
                <w:tcPr>
                  <w:tcW w:w="675" w:type="dxa"/>
                  <w:vMerge w:val="continue"/>
                  <w:tcBorders>
                    <w:tl2br w:val="nil"/>
                    <w:tr2bl w:val="nil"/>
                  </w:tcBorders>
                  <w:vAlign w:val="center"/>
                </w:tcPr>
                <w:p>
                  <w:pPr>
                    <w:jc w:val="center"/>
                    <w:rPr>
                      <w:color w:val="auto"/>
                      <w:szCs w:val="21"/>
                    </w:rPr>
                  </w:pPr>
                </w:p>
              </w:tc>
              <w:tc>
                <w:tcPr>
                  <w:tcW w:w="865" w:type="dxa"/>
                  <w:vMerge w:val="continue"/>
                  <w:tcBorders>
                    <w:tl2br w:val="nil"/>
                    <w:tr2bl w:val="nil"/>
                  </w:tcBorders>
                  <w:vAlign w:val="center"/>
                </w:tcPr>
                <w:p>
                  <w:pPr>
                    <w:jc w:val="center"/>
                    <w:rPr>
                      <w:color w:val="auto"/>
                      <w:szCs w:val="21"/>
                    </w:rPr>
                  </w:pPr>
                </w:p>
              </w:tc>
              <w:tc>
                <w:tcPr>
                  <w:tcW w:w="900" w:type="dxa"/>
                  <w:vMerge w:val="continue"/>
                  <w:tcBorders>
                    <w:tl2br w:val="nil"/>
                    <w:tr2bl w:val="nil"/>
                  </w:tcBorders>
                  <w:vAlign w:val="center"/>
                </w:tcPr>
                <w:p>
                  <w:pPr>
                    <w:autoSpaceDE w:val="0"/>
                    <w:autoSpaceDN w:val="0"/>
                    <w:jc w:val="center"/>
                    <w:rPr>
                      <w:color w:val="auto"/>
                      <w:szCs w:val="21"/>
                    </w:rPr>
                  </w:pPr>
                </w:p>
              </w:tc>
              <w:tc>
                <w:tcPr>
                  <w:tcW w:w="689" w:type="dxa"/>
                  <w:vMerge w:val="continue"/>
                  <w:tcBorders>
                    <w:tl2br w:val="nil"/>
                    <w:tr2bl w:val="nil"/>
                  </w:tcBorders>
                  <w:vAlign w:val="center"/>
                </w:tcPr>
                <w:p>
                  <w:pPr>
                    <w:autoSpaceDE w:val="0"/>
                    <w:autoSpaceDN w:val="0"/>
                    <w:jc w:val="center"/>
                    <w:rPr>
                      <w:color w:val="auto"/>
                      <w:szCs w:val="21"/>
                    </w:rPr>
                  </w:pPr>
                </w:p>
              </w:tc>
              <w:tc>
                <w:tcPr>
                  <w:tcW w:w="901" w:type="dxa"/>
                  <w:tcBorders>
                    <w:tl2br w:val="nil"/>
                    <w:tr2bl w:val="nil"/>
                  </w:tcBorders>
                  <w:vAlign w:val="center"/>
                </w:tcPr>
                <w:p>
                  <w:pPr>
                    <w:autoSpaceDE w:val="0"/>
                    <w:autoSpaceDN w:val="0"/>
                    <w:jc w:val="center"/>
                    <w:rPr>
                      <w:rFonts w:hint="default" w:eastAsia="宋体"/>
                      <w:color w:val="auto"/>
                      <w:szCs w:val="21"/>
                      <w:lang w:val="en-US" w:eastAsia="zh-CN"/>
                    </w:rPr>
                  </w:pPr>
                  <w:r>
                    <w:rPr>
                      <w:rFonts w:hint="eastAsia"/>
                      <w:color w:val="auto"/>
                      <w:szCs w:val="21"/>
                      <w:lang w:val="en-US" w:eastAsia="zh-CN"/>
                    </w:rPr>
                    <w:t>0.00001</w:t>
                  </w:r>
                </w:p>
              </w:tc>
            </w:tr>
          </w:tbl>
          <w:p>
            <w:pPr>
              <w:pStyle w:val="143"/>
              <w:tabs>
                <w:tab w:val="left" w:pos="420"/>
              </w:tabs>
              <w:spacing w:line="360" w:lineRule="auto"/>
              <w:ind w:left="471" w:firstLine="0"/>
              <w:jc w:val="both"/>
              <w:rPr>
                <w:rFonts w:eastAsia="宋体" w:cs="Times New Roman"/>
                <w:b/>
                <w:bCs/>
                <w:color w:val="auto"/>
                <w:sz w:val="21"/>
                <w:szCs w:val="21"/>
              </w:rPr>
            </w:pPr>
            <w:r>
              <w:rPr>
                <w:rFonts w:hint="eastAsia" w:eastAsia="宋体" w:cs="Times New Roman"/>
                <w:b/>
                <w:bCs/>
                <w:color w:val="auto"/>
                <w:sz w:val="21"/>
                <w:szCs w:val="21"/>
              </w:rPr>
              <w:t>说明：面源有效排放高度以车间窗户离地面的高度来取值。</w:t>
            </w:r>
          </w:p>
          <w:p>
            <w:pPr>
              <w:widowControl/>
              <w:tabs>
                <w:tab w:val="left" w:pos="360"/>
                <w:tab w:val="left" w:pos="420"/>
              </w:tabs>
              <w:adjustRightInd w:val="0"/>
              <w:snapToGrid w:val="0"/>
              <w:spacing w:line="360" w:lineRule="auto"/>
              <w:ind w:left="471"/>
              <w:rPr>
                <w:color w:val="auto"/>
                <w:kern w:val="0"/>
                <w:sz w:val="24"/>
                <w:szCs w:val="20"/>
              </w:rPr>
            </w:pPr>
            <w:r>
              <w:rPr>
                <w:color w:val="auto"/>
                <w:kern w:val="0"/>
                <w:sz w:val="24"/>
                <w:szCs w:val="20"/>
              </w:rPr>
              <w:t>本项目筛选气象、筛选方案</w:t>
            </w:r>
            <w:r>
              <w:rPr>
                <w:rFonts w:hint="eastAsia"/>
                <w:color w:val="auto"/>
                <w:kern w:val="0"/>
                <w:sz w:val="24"/>
                <w:szCs w:val="20"/>
              </w:rPr>
              <w:t>参数</w:t>
            </w:r>
            <w:r>
              <w:rPr>
                <w:color w:val="auto"/>
                <w:kern w:val="0"/>
                <w:sz w:val="24"/>
                <w:szCs w:val="20"/>
              </w:rPr>
              <w:t>输入截图</w:t>
            </w:r>
            <w:r>
              <w:rPr>
                <w:rFonts w:hint="eastAsia"/>
                <w:color w:val="auto"/>
                <w:kern w:val="0"/>
                <w:sz w:val="24"/>
                <w:szCs w:val="20"/>
              </w:rPr>
              <w:t>如下：</w:t>
            </w:r>
          </w:p>
          <w:p>
            <w:pPr>
              <w:pStyle w:val="143"/>
              <w:tabs>
                <w:tab w:val="left" w:pos="420"/>
              </w:tabs>
              <w:spacing w:line="360" w:lineRule="auto"/>
              <w:ind w:left="471" w:firstLine="0"/>
              <w:rPr>
                <w:rFonts w:eastAsia="宋体" w:cs="Times New Roman"/>
                <w:color w:val="auto"/>
              </w:rPr>
            </w:pPr>
            <w:r>
              <w:rPr>
                <w:color w:val="auto"/>
              </w:rPr>
              <w:drawing>
                <wp:inline distT="0" distB="0" distL="114300" distR="114300">
                  <wp:extent cx="4936490" cy="3937000"/>
                  <wp:effectExtent l="9525" t="9525" r="26035" b="1587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40"/>
                          <a:stretch>
                            <a:fillRect/>
                          </a:stretch>
                        </pic:blipFill>
                        <pic:spPr>
                          <a:xfrm>
                            <a:off x="0" y="0"/>
                            <a:ext cx="4936490" cy="3937000"/>
                          </a:xfrm>
                          <a:prstGeom prst="rect">
                            <a:avLst/>
                          </a:prstGeom>
                          <a:noFill/>
                          <a:ln>
                            <a:solidFill>
                              <a:schemeClr val="tx1"/>
                            </a:solidFill>
                          </a:ln>
                        </pic:spPr>
                      </pic:pic>
                    </a:graphicData>
                  </a:graphic>
                </wp:inline>
              </w:drawing>
            </w:r>
          </w:p>
          <w:p>
            <w:pPr>
              <w:pStyle w:val="143"/>
              <w:tabs>
                <w:tab w:val="left" w:pos="420"/>
              </w:tabs>
              <w:ind w:left="471" w:firstLine="0"/>
              <w:rPr>
                <w:rFonts w:eastAsia="宋体" w:cs="Times New Roman"/>
                <w:b/>
                <w:bCs/>
                <w:color w:val="auto"/>
                <w:sz w:val="21"/>
                <w:szCs w:val="21"/>
              </w:rPr>
            </w:pPr>
            <w:r>
              <w:rPr>
                <w:rFonts w:hint="eastAsia" w:eastAsia="宋体" w:cs="Times New Roman"/>
                <w:b/>
                <w:bCs/>
                <w:color w:val="auto"/>
                <w:sz w:val="21"/>
                <w:szCs w:val="21"/>
              </w:rPr>
              <w:t>图1 项目</w:t>
            </w:r>
            <w:r>
              <w:rPr>
                <w:rFonts w:eastAsia="宋体" w:cs="Times New Roman"/>
                <w:b/>
                <w:bCs/>
                <w:color w:val="auto"/>
                <w:sz w:val="21"/>
                <w:szCs w:val="21"/>
              </w:rPr>
              <w:t>筛选气象</w:t>
            </w:r>
            <w:r>
              <w:rPr>
                <w:rFonts w:hint="eastAsia" w:eastAsia="宋体" w:cs="Times New Roman"/>
                <w:b/>
                <w:bCs/>
                <w:color w:val="auto"/>
                <w:sz w:val="21"/>
                <w:szCs w:val="21"/>
              </w:rPr>
              <w:t>截图</w:t>
            </w:r>
          </w:p>
          <w:p>
            <w:pPr>
              <w:pStyle w:val="143"/>
              <w:tabs>
                <w:tab w:val="left" w:pos="420"/>
              </w:tabs>
              <w:ind w:left="471" w:firstLine="0"/>
              <w:rPr>
                <w:rFonts w:hint="eastAsia" w:eastAsia="宋体" w:cs="Times New Roman"/>
                <w:b/>
                <w:bCs/>
                <w:color w:val="auto"/>
                <w:sz w:val="21"/>
                <w:szCs w:val="21"/>
              </w:rPr>
            </w:pPr>
          </w:p>
          <w:p>
            <w:pPr>
              <w:pStyle w:val="143"/>
              <w:tabs>
                <w:tab w:val="left" w:pos="420"/>
              </w:tabs>
              <w:ind w:left="471" w:firstLine="0"/>
              <w:rPr>
                <w:rFonts w:hint="eastAsia" w:eastAsia="宋体" w:cs="Times New Roman"/>
                <w:b/>
                <w:bCs/>
                <w:color w:val="auto"/>
                <w:sz w:val="21"/>
                <w:szCs w:val="21"/>
              </w:rPr>
            </w:pPr>
          </w:p>
          <w:p>
            <w:pPr>
              <w:pStyle w:val="143"/>
              <w:tabs>
                <w:tab w:val="left" w:pos="420"/>
              </w:tabs>
              <w:ind w:left="471" w:firstLine="0"/>
              <w:rPr>
                <w:rFonts w:hint="eastAsia" w:eastAsia="宋体" w:cs="Times New Roman"/>
                <w:b/>
                <w:bCs/>
                <w:color w:val="auto"/>
                <w:sz w:val="21"/>
                <w:szCs w:val="21"/>
              </w:rPr>
            </w:pPr>
          </w:p>
          <w:p>
            <w:pPr>
              <w:pStyle w:val="143"/>
              <w:tabs>
                <w:tab w:val="left" w:pos="420"/>
              </w:tabs>
              <w:ind w:left="471" w:firstLine="0"/>
              <w:rPr>
                <w:rFonts w:hint="eastAsia" w:eastAsia="宋体" w:cs="Times New Roman"/>
                <w:b/>
                <w:bCs/>
                <w:color w:val="auto"/>
                <w:sz w:val="21"/>
                <w:szCs w:val="21"/>
              </w:rPr>
            </w:pPr>
          </w:p>
          <w:p>
            <w:pPr>
              <w:pStyle w:val="143"/>
              <w:tabs>
                <w:tab w:val="left" w:pos="420"/>
              </w:tabs>
              <w:ind w:left="471" w:firstLine="0"/>
              <w:rPr>
                <w:rFonts w:hint="eastAsia" w:eastAsia="宋体" w:cs="Times New Roman"/>
                <w:b/>
                <w:bCs/>
                <w:color w:val="auto"/>
                <w:sz w:val="21"/>
                <w:szCs w:val="21"/>
              </w:rPr>
            </w:pPr>
          </w:p>
          <w:p>
            <w:pPr>
              <w:pStyle w:val="143"/>
              <w:tabs>
                <w:tab w:val="left" w:pos="420"/>
              </w:tabs>
              <w:spacing w:line="360" w:lineRule="auto"/>
              <w:jc w:val="center"/>
              <w:rPr>
                <w:rFonts w:eastAsia="宋体" w:cs="Times New Roman"/>
                <w:color w:val="auto"/>
              </w:rPr>
            </w:pPr>
            <w:r>
              <w:rPr>
                <w:color w:val="auto"/>
              </w:rPr>
              <w:drawing>
                <wp:inline distT="0" distB="0" distL="114300" distR="114300">
                  <wp:extent cx="4676775" cy="4320540"/>
                  <wp:effectExtent l="9525" t="9525" r="19050" b="1333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41"/>
                          <a:stretch>
                            <a:fillRect/>
                          </a:stretch>
                        </pic:blipFill>
                        <pic:spPr>
                          <a:xfrm>
                            <a:off x="0" y="0"/>
                            <a:ext cx="4676775" cy="4320540"/>
                          </a:xfrm>
                          <a:prstGeom prst="rect">
                            <a:avLst/>
                          </a:prstGeom>
                          <a:noFill/>
                          <a:ln>
                            <a:solidFill>
                              <a:schemeClr val="tx1"/>
                            </a:solidFill>
                          </a:ln>
                        </pic:spPr>
                      </pic:pic>
                    </a:graphicData>
                  </a:graphic>
                </wp:inline>
              </w:drawing>
            </w:r>
          </w:p>
          <w:p>
            <w:pPr>
              <w:pStyle w:val="143"/>
              <w:tabs>
                <w:tab w:val="left" w:pos="420"/>
              </w:tabs>
              <w:ind w:left="471" w:firstLine="0"/>
              <w:rPr>
                <w:rFonts w:eastAsia="宋体" w:cs="Times New Roman"/>
                <w:color w:val="auto"/>
                <w:sz w:val="21"/>
                <w:szCs w:val="21"/>
              </w:rPr>
            </w:pPr>
            <w:r>
              <w:rPr>
                <w:rFonts w:hint="eastAsia" w:eastAsia="宋体" w:cs="Times New Roman"/>
                <w:b/>
                <w:bCs/>
                <w:color w:val="auto"/>
                <w:sz w:val="21"/>
                <w:szCs w:val="21"/>
              </w:rPr>
              <w:t>图2 项目点源、面源</w:t>
            </w:r>
            <w:r>
              <w:rPr>
                <w:rFonts w:eastAsia="宋体" w:cs="Times New Roman"/>
                <w:b/>
                <w:bCs/>
                <w:color w:val="auto"/>
                <w:sz w:val="21"/>
                <w:szCs w:val="21"/>
              </w:rPr>
              <w:t>筛选</w:t>
            </w:r>
            <w:r>
              <w:rPr>
                <w:rFonts w:hint="eastAsia" w:eastAsia="宋体" w:cs="Times New Roman"/>
                <w:b/>
                <w:bCs/>
                <w:color w:val="auto"/>
                <w:sz w:val="21"/>
                <w:szCs w:val="21"/>
              </w:rPr>
              <w:t>方案截图</w:t>
            </w:r>
          </w:p>
          <w:p>
            <w:pPr>
              <w:pStyle w:val="143"/>
              <w:tabs>
                <w:tab w:val="left" w:pos="420"/>
              </w:tabs>
              <w:spacing w:line="312" w:lineRule="auto"/>
              <w:ind w:left="471" w:firstLine="0"/>
              <w:jc w:val="both"/>
              <w:rPr>
                <w:rFonts w:eastAsia="宋体" w:cs="Times New Roman"/>
                <w:color w:val="auto"/>
              </w:rPr>
            </w:pPr>
            <w:r>
              <w:rPr>
                <w:rFonts w:eastAsia="宋体" w:cs="Times New Roman"/>
                <w:color w:val="auto"/>
              </w:rPr>
              <w:t>本项目主要污染物估算模式计算结果如下：</w:t>
            </w:r>
          </w:p>
          <w:p>
            <w:pPr>
              <w:pStyle w:val="143"/>
              <w:tabs>
                <w:tab w:val="left" w:pos="420"/>
              </w:tabs>
              <w:spacing w:line="312" w:lineRule="auto"/>
              <w:jc w:val="center"/>
              <w:rPr>
                <w:color w:val="auto"/>
              </w:rPr>
            </w:pPr>
            <w:r>
              <w:rPr>
                <w:color w:val="auto"/>
              </w:rPr>
              <w:drawing>
                <wp:inline distT="0" distB="0" distL="114300" distR="114300">
                  <wp:extent cx="5551170" cy="3905250"/>
                  <wp:effectExtent l="9525" t="9525" r="20955" b="952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42"/>
                          <a:stretch>
                            <a:fillRect/>
                          </a:stretch>
                        </pic:blipFill>
                        <pic:spPr>
                          <a:xfrm>
                            <a:off x="0" y="0"/>
                            <a:ext cx="5551170" cy="3905250"/>
                          </a:xfrm>
                          <a:prstGeom prst="rect">
                            <a:avLst/>
                          </a:prstGeom>
                          <a:noFill/>
                          <a:ln>
                            <a:solidFill>
                              <a:schemeClr val="tx1"/>
                            </a:solidFill>
                          </a:ln>
                        </pic:spPr>
                      </pic:pic>
                    </a:graphicData>
                  </a:graphic>
                </wp:inline>
              </w:drawing>
            </w:r>
          </w:p>
          <w:p>
            <w:pPr>
              <w:pStyle w:val="143"/>
              <w:tabs>
                <w:tab w:val="left" w:pos="420"/>
              </w:tabs>
              <w:ind w:left="471" w:firstLine="0"/>
              <w:rPr>
                <w:rFonts w:eastAsia="宋体" w:cs="Times New Roman"/>
                <w:color w:val="auto"/>
                <w:sz w:val="21"/>
                <w:szCs w:val="21"/>
              </w:rPr>
            </w:pPr>
            <w:r>
              <w:rPr>
                <w:rFonts w:hint="eastAsia" w:eastAsia="宋体" w:cs="Times New Roman"/>
                <w:b/>
                <w:bCs/>
                <w:color w:val="auto"/>
                <w:sz w:val="21"/>
                <w:szCs w:val="21"/>
              </w:rPr>
              <w:t>图3 项目</w:t>
            </w:r>
            <w:r>
              <w:rPr>
                <w:rFonts w:eastAsia="宋体" w:cs="Times New Roman"/>
                <w:b/>
                <w:bCs/>
                <w:color w:val="auto"/>
                <w:sz w:val="21"/>
                <w:szCs w:val="21"/>
              </w:rPr>
              <w:t>筛选</w:t>
            </w:r>
            <w:r>
              <w:rPr>
                <w:rFonts w:hint="eastAsia" w:eastAsia="宋体" w:cs="Times New Roman"/>
                <w:b/>
                <w:bCs/>
                <w:color w:val="auto"/>
                <w:sz w:val="21"/>
                <w:szCs w:val="21"/>
              </w:rPr>
              <w:t>结果截图（1小时浓度占标率）</w:t>
            </w:r>
          </w:p>
          <w:p>
            <w:pPr>
              <w:pStyle w:val="143"/>
              <w:tabs>
                <w:tab w:val="left" w:pos="420"/>
              </w:tabs>
              <w:spacing w:line="312" w:lineRule="auto"/>
              <w:jc w:val="center"/>
              <w:rPr>
                <w:color w:val="auto"/>
              </w:rPr>
            </w:pPr>
            <w:r>
              <w:rPr>
                <w:color w:val="auto"/>
              </w:rPr>
              <w:drawing>
                <wp:inline distT="0" distB="0" distL="114300" distR="114300">
                  <wp:extent cx="5755005" cy="4097655"/>
                  <wp:effectExtent l="9525" t="9525" r="26670" b="2667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43"/>
                          <a:stretch>
                            <a:fillRect/>
                          </a:stretch>
                        </pic:blipFill>
                        <pic:spPr>
                          <a:xfrm>
                            <a:off x="0" y="0"/>
                            <a:ext cx="5755005" cy="4097655"/>
                          </a:xfrm>
                          <a:prstGeom prst="rect">
                            <a:avLst/>
                          </a:prstGeom>
                          <a:noFill/>
                          <a:ln>
                            <a:solidFill>
                              <a:schemeClr val="tx1"/>
                            </a:solidFill>
                          </a:ln>
                        </pic:spPr>
                      </pic:pic>
                    </a:graphicData>
                  </a:graphic>
                </wp:inline>
              </w:drawing>
            </w:r>
          </w:p>
          <w:p>
            <w:pPr>
              <w:pStyle w:val="143"/>
              <w:tabs>
                <w:tab w:val="left" w:pos="420"/>
              </w:tabs>
              <w:spacing w:line="312" w:lineRule="auto"/>
              <w:ind w:left="471" w:firstLine="0"/>
              <w:rPr>
                <w:rFonts w:hint="eastAsia" w:eastAsia="宋体" w:cs="Times New Roman"/>
                <w:b/>
                <w:bCs/>
                <w:color w:val="auto"/>
                <w:sz w:val="21"/>
                <w:szCs w:val="21"/>
              </w:rPr>
            </w:pPr>
            <w:r>
              <w:rPr>
                <w:rFonts w:hint="eastAsia" w:eastAsia="宋体" w:cs="Times New Roman"/>
                <w:b/>
                <w:bCs/>
                <w:color w:val="auto"/>
                <w:sz w:val="21"/>
                <w:szCs w:val="21"/>
              </w:rPr>
              <w:t>图4 项目</w:t>
            </w:r>
            <w:r>
              <w:rPr>
                <w:rFonts w:eastAsia="宋体" w:cs="Times New Roman"/>
                <w:b/>
                <w:bCs/>
                <w:color w:val="auto"/>
                <w:sz w:val="21"/>
                <w:szCs w:val="21"/>
              </w:rPr>
              <w:t>筛选</w:t>
            </w:r>
            <w:r>
              <w:rPr>
                <w:rFonts w:hint="eastAsia" w:eastAsia="宋体" w:cs="Times New Roman"/>
                <w:b/>
                <w:bCs/>
                <w:color w:val="auto"/>
                <w:sz w:val="21"/>
                <w:szCs w:val="21"/>
              </w:rPr>
              <w:t>结果截图（1小时浓度）</w:t>
            </w:r>
          </w:p>
          <w:p>
            <w:pPr>
              <w:pStyle w:val="143"/>
              <w:numPr>
                <w:ilvl w:val="0"/>
                <w:numId w:val="5"/>
              </w:numPr>
              <w:tabs>
                <w:tab w:val="left" w:pos="420"/>
              </w:tabs>
              <w:spacing w:line="312" w:lineRule="auto"/>
              <w:ind w:left="0" w:firstLine="471"/>
              <w:rPr>
                <w:rFonts w:eastAsia="宋体" w:cs="Times New Roman"/>
                <w:b/>
                <w:color w:val="auto"/>
                <w:sz w:val="21"/>
                <w:szCs w:val="21"/>
              </w:rPr>
            </w:pPr>
            <w:r>
              <w:rPr>
                <w:rFonts w:eastAsia="宋体" w:cs="Times New Roman"/>
                <w:b/>
                <w:color w:val="auto"/>
                <w:sz w:val="21"/>
                <w:szCs w:val="21"/>
              </w:rPr>
              <w:t>估算模式最大地面浓度占标率计算结果</w:t>
            </w:r>
          </w:p>
          <w:tbl>
            <w:tblPr>
              <w:tblStyle w:val="44"/>
              <w:tblW w:w="9089"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967"/>
              <w:gridCol w:w="1354"/>
              <w:gridCol w:w="1529"/>
              <w:gridCol w:w="1241"/>
              <w:gridCol w:w="1260"/>
              <w:gridCol w:w="860"/>
              <w:gridCol w:w="925"/>
              <w:gridCol w:w="953"/>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tblHeader/>
                <w:jc w:val="center"/>
              </w:trPr>
              <w:tc>
                <w:tcPr>
                  <w:tcW w:w="967" w:type="dxa"/>
                  <w:vMerge w:val="restart"/>
                  <w:tcBorders>
                    <w:tl2br w:val="nil"/>
                    <w:tr2bl w:val="nil"/>
                  </w:tcBorders>
                  <w:vAlign w:val="center"/>
                </w:tcPr>
                <w:p>
                  <w:pPr>
                    <w:jc w:val="center"/>
                    <w:rPr>
                      <w:b/>
                      <w:color w:val="auto"/>
                      <w:szCs w:val="21"/>
                    </w:rPr>
                  </w:pPr>
                  <w:r>
                    <w:rPr>
                      <w:b/>
                      <w:color w:val="auto"/>
                      <w:szCs w:val="21"/>
                    </w:rPr>
                    <w:t>类型</w:t>
                  </w:r>
                </w:p>
              </w:tc>
              <w:tc>
                <w:tcPr>
                  <w:tcW w:w="1354" w:type="dxa"/>
                  <w:vMerge w:val="restart"/>
                  <w:tcBorders>
                    <w:tl2br w:val="nil"/>
                    <w:tr2bl w:val="nil"/>
                  </w:tcBorders>
                  <w:vAlign w:val="center"/>
                </w:tcPr>
                <w:p>
                  <w:pPr>
                    <w:jc w:val="center"/>
                    <w:rPr>
                      <w:b/>
                      <w:color w:val="auto"/>
                      <w:szCs w:val="21"/>
                    </w:rPr>
                  </w:pPr>
                  <w:r>
                    <w:rPr>
                      <w:b/>
                      <w:color w:val="auto"/>
                      <w:szCs w:val="21"/>
                    </w:rPr>
                    <w:t>项目</w:t>
                  </w:r>
                </w:p>
              </w:tc>
              <w:tc>
                <w:tcPr>
                  <w:tcW w:w="1529" w:type="dxa"/>
                  <w:vMerge w:val="restart"/>
                  <w:tcBorders>
                    <w:tl2br w:val="nil"/>
                    <w:tr2bl w:val="nil"/>
                  </w:tcBorders>
                  <w:vAlign w:val="center"/>
                </w:tcPr>
                <w:p>
                  <w:pPr>
                    <w:jc w:val="center"/>
                    <w:rPr>
                      <w:b/>
                      <w:color w:val="auto"/>
                      <w:szCs w:val="21"/>
                    </w:rPr>
                  </w:pPr>
                  <w:r>
                    <w:rPr>
                      <w:b/>
                      <w:color w:val="auto"/>
                      <w:szCs w:val="21"/>
                    </w:rPr>
                    <w:t>污染物</w:t>
                  </w:r>
                </w:p>
              </w:tc>
              <w:tc>
                <w:tcPr>
                  <w:tcW w:w="4286" w:type="dxa"/>
                  <w:gridSpan w:val="4"/>
                  <w:tcBorders>
                    <w:tl2br w:val="nil"/>
                    <w:tr2bl w:val="nil"/>
                  </w:tcBorders>
                  <w:vAlign w:val="center"/>
                </w:tcPr>
                <w:p>
                  <w:pPr>
                    <w:autoSpaceDE w:val="0"/>
                    <w:autoSpaceDN w:val="0"/>
                    <w:jc w:val="center"/>
                    <w:rPr>
                      <w:b/>
                      <w:bCs/>
                      <w:color w:val="auto"/>
                      <w:szCs w:val="21"/>
                    </w:rPr>
                  </w:pPr>
                  <w:r>
                    <w:rPr>
                      <w:b/>
                      <w:bCs/>
                      <w:color w:val="auto"/>
                      <w:szCs w:val="21"/>
                    </w:rPr>
                    <w:t>计算结果</w:t>
                  </w:r>
                </w:p>
              </w:tc>
              <w:tc>
                <w:tcPr>
                  <w:tcW w:w="953" w:type="dxa"/>
                  <w:vMerge w:val="restart"/>
                  <w:tcBorders>
                    <w:tl2br w:val="nil"/>
                    <w:tr2bl w:val="nil"/>
                  </w:tcBorders>
                  <w:vAlign w:val="center"/>
                </w:tcPr>
                <w:p>
                  <w:pPr>
                    <w:autoSpaceDE w:val="0"/>
                    <w:autoSpaceDN w:val="0"/>
                    <w:jc w:val="center"/>
                    <w:rPr>
                      <w:b/>
                      <w:bCs/>
                      <w:color w:val="auto"/>
                      <w:szCs w:val="21"/>
                    </w:rPr>
                  </w:pPr>
                  <w:r>
                    <w:rPr>
                      <w:b/>
                      <w:bCs/>
                      <w:color w:val="auto"/>
                      <w:szCs w:val="21"/>
                    </w:rPr>
                    <w:t>评价等级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54" w:hRule="atLeast"/>
                <w:tblHeader/>
                <w:jc w:val="center"/>
              </w:trPr>
              <w:tc>
                <w:tcPr>
                  <w:tcW w:w="967" w:type="dxa"/>
                  <w:vMerge w:val="continue"/>
                  <w:tcBorders>
                    <w:tl2br w:val="nil"/>
                    <w:tr2bl w:val="nil"/>
                  </w:tcBorders>
                  <w:vAlign w:val="center"/>
                </w:tcPr>
                <w:p>
                  <w:pPr>
                    <w:jc w:val="center"/>
                    <w:rPr>
                      <w:b/>
                      <w:color w:val="auto"/>
                      <w:szCs w:val="21"/>
                    </w:rPr>
                  </w:pPr>
                </w:p>
              </w:tc>
              <w:tc>
                <w:tcPr>
                  <w:tcW w:w="1354" w:type="dxa"/>
                  <w:vMerge w:val="continue"/>
                  <w:tcBorders>
                    <w:tl2br w:val="nil"/>
                    <w:tr2bl w:val="nil"/>
                  </w:tcBorders>
                  <w:vAlign w:val="center"/>
                </w:tcPr>
                <w:p>
                  <w:pPr>
                    <w:jc w:val="center"/>
                    <w:rPr>
                      <w:b/>
                      <w:color w:val="auto"/>
                      <w:szCs w:val="21"/>
                    </w:rPr>
                  </w:pPr>
                </w:p>
              </w:tc>
              <w:tc>
                <w:tcPr>
                  <w:tcW w:w="1529" w:type="dxa"/>
                  <w:vMerge w:val="continue"/>
                  <w:tcBorders>
                    <w:tl2br w:val="nil"/>
                    <w:tr2bl w:val="nil"/>
                  </w:tcBorders>
                  <w:vAlign w:val="center"/>
                </w:tcPr>
                <w:p>
                  <w:pPr>
                    <w:jc w:val="center"/>
                    <w:rPr>
                      <w:b/>
                      <w:color w:val="auto"/>
                      <w:szCs w:val="21"/>
                    </w:rPr>
                  </w:pPr>
                </w:p>
              </w:tc>
              <w:tc>
                <w:tcPr>
                  <w:tcW w:w="1241" w:type="dxa"/>
                  <w:tcBorders>
                    <w:tl2br w:val="nil"/>
                    <w:tr2bl w:val="nil"/>
                  </w:tcBorders>
                  <w:vAlign w:val="center"/>
                </w:tcPr>
                <w:p>
                  <w:pPr>
                    <w:autoSpaceDE w:val="0"/>
                    <w:autoSpaceDN w:val="0"/>
                    <w:jc w:val="center"/>
                    <w:rPr>
                      <w:b/>
                      <w:bCs/>
                      <w:color w:val="auto"/>
                      <w:szCs w:val="21"/>
                      <w:shd w:val="clear" w:color="auto" w:fill="FFFFFF"/>
                    </w:rPr>
                  </w:pPr>
                  <w:r>
                    <w:rPr>
                      <w:b/>
                      <w:bCs/>
                      <w:color w:val="auto"/>
                      <w:position w:val="-6"/>
                      <w:szCs w:val="21"/>
                      <w:shd w:val="clear" w:color="auto" w:fill="FFFFFF"/>
                    </w:rPr>
                    <w:object>
                      <v:shape id="_x0000_i1025" o:spt="75" type="#_x0000_t75" style="height:14.25pt;width:14.25pt;" o:ole="t" filled="f" o:preferrelative="t" stroked="f" coordsize="21600,21600">
                        <v:path/>
                        <v:fill on="f" focussize="0,0"/>
                        <v:stroke on="f"/>
                        <v:imagedata r:id="rId45" o:title=""/>
                        <o:lock v:ext="edit" aspectratio="t"/>
                        <w10:wrap type="none"/>
                        <w10:anchorlock/>
                      </v:shape>
                      <o:OLEObject Type="Embed" ProgID="Equation.3" ShapeID="_x0000_i1025" DrawAspect="Content" ObjectID="_1468075725" r:id="rId44">
                        <o:LockedField>false</o:LockedField>
                      </o:OLEObject>
                    </w:object>
                  </w:r>
                  <w:r>
                    <w:rPr>
                      <w:b/>
                      <w:bCs/>
                      <w:color w:val="auto"/>
                      <w:szCs w:val="21"/>
                    </w:rPr>
                    <w:t>（%）</w:t>
                  </w:r>
                </w:p>
              </w:tc>
              <w:tc>
                <w:tcPr>
                  <w:tcW w:w="1260" w:type="dxa"/>
                  <w:tcBorders>
                    <w:tl2br w:val="nil"/>
                    <w:tr2bl w:val="nil"/>
                  </w:tcBorders>
                  <w:vAlign w:val="center"/>
                </w:tcPr>
                <w:p>
                  <w:pPr>
                    <w:autoSpaceDE w:val="0"/>
                    <w:autoSpaceDN w:val="0"/>
                    <w:jc w:val="center"/>
                    <w:rPr>
                      <w:b/>
                      <w:bCs/>
                      <w:color w:val="auto"/>
                      <w:kern w:val="0"/>
                      <w:szCs w:val="21"/>
                    </w:rPr>
                  </w:pPr>
                  <w:r>
                    <w:rPr>
                      <w:b/>
                      <w:bCs/>
                      <w:color w:val="auto"/>
                      <w:kern w:val="0"/>
                      <w:szCs w:val="21"/>
                    </w:rPr>
                    <w:t>预测浓度（mg/m</w:t>
                  </w:r>
                  <w:r>
                    <w:rPr>
                      <w:b/>
                      <w:bCs/>
                      <w:color w:val="auto"/>
                      <w:kern w:val="0"/>
                      <w:szCs w:val="21"/>
                      <w:vertAlign w:val="superscript"/>
                    </w:rPr>
                    <w:t>3</w:t>
                  </w:r>
                  <w:r>
                    <w:rPr>
                      <w:b/>
                      <w:bCs/>
                      <w:color w:val="auto"/>
                      <w:kern w:val="0"/>
                      <w:szCs w:val="21"/>
                    </w:rPr>
                    <w:t>）</w:t>
                  </w:r>
                </w:p>
              </w:tc>
              <w:tc>
                <w:tcPr>
                  <w:tcW w:w="860" w:type="dxa"/>
                  <w:tcBorders>
                    <w:right w:val="single" w:color="auto" w:sz="4" w:space="0"/>
                    <w:tl2br w:val="nil"/>
                    <w:tr2bl w:val="nil"/>
                  </w:tcBorders>
                  <w:vAlign w:val="center"/>
                </w:tcPr>
                <w:p>
                  <w:pPr>
                    <w:autoSpaceDE w:val="0"/>
                    <w:autoSpaceDN w:val="0"/>
                    <w:jc w:val="center"/>
                    <w:rPr>
                      <w:b/>
                      <w:bCs/>
                      <w:color w:val="auto"/>
                      <w:szCs w:val="21"/>
                    </w:rPr>
                  </w:pPr>
                  <w:r>
                    <w:rPr>
                      <w:b/>
                      <w:bCs/>
                      <w:color w:val="auto"/>
                      <w:szCs w:val="21"/>
                    </w:rPr>
                    <w:t>D10%（m）</w:t>
                  </w:r>
                </w:p>
              </w:tc>
              <w:tc>
                <w:tcPr>
                  <w:tcW w:w="925" w:type="dxa"/>
                  <w:tcBorders>
                    <w:left w:val="single" w:color="auto" w:sz="4" w:space="0"/>
                    <w:tl2br w:val="nil"/>
                    <w:tr2bl w:val="nil"/>
                  </w:tcBorders>
                  <w:vAlign w:val="center"/>
                </w:tcPr>
                <w:p>
                  <w:pPr>
                    <w:autoSpaceDE w:val="0"/>
                    <w:autoSpaceDN w:val="0"/>
                    <w:jc w:val="center"/>
                    <w:rPr>
                      <w:rFonts w:hint="default" w:eastAsia="宋体"/>
                      <w:b/>
                      <w:bCs/>
                      <w:color w:val="auto"/>
                      <w:szCs w:val="21"/>
                      <w:lang w:val="en-US" w:eastAsia="zh-CN"/>
                    </w:rPr>
                  </w:pPr>
                  <w:r>
                    <w:rPr>
                      <w:rFonts w:hint="eastAsia" w:ascii="Times New Roman" w:eastAsia="宋体"/>
                      <w:b/>
                      <w:bCs/>
                      <w:color w:val="auto"/>
                      <w:szCs w:val="21"/>
                      <w:lang w:val="en-US" w:eastAsia="zh-CN"/>
                    </w:rPr>
                    <w:t>离原距离</w:t>
                  </w:r>
                  <w:r>
                    <w:rPr>
                      <w:b/>
                      <w:bCs/>
                      <w:color w:val="auto"/>
                      <w:szCs w:val="21"/>
                    </w:rPr>
                    <w:t>（m）</w:t>
                  </w:r>
                </w:p>
              </w:tc>
              <w:tc>
                <w:tcPr>
                  <w:tcW w:w="953" w:type="dxa"/>
                  <w:vMerge w:val="continue"/>
                  <w:tcBorders>
                    <w:tl2br w:val="nil"/>
                    <w:tr2bl w:val="nil"/>
                  </w:tcBorders>
                  <w:vAlign w:val="center"/>
                </w:tcPr>
                <w:p>
                  <w:pPr>
                    <w:autoSpaceDE w:val="0"/>
                    <w:autoSpaceDN w:val="0"/>
                    <w:jc w:val="center"/>
                    <w:rPr>
                      <w:b/>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4" w:hRule="atLeast"/>
                <w:tblHeader/>
                <w:jc w:val="center"/>
              </w:trPr>
              <w:tc>
                <w:tcPr>
                  <w:tcW w:w="967" w:type="dxa"/>
                  <w:tcBorders>
                    <w:tl2br w:val="nil"/>
                    <w:tr2bl w:val="nil"/>
                  </w:tcBorders>
                  <w:vAlign w:val="center"/>
                </w:tcPr>
                <w:p>
                  <w:pPr>
                    <w:jc w:val="center"/>
                    <w:rPr>
                      <w:bCs/>
                      <w:color w:val="auto"/>
                      <w:szCs w:val="21"/>
                    </w:rPr>
                  </w:pPr>
                  <w:r>
                    <w:rPr>
                      <w:bCs/>
                      <w:color w:val="auto"/>
                      <w:szCs w:val="21"/>
                    </w:rPr>
                    <w:t>有组织</w:t>
                  </w:r>
                </w:p>
              </w:tc>
              <w:tc>
                <w:tcPr>
                  <w:tcW w:w="1354" w:type="dxa"/>
                  <w:tcBorders>
                    <w:tl2br w:val="nil"/>
                    <w:tr2bl w:val="nil"/>
                  </w:tcBorders>
                  <w:vAlign w:val="center"/>
                </w:tcPr>
                <w:p>
                  <w:pPr>
                    <w:widowControl/>
                    <w:adjustRightInd w:val="0"/>
                    <w:snapToGrid w:val="0"/>
                    <w:jc w:val="center"/>
                    <w:rPr>
                      <w:bCs/>
                      <w:color w:val="auto"/>
                      <w:szCs w:val="21"/>
                    </w:rPr>
                  </w:pPr>
                  <w:r>
                    <w:rPr>
                      <w:color w:val="auto"/>
                      <w:szCs w:val="21"/>
                    </w:rPr>
                    <w:t>G1</w:t>
                  </w:r>
                </w:p>
              </w:tc>
              <w:tc>
                <w:tcPr>
                  <w:tcW w:w="1529" w:type="dxa"/>
                  <w:tcBorders>
                    <w:tl2br w:val="nil"/>
                    <w:tr2bl w:val="nil"/>
                  </w:tcBorders>
                  <w:vAlign w:val="center"/>
                </w:tcPr>
                <w:p>
                  <w:pPr>
                    <w:adjustRightInd w:val="0"/>
                    <w:snapToGrid w:val="0"/>
                    <w:jc w:val="center"/>
                    <w:rPr>
                      <w:bCs/>
                      <w:color w:val="auto"/>
                      <w:szCs w:val="21"/>
                    </w:rPr>
                  </w:pPr>
                  <w:r>
                    <w:rPr>
                      <w:rFonts w:hint="eastAsia" w:ascii="Times New Roman" w:cs="Times New Roman"/>
                      <w:bCs/>
                      <w:color w:val="auto"/>
                      <w:sz w:val="21"/>
                      <w:szCs w:val="21"/>
                    </w:rPr>
                    <w:t>VOCs</w:t>
                  </w:r>
                </w:p>
              </w:tc>
              <w:tc>
                <w:tcPr>
                  <w:tcW w:w="1241" w:type="dxa"/>
                  <w:tcBorders>
                    <w:tl2br w:val="nil"/>
                    <w:tr2bl w:val="nil"/>
                  </w:tcBorders>
                  <w:vAlign w:val="center"/>
                </w:tcPr>
                <w:p>
                  <w:pPr>
                    <w:autoSpaceDE w:val="0"/>
                    <w:autoSpaceDN w:val="0"/>
                    <w:jc w:val="center"/>
                    <w:rPr>
                      <w:rFonts w:hint="default" w:eastAsia="宋体"/>
                      <w:bCs/>
                      <w:color w:val="auto"/>
                      <w:position w:val="-6"/>
                      <w:szCs w:val="21"/>
                      <w:shd w:val="clear" w:color="auto" w:fill="FFFFFF"/>
                      <w:lang w:val="en-US" w:eastAsia="zh-CN"/>
                    </w:rPr>
                  </w:pPr>
                  <w:r>
                    <w:rPr>
                      <w:rFonts w:hint="eastAsia"/>
                      <w:bCs/>
                      <w:color w:val="auto"/>
                      <w:position w:val="-6"/>
                      <w:szCs w:val="21"/>
                      <w:shd w:val="clear" w:color="auto" w:fill="FFFFFF"/>
                      <w:lang w:val="en-US" w:eastAsia="zh-CN"/>
                    </w:rPr>
                    <w:t>0.27</w:t>
                  </w:r>
                </w:p>
              </w:tc>
              <w:tc>
                <w:tcPr>
                  <w:tcW w:w="1260" w:type="dxa"/>
                  <w:tcBorders>
                    <w:tl2br w:val="nil"/>
                    <w:tr2bl w:val="nil"/>
                  </w:tcBorders>
                  <w:vAlign w:val="center"/>
                </w:tcPr>
                <w:p>
                  <w:pPr>
                    <w:autoSpaceDE w:val="0"/>
                    <w:autoSpaceDN w:val="0"/>
                    <w:jc w:val="center"/>
                    <w:rPr>
                      <w:rFonts w:hint="default" w:eastAsia="宋体"/>
                      <w:bCs/>
                      <w:color w:val="auto"/>
                      <w:kern w:val="0"/>
                      <w:szCs w:val="21"/>
                      <w:lang w:val="en-US" w:eastAsia="zh-CN"/>
                    </w:rPr>
                  </w:pPr>
                  <w:r>
                    <w:rPr>
                      <w:rFonts w:hint="eastAsia"/>
                      <w:bCs/>
                      <w:color w:val="auto"/>
                      <w:kern w:val="0"/>
                      <w:szCs w:val="21"/>
                      <w:lang w:val="en-US" w:eastAsia="zh-CN"/>
                    </w:rPr>
                    <w:t>3.27E-03</w:t>
                  </w:r>
                </w:p>
              </w:tc>
              <w:tc>
                <w:tcPr>
                  <w:tcW w:w="860" w:type="dxa"/>
                  <w:tcBorders>
                    <w:right w:val="single" w:color="auto" w:sz="4" w:space="0"/>
                    <w:tl2br w:val="nil"/>
                    <w:tr2bl w:val="nil"/>
                  </w:tcBorders>
                  <w:vAlign w:val="center"/>
                </w:tcPr>
                <w:p>
                  <w:pPr>
                    <w:adjustRightInd w:val="0"/>
                    <w:snapToGrid w:val="0"/>
                    <w:jc w:val="center"/>
                    <w:rPr>
                      <w:bCs/>
                      <w:color w:val="auto"/>
                      <w:szCs w:val="21"/>
                    </w:rPr>
                  </w:pPr>
                  <w:r>
                    <w:rPr>
                      <w:color w:val="auto"/>
                      <w:szCs w:val="21"/>
                    </w:rPr>
                    <w:t>/</w:t>
                  </w:r>
                </w:p>
              </w:tc>
              <w:tc>
                <w:tcPr>
                  <w:tcW w:w="925" w:type="dxa"/>
                  <w:tcBorders>
                    <w:left w:val="single" w:color="auto" w:sz="4" w:space="0"/>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58</w:t>
                  </w:r>
                </w:p>
              </w:tc>
              <w:tc>
                <w:tcPr>
                  <w:tcW w:w="953" w:type="dxa"/>
                  <w:tcBorders>
                    <w:tl2br w:val="nil"/>
                    <w:tr2bl w:val="nil"/>
                  </w:tcBorders>
                  <w:vAlign w:val="center"/>
                </w:tcPr>
                <w:p>
                  <w:pPr>
                    <w:autoSpaceDE w:val="0"/>
                    <w:autoSpaceDN w:val="0"/>
                    <w:jc w:val="center"/>
                    <w:rPr>
                      <w:bCs/>
                      <w:color w:val="auto"/>
                      <w:szCs w:val="21"/>
                    </w:rPr>
                  </w:pPr>
                  <w:r>
                    <w:rPr>
                      <w:bCs/>
                      <w:color w:val="auto"/>
                      <w:szCs w:val="21"/>
                    </w:rPr>
                    <w:t>三级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967" w:type="dxa"/>
                  <w:vMerge w:val="restart"/>
                  <w:tcBorders>
                    <w:tl2br w:val="nil"/>
                    <w:tr2bl w:val="nil"/>
                  </w:tcBorders>
                  <w:vAlign w:val="center"/>
                </w:tcPr>
                <w:p>
                  <w:pPr>
                    <w:jc w:val="center"/>
                    <w:rPr>
                      <w:color w:val="auto"/>
                      <w:szCs w:val="21"/>
                    </w:rPr>
                  </w:pPr>
                  <w:r>
                    <w:rPr>
                      <w:color w:val="auto"/>
                      <w:szCs w:val="21"/>
                    </w:rPr>
                    <w:t>无组织</w:t>
                  </w:r>
                </w:p>
              </w:tc>
              <w:tc>
                <w:tcPr>
                  <w:tcW w:w="1354" w:type="dxa"/>
                  <w:vMerge w:val="restart"/>
                  <w:tcBorders>
                    <w:tl2br w:val="nil"/>
                    <w:tr2bl w:val="nil"/>
                  </w:tcBorders>
                  <w:vAlign w:val="center"/>
                </w:tcPr>
                <w:p>
                  <w:pPr>
                    <w:widowControl/>
                    <w:adjustRightInd w:val="0"/>
                    <w:snapToGrid w:val="0"/>
                    <w:jc w:val="center"/>
                    <w:rPr>
                      <w:bCs/>
                      <w:color w:val="auto"/>
                      <w:kern w:val="0"/>
                      <w:szCs w:val="21"/>
                    </w:rPr>
                  </w:pPr>
                  <w:r>
                    <w:rPr>
                      <w:color w:val="auto"/>
                      <w:szCs w:val="21"/>
                    </w:rPr>
                    <w:t>生产车间</w:t>
                  </w:r>
                </w:p>
              </w:tc>
              <w:tc>
                <w:tcPr>
                  <w:tcW w:w="1529" w:type="dxa"/>
                  <w:tcBorders>
                    <w:tl2br w:val="nil"/>
                    <w:tr2bl w:val="nil"/>
                  </w:tcBorders>
                  <w:vAlign w:val="center"/>
                </w:tcPr>
                <w:p>
                  <w:pPr>
                    <w:pStyle w:val="2"/>
                    <w:jc w:val="center"/>
                    <w:rPr>
                      <w:color w:val="auto"/>
                      <w:kern w:val="24"/>
                      <w:szCs w:val="21"/>
                    </w:rPr>
                  </w:pPr>
                  <w:r>
                    <w:rPr>
                      <w:rFonts w:hint="eastAsia" w:ascii="Times New Roman" w:cs="Times New Roman"/>
                      <w:bCs/>
                      <w:color w:val="auto"/>
                      <w:sz w:val="21"/>
                      <w:szCs w:val="21"/>
                    </w:rPr>
                    <w:t>VOCs</w:t>
                  </w:r>
                </w:p>
              </w:tc>
              <w:tc>
                <w:tcPr>
                  <w:tcW w:w="1241"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6.41</w:t>
                  </w:r>
                </w:p>
              </w:tc>
              <w:tc>
                <w:tcPr>
                  <w:tcW w:w="1260" w:type="dxa"/>
                  <w:tcBorders>
                    <w:tl2br w:val="nil"/>
                    <w:tr2bl w:val="nil"/>
                  </w:tcBorders>
                  <w:vAlign w:val="center"/>
                </w:tcPr>
                <w:p>
                  <w:pPr>
                    <w:jc w:val="center"/>
                    <w:rPr>
                      <w:rFonts w:hint="default" w:eastAsia="宋体"/>
                      <w:color w:val="auto"/>
                      <w:szCs w:val="21"/>
                      <w:lang w:val="en-US" w:eastAsia="zh-CN"/>
                    </w:rPr>
                  </w:pPr>
                  <w:r>
                    <w:rPr>
                      <w:rFonts w:hint="eastAsia"/>
                      <w:bCs/>
                      <w:color w:val="auto"/>
                      <w:kern w:val="0"/>
                      <w:szCs w:val="21"/>
                      <w:lang w:val="en-US" w:eastAsia="zh-CN"/>
                    </w:rPr>
                    <w:t>7.69E-02</w:t>
                  </w:r>
                </w:p>
              </w:tc>
              <w:tc>
                <w:tcPr>
                  <w:tcW w:w="860" w:type="dxa"/>
                  <w:tcBorders>
                    <w:right w:val="single" w:color="auto" w:sz="4" w:space="0"/>
                    <w:tl2br w:val="nil"/>
                    <w:tr2bl w:val="nil"/>
                  </w:tcBorders>
                  <w:vAlign w:val="center"/>
                </w:tcPr>
                <w:p>
                  <w:pPr>
                    <w:adjustRightInd w:val="0"/>
                    <w:snapToGrid w:val="0"/>
                    <w:jc w:val="center"/>
                    <w:rPr>
                      <w:color w:val="auto"/>
                      <w:szCs w:val="21"/>
                    </w:rPr>
                  </w:pPr>
                  <w:r>
                    <w:rPr>
                      <w:color w:val="auto"/>
                      <w:szCs w:val="21"/>
                    </w:rPr>
                    <w:t>/</w:t>
                  </w:r>
                </w:p>
              </w:tc>
              <w:tc>
                <w:tcPr>
                  <w:tcW w:w="925" w:type="dxa"/>
                  <w:tcBorders>
                    <w:left w:val="single" w:color="auto" w:sz="4" w:space="0"/>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38</w:t>
                  </w:r>
                </w:p>
              </w:tc>
              <w:tc>
                <w:tcPr>
                  <w:tcW w:w="953" w:type="dxa"/>
                  <w:tcBorders>
                    <w:tl2br w:val="nil"/>
                    <w:tr2bl w:val="nil"/>
                  </w:tcBorders>
                  <w:vAlign w:val="center"/>
                </w:tcPr>
                <w:p>
                  <w:pPr>
                    <w:adjustRightInd w:val="0"/>
                    <w:snapToGrid w:val="0"/>
                    <w:jc w:val="center"/>
                    <w:rPr>
                      <w:color w:val="auto"/>
                      <w:szCs w:val="21"/>
                    </w:rPr>
                  </w:pPr>
                  <w:r>
                    <w:rPr>
                      <w:rFonts w:hint="eastAsia"/>
                      <w:bCs/>
                      <w:color w:val="auto"/>
                      <w:szCs w:val="21"/>
                    </w:rPr>
                    <w:t>二</w:t>
                  </w:r>
                  <w:r>
                    <w:rPr>
                      <w:bCs/>
                      <w:color w:val="auto"/>
                      <w:szCs w:val="21"/>
                    </w:rPr>
                    <w:t>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967" w:type="dxa"/>
                  <w:vMerge w:val="continue"/>
                  <w:tcBorders>
                    <w:tl2br w:val="nil"/>
                    <w:tr2bl w:val="nil"/>
                  </w:tcBorders>
                  <w:vAlign w:val="center"/>
                </w:tcPr>
                <w:p>
                  <w:pPr>
                    <w:jc w:val="center"/>
                    <w:rPr>
                      <w:color w:val="auto"/>
                      <w:szCs w:val="21"/>
                    </w:rPr>
                  </w:pPr>
                </w:p>
              </w:tc>
              <w:tc>
                <w:tcPr>
                  <w:tcW w:w="1354" w:type="dxa"/>
                  <w:vMerge w:val="continue"/>
                  <w:tcBorders>
                    <w:tl2br w:val="nil"/>
                    <w:tr2bl w:val="nil"/>
                  </w:tcBorders>
                  <w:vAlign w:val="center"/>
                </w:tcPr>
                <w:p>
                  <w:pPr>
                    <w:widowControl/>
                    <w:adjustRightInd w:val="0"/>
                    <w:snapToGrid w:val="0"/>
                    <w:jc w:val="center"/>
                    <w:rPr>
                      <w:color w:val="auto"/>
                      <w:szCs w:val="21"/>
                    </w:rPr>
                  </w:pPr>
                </w:p>
              </w:tc>
              <w:tc>
                <w:tcPr>
                  <w:tcW w:w="1529" w:type="dxa"/>
                  <w:tcBorders>
                    <w:tl2br w:val="nil"/>
                    <w:tr2bl w:val="nil"/>
                  </w:tcBorders>
                  <w:vAlign w:val="center"/>
                </w:tcPr>
                <w:p>
                  <w:pPr>
                    <w:pStyle w:val="2"/>
                    <w:jc w:val="center"/>
                    <w:rPr>
                      <w:color w:val="auto"/>
                      <w:szCs w:val="21"/>
                    </w:rPr>
                  </w:pPr>
                  <w:r>
                    <w:rPr>
                      <w:rFonts w:ascii="Times New Roman" w:cs="Times New Roman"/>
                      <w:color w:val="auto"/>
                      <w:sz w:val="21"/>
                      <w:szCs w:val="21"/>
                    </w:rPr>
                    <w:t>非甲烷总烃</w:t>
                  </w:r>
                </w:p>
              </w:tc>
              <w:tc>
                <w:tcPr>
                  <w:tcW w:w="1241" w:type="dxa"/>
                  <w:tcBorders>
                    <w:tl2br w:val="nil"/>
                    <w:tr2bl w:val="nil"/>
                  </w:tcBorders>
                  <w:vAlign w:val="center"/>
                </w:tcPr>
                <w:p>
                  <w:pPr>
                    <w:jc w:val="center"/>
                    <w:rPr>
                      <w:rFonts w:hint="default" w:ascii="Times New Roman" w:eastAsia="宋体"/>
                      <w:color w:val="auto"/>
                      <w:szCs w:val="21"/>
                      <w:lang w:val="en-US" w:eastAsia="zh-CN"/>
                    </w:rPr>
                  </w:pPr>
                  <w:r>
                    <w:rPr>
                      <w:rFonts w:hint="eastAsia"/>
                      <w:color w:val="auto"/>
                      <w:szCs w:val="21"/>
                      <w:lang w:val="en-US" w:eastAsia="zh-CN"/>
                    </w:rPr>
                    <w:t>0.05</w:t>
                  </w:r>
                </w:p>
              </w:tc>
              <w:tc>
                <w:tcPr>
                  <w:tcW w:w="1260" w:type="dxa"/>
                  <w:tcBorders>
                    <w:tl2br w:val="nil"/>
                    <w:tr2bl w:val="nil"/>
                  </w:tcBorders>
                  <w:vAlign w:val="center"/>
                </w:tcPr>
                <w:p>
                  <w:pPr>
                    <w:jc w:val="center"/>
                    <w:rPr>
                      <w:rFonts w:hint="eastAsia" w:ascii="Times New Roman" w:eastAsia="宋体"/>
                      <w:color w:val="auto"/>
                      <w:szCs w:val="21"/>
                      <w:lang w:val="en-US" w:eastAsia="zh-CN"/>
                    </w:rPr>
                  </w:pPr>
                  <w:r>
                    <w:rPr>
                      <w:rFonts w:hint="eastAsia"/>
                      <w:bCs/>
                      <w:color w:val="auto"/>
                      <w:kern w:val="0"/>
                      <w:szCs w:val="21"/>
                      <w:lang w:val="en-US" w:eastAsia="zh-CN"/>
                    </w:rPr>
                    <w:t>9.23E-04</w:t>
                  </w:r>
                </w:p>
              </w:tc>
              <w:tc>
                <w:tcPr>
                  <w:tcW w:w="860" w:type="dxa"/>
                  <w:tcBorders>
                    <w:right w:val="single" w:color="auto" w:sz="4" w:space="0"/>
                    <w:tl2br w:val="nil"/>
                    <w:tr2bl w:val="nil"/>
                  </w:tcBorders>
                  <w:vAlign w:val="center"/>
                </w:tcPr>
                <w:p>
                  <w:pPr>
                    <w:adjustRightInd w:val="0"/>
                    <w:snapToGrid w:val="0"/>
                    <w:jc w:val="center"/>
                    <w:rPr>
                      <w:color w:val="auto"/>
                      <w:szCs w:val="21"/>
                    </w:rPr>
                  </w:pPr>
                  <w:r>
                    <w:rPr>
                      <w:color w:val="auto"/>
                      <w:szCs w:val="21"/>
                    </w:rPr>
                    <w:t>/</w:t>
                  </w:r>
                </w:p>
              </w:tc>
              <w:tc>
                <w:tcPr>
                  <w:tcW w:w="925" w:type="dxa"/>
                  <w:tcBorders>
                    <w:left w:val="single" w:color="auto" w:sz="4" w:space="0"/>
                    <w:tl2br w:val="nil"/>
                    <w:tr2bl w:val="nil"/>
                  </w:tcBorders>
                  <w:vAlign w:val="center"/>
                </w:tcPr>
                <w:p>
                  <w:pPr>
                    <w:adjustRightInd w:val="0"/>
                    <w:snapToGrid w:val="0"/>
                    <w:jc w:val="center"/>
                    <w:rPr>
                      <w:rFonts w:hint="default" w:ascii="Times New Roman" w:eastAsia="宋体"/>
                      <w:color w:val="auto"/>
                      <w:szCs w:val="21"/>
                      <w:lang w:val="en-US" w:eastAsia="zh-CN"/>
                    </w:rPr>
                  </w:pPr>
                  <w:r>
                    <w:rPr>
                      <w:rFonts w:hint="eastAsia"/>
                      <w:color w:val="auto"/>
                      <w:szCs w:val="21"/>
                      <w:lang w:val="en-US" w:eastAsia="zh-CN"/>
                    </w:rPr>
                    <w:t>38</w:t>
                  </w:r>
                </w:p>
              </w:tc>
              <w:tc>
                <w:tcPr>
                  <w:tcW w:w="953" w:type="dxa"/>
                  <w:tcBorders>
                    <w:tl2br w:val="nil"/>
                    <w:tr2bl w:val="nil"/>
                  </w:tcBorders>
                  <w:vAlign w:val="center"/>
                </w:tcPr>
                <w:p>
                  <w:pPr>
                    <w:adjustRightInd w:val="0"/>
                    <w:snapToGrid w:val="0"/>
                    <w:jc w:val="center"/>
                    <w:rPr>
                      <w:rFonts w:hint="eastAsia" w:eastAsia="宋体"/>
                      <w:bCs/>
                      <w:color w:val="auto"/>
                      <w:szCs w:val="21"/>
                      <w:lang w:eastAsia="zh-CN"/>
                    </w:rPr>
                  </w:pPr>
                  <w:r>
                    <w:rPr>
                      <w:rFonts w:hint="eastAsia" w:eastAsia="宋体"/>
                      <w:bCs/>
                      <w:color w:val="auto"/>
                      <w:szCs w:val="21"/>
                      <w:lang w:eastAsia="zh-CN"/>
                    </w:rPr>
                    <w:t>三</w:t>
                  </w:r>
                  <w:r>
                    <w:rPr>
                      <w:bCs/>
                      <w:color w:val="auto"/>
                      <w:szCs w:val="21"/>
                    </w:rPr>
                    <w:t>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967" w:type="dxa"/>
                  <w:vMerge w:val="continue"/>
                  <w:tcBorders>
                    <w:tl2br w:val="nil"/>
                    <w:tr2bl w:val="nil"/>
                  </w:tcBorders>
                  <w:vAlign w:val="center"/>
                </w:tcPr>
                <w:p>
                  <w:pPr>
                    <w:jc w:val="center"/>
                    <w:rPr>
                      <w:color w:val="auto"/>
                      <w:szCs w:val="21"/>
                    </w:rPr>
                  </w:pPr>
                </w:p>
              </w:tc>
              <w:tc>
                <w:tcPr>
                  <w:tcW w:w="1354" w:type="dxa"/>
                  <w:vMerge w:val="continue"/>
                  <w:tcBorders>
                    <w:tl2br w:val="nil"/>
                    <w:tr2bl w:val="nil"/>
                  </w:tcBorders>
                  <w:vAlign w:val="center"/>
                </w:tcPr>
                <w:p>
                  <w:pPr>
                    <w:widowControl/>
                    <w:adjustRightInd w:val="0"/>
                    <w:snapToGrid w:val="0"/>
                    <w:jc w:val="center"/>
                    <w:rPr>
                      <w:color w:val="auto"/>
                      <w:szCs w:val="21"/>
                    </w:rPr>
                  </w:pPr>
                </w:p>
              </w:tc>
              <w:tc>
                <w:tcPr>
                  <w:tcW w:w="1529" w:type="dxa"/>
                  <w:tcBorders>
                    <w:tl2br w:val="nil"/>
                    <w:tr2bl w:val="nil"/>
                  </w:tcBorders>
                  <w:vAlign w:val="center"/>
                </w:tcPr>
                <w:p>
                  <w:pPr>
                    <w:pStyle w:val="2"/>
                    <w:jc w:val="center"/>
                    <w:rPr>
                      <w:color w:val="auto"/>
                      <w:szCs w:val="21"/>
                    </w:rPr>
                  </w:pPr>
                  <w:r>
                    <w:rPr>
                      <w:rFonts w:hint="eastAsia" w:ascii="Times New Roman" w:cs="Times New Roman"/>
                      <w:color w:val="auto"/>
                      <w:sz w:val="21"/>
                      <w:szCs w:val="21"/>
                    </w:rPr>
                    <w:t>TSP</w:t>
                  </w:r>
                </w:p>
              </w:tc>
              <w:tc>
                <w:tcPr>
                  <w:tcW w:w="1241"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0.00</w:t>
                  </w:r>
                </w:p>
              </w:tc>
              <w:tc>
                <w:tcPr>
                  <w:tcW w:w="1260" w:type="dxa"/>
                  <w:tcBorders>
                    <w:tl2br w:val="nil"/>
                    <w:tr2bl w:val="nil"/>
                  </w:tcBorders>
                  <w:vAlign w:val="center"/>
                </w:tcPr>
                <w:p>
                  <w:pPr>
                    <w:jc w:val="center"/>
                    <w:rPr>
                      <w:rFonts w:hint="default" w:eastAsia="宋体"/>
                      <w:color w:val="auto"/>
                      <w:szCs w:val="21"/>
                      <w:lang w:val="en-US" w:eastAsia="zh-CN"/>
                    </w:rPr>
                  </w:pPr>
                  <w:r>
                    <w:rPr>
                      <w:rFonts w:hint="eastAsia"/>
                      <w:bCs/>
                      <w:color w:val="auto"/>
                      <w:kern w:val="0"/>
                      <w:szCs w:val="21"/>
                      <w:lang w:val="en-US" w:eastAsia="zh-CN"/>
                    </w:rPr>
                    <w:t>3.08E-05</w:t>
                  </w:r>
                </w:p>
              </w:tc>
              <w:tc>
                <w:tcPr>
                  <w:tcW w:w="860" w:type="dxa"/>
                  <w:tcBorders>
                    <w:right w:val="single" w:color="auto" w:sz="4" w:space="0"/>
                    <w:tl2br w:val="nil"/>
                    <w:tr2bl w:val="nil"/>
                  </w:tcBorders>
                  <w:vAlign w:val="center"/>
                </w:tcPr>
                <w:p>
                  <w:pPr>
                    <w:adjustRightInd w:val="0"/>
                    <w:snapToGrid w:val="0"/>
                    <w:jc w:val="center"/>
                    <w:rPr>
                      <w:color w:val="auto"/>
                      <w:szCs w:val="21"/>
                    </w:rPr>
                  </w:pPr>
                  <w:r>
                    <w:rPr>
                      <w:color w:val="auto"/>
                      <w:szCs w:val="21"/>
                    </w:rPr>
                    <w:t>/</w:t>
                  </w:r>
                </w:p>
              </w:tc>
              <w:tc>
                <w:tcPr>
                  <w:tcW w:w="925" w:type="dxa"/>
                  <w:tcBorders>
                    <w:left w:val="single" w:color="auto" w:sz="4" w:space="0"/>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38</w:t>
                  </w:r>
                </w:p>
              </w:tc>
              <w:tc>
                <w:tcPr>
                  <w:tcW w:w="953" w:type="dxa"/>
                  <w:tcBorders>
                    <w:tl2br w:val="nil"/>
                    <w:tr2bl w:val="nil"/>
                  </w:tcBorders>
                  <w:vAlign w:val="center"/>
                </w:tcPr>
                <w:p>
                  <w:pPr>
                    <w:adjustRightInd w:val="0"/>
                    <w:snapToGrid w:val="0"/>
                    <w:jc w:val="center"/>
                    <w:rPr>
                      <w:bCs/>
                      <w:color w:val="auto"/>
                      <w:szCs w:val="21"/>
                    </w:rPr>
                  </w:pPr>
                  <w:r>
                    <w:rPr>
                      <w:rFonts w:hint="eastAsia" w:eastAsia="宋体"/>
                      <w:bCs/>
                      <w:color w:val="auto"/>
                      <w:szCs w:val="21"/>
                      <w:lang w:eastAsia="zh-CN"/>
                    </w:rPr>
                    <w:t>三</w:t>
                  </w:r>
                  <w:r>
                    <w:rPr>
                      <w:bCs/>
                      <w:color w:val="auto"/>
                      <w:szCs w:val="21"/>
                    </w:rPr>
                    <w:t>级</w:t>
                  </w:r>
                </w:p>
              </w:tc>
            </w:tr>
          </w:tbl>
          <w:p>
            <w:pPr>
              <w:spacing w:line="336" w:lineRule="auto"/>
              <w:ind w:firstLine="480" w:firstLineChars="200"/>
              <w:jc w:val="left"/>
              <w:rPr>
                <w:color w:val="auto"/>
                <w:sz w:val="24"/>
              </w:rPr>
            </w:pPr>
            <w:r>
              <w:rPr>
                <w:color w:val="auto"/>
                <w:sz w:val="24"/>
              </w:rPr>
              <w:t>由上表可知，项目主要大气污染源的最大浓度占标率为</w:t>
            </w:r>
            <w:r>
              <w:rPr>
                <w:rFonts w:hint="eastAsia"/>
                <w:color w:val="auto"/>
                <w:sz w:val="24"/>
                <w:lang w:val="en-US" w:eastAsia="zh-CN"/>
              </w:rPr>
              <w:t>6.41</w:t>
            </w:r>
            <w:r>
              <w:rPr>
                <w:color w:val="auto"/>
                <w:sz w:val="24"/>
              </w:rPr>
              <w:t>%。按《环境影响评价技术导则—大气环境》（HJ2.2-2018）中的有关规定，确定项目大气环境影响评价工作等级为</w:t>
            </w:r>
            <w:r>
              <w:rPr>
                <w:rFonts w:hint="eastAsia"/>
                <w:color w:val="auto"/>
                <w:sz w:val="24"/>
                <w:lang w:eastAsia="zh-CN"/>
              </w:rPr>
              <w:t>二</w:t>
            </w:r>
            <w:r>
              <w:rPr>
                <w:color w:val="auto"/>
                <w:sz w:val="24"/>
              </w:rPr>
              <w:t>级。</w:t>
            </w:r>
            <w:r>
              <w:rPr>
                <w:rFonts w:hint="eastAsia"/>
                <w:color w:val="auto"/>
                <w:sz w:val="24"/>
                <w:lang w:eastAsia="zh-CN"/>
              </w:rPr>
              <w:t>二</w:t>
            </w:r>
            <w:r>
              <w:rPr>
                <w:rFonts w:hint="eastAsia"/>
                <w:color w:val="auto"/>
                <w:sz w:val="24"/>
              </w:rPr>
              <w:t>级</w:t>
            </w:r>
            <w:r>
              <w:rPr>
                <w:color w:val="auto"/>
                <w:sz w:val="24"/>
              </w:rPr>
              <w:t>评价项目不进行进一步预测与评价。经核算，项目大气污染源排放情况如下：</w:t>
            </w:r>
          </w:p>
          <w:p>
            <w:pPr>
              <w:pStyle w:val="143"/>
              <w:numPr>
                <w:ilvl w:val="0"/>
                <w:numId w:val="5"/>
              </w:numPr>
              <w:tabs>
                <w:tab w:val="left" w:pos="420"/>
              </w:tabs>
              <w:spacing w:line="336" w:lineRule="auto"/>
              <w:ind w:left="0" w:firstLine="471"/>
              <w:rPr>
                <w:rFonts w:eastAsia="宋体" w:cs="Times New Roman"/>
                <w:b/>
                <w:color w:val="auto"/>
                <w:sz w:val="21"/>
                <w:szCs w:val="21"/>
              </w:rPr>
            </w:pPr>
            <w:r>
              <w:rPr>
                <w:rFonts w:eastAsia="宋体" w:cs="Times New Roman"/>
                <w:b/>
                <w:color w:val="auto"/>
                <w:sz w:val="21"/>
                <w:szCs w:val="21"/>
              </w:rPr>
              <w:t>大气污染物有组织排放量核算表</w:t>
            </w:r>
          </w:p>
          <w:tbl>
            <w:tblPr>
              <w:tblStyle w:val="4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1329"/>
              <w:gridCol w:w="1513"/>
              <w:gridCol w:w="1513"/>
              <w:gridCol w:w="1511"/>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801" w:type="dxa"/>
                  <w:vAlign w:val="center"/>
                </w:tcPr>
                <w:p>
                  <w:pPr>
                    <w:jc w:val="center"/>
                    <w:rPr>
                      <w:b/>
                      <w:bCs/>
                      <w:color w:val="auto"/>
                      <w:szCs w:val="21"/>
                    </w:rPr>
                  </w:pPr>
                  <w:r>
                    <w:rPr>
                      <w:b/>
                      <w:bCs/>
                      <w:color w:val="auto"/>
                      <w:szCs w:val="21"/>
                    </w:rPr>
                    <w:t>序号</w:t>
                  </w:r>
                </w:p>
              </w:tc>
              <w:tc>
                <w:tcPr>
                  <w:tcW w:w="1329" w:type="dxa"/>
                  <w:vAlign w:val="center"/>
                </w:tcPr>
                <w:p>
                  <w:pPr>
                    <w:jc w:val="center"/>
                    <w:rPr>
                      <w:b/>
                      <w:bCs/>
                      <w:color w:val="auto"/>
                      <w:szCs w:val="21"/>
                    </w:rPr>
                  </w:pPr>
                  <w:r>
                    <w:rPr>
                      <w:b/>
                      <w:bCs/>
                      <w:color w:val="auto"/>
                      <w:szCs w:val="21"/>
                    </w:rPr>
                    <w:t>排放口编号</w:t>
                  </w:r>
                </w:p>
              </w:tc>
              <w:tc>
                <w:tcPr>
                  <w:tcW w:w="1513" w:type="dxa"/>
                  <w:vAlign w:val="center"/>
                </w:tcPr>
                <w:p>
                  <w:pPr>
                    <w:jc w:val="center"/>
                    <w:rPr>
                      <w:b/>
                      <w:bCs/>
                      <w:color w:val="auto"/>
                      <w:szCs w:val="21"/>
                    </w:rPr>
                  </w:pPr>
                  <w:r>
                    <w:rPr>
                      <w:b/>
                      <w:bCs/>
                      <w:color w:val="auto"/>
                      <w:szCs w:val="21"/>
                    </w:rPr>
                    <w:t>污染物</w:t>
                  </w:r>
                </w:p>
              </w:tc>
              <w:tc>
                <w:tcPr>
                  <w:tcW w:w="1513" w:type="dxa"/>
                  <w:vAlign w:val="center"/>
                </w:tcPr>
                <w:p>
                  <w:pPr>
                    <w:jc w:val="center"/>
                    <w:rPr>
                      <w:b/>
                      <w:bCs/>
                      <w:color w:val="auto"/>
                      <w:szCs w:val="21"/>
                    </w:rPr>
                  </w:pPr>
                  <w:r>
                    <w:rPr>
                      <w:b/>
                      <w:bCs/>
                      <w:color w:val="auto"/>
                      <w:szCs w:val="21"/>
                    </w:rPr>
                    <w:t>核算排放浓度</w:t>
                  </w:r>
                </w:p>
                <w:p>
                  <w:pPr>
                    <w:jc w:val="center"/>
                    <w:rPr>
                      <w:b/>
                      <w:bCs/>
                      <w:color w:val="auto"/>
                      <w:szCs w:val="21"/>
                    </w:rPr>
                  </w:pPr>
                  <w:r>
                    <w:rPr>
                      <w:b/>
                      <w:bCs/>
                      <w:color w:val="auto"/>
                      <w:szCs w:val="21"/>
                    </w:rPr>
                    <w:t>（mg/m³）</w:t>
                  </w:r>
                </w:p>
              </w:tc>
              <w:tc>
                <w:tcPr>
                  <w:tcW w:w="1511" w:type="dxa"/>
                  <w:vAlign w:val="center"/>
                </w:tcPr>
                <w:p>
                  <w:pPr>
                    <w:jc w:val="center"/>
                    <w:rPr>
                      <w:b/>
                      <w:bCs/>
                      <w:color w:val="auto"/>
                      <w:szCs w:val="21"/>
                    </w:rPr>
                  </w:pPr>
                  <w:r>
                    <w:rPr>
                      <w:b/>
                      <w:bCs/>
                      <w:color w:val="auto"/>
                      <w:szCs w:val="21"/>
                    </w:rPr>
                    <w:t>核算排放速率</w:t>
                  </w:r>
                </w:p>
                <w:p>
                  <w:pPr>
                    <w:jc w:val="center"/>
                    <w:rPr>
                      <w:b/>
                      <w:bCs/>
                      <w:color w:val="auto"/>
                      <w:szCs w:val="21"/>
                    </w:rPr>
                  </w:pPr>
                  <w:r>
                    <w:rPr>
                      <w:b/>
                      <w:bCs/>
                      <w:color w:val="auto"/>
                      <w:szCs w:val="21"/>
                    </w:rPr>
                    <w:t>（kg/h）</w:t>
                  </w:r>
                </w:p>
              </w:tc>
              <w:tc>
                <w:tcPr>
                  <w:tcW w:w="1513" w:type="dxa"/>
                  <w:vAlign w:val="center"/>
                </w:tcPr>
                <w:p>
                  <w:pPr>
                    <w:jc w:val="center"/>
                    <w:rPr>
                      <w:b/>
                      <w:bCs/>
                      <w:color w:val="auto"/>
                      <w:szCs w:val="21"/>
                    </w:rPr>
                  </w:pPr>
                  <w:r>
                    <w:rPr>
                      <w:b/>
                      <w:bCs/>
                      <w:color w:val="auto"/>
                      <w:szCs w:val="21"/>
                    </w:rPr>
                    <w:t>核算年排放量</w:t>
                  </w:r>
                </w:p>
                <w:p>
                  <w:pPr>
                    <w:jc w:val="center"/>
                    <w:rPr>
                      <w:b/>
                      <w:bCs/>
                      <w:color w:val="auto"/>
                      <w:szCs w:val="21"/>
                    </w:rPr>
                  </w:pPr>
                  <w:r>
                    <w:rPr>
                      <w:b/>
                      <w:bCs/>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180" w:type="dxa"/>
                  <w:gridSpan w:val="6"/>
                  <w:vAlign w:val="center"/>
                </w:tcPr>
                <w:p>
                  <w:pPr>
                    <w:jc w:val="center"/>
                    <w:rPr>
                      <w:color w:val="auto"/>
                      <w:szCs w:val="21"/>
                    </w:rPr>
                  </w:pPr>
                  <w:r>
                    <w:rPr>
                      <w:color w:val="auto"/>
                      <w:szCs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01" w:type="dxa"/>
                  <w:vAlign w:val="center"/>
                </w:tcPr>
                <w:p>
                  <w:pPr>
                    <w:jc w:val="center"/>
                    <w:rPr>
                      <w:color w:val="auto"/>
                      <w:szCs w:val="21"/>
                    </w:rPr>
                  </w:pPr>
                  <w:r>
                    <w:rPr>
                      <w:color w:val="auto"/>
                      <w:szCs w:val="21"/>
                    </w:rPr>
                    <w:t>1</w:t>
                  </w:r>
                </w:p>
              </w:tc>
              <w:tc>
                <w:tcPr>
                  <w:tcW w:w="1329" w:type="dxa"/>
                  <w:vAlign w:val="center"/>
                </w:tcPr>
                <w:p>
                  <w:pPr>
                    <w:widowControl/>
                    <w:adjustRightInd w:val="0"/>
                    <w:snapToGrid w:val="0"/>
                    <w:jc w:val="center"/>
                    <w:rPr>
                      <w:color w:val="auto"/>
                      <w:szCs w:val="21"/>
                    </w:rPr>
                  </w:pPr>
                  <w:r>
                    <w:rPr>
                      <w:color w:val="auto"/>
                      <w:szCs w:val="21"/>
                    </w:rPr>
                    <w:t>G1</w:t>
                  </w:r>
                </w:p>
              </w:tc>
              <w:tc>
                <w:tcPr>
                  <w:tcW w:w="1513" w:type="dxa"/>
                  <w:vAlign w:val="center"/>
                </w:tcPr>
                <w:p>
                  <w:pPr>
                    <w:adjustRightInd w:val="0"/>
                    <w:snapToGrid w:val="0"/>
                    <w:jc w:val="center"/>
                    <w:rPr>
                      <w:color w:val="auto"/>
                      <w:szCs w:val="21"/>
                    </w:rPr>
                  </w:pPr>
                  <w:r>
                    <w:rPr>
                      <w:rFonts w:hint="eastAsia" w:ascii="Times New Roman" w:cs="Times New Roman"/>
                      <w:bCs/>
                      <w:color w:val="auto"/>
                      <w:sz w:val="21"/>
                      <w:szCs w:val="21"/>
                    </w:rPr>
                    <w:t>VOCs</w:t>
                  </w:r>
                </w:p>
              </w:tc>
              <w:tc>
                <w:tcPr>
                  <w:tcW w:w="1513" w:type="dxa"/>
                  <w:vAlign w:val="center"/>
                </w:tcPr>
                <w:p>
                  <w:pPr>
                    <w:widowControl/>
                    <w:spacing w:line="240" w:lineRule="auto"/>
                    <w:jc w:val="center"/>
                    <w:textAlignment w:val="center"/>
                    <w:rPr>
                      <w:color w:val="auto"/>
                      <w:szCs w:val="21"/>
                    </w:rPr>
                  </w:pPr>
                  <w:r>
                    <w:rPr>
                      <w:rFonts w:hint="eastAsia"/>
                      <w:color w:val="auto"/>
                      <w:kern w:val="0"/>
                      <w:szCs w:val="21"/>
                      <w:lang w:val="en-US" w:eastAsia="zh-CN"/>
                    </w:rPr>
                    <w:t>3.191</w:t>
                  </w:r>
                </w:p>
              </w:tc>
              <w:tc>
                <w:tcPr>
                  <w:tcW w:w="1511" w:type="dxa"/>
                  <w:vAlign w:val="center"/>
                </w:tcPr>
                <w:p>
                  <w:pPr>
                    <w:widowControl/>
                    <w:spacing w:line="240" w:lineRule="auto"/>
                    <w:jc w:val="center"/>
                    <w:textAlignment w:val="center"/>
                    <w:rPr>
                      <w:color w:val="auto"/>
                      <w:szCs w:val="21"/>
                    </w:rPr>
                  </w:pPr>
                  <w:r>
                    <w:rPr>
                      <w:rFonts w:hint="eastAsia"/>
                      <w:bCs/>
                      <w:color w:val="auto"/>
                      <w:szCs w:val="21"/>
                      <w:lang w:val="en-US" w:eastAsia="zh-CN"/>
                    </w:rPr>
                    <w:t>0.03</w:t>
                  </w:r>
                </w:p>
              </w:tc>
              <w:tc>
                <w:tcPr>
                  <w:tcW w:w="1513" w:type="dxa"/>
                  <w:vAlign w:val="center"/>
                </w:tcPr>
                <w:p>
                  <w:pPr>
                    <w:widowControl/>
                    <w:spacing w:line="240" w:lineRule="auto"/>
                    <w:jc w:val="center"/>
                    <w:textAlignment w:val="center"/>
                    <w:rPr>
                      <w:color w:val="auto"/>
                      <w:szCs w:val="21"/>
                    </w:rPr>
                  </w:pPr>
                  <w:r>
                    <w:rPr>
                      <w:rFonts w:hint="eastAsia"/>
                      <w:color w:val="auto"/>
                      <w:kern w:val="0"/>
                      <w:szCs w:val="21"/>
                      <w:lang w:val="en-US" w:eastAsia="zh-CN"/>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9180" w:type="dxa"/>
                  <w:gridSpan w:val="6"/>
                  <w:vAlign w:val="center"/>
                </w:tcPr>
                <w:p>
                  <w:pPr>
                    <w:jc w:val="center"/>
                    <w:rPr>
                      <w:color w:val="auto"/>
                      <w:szCs w:val="21"/>
                    </w:rPr>
                  </w:pPr>
                  <w:r>
                    <w:rPr>
                      <w:color w:val="auto"/>
                      <w:szCs w:val="21"/>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801" w:type="dxa"/>
                  <w:vAlign w:val="center"/>
                </w:tcPr>
                <w:p>
                  <w:pPr>
                    <w:jc w:val="center"/>
                    <w:rPr>
                      <w:color w:val="auto"/>
                      <w:szCs w:val="21"/>
                    </w:rPr>
                  </w:pPr>
                  <w:r>
                    <w:rPr>
                      <w:color w:val="auto"/>
                      <w:szCs w:val="21"/>
                    </w:rPr>
                    <w:t>有组织排放总计</w:t>
                  </w:r>
                </w:p>
              </w:tc>
              <w:tc>
                <w:tcPr>
                  <w:tcW w:w="5866" w:type="dxa"/>
                  <w:gridSpan w:val="4"/>
                  <w:vAlign w:val="center"/>
                </w:tcPr>
                <w:p>
                  <w:pPr>
                    <w:adjustRightInd w:val="0"/>
                    <w:snapToGrid w:val="0"/>
                    <w:jc w:val="center"/>
                    <w:rPr>
                      <w:color w:val="auto"/>
                      <w:szCs w:val="21"/>
                    </w:rPr>
                  </w:pPr>
                  <w:r>
                    <w:rPr>
                      <w:rFonts w:hint="eastAsia" w:ascii="Times New Roman" w:cs="Times New Roman"/>
                      <w:bCs/>
                      <w:color w:val="auto"/>
                      <w:sz w:val="21"/>
                      <w:szCs w:val="21"/>
                    </w:rPr>
                    <w:t>VOCs</w:t>
                  </w:r>
                </w:p>
              </w:tc>
              <w:tc>
                <w:tcPr>
                  <w:tcW w:w="1513" w:type="dxa"/>
                  <w:vAlign w:val="center"/>
                </w:tcPr>
                <w:p>
                  <w:pPr>
                    <w:widowControl/>
                    <w:jc w:val="center"/>
                    <w:textAlignment w:val="center"/>
                    <w:rPr>
                      <w:rFonts w:hint="default" w:eastAsia="宋体"/>
                      <w:color w:val="auto"/>
                      <w:szCs w:val="21"/>
                      <w:lang w:val="en-US" w:eastAsia="zh-CN"/>
                    </w:rPr>
                  </w:pPr>
                  <w:r>
                    <w:rPr>
                      <w:rFonts w:hint="eastAsia"/>
                      <w:color w:val="auto"/>
                      <w:kern w:val="0"/>
                      <w:szCs w:val="21"/>
                      <w:lang w:val="en-US" w:eastAsia="zh-CN"/>
                    </w:rPr>
                    <w:t>0.073</w:t>
                  </w:r>
                </w:p>
              </w:tc>
            </w:tr>
          </w:tbl>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rPr>
              <w:t>大气污染物无组织排放量核算表</w:t>
            </w:r>
          </w:p>
          <w:tbl>
            <w:tblPr>
              <w:tblStyle w:val="4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654"/>
              <w:gridCol w:w="1158"/>
              <w:gridCol w:w="1067"/>
              <w:gridCol w:w="1387"/>
              <w:gridCol w:w="2050"/>
              <w:gridCol w:w="1185"/>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60" w:type="dxa"/>
                  <w:vMerge w:val="restart"/>
                  <w:vAlign w:val="center"/>
                </w:tcPr>
                <w:p>
                  <w:pPr>
                    <w:jc w:val="center"/>
                    <w:rPr>
                      <w:b/>
                      <w:bCs/>
                      <w:color w:val="auto"/>
                      <w:szCs w:val="21"/>
                    </w:rPr>
                  </w:pPr>
                  <w:r>
                    <w:rPr>
                      <w:b/>
                      <w:bCs/>
                      <w:color w:val="auto"/>
                      <w:szCs w:val="21"/>
                    </w:rPr>
                    <w:t>序号</w:t>
                  </w:r>
                </w:p>
              </w:tc>
              <w:tc>
                <w:tcPr>
                  <w:tcW w:w="654" w:type="dxa"/>
                  <w:vMerge w:val="restart"/>
                  <w:vAlign w:val="center"/>
                </w:tcPr>
                <w:p>
                  <w:pPr>
                    <w:jc w:val="center"/>
                    <w:rPr>
                      <w:b/>
                      <w:bCs/>
                      <w:color w:val="auto"/>
                      <w:szCs w:val="21"/>
                    </w:rPr>
                  </w:pPr>
                  <w:r>
                    <w:rPr>
                      <w:b/>
                      <w:bCs/>
                      <w:color w:val="auto"/>
                      <w:szCs w:val="21"/>
                    </w:rPr>
                    <w:t>排放口编号</w:t>
                  </w:r>
                </w:p>
              </w:tc>
              <w:tc>
                <w:tcPr>
                  <w:tcW w:w="1158" w:type="dxa"/>
                  <w:vMerge w:val="restart"/>
                  <w:vAlign w:val="center"/>
                </w:tcPr>
                <w:p>
                  <w:pPr>
                    <w:jc w:val="center"/>
                    <w:rPr>
                      <w:b/>
                      <w:bCs/>
                      <w:color w:val="auto"/>
                      <w:szCs w:val="21"/>
                    </w:rPr>
                  </w:pPr>
                  <w:r>
                    <w:rPr>
                      <w:b/>
                      <w:bCs/>
                      <w:color w:val="auto"/>
                      <w:szCs w:val="21"/>
                    </w:rPr>
                    <w:t>产物环节</w:t>
                  </w:r>
                </w:p>
              </w:tc>
              <w:tc>
                <w:tcPr>
                  <w:tcW w:w="1067" w:type="dxa"/>
                  <w:vMerge w:val="restart"/>
                  <w:vAlign w:val="center"/>
                </w:tcPr>
                <w:p>
                  <w:pPr>
                    <w:jc w:val="center"/>
                    <w:rPr>
                      <w:b/>
                      <w:bCs/>
                      <w:color w:val="auto"/>
                      <w:szCs w:val="21"/>
                    </w:rPr>
                  </w:pPr>
                  <w:r>
                    <w:rPr>
                      <w:b/>
                      <w:bCs/>
                      <w:color w:val="auto"/>
                      <w:szCs w:val="21"/>
                    </w:rPr>
                    <w:t>污染物</w:t>
                  </w:r>
                </w:p>
              </w:tc>
              <w:tc>
                <w:tcPr>
                  <w:tcW w:w="1387" w:type="dxa"/>
                  <w:vMerge w:val="restart"/>
                  <w:vAlign w:val="center"/>
                </w:tcPr>
                <w:p>
                  <w:pPr>
                    <w:jc w:val="center"/>
                    <w:rPr>
                      <w:b/>
                      <w:bCs/>
                      <w:color w:val="auto"/>
                      <w:szCs w:val="21"/>
                    </w:rPr>
                  </w:pPr>
                  <w:r>
                    <w:rPr>
                      <w:b/>
                      <w:bCs/>
                      <w:color w:val="auto"/>
                      <w:szCs w:val="21"/>
                    </w:rPr>
                    <w:t>主要污染防治措施</w:t>
                  </w:r>
                </w:p>
              </w:tc>
              <w:tc>
                <w:tcPr>
                  <w:tcW w:w="3235" w:type="dxa"/>
                  <w:gridSpan w:val="2"/>
                  <w:vAlign w:val="center"/>
                </w:tcPr>
                <w:p>
                  <w:pPr>
                    <w:jc w:val="center"/>
                    <w:rPr>
                      <w:b/>
                      <w:bCs/>
                      <w:color w:val="auto"/>
                      <w:szCs w:val="21"/>
                    </w:rPr>
                  </w:pPr>
                  <w:r>
                    <w:rPr>
                      <w:b/>
                      <w:bCs/>
                      <w:color w:val="auto"/>
                      <w:szCs w:val="21"/>
                    </w:rPr>
                    <w:t>国家或地方污染物排放标准</w:t>
                  </w:r>
                </w:p>
              </w:tc>
              <w:tc>
                <w:tcPr>
                  <w:tcW w:w="1079" w:type="dxa"/>
                  <w:vMerge w:val="restart"/>
                  <w:vAlign w:val="center"/>
                </w:tcPr>
                <w:p>
                  <w:pPr>
                    <w:jc w:val="center"/>
                    <w:rPr>
                      <w:b/>
                      <w:bCs/>
                      <w:color w:val="auto"/>
                      <w:szCs w:val="21"/>
                    </w:rPr>
                  </w:pPr>
                  <w:r>
                    <w:rPr>
                      <w:b/>
                      <w:bCs/>
                      <w:color w:val="auto"/>
                      <w:szCs w:val="21"/>
                    </w:rPr>
                    <w:t>年排放量</w:t>
                  </w:r>
                </w:p>
                <w:p>
                  <w:pPr>
                    <w:jc w:val="center"/>
                    <w:rPr>
                      <w:b/>
                      <w:bCs/>
                      <w:color w:val="auto"/>
                      <w:szCs w:val="21"/>
                    </w:rPr>
                  </w:pPr>
                  <w:r>
                    <w:rPr>
                      <w:b/>
                      <w:bCs/>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60" w:type="dxa"/>
                  <w:vMerge w:val="continue"/>
                  <w:vAlign w:val="center"/>
                </w:tcPr>
                <w:p>
                  <w:pPr>
                    <w:spacing w:line="360" w:lineRule="auto"/>
                    <w:jc w:val="center"/>
                    <w:rPr>
                      <w:color w:val="auto"/>
                      <w:szCs w:val="21"/>
                    </w:rPr>
                  </w:pPr>
                </w:p>
              </w:tc>
              <w:tc>
                <w:tcPr>
                  <w:tcW w:w="654" w:type="dxa"/>
                  <w:vMerge w:val="continue"/>
                  <w:vAlign w:val="center"/>
                </w:tcPr>
                <w:p>
                  <w:pPr>
                    <w:spacing w:line="360" w:lineRule="auto"/>
                    <w:jc w:val="center"/>
                    <w:rPr>
                      <w:color w:val="auto"/>
                      <w:szCs w:val="21"/>
                    </w:rPr>
                  </w:pPr>
                </w:p>
              </w:tc>
              <w:tc>
                <w:tcPr>
                  <w:tcW w:w="1158" w:type="dxa"/>
                  <w:vMerge w:val="continue"/>
                  <w:vAlign w:val="center"/>
                </w:tcPr>
                <w:p>
                  <w:pPr>
                    <w:spacing w:line="360" w:lineRule="auto"/>
                    <w:jc w:val="center"/>
                    <w:rPr>
                      <w:color w:val="auto"/>
                      <w:szCs w:val="21"/>
                    </w:rPr>
                  </w:pPr>
                </w:p>
              </w:tc>
              <w:tc>
                <w:tcPr>
                  <w:tcW w:w="1067" w:type="dxa"/>
                  <w:vMerge w:val="continue"/>
                  <w:vAlign w:val="center"/>
                </w:tcPr>
                <w:p>
                  <w:pPr>
                    <w:spacing w:line="360" w:lineRule="auto"/>
                    <w:jc w:val="center"/>
                    <w:rPr>
                      <w:color w:val="auto"/>
                      <w:szCs w:val="21"/>
                    </w:rPr>
                  </w:pPr>
                </w:p>
              </w:tc>
              <w:tc>
                <w:tcPr>
                  <w:tcW w:w="1387" w:type="dxa"/>
                  <w:vMerge w:val="continue"/>
                  <w:vAlign w:val="center"/>
                </w:tcPr>
                <w:p>
                  <w:pPr>
                    <w:spacing w:line="360" w:lineRule="auto"/>
                    <w:jc w:val="center"/>
                    <w:rPr>
                      <w:color w:val="auto"/>
                      <w:szCs w:val="21"/>
                    </w:rPr>
                  </w:pPr>
                </w:p>
              </w:tc>
              <w:tc>
                <w:tcPr>
                  <w:tcW w:w="2050" w:type="dxa"/>
                  <w:vAlign w:val="center"/>
                </w:tcPr>
                <w:p>
                  <w:pPr>
                    <w:jc w:val="center"/>
                    <w:rPr>
                      <w:b/>
                      <w:bCs/>
                      <w:color w:val="auto"/>
                      <w:szCs w:val="21"/>
                    </w:rPr>
                  </w:pPr>
                  <w:r>
                    <w:rPr>
                      <w:b/>
                      <w:bCs/>
                      <w:color w:val="auto"/>
                      <w:szCs w:val="21"/>
                    </w:rPr>
                    <w:t>标准名称</w:t>
                  </w:r>
                </w:p>
              </w:tc>
              <w:tc>
                <w:tcPr>
                  <w:tcW w:w="1185" w:type="dxa"/>
                  <w:vAlign w:val="center"/>
                </w:tcPr>
                <w:p>
                  <w:pPr>
                    <w:jc w:val="center"/>
                    <w:rPr>
                      <w:b/>
                      <w:bCs/>
                      <w:color w:val="auto"/>
                      <w:szCs w:val="21"/>
                    </w:rPr>
                  </w:pPr>
                  <w:r>
                    <w:rPr>
                      <w:b/>
                      <w:bCs/>
                      <w:color w:val="auto"/>
                      <w:szCs w:val="21"/>
                    </w:rPr>
                    <w:t>浓度限值（mg/m³）</w:t>
                  </w:r>
                </w:p>
              </w:tc>
              <w:tc>
                <w:tcPr>
                  <w:tcW w:w="1079" w:type="dxa"/>
                  <w:vMerge w:val="continue"/>
                  <w:vAlign w:val="center"/>
                </w:tcPr>
                <w:p>
                  <w:pPr>
                    <w:spacing w:line="360" w:lineRule="auto"/>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660" w:type="dxa"/>
                  <w:vMerge w:val="restart"/>
                  <w:vAlign w:val="center"/>
                </w:tcPr>
                <w:p>
                  <w:pPr>
                    <w:spacing w:line="360" w:lineRule="auto"/>
                    <w:jc w:val="center"/>
                    <w:rPr>
                      <w:color w:val="auto"/>
                      <w:szCs w:val="21"/>
                    </w:rPr>
                  </w:pPr>
                  <w:r>
                    <w:rPr>
                      <w:color w:val="auto"/>
                      <w:szCs w:val="21"/>
                    </w:rPr>
                    <w:t>1</w:t>
                  </w:r>
                </w:p>
              </w:tc>
              <w:tc>
                <w:tcPr>
                  <w:tcW w:w="654" w:type="dxa"/>
                  <w:vMerge w:val="restart"/>
                  <w:vAlign w:val="center"/>
                </w:tcPr>
                <w:p>
                  <w:pPr>
                    <w:jc w:val="center"/>
                    <w:rPr>
                      <w:color w:val="auto"/>
                      <w:szCs w:val="21"/>
                    </w:rPr>
                  </w:pPr>
                  <w:r>
                    <w:rPr>
                      <w:rFonts w:hint="eastAsia"/>
                      <w:color w:val="auto"/>
                      <w:szCs w:val="21"/>
                    </w:rPr>
                    <w:t>生产</w:t>
                  </w:r>
                  <w:r>
                    <w:rPr>
                      <w:color w:val="auto"/>
                      <w:szCs w:val="21"/>
                    </w:rPr>
                    <w:t>车间</w:t>
                  </w:r>
                </w:p>
              </w:tc>
              <w:tc>
                <w:tcPr>
                  <w:tcW w:w="1158" w:type="dxa"/>
                  <w:vAlign w:val="center"/>
                </w:tcPr>
                <w:p>
                  <w:pPr>
                    <w:widowControl/>
                    <w:autoSpaceDE w:val="0"/>
                    <w:autoSpaceDN w:val="0"/>
                    <w:adjustRightInd w:val="0"/>
                    <w:jc w:val="center"/>
                    <w:textAlignment w:val="baseline"/>
                    <w:rPr>
                      <w:color w:val="auto"/>
                      <w:sz w:val="21"/>
                      <w:szCs w:val="21"/>
                    </w:rPr>
                  </w:pPr>
                  <w:r>
                    <w:rPr>
                      <w:rFonts w:hint="default" w:ascii="Times New Roman" w:hAnsi="Times New Roman" w:cs="Times New Roman"/>
                      <w:color w:val="auto"/>
                      <w:sz w:val="21"/>
                      <w:szCs w:val="21"/>
                    </w:rPr>
                    <w:t>印刷、复合、熟化工序</w:t>
                  </w:r>
                </w:p>
              </w:tc>
              <w:tc>
                <w:tcPr>
                  <w:tcW w:w="1067" w:type="dxa"/>
                  <w:vAlign w:val="center"/>
                </w:tcPr>
                <w:p>
                  <w:pPr>
                    <w:pStyle w:val="2"/>
                    <w:jc w:val="center"/>
                    <w:rPr>
                      <w:color w:val="auto"/>
                      <w:szCs w:val="21"/>
                    </w:rPr>
                  </w:pPr>
                  <w:r>
                    <w:rPr>
                      <w:rFonts w:hint="eastAsia" w:ascii="Times New Roman" w:cs="Times New Roman"/>
                      <w:bCs/>
                      <w:color w:val="auto"/>
                      <w:sz w:val="21"/>
                      <w:szCs w:val="21"/>
                    </w:rPr>
                    <w:t>VOCs</w:t>
                  </w:r>
                </w:p>
              </w:tc>
              <w:tc>
                <w:tcPr>
                  <w:tcW w:w="1387" w:type="dxa"/>
                  <w:vMerge w:val="restart"/>
                  <w:vAlign w:val="center"/>
                </w:tcPr>
                <w:p>
                  <w:pPr>
                    <w:jc w:val="center"/>
                    <w:rPr>
                      <w:color w:val="auto"/>
                      <w:szCs w:val="21"/>
                    </w:rPr>
                  </w:pPr>
                  <w:r>
                    <w:rPr>
                      <w:color w:val="auto"/>
                      <w:szCs w:val="21"/>
                    </w:rPr>
                    <w:t>加强车间机械通风</w:t>
                  </w:r>
                </w:p>
              </w:tc>
              <w:tc>
                <w:tcPr>
                  <w:tcW w:w="2050" w:type="dxa"/>
                  <w:vAlign w:val="center"/>
                </w:tcPr>
                <w:p>
                  <w:pPr>
                    <w:jc w:val="center"/>
                    <w:rPr>
                      <w:color w:val="auto"/>
                      <w:szCs w:val="21"/>
                    </w:rPr>
                  </w:pPr>
                  <w:r>
                    <w:rPr>
                      <w:rFonts w:hint="eastAsia"/>
                      <w:color w:val="auto"/>
                      <w:szCs w:val="21"/>
                    </w:rPr>
                    <w:t>广东省地方标准《印刷行业挥发性有机化合物排放标准》（DB44/ 815-2010）表3无组织排放监控浓度限值</w:t>
                  </w:r>
                </w:p>
              </w:tc>
              <w:tc>
                <w:tcPr>
                  <w:tcW w:w="1185" w:type="dxa"/>
                  <w:vAlign w:val="center"/>
                </w:tcPr>
                <w:p>
                  <w:pPr>
                    <w:pStyle w:val="34"/>
                    <w:ind w:firstLine="0"/>
                    <w:jc w:val="center"/>
                    <w:rPr>
                      <w:color w:val="auto"/>
                      <w:sz w:val="21"/>
                      <w:szCs w:val="21"/>
                    </w:rPr>
                  </w:pPr>
                  <w:r>
                    <w:rPr>
                      <w:rFonts w:hint="eastAsia"/>
                      <w:color w:val="auto"/>
                      <w:sz w:val="21"/>
                      <w:szCs w:val="21"/>
                      <w:lang w:val="en-US" w:eastAsia="zh-CN"/>
                    </w:rPr>
                    <w:t>2</w:t>
                  </w:r>
                  <w:r>
                    <w:rPr>
                      <w:rFonts w:hint="eastAsia"/>
                      <w:color w:val="auto"/>
                      <w:sz w:val="21"/>
                      <w:szCs w:val="21"/>
                    </w:rPr>
                    <w:t>.0</w:t>
                  </w:r>
                </w:p>
              </w:tc>
              <w:tc>
                <w:tcPr>
                  <w:tcW w:w="1079" w:type="dxa"/>
                  <w:vAlign w:val="center"/>
                </w:tcPr>
                <w:p>
                  <w:pPr>
                    <w:jc w:val="center"/>
                    <w:rPr>
                      <w:rFonts w:hint="default" w:eastAsia="宋体"/>
                      <w:color w:val="auto"/>
                      <w:szCs w:val="21"/>
                      <w:lang w:val="en-US" w:eastAsia="zh-CN"/>
                    </w:rPr>
                  </w:pPr>
                  <w:r>
                    <w:rPr>
                      <w:rFonts w:hint="eastAsia"/>
                      <w:color w:val="auto"/>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660" w:type="dxa"/>
                  <w:vMerge w:val="continue"/>
                  <w:vAlign w:val="center"/>
                </w:tcPr>
                <w:p>
                  <w:pPr>
                    <w:spacing w:line="360" w:lineRule="auto"/>
                    <w:jc w:val="center"/>
                    <w:rPr>
                      <w:color w:val="auto"/>
                      <w:szCs w:val="21"/>
                    </w:rPr>
                  </w:pPr>
                </w:p>
              </w:tc>
              <w:tc>
                <w:tcPr>
                  <w:tcW w:w="654" w:type="dxa"/>
                  <w:vMerge w:val="continue"/>
                  <w:vAlign w:val="center"/>
                </w:tcPr>
                <w:p>
                  <w:pPr>
                    <w:jc w:val="center"/>
                    <w:rPr>
                      <w:rFonts w:hint="eastAsia"/>
                      <w:color w:val="auto"/>
                      <w:szCs w:val="21"/>
                    </w:rPr>
                  </w:pPr>
                </w:p>
              </w:tc>
              <w:tc>
                <w:tcPr>
                  <w:tcW w:w="1158" w:type="dxa"/>
                  <w:vAlign w:val="center"/>
                </w:tcPr>
                <w:p>
                  <w:pPr>
                    <w:widowControl/>
                    <w:autoSpaceDE w:val="0"/>
                    <w:autoSpaceDN w:val="0"/>
                    <w:adjustRightInd w:val="0"/>
                    <w:jc w:val="center"/>
                    <w:textAlignment w:val="baseline"/>
                    <w:rPr>
                      <w:rFonts w:hint="eastAsia"/>
                      <w:color w:val="auto"/>
                      <w:sz w:val="21"/>
                      <w:szCs w:val="21"/>
                    </w:rPr>
                  </w:pPr>
                  <w:r>
                    <w:rPr>
                      <w:rFonts w:hint="eastAsia"/>
                      <w:color w:val="auto"/>
                      <w:kern w:val="2"/>
                      <w:sz w:val="21"/>
                      <w:szCs w:val="21"/>
                      <w:shd w:val="clear" w:color="auto" w:fill="auto"/>
                      <w:lang w:val="en-US" w:eastAsia="zh-CN"/>
                    </w:rPr>
                    <w:t>制袋工序</w:t>
                  </w:r>
                </w:p>
              </w:tc>
              <w:tc>
                <w:tcPr>
                  <w:tcW w:w="1067" w:type="dxa"/>
                  <w:vAlign w:val="center"/>
                </w:tcPr>
                <w:p>
                  <w:pPr>
                    <w:pStyle w:val="2"/>
                    <w:jc w:val="center"/>
                    <w:rPr>
                      <w:color w:val="auto"/>
                      <w:szCs w:val="21"/>
                    </w:rPr>
                  </w:pPr>
                  <w:r>
                    <w:rPr>
                      <w:rFonts w:ascii="Times New Roman" w:cs="Times New Roman"/>
                      <w:color w:val="auto"/>
                      <w:sz w:val="21"/>
                      <w:szCs w:val="21"/>
                    </w:rPr>
                    <w:t>非甲烷总烃</w:t>
                  </w:r>
                </w:p>
              </w:tc>
              <w:tc>
                <w:tcPr>
                  <w:tcW w:w="1387" w:type="dxa"/>
                  <w:vMerge w:val="continue"/>
                  <w:vAlign w:val="center"/>
                </w:tcPr>
                <w:p>
                  <w:pPr>
                    <w:jc w:val="center"/>
                    <w:rPr>
                      <w:color w:val="auto"/>
                      <w:szCs w:val="21"/>
                    </w:rPr>
                  </w:pPr>
                </w:p>
              </w:tc>
              <w:tc>
                <w:tcPr>
                  <w:tcW w:w="2050" w:type="dxa"/>
                  <w:vAlign w:val="center"/>
                </w:tcPr>
                <w:p>
                  <w:pPr>
                    <w:jc w:val="center"/>
                    <w:rPr>
                      <w:color w:val="auto"/>
                      <w:szCs w:val="21"/>
                    </w:rPr>
                  </w:pPr>
                  <w:r>
                    <w:rPr>
                      <w:color w:val="auto"/>
                      <w:szCs w:val="21"/>
                    </w:rPr>
                    <w:t>广东省地方标准《大气污染物排放限值》（DB44/27－2001）第二时段无组织排放监控浓度限值</w:t>
                  </w:r>
                </w:p>
              </w:tc>
              <w:tc>
                <w:tcPr>
                  <w:tcW w:w="1185" w:type="dxa"/>
                  <w:vAlign w:val="center"/>
                </w:tcPr>
                <w:p>
                  <w:pPr>
                    <w:pStyle w:val="34"/>
                    <w:ind w:firstLine="0"/>
                    <w:jc w:val="center"/>
                    <w:rPr>
                      <w:rFonts w:hint="default" w:eastAsia="宋体"/>
                      <w:color w:val="auto"/>
                      <w:sz w:val="21"/>
                      <w:szCs w:val="21"/>
                      <w:lang w:val="en-US" w:eastAsia="zh-CN"/>
                    </w:rPr>
                  </w:pPr>
                  <w:r>
                    <w:rPr>
                      <w:rFonts w:hint="eastAsia"/>
                      <w:color w:val="auto"/>
                      <w:sz w:val="21"/>
                      <w:szCs w:val="21"/>
                      <w:lang w:val="en-US" w:eastAsia="zh-CN"/>
                    </w:rPr>
                    <w:t>1.0</w:t>
                  </w:r>
                </w:p>
              </w:tc>
              <w:tc>
                <w:tcPr>
                  <w:tcW w:w="1079" w:type="dxa"/>
                  <w:vAlign w:val="center"/>
                </w:tcPr>
                <w:p>
                  <w:pPr>
                    <w:jc w:val="center"/>
                    <w:rPr>
                      <w:rFonts w:hint="default" w:ascii="Times New Roman" w:eastAsia="宋体"/>
                      <w:color w:val="auto"/>
                      <w:szCs w:val="21"/>
                      <w:lang w:val="en-US" w:eastAsia="zh-CN"/>
                    </w:rPr>
                  </w:pPr>
                  <w:r>
                    <w:rPr>
                      <w:rFonts w:hint="eastAsia"/>
                      <w:color w:val="auto"/>
                      <w:szCs w:val="21"/>
                      <w:lang w:val="en-US" w:eastAsia="zh-CN"/>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60" w:type="dxa"/>
                  <w:vMerge w:val="continue"/>
                  <w:vAlign w:val="center"/>
                </w:tcPr>
                <w:p>
                  <w:pPr>
                    <w:spacing w:line="360" w:lineRule="auto"/>
                    <w:jc w:val="center"/>
                    <w:rPr>
                      <w:color w:val="auto"/>
                      <w:szCs w:val="21"/>
                    </w:rPr>
                  </w:pPr>
                </w:p>
              </w:tc>
              <w:tc>
                <w:tcPr>
                  <w:tcW w:w="654" w:type="dxa"/>
                  <w:vMerge w:val="continue"/>
                  <w:vAlign w:val="center"/>
                </w:tcPr>
                <w:p>
                  <w:pPr>
                    <w:jc w:val="center"/>
                    <w:rPr>
                      <w:color w:val="auto"/>
                      <w:szCs w:val="21"/>
                    </w:rPr>
                  </w:pPr>
                </w:p>
              </w:tc>
              <w:tc>
                <w:tcPr>
                  <w:tcW w:w="1158" w:type="dxa"/>
                  <w:vAlign w:val="center"/>
                </w:tcPr>
                <w:p>
                  <w:pPr>
                    <w:jc w:val="center"/>
                    <w:rPr>
                      <w:rFonts w:hint="eastAsia" w:eastAsia="宋体"/>
                      <w:color w:val="auto"/>
                      <w:sz w:val="21"/>
                      <w:szCs w:val="21"/>
                      <w:lang w:eastAsia="zh-CN"/>
                    </w:rPr>
                  </w:pPr>
                  <w:r>
                    <w:rPr>
                      <w:rFonts w:hint="eastAsia"/>
                      <w:color w:val="auto"/>
                      <w:sz w:val="21"/>
                      <w:szCs w:val="21"/>
                      <w:lang w:eastAsia="zh-CN"/>
                    </w:rPr>
                    <w:t>设备维修</w:t>
                  </w:r>
                </w:p>
              </w:tc>
              <w:tc>
                <w:tcPr>
                  <w:tcW w:w="1067" w:type="dxa"/>
                  <w:vAlign w:val="center"/>
                </w:tcPr>
                <w:p>
                  <w:pPr>
                    <w:pStyle w:val="2"/>
                    <w:jc w:val="center"/>
                    <w:rPr>
                      <w:color w:val="auto"/>
                      <w:szCs w:val="21"/>
                    </w:rPr>
                  </w:pPr>
                  <w:r>
                    <w:rPr>
                      <w:rFonts w:hint="eastAsia" w:ascii="Times New Roman" w:cs="Times New Roman"/>
                      <w:color w:val="auto"/>
                      <w:sz w:val="21"/>
                      <w:szCs w:val="21"/>
                    </w:rPr>
                    <w:t>TSP</w:t>
                  </w:r>
                </w:p>
              </w:tc>
              <w:tc>
                <w:tcPr>
                  <w:tcW w:w="1387" w:type="dxa"/>
                  <w:vMerge w:val="continue"/>
                  <w:vAlign w:val="center"/>
                </w:tcPr>
                <w:p>
                  <w:pPr>
                    <w:jc w:val="center"/>
                    <w:rPr>
                      <w:color w:val="auto"/>
                      <w:szCs w:val="21"/>
                    </w:rPr>
                  </w:pPr>
                </w:p>
              </w:tc>
              <w:tc>
                <w:tcPr>
                  <w:tcW w:w="2050" w:type="dxa"/>
                  <w:vAlign w:val="center"/>
                </w:tcPr>
                <w:p>
                  <w:pPr>
                    <w:jc w:val="center"/>
                    <w:rPr>
                      <w:color w:val="auto"/>
                      <w:szCs w:val="21"/>
                    </w:rPr>
                  </w:pPr>
                  <w:r>
                    <w:rPr>
                      <w:color w:val="auto"/>
                      <w:szCs w:val="21"/>
                    </w:rPr>
                    <w:t>广东省地方标准《大气污染物排放限值》（DB44/27－2001）第二时段无组织排放监控浓度限值</w:t>
                  </w:r>
                </w:p>
              </w:tc>
              <w:tc>
                <w:tcPr>
                  <w:tcW w:w="1185" w:type="dxa"/>
                  <w:vAlign w:val="center"/>
                </w:tcPr>
                <w:p>
                  <w:pPr>
                    <w:pStyle w:val="34"/>
                    <w:ind w:firstLine="0"/>
                    <w:jc w:val="center"/>
                    <w:rPr>
                      <w:color w:val="auto"/>
                      <w:sz w:val="21"/>
                      <w:szCs w:val="21"/>
                    </w:rPr>
                  </w:pPr>
                  <w:r>
                    <w:rPr>
                      <w:rFonts w:hint="eastAsia"/>
                      <w:color w:val="auto"/>
                      <w:sz w:val="21"/>
                      <w:szCs w:val="21"/>
                    </w:rPr>
                    <w:t>1.0</w:t>
                  </w:r>
                </w:p>
              </w:tc>
              <w:tc>
                <w:tcPr>
                  <w:tcW w:w="1079" w:type="dxa"/>
                  <w:vAlign w:val="center"/>
                </w:tcPr>
                <w:p>
                  <w:pPr>
                    <w:jc w:val="center"/>
                    <w:rPr>
                      <w:rFonts w:hint="default" w:eastAsia="宋体"/>
                      <w:color w:val="auto"/>
                      <w:szCs w:val="21"/>
                      <w:lang w:val="en-US" w:eastAsia="zh-CN"/>
                    </w:rPr>
                  </w:pPr>
                  <w:r>
                    <w:rPr>
                      <w:rFonts w:hint="eastAsia"/>
                      <w:color w:val="auto"/>
                      <w:szCs w:val="21"/>
                      <w:lang w:val="en-US" w:eastAsia="zh-CN"/>
                    </w:rPr>
                    <w:t>0.000004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0" w:type="dxa"/>
                  <w:gridSpan w:val="8"/>
                  <w:vAlign w:val="center"/>
                </w:tcPr>
                <w:p>
                  <w:pPr>
                    <w:spacing w:line="360" w:lineRule="auto"/>
                    <w:jc w:val="center"/>
                    <w:rPr>
                      <w:color w:val="auto"/>
                      <w:szCs w:val="21"/>
                    </w:rPr>
                  </w:pPr>
                  <w:r>
                    <w:rPr>
                      <w:color w:val="auto"/>
                      <w:szCs w:val="21"/>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472" w:type="dxa"/>
                  <w:gridSpan w:val="3"/>
                  <w:vMerge w:val="restart"/>
                  <w:vAlign w:val="center"/>
                </w:tcPr>
                <w:p>
                  <w:pPr>
                    <w:spacing w:line="360" w:lineRule="auto"/>
                    <w:jc w:val="center"/>
                    <w:rPr>
                      <w:color w:val="auto"/>
                      <w:szCs w:val="21"/>
                    </w:rPr>
                  </w:pPr>
                  <w:r>
                    <w:rPr>
                      <w:color w:val="auto"/>
                      <w:szCs w:val="21"/>
                    </w:rPr>
                    <w:t>无组织排放总计</w:t>
                  </w:r>
                </w:p>
              </w:tc>
              <w:tc>
                <w:tcPr>
                  <w:tcW w:w="5689" w:type="dxa"/>
                  <w:gridSpan w:val="4"/>
                  <w:vAlign w:val="center"/>
                </w:tcPr>
                <w:p>
                  <w:pPr>
                    <w:pStyle w:val="2"/>
                    <w:jc w:val="center"/>
                    <w:rPr>
                      <w:color w:val="auto"/>
                      <w:szCs w:val="21"/>
                    </w:rPr>
                  </w:pPr>
                  <w:r>
                    <w:rPr>
                      <w:rFonts w:hint="eastAsia" w:ascii="Times New Roman" w:cs="Times New Roman"/>
                      <w:bCs/>
                      <w:color w:val="auto"/>
                      <w:sz w:val="21"/>
                      <w:szCs w:val="21"/>
                    </w:rPr>
                    <w:t>VOCs</w:t>
                  </w:r>
                </w:p>
              </w:tc>
              <w:tc>
                <w:tcPr>
                  <w:tcW w:w="1079" w:type="dxa"/>
                  <w:vAlign w:val="center"/>
                </w:tcPr>
                <w:p>
                  <w:pPr>
                    <w:jc w:val="center"/>
                    <w:rPr>
                      <w:color w:val="auto"/>
                      <w:szCs w:val="21"/>
                    </w:rPr>
                  </w:pPr>
                  <w:r>
                    <w:rPr>
                      <w:rFonts w:hint="eastAsia"/>
                      <w:color w:val="auto"/>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472" w:type="dxa"/>
                  <w:gridSpan w:val="3"/>
                  <w:vMerge w:val="continue"/>
                  <w:vAlign w:val="center"/>
                </w:tcPr>
                <w:p>
                  <w:pPr>
                    <w:spacing w:line="360" w:lineRule="auto"/>
                    <w:jc w:val="center"/>
                    <w:rPr>
                      <w:color w:val="auto"/>
                      <w:szCs w:val="21"/>
                    </w:rPr>
                  </w:pPr>
                </w:p>
              </w:tc>
              <w:tc>
                <w:tcPr>
                  <w:tcW w:w="5689" w:type="dxa"/>
                  <w:gridSpan w:val="4"/>
                  <w:vAlign w:val="center"/>
                </w:tcPr>
                <w:p>
                  <w:pPr>
                    <w:pStyle w:val="2"/>
                    <w:jc w:val="center"/>
                    <w:rPr>
                      <w:color w:val="auto"/>
                      <w:szCs w:val="21"/>
                    </w:rPr>
                  </w:pPr>
                  <w:r>
                    <w:rPr>
                      <w:rFonts w:ascii="Times New Roman" w:cs="Times New Roman"/>
                      <w:color w:val="auto"/>
                      <w:sz w:val="21"/>
                      <w:szCs w:val="21"/>
                    </w:rPr>
                    <w:t>非甲烷总烃</w:t>
                  </w:r>
                </w:p>
              </w:tc>
              <w:tc>
                <w:tcPr>
                  <w:tcW w:w="1079" w:type="dxa"/>
                  <w:vAlign w:val="center"/>
                </w:tcPr>
                <w:p>
                  <w:pPr>
                    <w:jc w:val="center"/>
                    <w:rPr>
                      <w:rFonts w:hint="eastAsia"/>
                      <w:color w:val="auto"/>
                      <w:szCs w:val="21"/>
                    </w:rPr>
                  </w:pPr>
                  <w:r>
                    <w:rPr>
                      <w:rFonts w:hint="eastAsia"/>
                      <w:color w:val="auto"/>
                      <w:szCs w:val="21"/>
                      <w:lang w:val="en-US" w:eastAsia="zh-CN"/>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472" w:type="dxa"/>
                  <w:gridSpan w:val="3"/>
                  <w:vMerge w:val="continue"/>
                  <w:vAlign w:val="center"/>
                </w:tcPr>
                <w:p>
                  <w:pPr>
                    <w:spacing w:line="360" w:lineRule="auto"/>
                    <w:jc w:val="center"/>
                    <w:rPr>
                      <w:color w:val="auto"/>
                      <w:szCs w:val="21"/>
                    </w:rPr>
                  </w:pPr>
                </w:p>
              </w:tc>
              <w:tc>
                <w:tcPr>
                  <w:tcW w:w="5689" w:type="dxa"/>
                  <w:gridSpan w:val="4"/>
                  <w:vAlign w:val="center"/>
                </w:tcPr>
                <w:p>
                  <w:pPr>
                    <w:pStyle w:val="2"/>
                    <w:jc w:val="center"/>
                    <w:rPr>
                      <w:color w:val="auto"/>
                      <w:szCs w:val="21"/>
                    </w:rPr>
                  </w:pPr>
                  <w:r>
                    <w:rPr>
                      <w:rFonts w:hint="eastAsia" w:ascii="Times New Roman" w:cs="Times New Roman"/>
                      <w:color w:val="auto"/>
                      <w:sz w:val="21"/>
                      <w:szCs w:val="21"/>
                    </w:rPr>
                    <w:t>TSP</w:t>
                  </w:r>
                </w:p>
              </w:tc>
              <w:tc>
                <w:tcPr>
                  <w:tcW w:w="1079" w:type="dxa"/>
                  <w:vAlign w:val="center"/>
                </w:tcPr>
                <w:p>
                  <w:pPr>
                    <w:jc w:val="center"/>
                    <w:rPr>
                      <w:color w:val="auto"/>
                      <w:szCs w:val="21"/>
                    </w:rPr>
                  </w:pPr>
                  <w:r>
                    <w:rPr>
                      <w:rFonts w:hint="eastAsia"/>
                      <w:color w:val="auto"/>
                      <w:szCs w:val="21"/>
                      <w:lang w:val="en-US" w:eastAsia="zh-CN"/>
                    </w:rPr>
                    <w:t>0.000004</w:t>
                  </w:r>
                </w:p>
              </w:tc>
            </w:tr>
          </w:tbl>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rPr>
              <w:t>大气污染物年排放量核算表</w:t>
            </w:r>
          </w:p>
          <w:tbl>
            <w:tblPr>
              <w:tblStyle w:val="4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5"/>
              <w:gridCol w:w="3362"/>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vAlign w:val="center"/>
                </w:tcPr>
                <w:p>
                  <w:pPr>
                    <w:spacing w:line="360" w:lineRule="auto"/>
                    <w:jc w:val="center"/>
                    <w:rPr>
                      <w:b/>
                      <w:bCs/>
                      <w:color w:val="auto"/>
                      <w:szCs w:val="21"/>
                    </w:rPr>
                  </w:pPr>
                  <w:r>
                    <w:rPr>
                      <w:b/>
                      <w:bCs/>
                      <w:color w:val="auto"/>
                      <w:szCs w:val="21"/>
                    </w:rPr>
                    <w:t>序号</w:t>
                  </w:r>
                </w:p>
              </w:tc>
              <w:tc>
                <w:tcPr>
                  <w:tcW w:w="3362" w:type="dxa"/>
                  <w:vAlign w:val="center"/>
                </w:tcPr>
                <w:p>
                  <w:pPr>
                    <w:spacing w:line="360" w:lineRule="auto"/>
                    <w:jc w:val="center"/>
                    <w:rPr>
                      <w:b/>
                      <w:bCs/>
                      <w:color w:val="auto"/>
                      <w:szCs w:val="21"/>
                    </w:rPr>
                  </w:pPr>
                  <w:r>
                    <w:rPr>
                      <w:b/>
                      <w:bCs/>
                      <w:color w:val="auto"/>
                      <w:szCs w:val="21"/>
                    </w:rPr>
                    <w:t>污染物</w:t>
                  </w:r>
                </w:p>
              </w:tc>
              <w:tc>
                <w:tcPr>
                  <w:tcW w:w="3363" w:type="dxa"/>
                  <w:vAlign w:val="center"/>
                </w:tcPr>
                <w:p>
                  <w:pPr>
                    <w:spacing w:line="360" w:lineRule="auto"/>
                    <w:jc w:val="center"/>
                    <w:rPr>
                      <w:b/>
                      <w:bCs/>
                      <w:color w:val="auto"/>
                      <w:szCs w:val="21"/>
                    </w:rPr>
                  </w:pPr>
                  <w:r>
                    <w:rPr>
                      <w:b/>
                      <w:bCs/>
                      <w:color w:val="auto"/>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vAlign w:val="center"/>
                </w:tcPr>
                <w:p>
                  <w:pPr>
                    <w:spacing w:line="360" w:lineRule="auto"/>
                    <w:jc w:val="center"/>
                    <w:rPr>
                      <w:b/>
                      <w:bCs/>
                      <w:color w:val="auto"/>
                      <w:szCs w:val="21"/>
                    </w:rPr>
                  </w:pPr>
                  <w:r>
                    <w:rPr>
                      <w:b/>
                      <w:bCs/>
                      <w:color w:val="auto"/>
                      <w:szCs w:val="21"/>
                    </w:rPr>
                    <w:t>1</w:t>
                  </w:r>
                </w:p>
              </w:tc>
              <w:tc>
                <w:tcPr>
                  <w:tcW w:w="3362" w:type="dxa"/>
                  <w:vAlign w:val="center"/>
                </w:tcPr>
                <w:p>
                  <w:pPr>
                    <w:pStyle w:val="2"/>
                    <w:jc w:val="center"/>
                    <w:rPr>
                      <w:b/>
                      <w:bCs/>
                      <w:color w:val="auto"/>
                      <w:szCs w:val="21"/>
                    </w:rPr>
                  </w:pPr>
                  <w:r>
                    <w:rPr>
                      <w:rFonts w:hint="eastAsia" w:ascii="Times New Roman" w:cs="Times New Roman"/>
                      <w:bCs/>
                      <w:color w:val="auto"/>
                      <w:sz w:val="21"/>
                      <w:szCs w:val="21"/>
                    </w:rPr>
                    <w:t>VOCs</w:t>
                  </w:r>
                </w:p>
              </w:tc>
              <w:tc>
                <w:tcPr>
                  <w:tcW w:w="3363" w:type="dxa"/>
                  <w:vAlign w:val="center"/>
                </w:tcPr>
                <w:p>
                  <w:pPr>
                    <w:snapToGrid w:val="0"/>
                    <w:spacing w:line="360" w:lineRule="auto"/>
                    <w:jc w:val="center"/>
                    <w:rPr>
                      <w:rFonts w:hint="default" w:eastAsia="宋体"/>
                      <w:b/>
                      <w:bCs/>
                      <w:color w:val="auto"/>
                      <w:szCs w:val="21"/>
                      <w:lang w:val="en-US" w:eastAsia="zh-CN"/>
                    </w:rPr>
                  </w:pPr>
                  <w:r>
                    <w:rPr>
                      <w:rFonts w:hint="eastAsia"/>
                      <w:color w:val="auto"/>
                      <w:szCs w:val="21"/>
                      <w:lang w:val="en-US" w:eastAsia="zh-CN"/>
                    </w:rPr>
                    <w:t>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vAlign w:val="center"/>
                </w:tcPr>
                <w:p>
                  <w:pPr>
                    <w:spacing w:line="360" w:lineRule="auto"/>
                    <w:jc w:val="center"/>
                    <w:rPr>
                      <w:b/>
                      <w:bCs/>
                      <w:color w:val="auto"/>
                      <w:szCs w:val="21"/>
                    </w:rPr>
                  </w:pPr>
                  <w:r>
                    <w:rPr>
                      <w:rFonts w:hint="eastAsia"/>
                      <w:b/>
                      <w:bCs/>
                      <w:color w:val="auto"/>
                      <w:szCs w:val="21"/>
                    </w:rPr>
                    <w:t>2</w:t>
                  </w:r>
                </w:p>
              </w:tc>
              <w:tc>
                <w:tcPr>
                  <w:tcW w:w="3362" w:type="dxa"/>
                  <w:vAlign w:val="center"/>
                </w:tcPr>
                <w:p>
                  <w:pPr>
                    <w:pStyle w:val="2"/>
                    <w:jc w:val="center"/>
                    <w:rPr>
                      <w:color w:val="auto"/>
                      <w:szCs w:val="21"/>
                    </w:rPr>
                  </w:pPr>
                  <w:r>
                    <w:rPr>
                      <w:rFonts w:ascii="Times New Roman" w:cs="Times New Roman"/>
                      <w:color w:val="auto"/>
                      <w:sz w:val="21"/>
                      <w:szCs w:val="21"/>
                    </w:rPr>
                    <w:t>非甲烷总烃</w:t>
                  </w:r>
                </w:p>
              </w:tc>
              <w:tc>
                <w:tcPr>
                  <w:tcW w:w="3363" w:type="dxa"/>
                  <w:vAlign w:val="center"/>
                </w:tcPr>
                <w:p>
                  <w:pPr>
                    <w:jc w:val="center"/>
                    <w:rPr>
                      <w:color w:val="auto"/>
                      <w:szCs w:val="21"/>
                    </w:rPr>
                  </w:pPr>
                  <w:r>
                    <w:rPr>
                      <w:rFonts w:hint="eastAsia"/>
                      <w:color w:val="auto"/>
                      <w:szCs w:val="21"/>
                      <w:lang w:val="en-US" w:eastAsia="zh-CN"/>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vAlign w:val="center"/>
                </w:tcPr>
                <w:p>
                  <w:pPr>
                    <w:spacing w:line="360" w:lineRule="auto"/>
                    <w:jc w:val="center"/>
                    <w:rPr>
                      <w:rFonts w:hint="eastAsia" w:eastAsia="宋体"/>
                      <w:b/>
                      <w:bCs/>
                      <w:color w:val="auto"/>
                      <w:szCs w:val="21"/>
                      <w:lang w:val="en-US" w:eastAsia="zh-CN"/>
                    </w:rPr>
                  </w:pPr>
                  <w:r>
                    <w:rPr>
                      <w:rFonts w:hint="eastAsia"/>
                      <w:b/>
                      <w:bCs/>
                      <w:color w:val="auto"/>
                      <w:szCs w:val="21"/>
                      <w:lang w:val="en-US" w:eastAsia="zh-CN"/>
                    </w:rPr>
                    <w:t>3</w:t>
                  </w:r>
                </w:p>
              </w:tc>
              <w:tc>
                <w:tcPr>
                  <w:tcW w:w="3362" w:type="dxa"/>
                  <w:vAlign w:val="center"/>
                </w:tcPr>
                <w:p>
                  <w:pPr>
                    <w:pStyle w:val="2"/>
                    <w:jc w:val="center"/>
                    <w:rPr>
                      <w:rFonts w:hint="eastAsia"/>
                      <w:color w:val="auto"/>
                      <w:szCs w:val="21"/>
                    </w:rPr>
                  </w:pPr>
                  <w:r>
                    <w:rPr>
                      <w:rFonts w:hint="eastAsia" w:ascii="Times New Roman" w:cs="Times New Roman"/>
                      <w:color w:val="auto"/>
                      <w:sz w:val="21"/>
                      <w:szCs w:val="21"/>
                    </w:rPr>
                    <w:t>TSP</w:t>
                  </w:r>
                </w:p>
              </w:tc>
              <w:tc>
                <w:tcPr>
                  <w:tcW w:w="3363" w:type="dxa"/>
                  <w:vAlign w:val="center"/>
                </w:tcPr>
                <w:p>
                  <w:pPr>
                    <w:jc w:val="center"/>
                    <w:rPr>
                      <w:rFonts w:hint="eastAsia"/>
                      <w:color w:val="auto"/>
                      <w:szCs w:val="21"/>
                    </w:rPr>
                  </w:pPr>
                  <w:r>
                    <w:rPr>
                      <w:rFonts w:hint="eastAsia"/>
                      <w:color w:val="auto"/>
                      <w:szCs w:val="21"/>
                      <w:lang w:val="en-US" w:eastAsia="zh-CN"/>
                    </w:rPr>
                    <w:t>0.000004</w:t>
                  </w:r>
                </w:p>
              </w:tc>
            </w:tr>
          </w:tbl>
          <w:p>
            <w:pPr>
              <w:pStyle w:val="34"/>
              <w:spacing w:line="336" w:lineRule="auto"/>
              <w:ind w:firstLine="472" w:firstLineChars="196"/>
              <w:rPr>
                <w:b/>
                <w:color w:val="auto"/>
                <w:kern w:val="2"/>
                <w:shd w:val="clear" w:color="auto" w:fill="auto"/>
              </w:rPr>
            </w:pPr>
            <w:r>
              <w:rPr>
                <w:rFonts w:hint="eastAsia"/>
                <w:b/>
                <w:color w:val="auto"/>
                <w:kern w:val="2"/>
                <w:shd w:val="clear" w:color="auto" w:fill="auto"/>
              </w:rPr>
              <w:t>二、水环境影响</w:t>
            </w:r>
            <w:bookmarkEnd w:id="21"/>
            <w:r>
              <w:rPr>
                <w:rFonts w:hint="eastAsia"/>
                <w:b/>
                <w:color w:val="auto"/>
                <w:kern w:val="2"/>
                <w:shd w:val="clear" w:color="auto" w:fill="auto"/>
              </w:rPr>
              <w:t>分析</w:t>
            </w:r>
          </w:p>
          <w:p>
            <w:pPr>
              <w:snapToGrid w:val="0"/>
              <w:spacing w:line="360" w:lineRule="auto"/>
              <w:ind w:firstLine="482" w:firstLineChars="200"/>
              <w:rPr>
                <w:rFonts w:hint="default" w:ascii="Times New Roman" w:hAnsi="Times New Roman" w:eastAsia="宋体" w:cs="Times New Roman"/>
                <w:color w:val="auto"/>
                <w:kern w:val="2"/>
                <w:sz w:val="24"/>
                <w:szCs w:val="24"/>
              </w:rPr>
            </w:pPr>
            <w:r>
              <w:rPr>
                <w:rFonts w:hint="eastAsia" w:hAnsi="宋体"/>
                <w:b/>
                <w:color w:val="auto"/>
                <w:sz w:val="24"/>
                <w:lang w:eastAsia="zh-CN"/>
              </w:rPr>
              <w:t>喷淋废水</w:t>
            </w:r>
            <w:r>
              <w:rPr>
                <w:rFonts w:hint="eastAsia" w:hAnsi="宋体"/>
                <w:b/>
                <w:color w:val="auto"/>
                <w:sz w:val="24"/>
              </w:rPr>
              <w:t>：</w:t>
            </w:r>
            <w:r>
              <w:rPr>
                <w:rFonts w:hint="eastAsia" w:hAnsi="宋体"/>
                <w:color w:val="auto"/>
                <w:sz w:val="24"/>
              </w:rPr>
              <w:t>项目采用水喷淋</w:t>
            </w:r>
            <w:r>
              <w:rPr>
                <w:rFonts w:hint="eastAsia" w:hAnsi="宋体"/>
                <w:color w:val="auto"/>
                <w:sz w:val="24"/>
                <w:lang w:val="en-US" w:eastAsia="zh-CN"/>
              </w:rPr>
              <w:t>+UV光解+活性炭吸附</w:t>
            </w:r>
            <w:r>
              <w:rPr>
                <w:rFonts w:hint="eastAsia" w:hAnsi="宋体"/>
                <w:color w:val="auto"/>
                <w:sz w:val="24"/>
              </w:rPr>
              <w:t>装置对</w:t>
            </w:r>
            <w:r>
              <w:rPr>
                <w:rFonts w:hint="eastAsia"/>
                <w:bCs/>
                <w:color w:val="auto"/>
                <w:sz w:val="24"/>
              </w:rPr>
              <w:t>印刷、复合、熟化工序</w:t>
            </w:r>
            <w:r>
              <w:rPr>
                <w:rFonts w:hint="eastAsia" w:hAnsi="宋体"/>
                <w:color w:val="auto"/>
                <w:sz w:val="24"/>
              </w:rPr>
              <w:t>产生的</w:t>
            </w:r>
            <w:r>
              <w:rPr>
                <w:rFonts w:hint="eastAsia" w:hAnsi="宋体"/>
                <w:color w:val="auto"/>
                <w:sz w:val="24"/>
                <w:lang w:val="en-US" w:eastAsia="zh-CN"/>
              </w:rPr>
              <w:t>有机废气</w:t>
            </w:r>
            <w:r>
              <w:rPr>
                <w:rFonts w:hint="eastAsia" w:hAnsi="宋体"/>
                <w:color w:val="auto"/>
                <w:sz w:val="24"/>
              </w:rPr>
              <w:t>进行处理，</w:t>
            </w:r>
            <w:r>
              <w:rPr>
                <w:rFonts w:hint="default" w:ascii="Times New Roman" w:hAnsi="Times New Roman" w:eastAsia="宋体" w:cs="Times New Roman"/>
                <w:color w:val="auto"/>
                <w:kern w:val="2"/>
                <w:sz w:val="24"/>
                <w:szCs w:val="24"/>
              </w:rPr>
              <w:t>喷淋废水经喷淋塔配套循环水池循环后使用，</w:t>
            </w:r>
            <w:r>
              <w:rPr>
                <w:rFonts w:hint="default" w:ascii="Times New Roman" w:hAnsi="Times New Roman" w:cs="Times New Roman"/>
                <w:color w:val="auto"/>
                <w:sz w:val="24"/>
              </w:rPr>
              <w:t>因受热等因素损失，需定期补充新鲜水，</w:t>
            </w:r>
            <w:r>
              <w:rPr>
                <w:rFonts w:hint="default" w:ascii="Times New Roman" w:hAnsi="Times New Roman" w:cs="Times New Roman"/>
                <w:color w:val="auto"/>
                <w:sz w:val="24"/>
                <w:lang w:eastAsia="zh-CN"/>
              </w:rPr>
              <w:t>根据建设单位提供的资料，水喷淋装置循环水池有效水容积为</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eastAsia="zh-CN"/>
              </w:rPr>
              <w:t>，每天</w:t>
            </w:r>
            <w:r>
              <w:rPr>
                <w:rFonts w:hint="default" w:ascii="Times New Roman" w:hAnsi="Times New Roman" w:cs="Times New Roman"/>
                <w:color w:val="auto"/>
                <w:sz w:val="24"/>
              </w:rPr>
              <w:t>补充损耗水量约为</w:t>
            </w:r>
            <w:r>
              <w:rPr>
                <w:rFonts w:hint="default" w:ascii="Times New Roman" w:hAnsi="Times New Roman" w:cs="Times New Roman"/>
                <w:color w:val="auto"/>
                <w:sz w:val="24"/>
                <w:lang w:eastAsia="zh-CN"/>
              </w:rPr>
              <w:t>水池容积的</w:t>
            </w:r>
            <w:r>
              <w:rPr>
                <w:rFonts w:hint="eastAsia" w:cs="Times New Roman"/>
                <w:color w:val="auto"/>
                <w:sz w:val="24"/>
                <w:lang w:val="en-US" w:eastAsia="zh-CN"/>
              </w:rPr>
              <w:t>10</w:t>
            </w:r>
            <w:r>
              <w:rPr>
                <w:rFonts w:hint="default" w:ascii="Times New Roman" w:hAnsi="Times New Roman" w:cs="Times New Roman"/>
                <w:color w:val="auto"/>
                <w:sz w:val="24"/>
                <w:lang w:val="en-US" w:eastAsia="zh-CN"/>
              </w:rPr>
              <w:t>%，0.</w:t>
            </w:r>
            <w:r>
              <w:rPr>
                <w:rFonts w:hint="eastAsia" w:cs="Times New Roman"/>
                <w:color w:val="auto"/>
                <w:sz w:val="24"/>
                <w:lang w:val="en-US" w:eastAsia="zh-CN"/>
              </w:rPr>
              <w:t>2</w:t>
            </w:r>
            <w:r>
              <w:rPr>
                <w:rFonts w:hint="default" w:ascii="Times New Roman" w:hAnsi="Times New Roman" w:cs="Times New Roman"/>
                <w:color w:val="auto"/>
                <w:sz w:val="24"/>
              </w:rPr>
              <w:t>t/</w:t>
            </w:r>
            <w:r>
              <w:rPr>
                <w:rFonts w:hint="default" w:ascii="Times New Roman" w:hAnsi="Times New Roman" w:eastAsia="宋体" w:cs="Times New Roman"/>
                <w:color w:val="auto"/>
                <w:sz w:val="24"/>
                <w:lang w:val="en-US" w:eastAsia="zh-CN"/>
              </w:rPr>
              <w:t>d，即60</w:t>
            </w:r>
            <w:r>
              <w:rPr>
                <w:rFonts w:hint="default" w:ascii="Times New Roman" w:hAnsi="Times New Roman" w:cs="Times New Roman"/>
                <w:color w:val="auto"/>
                <w:sz w:val="24"/>
              </w:rPr>
              <w:t>t/a。</w:t>
            </w:r>
            <w:r>
              <w:rPr>
                <w:rFonts w:hint="eastAsia" w:ascii="Times New Roman" w:hAnsi="Times New Roman" w:cs="Times New Roman"/>
                <w:color w:val="auto"/>
                <w:sz w:val="24"/>
                <w:lang w:eastAsia="zh-CN"/>
              </w:rPr>
              <w:t>喷淋废水</w:t>
            </w:r>
            <w:r>
              <w:rPr>
                <w:rFonts w:hint="eastAsia" w:ascii="Times New Roman" w:hAnsi="Times New Roman" w:cs="Times New Roman"/>
                <w:bCs/>
                <w:color w:val="auto"/>
                <w:sz w:val="24"/>
                <w:szCs w:val="24"/>
                <w:highlight w:val="none"/>
                <w:lang w:eastAsia="zh-CN"/>
              </w:rPr>
              <w:t>循环</w:t>
            </w:r>
            <w:r>
              <w:rPr>
                <w:rFonts w:hint="default" w:ascii="Times New Roman" w:hAnsi="Times New Roman" w:cs="Times New Roman"/>
                <w:bCs/>
                <w:color w:val="auto"/>
                <w:sz w:val="24"/>
                <w:szCs w:val="24"/>
                <w:highlight w:val="none"/>
              </w:rPr>
              <w:t>一段时间后需定期更换</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2"/>
                <w:highlight w:val="none"/>
              </w:rPr>
              <w:t>每</w:t>
            </w:r>
            <w:r>
              <w:rPr>
                <w:rFonts w:hint="eastAsia" w:ascii="Times New Roman" w:hAnsi="Times New Roman" w:cs="Times New Roman"/>
                <w:color w:val="auto"/>
                <w:sz w:val="24"/>
                <w:szCs w:val="22"/>
                <w:highlight w:val="none"/>
                <w:lang w:val="en-US" w:eastAsia="zh-CN"/>
              </w:rPr>
              <w:t>3</w:t>
            </w:r>
            <w:r>
              <w:rPr>
                <w:rFonts w:hint="default" w:ascii="Times New Roman" w:hAnsi="Times New Roman" w:cs="Times New Roman"/>
                <w:color w:val="auto"/>
                <w:sz w:val="24"/>
                <w:szCs w:val="22"/>
                <w:highlight w:val="none"/>
              </w:rPr>
              <w:t>个月更换一次，更换水量为</w:t>
            </w:r>
            <w:r>
              <w:rPr>
                <w:rFonts w:hint="eastAsia" w:cs="Times New Roman"/>
                <w:color w:val="auto"/>
                <w:sz w:val="24"/>
                <w:szCs w:val="22"/>
                <w:highlight w:val="none"/>
                <w:lang w:val="en-US" w:eastAsia="zh-CN"/>
              </w:rPr>
              <w:t>2</w:t>
            </w:r>
            <w:r>
              <w:rPr>
                <w:rFonts w:hint="default" w:ascii="Times New Roman" w:hAnsi="Times New Roman" w:cs="Times New Roman"/>
                <w:color w:val="auto"/>
                <w:sz w:val="24"/>
                <w:szCs w:val="22"/>
                <w:highlight w:val="none"/>
              </w:rPr>
              <w:t>吨/次，则更换废水产生量为</w:t>
            </w:r>
            <w:r>
              <w:rPr>
                <w:rFonts w:hint="eastAsia" w:cs="Times New Roman"/>
                <w:color w:val="auto"/>
                <w:sz w:val="24"/>
                <w:szCs w:val="22"/>
                <w:highlight w:val="none"/>
                <w:lang w:val="en-US" w:eastAsia="zh-CN"/>
              </w:rPr>
              <w:t>8</w:t>
            </w:r>
            <w:r>
              <w:rPr>
                <w:rFonts w:hint="default" w:ascii="Times New Roman" w:hAnsi="Times New Roman" w:cs="Times New Roman"/>
                <w:color w:val="auto"/>
                <w:sz w:val="24"/>
                <w:szCs w:val="22"/>
                <w:highlight w:val="none"/>
              </w:rPr>
              <w:t>t/a。该废水经收集后定期</w:t>
            </w:r>
            <w:r>
              <w:rPr>
                <w:rFonts w:hint="eastAsia" w:cs="Times New Roman"/>
                <w:color w:val="auto"/>
                <w:sz w:val="24"/>
                <w:szCs w:val="22"/>
                <w:highlight w:val="none"/>
                <w:lang w:eastAsia="zh-CN"/>
              </w:rPr>
              <w:t>交具有零星废水处理资质的单位处理</w:t>
            </w:r>
            <w:r>
              <w:rPr>
                <w:rFonts w:hint="default" w:ascii="Times New Roman" w:hAnsi="Times New Roman" w:cs="Times New Roman"/>
                <w:color w:val="auto"/>
                <w:sz w:val="24"/>
                <w:szCs w:val="22"/>
                <w:highlight w:val="none"/>
              </w:rPr>
              <w:t>，不外排。</w:t>
            </w:r>
          </w:p>
          <w:p>
            <w:pPr>
              <w:widowControl w:val="0"/>
              <w:spacing w:after="0" w:line="360" w:lineRule="auto"/>
              <w:ind w:right="170" w:firstLine="472" w:firstLineChars="196"/>
              <w:jc w:val="both"/>
              <w:rPr>
                <w:rFonts w:hint="default" w:ascii="Times New Roman" w:hAnsi="Times New Roman" w:eastAsia="宋体" w:cs="Times New Roman"/>
                <w:color w:val="auto"/>
                <w:kern w:val="2"/>
                <w:sz w:val="24"/>
                <w:szCs w:val="24"/>
              </w:rPr>
            </w:pPr>
            <w:r>
              <w:rPr>
                <w:rFonts w:hint="eastAsia"/>
                <w:b/>
                <w:bCs w:val="0"/>
                <w:color w:val="auto"/>
                <w:sz w:val="24"/>
                <w:shd w:val="clear" w:color="auto" w:fill="auto"/>
              </w:rPr>
              <w:t>清洗废水：</w:t>
            </w:r>
            <w:r>
              <w:rPr>
                <w:rFonts w:hint="eastAsia"/>
                <w:b w:val="0"/>
                <w:bCs/>
                <w:color w:val="auto"/>
                <w:sz w:val="24"/>
                <w:shd w:val="clear" w:color="auto" w:fill="auto"/>
              </w:rPr>
              <w:t>项目印刷工序在生产不同批次的产品时，由于印刷的图案或颜色会有差别，为了保证印刷质量，印刷机需要清洗，根据建设单位提供的资料，项目生产的产品较为单一，印刷机的清洗频率较低，每天清洗1次，先使用抹布擦拭，再使用自来水（不添加药剂）清洗，一次的用水量为 0.01t，则清洗</w:t>
            </w:r>
            <w:r>
              <w:rPr>
                <w:rFonts w:hint="eastAsia"/>
                <w:b w:val="0"/>
                <w:bCs/>
                <w:color w:val="auto"/>
                <w:sz w:val="24"/>
                <w:shd w:val="clear" w:color="auto" w:fill="auto"/>
                <w:lang w:eastAsia="zh-CN"/>
              </w:rPr>
              <w:t>废水产生</w:t>
            </w:r>
            <w:r>
              <w:rPr>
                <w:rFonts w:hint="eastAsia"/>
                <w:b w:val="0"/>
                <w:bCs/>
                <w:color w:val="auto"/>
                <w:sz w:val="24"/>
                <w:shd w:val="clear" w:color="auto" w:fill="auto"/>
              </w:rPr>
              <w:t>量为3t/a</w:t>
            </w:r>
            <w:r>
              <w:rPr>
                <w:rFonts w:hint="eastAsia"/>
                <w:b w:val="0"/>
                <w:bCs/>
                <w:color w:val="auto"/>
                <w:sz w:val="24"/>
                <w:shd w:val="clear" w:color="auto" w:fill="auto"/>
                <w:lang w:eastAsia="zh-CN"/>
              </w:rPr>
              <w:t>。</w:t>
            </w:r>
            <w:r>
              <w:rPr>
                <w:rFonts w:hint="default" w:ascii="Times New Roman" w:hAnsi="Times New Roman" w:cs="Times New Roman"/>
                <w:color w:val="auto"/>
                <w:sz w:val="24"/>
                <w:szCs w:val="22"/>
                <w:highlight w:val="none"/>
              </w:rPr>
              <w:t>该废水经收集后</w:t>
            </w:r>
            <w:r>
              <w:rPr>
                <w:rFonts w:hint="eastAsia" w:cs="Times New Roman"/>
                <w:color w:val="auto"/>
                <w:sz w:val="24"/>
                <w:szCs w:val="22"/>
                <w:highlight w:val="none"/>
                <w:lang w:eastAsia="zh-CN"/>
              </w:rPr>
              <w:t>定期交具有零星废水处理资质的单位处理，不外排</w:t>
            </w:r>
            <w:r>
              <w:rPr>
                <w:rFonts w:hint="default" w:ascii="Times New Roman" w:hAnsi="Times New Roman" w:cs="Times New Roman"/>
                <w:color w:val="auto"/>
                <w:sz w:val="24"/>
                <w:szCs w:val="22"/>
                <w:highlight w:val="none"/>
              </w:rPr>
              <w:t>。</w:t>
            </w:r>
          </w:p>
          <w:p>
            <w:pPr>
              <w:spacing w:line="343" w:lineRule="auto"/>
              <w:ind w:firstLine="482" w:firstLineChars="200"/>
              <w:rPr>
                <w:rFonts w:hAnsi="宋体"/>
                <w:color w:val="auto"/>
                <w:sz w:val="24"/>
              </w:rPr>
            </w:pPr>
            <w:r>
              <w:rPr>
                <w:rFonts w:hint="eastAsia"/>
                <w:b/>
                <w:color w:val="auto"/>
                <w:sz w:val="24"/>
                <w:shd w:val="clear" w:color="auto" w:fill="auto"/>
              </w:rPr>
              <w:t>生活污水：</w:t>
            </w:r>
            <w:r>
              <w:rPr>
                <w:rFonts w:hint="eastAsia"/>
                <w:color w:val="auto"/>
                <w:sz w:val="24"/>
                <w:shd w:val="clear" w:color="auto" w:fill="auto"/>
              </w:rPr>
              <w:t>项目</w:t>
            </w:r>
            <w:r>
              <w:rPr>
                <w:color w:val="auto"/>
                <w:sz w:val="24"/>
                <w:shd w:val="clear" w:color="auto" w:fill="auto"/>
              </w:rPr>
              <w:t>员工生活污水排放量为</w:t>
            </w:r>
            <w:r>
              <w:rPr>
                <w:rFonts w:hint="eastAsia"/>
                <w:color w:val="auto"/>
                <w:sz w:val="24"/>
                <w:shd w:val="clear" w:color="auto" w:fill="auto"/>
                <w:lang w:val="en-US" w:eastAsia="zh-CN"/>
              </w:rPr>
              <w:t>248.4</w:t>
            </w:r>
            <w:r>
              <w:rPr>
                <w:color w:val="auto"/>
                <w:sz w:val="24"/>
                <w:shd w:val="clear" w:color="auto" w:fill="auto"/>
              </w:rPr>
              <w:t>t/a</w:t>
            </w:r>
            <w:r>
              <w:rPr>
                <w:rFonts w:hint="eastAsia"/>
                <w:color w:val="auto"/>
                <w:sz w:val="24"/>
                <w:shd w:val="clear" w:color="auto" w:fill="auto"/>
              </w:rPr>
              <w:t>，</w:t>
            </w:r>
            <w:r>
              <w:rPr>
                <w:color w:val="auto"/>
                <w:sz w:val="24"/>
                <w:shd w:val="clear" w:color="auto" w:fill="auto"/>
              </w:rPr>
              <w:t>主要污染物为COD</w:t>
            </w:r>
            <w:r>
              <w:rPr>
                <w:color w:val="auto"/>
                <w:sz w:val="24"/>
                <w:shd w:val="clear" w:color="auto" w:fill="auto"/>
                <w:vertAlign w:val="subscript"/>
              </w:rPr>
              <w:t>cr</w:t>
            </w:r>
            <w:r>
              <w:rPr>
                <w:color w:val="auto"/>
                <w:sz w:val="24"/>
                <w:shd w:val="clear" w:color="auto" w:fill="auto"/>
              </w:rPr>
              <w:t>、BOD</w:t>
            </w:r>
            <w:r>
              <w:rPr>
                <w:color w:val="auto"/>
                <w:sz w:val="24"/>
                <w:shd w:val="clear" w:color="auto" w:fill="auto"/>
                <w:vertAlign w:val="subscript"/>
              </w:rPr>
              <w:t>5</w:t>
            </w:r>
            <w:r>
              <w:rPr>
                <w:color w:val="auto"/>
                <w:sz w:val="24"/>
                <w:shd w:val="clear" w:color="auto" w:fill="auto"/>
              </w:rPr>
              <w:t>、SS、NH</w:t>
            </w:r>
            <w:r>
              <w:rPr>
                <w:color w:val="auto"/>
                <w:sz w:val="24"/>
                <w:shd w:val="clear" w:color="auto" w:fill="auto"/>
                <w:vertAlign w:val="subscript"/>
              </w:rPr>
              <w:t>3</w:t>
            </w:r>
            <w:r>
              <w:rPr>
                <w:color w:val="auto"/>
                <w:sz w:val="24"/>
                <w:shd w:val="clear" w:color="auto" w:fill="auto"/>
              </w:rPr>
              <w:t>-N等。</w:t>
            </w:r>
            <w:bookmarkStart w:id="22" w:name="_Toc364331276"/>
            <w:bookmarkStart w:id="23" w:name="_Toc364763647"/>
            <w:r>
              <w:rPr>
                <w:rFonts w:hint="eastAsia"/>
                <w:bCs/>
                <w:color w:val="auto"/>
                <w:sz w:val="24"/>
              </w:rPr>
              <w:t>项目生活污水经三级化粪池预处理后，达到广东省地方标准《水污染物排放限值》（DB44/26-2001）第二时段三级标准</w:t>
            </w:r>
            <w:r>
              <w:rPr>
                <w:rFonts w:hint="eastAsia"/>
                <w:color w:val="auto"/>
                <w:sz w:val="24"/>
              </w:rPr>
              <w:t>和</w:t>
            </w:r>
            <w:r>
              <w:rPr>
                <w:rFonts w:hint="eastAsia"/>
                <w:color w:val="auto"/>
                <w:sz w:val="24"/>
                <w:lang w:eastAsia="zh-CN"/>
              </w:rPr>
              <w:t>《污水排入城镇下水道水质标准》(GB/T31962-2015 )B级标准</w:t>
            </w:r>
            <w:r>
              <w:rPr>
                <w:rFonts w:hint="eastAsia"/>
                <w:color w:val="auto"/>
                <w:sz w:val="24"/>
              </w:rPr>
              <w:t>较严者</w:t>
            </w:r>
            <w:r>
              <w:rPr>
                <w:rFonts w:hint="eastAsia"/>
                <w:bCs/>
                <w:color w:val="auto"/>
                <w:sz w:val="24"/>
              </w:rPr>
              <w:t>排放至市政污水管网，</w:t>
            </w:r>
            <w:r>
              <w:rPr>
                <w:rFonts w:hint="eastAsia"/>
                <w:color w:val="auto"/>
                <w:sz w:val="24"/>
              </w:rPr>
              <w:t>然后</w:t>
            </w:r>
            <w:r>
              <w:rPr>
                <w:rFonts w:hint="eastAsia"/>
                <w:bCs/>
                <w:color w:val="auto"/>
                <w:sz w:val="24"/>
              </w:rPr>
              <w:t>引</w:t>
            </w:r>
            <w:r>
              <w:rPr>
                <w:rFonts w:hint="eastAsia"/>
                <w:color w:val="auto"/>
                <w:sz w:val="24"/>
              </w:rPr>
              <w:t>至</w:t>
            </w:r>
            <w:r>
              <w:rPr>
                <w:rFonts w:hint="eastAsia"/>
                <w:color w:val="auto"/>
                <w:sz w:val="24"/>
                <w:lang w:eastAsia="zh-CN"/>
              </w:rPr>
              <w:t>开平市</w:t>
            </w:r>
            <w:r>
              <w:rPr>
                <w:rFonts w:hint="eastAsia"/>
                <w:color w:val="auto"/>
                <w:sz w:val="24"/>
              </w:rPr>
              <w:t>塘口镇污水处理厂处</w:t>
            </w:r>
            <w:r>
              <w:rPr>
                <w:rFonts w:hint="eastAsia"/>
                <w:bCs/>
                <w:color w:val="auto"/>
                <w:sz w:val="24"/>
              </w:rPr>
              <w:t>理后达</w:t>
            </w:r>
            <w:r>
              <w:rPr>
                <w:rFonts w:hint="eastAsia"/>
                <w:color w:val="auto"/>
                <w:sz w:val="24"/>
              </w:rPr>
              <w:t>到</w:t>
            </w:r>
            <w:r>
              <w:rPr>
                <w:rFonts w:hint="eastAsia"/>
                <w:color w:val="auto"/>
                <w:sz w:val="24"/>
                <w:lang w:eastAsia="zh-CN"/>
              </w:rPr>
              <w:t>《城镇污水处理厂污染物排放标准》（GB18918-2002）中一级A标准</w:t>
            </w:r>
            <w:r>
              <w:rPr>
                <w:rFonts w:hint="eastAsia"/>
                <w:color w:val="auto"/>
                <w:sz w:val="24"/>
              </w:rPr>
              <w:t>及广东省地方标准《水污染物排放限值》（DB44/26-2001）第二时段一级标准的较严值。</w:t>
            </w:r>
            <w:r>
              <w:rPr>
                <w:color w:val="auto"/>
                <w:sz w:val="24"/>
              </w:rPr>
              <w:t>项目产生生活污水经处理后水污染物得到一定量削减，减轻了污水排放对纳污水体的污染负荷，有利于水环境保护</w:t>
            </w:r>
            <w:r>
              <w:rPr>
                <w:rFonts w:hint="eastAsia"/>
                <w:color w:val="auto"/>
                <w:sz w:val="24"/>
              </w:rPr>
              <w:t>，</w:t>
            </w:r>
            <w:r>
              <w:rPr>
                <w:bCs/>
                <w:color w:val="auto"/>
                <w:sz w:val="24"/>
                <w:szCs w:val="20"/>
              </w:rPr>
              <w:t>则项目生活污水对周围环境影响不大。</w:t>
            </w:r>
            <w:r>
              <w:rPr>
                <w:rFonts w:hint="eastAsia"/>
                <w:color w:val="auto"/>
                <w:sz w:val="24"/>
                <w:lang w:eastAsia="zh-CN"/>
              </w:rPr>
              <w:t>生活污水接纳证明详见附件</w:t>
            </w:r>
            <w:r>
              <w:rPr>
                <w:rFonts w:hint="eastAsia"/>
                <w:color w:val="auto"/>
                <w:sz w:val="24"/>
                <w:lang w:val="en-US" w:eastAsia="zh-CN"/>
              </w:rPr>
              <w:t>10</w:t>
            </w:r>
            <w:r>
              <w:rPr>
                <w:rFonts w:hint="eastAsia"/>
                <w:color w:val="auto"/>
                <w:sz w:val="24"/>
                <w:lang w:eastAsia="zh-CN"/>
              </w:rPr>
              <w:t>。</w:t>
            </w:r>
          </w:p>
          <w:p>
            <w:pPr>
              <w:spacing w:line="360" w:lineRule="auto"/>
              <w:ind w:firstLine="482" w:firstLineChars="200"/>
              <w:rPr>
                <w:rFonts w:eastAsiaTheme="minorEastAsia"/>
                <w:b/>
                <w:bCs/>
                <w:color w:val="auto"/>
                <w:sz w:val="24"/>
              </w:rPr>
            </w:pPr>
            <w:r>
              <w:rPr>
                <w:rFonts w:eastAsiaTheme="minorEastAsia"/>
                <w:b/>
                <w:bCs/>
                <w:color w:val="auto"/>
                <w:sz w:val="24"/>
              </w:rPr>
              <w:t>地表水环境影响评价</w:t>
            </w:r>
          </w:p>
          <w:p>
            <w:pPr>
              <w:spacing w:line="360" w:lineRule="auto"/>
              <w:ind w:firstLine="480" w:firstLineChars="200"/>
              <w:rPr>
                <w:rFonts w:eastAsiaTheme="minorEastAsia"/>
                <w:color w:val="auto"/>
                <w:sz w:val="24"/>
              </w:rPr>
            </w:pPr>
            <w:r>
              <w:rPr>
                <w:rFonts w:eastAsiaTheme="minorEastAsia"/>
                <w:color w:val="auto"/>
                <w:sz w:val="24"/>
              </w:rPr>
              <w:t>（1）评价等级确定</w:t>
            </w:r>
          </w:p>
          <w:p>
            <w:pPr>
              <w:spacing w:line="360" w:lineRule="auto"/>
              <w:ind w:firstLine="480" w:firstLineChars="200"/>
              <w:rPr>
                <w:rFonts w:eastAsiaTheme="minorEastAsia"/>
                <w:color w:val="auto"/>
                <w:sz w:val="24"/>
              </w:rPr>
            </w:pPr>
            <w:r>
              <w:rPr>
                <w:rFonts w:eastAsiaTheme="minorEastAsia"/>
                <w:color w:val="auto"/>
                <w:sz w:val="24"/>
              </w:rPr>
              <w:t>根据《环境影响评价技术导则地表水环境（HJ 2.3</w:t>
            </w:r>
            <w:r>
              <w:rPr>
                <w:rFonts w:hint="eastAsia" w:eastAsiaTheme="minorEastAsia"/>
                <w:color w:val="auto"/>
                <w:sz w:val="24"/>
              </w:rPr>
              <w:t>-</w:t>
            </w:r>
            <w:r>
              <w:rPr>
                <w:rFonts w:eastAsiaTheme="minorEastAsia"/>
                <w:color w:val="auto"/>
                <w:sz w:val="24"/>
              </w:rPr>
              <w:t>2018）》按照建设项目的影响类型、排放方式、排放量或影响情况、受纳水体环境质量现状、水环境保护目标等综合确定，水污染影响型建设项目评价等级判定依据见表</w:t>
            </w:r>
            <w:r>
              <w:rPr>
                <w:rFonts w:hint="eastAsia" w:eastAsiaTheme="minorEastAsia"/>
                <w:color w:val="auto"/>
                <w:sz w:val="24"/>
                <w:lang w:val="en-US" w:eastAsia="zh-CN"/>
              </w:rPr>
              <w:t>36</w:t>
            </w:r>
            <w:r>
              <w:rPr>
                <w:rFonts w:eastAsiaTheme="minorEastAsia"/>
                <w:color w:val="auto"/>
                <w:sz w:val="24"/>
              </w:rPr>
              <w:t>。根据工程分析，本项目的等级判定参数见</w:t>
            </w:r>
            <w:r>
              <w:rPr>
                <w:rFonts w:hint="eastAsia" w:eastAsiaTheme="minorEastAsia"/>
                <w:color w:val="auto"/>
                <w:sz w:val="24"/>
              </w:rPr>
              <w:t>表</w:t>
            </w:r>
            <w:r>
              <w:rPr>
                <w:rFonts w:hint="eastAsia" w:eastAsiaTheme="minorEastAsia"/>
                <w:color w:val="auto"/>
                <w:sz w:val="24"/>
                <w:lang w:val="en-US" w:eastAsia="zh-CN"/>
              </w:rPr>
              <w:t>37</w:t>
            </w:r>
            <w:r>
              <w:rPr>
                <w:rFonts w:eastAsiaTheme="minorEastAsia"/>
                <w:color w:val="auto"/>
                <w:sz w:val="24"/>
              </w:rPr>
              <w:t>，判定结果为三级B。</w:t>
            </w:r>
          </w:p>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rPr>
              <w:t xml:space="preserve">  水污染影响型建设项目评价等级判定依据</w:t>
            </w:r>
          </w:p>
          <w:tbl>
            <w:tblPr>
              <w:tblStyle w:val="44"/>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9"/>
              <w:gridCol w:w="2949"/>
              <w:gridCol w:w="2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9" w:type="dxa"/>
                  <w:vMerge w:val="restart"/>
                  <w:vAlign w:val="center"/>
                </w:tcPr>
                <w:p>
                  <w:pPr>
                    <w:spacing w:line="276" w:lineRule="auto"/>
                    <w:jc w:val="center"/>
                    <w:rPr>
                      <w:rFonts w:eastAsiaTheme="minorEastAsia"/>
                      <w:color w:val="auto"/>
                      <w:szCs w:val="21"/>
                    </w:rPr>
                  </w:pPr>
                  <w:r>
                    <w:rPr>
                      <w:rFonts w:eastAsiaTheme="minorEastAsia"/>
                      <w:color w:val="auto"/>
                      <w:szCs w:val="21"/>
                    </w:rPr>
                    <w:t>评价等级</w:t>
                  </w:r>
                </w:p>
              </w:tc>
              <w:tc>
                <w:tcPr>
                  <w:tcW w:w="5895" w:type="dxa"/>
                  <w:gridSpan w:val="2"/>
                  <w:vAlign w:val="center"/>
                </w:tcPr>
                <w:p>
                  <w:pPr>
                    <w:spacing w:line="276" w:lineRule="auto"/>
                    <w:jc w:val="center"/>
                    <w:rPr>
                      <w:rFonts w:eastAsiaTheme="minorEastAsia"/>
                      <w:color w:val="auto"/>
                      <w:szCs w:val="21"/>
                    </w:rPr>
                  </w:pPr>
                  <w:r>
                    <w:rPr>
                      <w:rFonts w:eastAsiaTheme="minorEastAsia"/>
                      <w:color w:val="auto"/>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2949" w:type="dxa"/>
                  <w:vMerge w:val="continue"/>
                  <w:vAlign w:val="center"/>
                </w:tcPr>
                <w:p>
                  <w:pPr>
                    <w:spacing w:line="276" w:lineRule="auto"/>
                    <w:jc w:val="center"/>
                    <w:rPr>
                      <w:rFonts w:eastAsiaTheme="minorEastAsia"/>
                      <w:color w:val="auto"/>
                      <w:szCs w:val="21"/>
                    </w:rPr>
                  </w:pPr>
                </w:p>
              </w:tc>
              <w:tc>
                <w:tcPr>
                  <w:tcW w:w="2949" w:type="dxa"/>
                  <w:vAlign w:val="center"/>
                </w:tcPr>
                <w:p>
                  <w:pPr>
                    <w:spacing w:line="276" w:lineRule="auto"/>
                    <w:jc w:val="center"/>
                    <w:rPr>
                      <w:rFonts w:eastAsiaTheme="minorEastAsia"/>
                      <w:color w:val="auto"/>
                      <w:szCs w:val="21"/>
                    </w:rPr>
                  </w:pPr>
                  <w:r>
                    <w:rPr>
                      <w:rFonts w:eastAsiaTheme="minorEastAsia"/>
                      <w:color w:val="auto"/>
                      <w:szCs w:val="21"/>
                    </w:rPr>
                    <w:t>排放方式</w:t>
                  </w:r>
                </w:p>
              </w:tc>
              <w:tc>
                <w:tcPr>
                  <w:tcW w:w="2946" w:type="dxa"/>
                  <w:vAlign w:val="center"/>
                </w:tcPr>
                <w:p>
                  <w:pPr>
                    <w:spacing w:line="276" w:lineRule="auto"/>
                    <w:jc w:val="center"/>
                    <w:rPr>
                      <w:rFonts w:eastAsiaTheme="minorEastAsia"/>
                      <w:color w:val="auto"/>
                      <w:szCs w:val="21"/>
                    </w:rPr>
                  </w:pPr>
                  <w:r>
                    <w:rPr>
                      <w:rFonts w:eastAsiaTheme="minorEastAsia"/>
                      <w:color w:val="auto"/>
                      <w:szCs w:val="21"/>
                    </w:rPr>
                    <w:t>废水排放量（Q/m</w:t>
                  </w:r>
                  <w:r>
                    <w:rPr>
                      <w:rFonts w:eastAsiaTheme="minorEastAsia"/>
                      <w:color w:val="auto"/>
                      <w:szCs w:val="21"/>
                      <w:vertAlign w:val="superscript"/>
                    </w:rPr>
                    <w:t>3</w:t>
                  </w:r>
                  <w:r>
                    <w:rPr>
                      <w:rFonts w:eastAsiaTheme="minorEastAsia"/>
                      <w:color w:val="auto"/>
                      <w:szCs w:val="21"/>
                    </w:rPr>
                    <w:t>/d）</w:t>
                  </w:r>
                </w:p>
                <w:p>
                  <w:pPr>
                    <w:spacing w:line="276" w:lineRule="auto"/>
                    <w:jc w:val="center"/>
                    <w:rPr>
                      <w:rFonts w:eastAsiaTheme="minorEastAsia"/>
                      <w:color w:val="auto"/>
                      <w:szCs w:val="21"/>
                    </w:rPr>
                  </w:pPr>
                  <w:r>
                    <w:rPr>
                      <w:rFonts w:eastAsiaTheme="minorEastAsia"/>
                      <w:color w:val="auto"/>
                      <w:szCs w:val="21"/>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9" w:type="dxa"/>
                  <w:vAlign w:val="center"/>
                </w:tcPr>
                <w:p>
                  <w:pPr>
                    <w:spacing w:line="276" w:lineRule="auto"/>
                    <w:jc w:val="center"/>
                    <w:rPr>
                      <w:rFonts w:eastAsiaTheme="minorEastAsia"/>
                      <w:color w:val="auto"/>
                      <w:szCs w:val="21"/>
                    </w:rPr>
                  </w:pPr>
                  <w:r>
                    <w:rPr>
                      <w:rFonts w:eastAsiaTheme="minorEastAsia"/>
                      <w:color w:val="auto"/>
                      <w:szCs w:val="21"/>
                    </w:rPr>
                    <w:t>一级</w:t>
                  </w:r>
                </w:p>
              </w:tc>
              <w:tc>
                <w:tcPr>
                  <w:tcW w:w="2949" w:type="dxa"/>
                  <w:vAlign w:val="center"/>
                </w:tcPr>
                <w:p>
                  <w:pPr>
                    <w:spacing w:line="276" w:lineRule="auto"/>
                    <w:jc w:val="center"/>
                    <w:rPr>
                      <w:rFonts w:eastAsiaTheme="minorEastAsia"/>
                      <w:color w:val="auto"/>
                      <w:szCs w:val="21"/>
                    </w:rPr>
                  </w:pPr>
                  <w:r>
                    <w:rPr>
                      <w:rFonts w:eastAsiaTheme="minorEastAsia"/>
                      <w:color w:val="auto"/>
                      <w:szCs w:val="21"/>
                    </w:rPr>
                    <w:t>直接排放</w:t>
                  </w:r>
                </w:p>
              </w:tc>
              <w:tc>
                <w:tcPr>
                  <w:tcW w:w="2946" w:type="dxa"/>
                  <w:vAlign w:val="center"/>
                </w:tcPr>
                <w:p>
                  <w:pPr>
                    <w:spacing w:line="276" w:lineRule="auto"/>
                    <w:jc w:val="center"/>
                    <w:rPr>
                      <w:rFonts w:eastAsiaTheme="minorEastAsia"/>
                      <w:color w:val="auto"/>
                      <w:szCs w:val="21"/>
                    </w:rPr>
                  </w:pPr>
                  <w:r>
                    <w:rPr>
                      <w:rFonts w:eastAsiaTheme="minorEastAsia"/>
                      <w:color w:val="auto"/>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9" w:type="dxa"/>
                  <w:vAlign w:val="center"/>
                </w:tcPr>
                <w:p>
                  <w:pPr>
                    <w:spacing w:line="276" w:lineRule="auto"/>
                    <w:jc w:val="center"/>
                    <w:rPr>
                      <w:rFonts w:eastAsiaTheme="minorEastAsia"/>
                      <w:color w:val="auto"/>
                      <w:szCs w:val="21"/>
                    </w:rPr>
                  </w:pPr>
                  <w:r>
                    <w:rPr>
                      <w:rFonts w:eastAsiaTheme="minorEastAsia"/>
                      <w:color w:val="auto"/>
                      <w:szCs w:val="21"/>
                    </w:rPr>
                    <w:t>二级</w:t>
                  </w:r>
                </w:p>
              </w:tc>
              <w:tc>
                <w:tcPr>
                  <w:tcW w:w="2949" w:type="dxa"/>
                  <w:vAlign w:val="center"/>
                </w:tcPr>
                <w:p>
                  <w:pPr>
                    <w:spacing w:line="276" w:lineRule="auto"/>
                    <w:jc w:val="center"/>
                    <w:rPr>
                      <w:rFonts w:eastAsiaTheme="minorEastAsia"/>
                      <w:color w:val="auto"/>
                      <w:szCs w:val="21"/>
                    </w:rPr>
                  </w:pPr>
                  <w:r>
                    <w:rPr>
                      <w:rFonts w:eastAsiaTheme="minorEastAsia"/>
                      <w:color w:val="auto"/>
                      <w:szCs w:val="21"/>
                    </w:rPr>
                    <w:t>直接排放</w:t>
                  </w:r>
                </w:p>
              </w:tc>
              <w:tc>
                <w:tcPr>
                  <w:tcW w:w="2946" w:type="dxa"/>
                  <w:vAlign w:val="center"/>
                </w:tcPr>
                <w:p>
                  <w:pPr>
                    <w:spacing w:line="276" w:lineRule="auto"/>
                    <w:jc w:val="center"/>
                    <w:rPr>
                      <w:rFonts w:eastAsiaTheme="minorEastAsia"/>
                      <w:color w:val="auto"/>
                      <w:szCs w:val="21"/>
                    </w:rPr>
                  </w:pPr>
                  <w:r>
                    <w:rPr>
                      <w:rFonts w:eastAsiaTheme="minorEastAsia"/>
                      <w:color w:val="auto"/>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9" w:type="dxa"/>
                  <w:vAlign w:val="center"/>
                </w:tcPr>
                <w:p>
                  <w:pPr>
                    <w:spacing w:line="276" w:lineRule="auto"/>
                    <w:jc w:val="center"/>
                    <w:rPr>
                      <w:rFonts w:eastAsiaTheme="minorEastAsia"/>
                      <w:color w:val="auto"/>
                      <w:szCs w:val="21"/>
                    </w:rPr>
                  </w:pPr>
                  <w:r>
                    <w:rPr>
                      <w:rFonts w:eastAsiaTheme="minorEastAsia"/>
                      <w:color w:val="auto"/>
                      <w:szCs w:val="21"/>
                    </w:rPr>
                    <w:t>三级A</w:t>
                  </w:r>
                </w:p>
              </w:tc>
              <w:tc>
                <w:tcPr>
                  <w:tcW w:w="2949" w:type="dxa"/>
                  <w:vAlign w:val="center"/>
                </w:tcPr>
                <w:p>
                  <w:pPr>
                    <w:spacing w:line="276" w:lineRule="auto"/>
                    <w:jc w:val="center"/>
                    <w:rPr>
                      <w:rFonts w:eastAsiaTheme="minorEastAsia"/>
                      <w:color w:val="auto"/>
                      <w:szCs w:val="21"/>
                    </w:rPr>
                  </w:pPr>
                  <w:r>
                    <w:rPr>
                      <w:rFonts w:eastAsiaTheme="minorEastAsia"/>
                      <w:color w:val="auto"/>
                      <w:szCs w:val="21"/>
                    </w:rPr>
                    <w:t>直接排放</w:t>
                  </w:r>
                </w:p>
              </w:tc>
              <w:tc>
                <w:tcPr>
                  <w:tcW w:w="2946" w:type="dxa"/>
                  <w:vAlign w:val="center"/>
                </w:tcPr>
                <w:p>
                  <w:pPr>
                    <w:spacing w:line="276" w:lineRule="auto"/>
                    <w:jc w:val="center"/>
                    <w:rPr>
                      <w:rFonts w:eastAsiaTheme="minorEastAsia"/>
                      <w:color w:val="auto"/>
                      <w:szCs w:val="21"/>
                    </w:rPr>
                  </w:pPr>
                  <w:r>
                    <w:rPr>
                      <w:rFonts w:eastAsiaTheme="minorEastAsia"/>
                      <w:color w:val="auto"/>
                      <w:szCs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9" w:type="dxa"/>
                  <w:vAlign w:val="center"/>
                </w:tcPr>
                <w:p>
                  <w:pPr>
                    <w:spacing w:line="276" w:lineRule="auto"/>
                    <w:jc w:val="center"/>
                    <w:rPr>
                      <w:rFonts w:eastAsiaTheme="minorEastAsia"/>
                      <w:color w:val="auto"/>
                      <w:szCs w:val="21"/>
                    </w:rPr>
                  </w:pPr>
                  <w:r>
                    <w:rPr>
                      <w:rFonts w:eastAsiaTheme="minorEastAsia"/>
                      <w:color w:val="auto"/>
                      <w:szCs w:val="21"/>
                    </w:rPr>
                    <w:t>三级B</w:t>
                  </w:r>
                </w:p>
              </w:tc>
              <w:tc>
                <w:tcPr>
                  <w:tcW w:w="2949" w:type="dxa"/>
                  <w:vAlign w:val="center"/>
                </w:tcPr>
                <w:p>
                  <w:pPr>
                    <w:spacing w:line="276" w:lineRule="auto"/>
                    <w:jc w:val="center"/>
                    <w:rPr>
                      <w:rFonts w:eastAsiaTheme="minorEastAsia"/>
                      <w:color w:val="auto"/>
                      <w:szCs w:val="21"/>
                    </w:rPr>
                  </w:pPr>
                  <w:r>
                    <w:rPr>
                      <w:rFonts w:eastAsiaTheme="minorEastAsia"/>
                      <w:color w:val="auto"/>
                      <w:szCs w:val="21"/>
                    </w:rPr>
                    <w:t>间接排放</w:t>
                  </w:r>
                </w:p>
              </w:tc>
              <w:tc>
                <w:tcPr>
                  <w:tcW w:w="2946" w:type="dxa"/>
                  <w:vAlign w:val="center"/>
                </w:tcPr>
                <w:p>
                  <w:pPr>
                    <w:spacing w:line="276" w:lineRule="auto"/>
                    <w:jc w:val="center"/>
                    <w:rPr>
                      <w:rFonts w:eastAsiaTheme="minorEastAsia"/>
                      <w:color w:val="auto"/>
                      <w:szCs w:val="21"/>
                    </w:rPr>
                  </w:pPr>
                  <w:r>
                    <w:rPr>
                      <w:rFonts w:eastAsiaTheme="minorEastAsia"/>
                      <w:color w:val="auto"/>
                      <w:szCs w:val="21"/>
                    </w:rPr>
                    <w:t>--</w:t>
                  </w:r>
                </w:p>
              </w:tc>
            </w:tr>
          </w:tbl>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rPr>
              <w:t xml:space="preserve"> 本项目的等级判定结果</w:t>
            </w:r>
          </w:p>
          <w:tbl>
            <w:tblPr>
              <w:tblStyle w:val="45"/>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2713"/>
              <w:gridCol w:w="4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09" w:type="dxa"/>
                  <w:gridSpan w:val="2"/>
                  <w:vAlign w:val="center"/>
                </w:tcPr>
                <w:p>
                  <w:pPr>
                    <w:spacing w:line="276" w:lineRule="auto"/>
                    <w:jc w:val="center"/>
                    <w:rPr>
                      <w:rFonts w:eastAsiaTheme="minorEastAsia"/>
                      <w:color w:val="auto"/>
                      <w:szCs w:val="21"/>
                    </w:rPr>
                  </w:pPr>
                  <w:r>
                    <w:rPr>
                      <w:rFonts w:eastAsiaTheme="minorEastAsia"/>
                      <w:color w:val="auto"/>
                      <w:szCs w:val="21"/>
                    </w:rPr>
                    <w:t>影响类型</w:t>
                  </w:r>
                </w:p>
              </w:tc>
              <w:tc>
                <w:tcPr>
                  <w:tcW w:w="4586" w:type="dxa"/>
                  <w:vAlign w:val="center"/>
                </w:tcPr>
                <w:p>
                  <w:pPr>
                    <w:spacing w:line="276" w:lineRule="auto"/>
                    <w:jc w:val="center"/>
                    <w:rPr>
                      <w:rFonts w:eastAsiaTheme="minorEastAsia"/>
                      <w:color w:val="auto"/>
                      <w:szCs w:val="21"/>
                    </w:rPr>
                  </w:pPr>
                  <w:r>
                    <w:rPr>
                      <w:rFonts w:eastAsiaTheme="minorEastAsia"/>
                      <w:color w:val="auto"/>
                      <w:szCs w:val="21"/>
                    </w:rPr>
                    <w:t>水污染影响型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309" w:type="dxa"/>
                  <w:gridSpan w:val="2"/>
                  <w:vAlign w:val="center"/>
                </w:tcPr>
                <w:p>
                  <w:pPr>
                    <w:spacing w:line="276" w:lineRule="auto"/>
                    <w:jc w:val="center"/>
                    <w:rPr>
                      <w:rFonts w:eastAsiaTheme="minorEastAsia"/>
                      <w:color w:val="auto"/>
                      <w:szCs w:val="21"/>
                    </w:rPr>
                  </w:pPr>
                  <w:r>
                    <w:rPr>
                      <w:rFonts w:eastAsiaTheme="minorEastAsia"/>
                      <w:color w:val="auto"/>
                      <w:szCs w:val="21"/>
                    </w:rPr>
                    <w:t>排放方式</w:t>
                  </w:r>
                </w:p>
              </w:tc>
              <w:tc>
                <w:tcPr>
                  <w:tcW w:w="4586" w:type="dxa"/>
                  <w:vAlign w:val="center"/>
                </w:tcPr>
                <w:p>
                  <w:pPr>
                    <w:spacing w:line="276" w:lineRule="auto"/>
                    <w:jc w:val="center"/>
                    <w:rPr>
                      <w:rFonts w:eastAsiaTheme="minorEastAsia"/>
                      <w:color w:val="auto"/>
                      <w:szCs w:val="21"/>
                    </w:rPr>
                  </w:pPr>
                  <w:r>
                    <w:rPr>
                      <w:rFonts w:eastAsiaTheme="minorEastAsia"/>
                      <w:color w:val="auto"/>
                      <w:szCs w:val="21"/>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96" w:type="dxa"/>
                  <w:vMerge w:val="restart"/>
                  <w:vAlign w:val="center"/>
                </w:tcPr>
                <w:p>
                  <w:pPr>
                    <w:spacing w:line="276" w:lineRule="auto"/>
                    <w:jc w:val="center"/>
                    <w:rPr>
                      <w:rFonts w:eastAsiaTheme="minorEastAsia"/>
                      <w:color w:val="auto"/>
                      <w:szCs w:val="21"/>
                    </w:rPr>
                  </w:pPr>
                  <w:r>
                    <w:rPr>
                      <w:rFonts w:eastAsiaTheme="minorEastAsia"/>
                      <w:color w:val="auto"/>
                      <w:szCs w:val="21"/>
                    </w:rPr>
                    <w:t>水环境保护目标</w:t>
                  </w:r>
                </w:p>
              </w:tc>
              <w:tc>
                <w:tcPr>
                  <w:tcW w:w="2713" w:type="dxa"/>
                  <w:vAlign w:val="center"/>
                </w:tcPr>
                <w:p>
                  <w:pPr>
                    <w:spacing w:line="276" w:lineRule="auto"/>
                    <w:jc w:val="center"/>
                    <w:rPr>
                      <w:rFonts w:eastAsiaTheme="minorEastAsia"/>
                      <w:color w:val="auto"/>
                      <w:szCs w:val="21"/>
                    </w:rPr>
                  </w:pPr>
                  <w:r>
                    <w:rPr>
                      <w:rFonts w:eastAsiaTheme="minorEastAsia"/>
                      <w:color w:val="auto"/>
                      <w:szCs w:val="21"/>
                    </w:rPr>
                    <w:t>是否涉及保护目标</w:t>
                  </w:r>
                </w:p>
              </w:tc>
              <w:tc>
                <w:tcPr>
                  <w:tcW w:w="4586" w:type="dxa"/>
                  <w:vAlign w:val="center"/>
                </w:tcPr>
                <w:p>
                  <w:pPr>
                    <w:spacing w:line="276" w:lineRule="auto"/>
                    <w:jc w:val="center"/>
                    <w:rPr>
                      <w:rFonts w:eastAsiaTheme="minorEastAsia"/>
                      <w:color w:val="auto"/>
                      <w:szCs w:val="21"/>
                    </w:rPr>
                  </w:pPr>
                  <w:r>
                    <w:rPr>
                      <w:rFonts w:eastAsiaTheme="minorEastAsia"/>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596" w:type="dxa"/>
                  <w:vMerge w:val="continue"/>
                  <w:vAlign w:val="center"/>
                </w:tcPr>
                <w:p>
                  <w:pPr>
                    <w:spacing w:line="276" w:lineRule="auto"/>
                    <w:jc w:val="center"/>
                    <w:rPr>
                      <w:rFonts w:eastAsiaTheme="minorEastAsia"/>
                      <w:color w:val="auto"/>
                      <w:szCs w:val="21"/>
                    </w:rPr>
                  </w:pPr>
                </w:p>
              </w:tc>
              <w:tc>
                <w:tcPr>
                  <w:tcW w:w="2713" w:type="dxa"/>
                  <w:vAlign w:val="center"/>
                </w:tcPr>
                <w:p>
                  <w:pPr>
                    <w:spacing w:line="276" w:lineRule="auto"/>
                    <w:jc w:val="center"/>
                    <w:rPr>
                      <w:rFonts w:eastAsiaTheme="minorEastAsia"/>
                      <w:color w:val="auto"/>
                      <w:szCs w:val="21"/>
                    </w:rPr>
                  </w:pPr>
                  <w:r>
                    <w:rPr>
                      <w:rFonts w:eastAsiaTheme="minorEastAsia"/>
                      <w:color w:val="auto"/>
                      <w:szCs w:val="21"/>
                    </w:rPr>
                    <w:t>保护目标</w:t>
                  </w:r>
                </w:p>
              </w:tc>
              <w:tc>
                <w:tcPr>
                  <w:tcW w:w="4586" w:type="dxa"/>
                  <w:vAlign w:val="center"/>
                </w:tcPr>
                <w:p>
                  <w:pPr>
                    <w:spacing w:line="276" w:lineRule="auto"/>
                    <w:jc w:val="center"/>
                    <w:rPr>
                      <w:rFonts w:eastAsiaTheme="minorEastAsia"/>
                      <w:color w:val="auto"/>
                      <w:szCs w:val="21"/>
                    </w:rPr>
                  </w:pPr>
                  <w:r>
                    <w:rPr>
                      <w:rFonts w:eastAsia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09" w:type="dxa"/>
                  <w:gridSpan w:val="2"/>
                  <w:vAlign w:val="center"/>
                </w:tcPr>
                <w:p>
                  <w:pPr>
                    <w:spacing w:line="276" w:lineRule="auto"/>
                    <w:jc w:val="center"/>
                    <w:rPr>
                      <w:rFonts w:eastAsiaTheme="minorEastAsia"/>
                      <w:color w:val="auto"/>
                      <w:szCs w:val="21"/>
                    </w:rPr>
                  </w:pPr>
                  <w:r>
                    <w:rPr>
                      <w:rFonts w:eastAsiaTheme="minorEastAsia"/>
                      <w:color w:val="auto"/>
                      <w:szCs w:val="21"/>
                    </w:rPr>
                    <w:t>等级判定结果</w:t>
                  </w:r>
                </w:p>
              </w:tc>
              <w:tc>
                <w:tcPr>
                  <w:tcW w:w="4586" w:type="dxa"/>
                  <w:vAlign w:val="center"/>
                </w:tcPr>
                <w:p>
                  <w:pPr>
                    <w:spacing w:line="276" w:lineRule="auto"/>
                    <w:jc w:val="center"/>
                    <w:rPr>
                      <w:rFonts w:eastAsiaTheme="minorEastAsia"/>
                      <w:color w:val="auto"/>
                      <w:szCs w:val="21"/>
                    </w:rPr>
                  </w:pPr>
                  <w:r>
                    <w:rPr>
                      <w:rFonts w:eastAsiaTheme="minorEastAsia"/>
                      <w:color w:val="auto"/>
                      <w:szCs w:val="21"/>
                    </w:rPr>
                    <w:t>三级B</w:t>
                  </w:r>
                </w:p>
              </w:tc>
            </w:tr>
          </w:tbl>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rPr>
              <w:t>废水类别、污染物及污染治理设施信息表</w:t>
            </w:r>
          </w:p>
          <w:tbl>
            <w:tblPr>
              <w:tblStyle w:val="45"/>
              <w:tblW w:w="9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40"/>
              <w:gridCol w:w="532"/>
              <w:gridCol w:w="815"/>
              <w:gridCol w:w="534"/>
              <w:gridCol w:w="1105"/>
              <w:gridCol w:w="824"/>
              <w:gridCol w:w="921"/>
              <w:gridCol w:w="921"/>
              <w:gridCol w:w="858"/>
              <w:gridCol w:w="741"/>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3" w:hRule="atLeast"/>
                <w:jc w:val="center"/>
              </w:trPr>
              <w:tc>
                <w:tcPr>
                  <w:tcW w:w="340" w:type="dxa"/>
                  <w:vMerge w:val="restart"/>
                  <w:vAlign w:val="center"/>
                </w:tcPr>
                <w:p>
                  <w:pPr>
                    <w:spacing w:line="276" w:lineRule="auto"/>
                    <w:jc w:val="center"/>
                    <w:rPr>
                      <w:rFonts w:eastAsiaTheme="minorEastAsia"/>
                      <w:color w:val="auto"/>
                      <w:szCs w:val="21"/>
                    </w:rPr>
                  </w:pPr>
                  <w:r>
                    <w:rPr>
                      <w:rFonts w:eastAsiaTheme="minorEastAsia"/>
                      <w:color w:val="auto"/>
                      <w:szCs w:val="21"/>
                    </w:rPr>
                    <w:t>序号</w:t>
                  </w:r>
                </w:p>
              </w:tc>
              <w:tc>
                <w:tcPr>
                  <w:tcW w:w="532" w:type="dxa"/>
                  <w:vMerge w:val="restart"/>
                  <w:vAlign w:val="center"/>
                </w:tcPr>
                <w:p>
                  <w:pPr>
                    <w:spacing w:line="276" w:lineRule="auto"/>
                    <w:jc w:val="center"/>
                    <w:rPr>
                      <w:rFonts w:eastAsiaTheme="minorEastAsia"/>
                      <w:color w:val="auto"/>
                      <w:szCs w:val="21"/>
                    </w:rPr>
                  </w:pPr>
                  <w:r>
                    <w:rPr>
                      <w:rFonts w:eastAsiaTheme="minorEastAsia"/>
                      <w:color w:val="auto"/>
                      <w:szCs w:val="21"/>
                    </w:rPr>
                    <w:t>废水类别</w:t>
                  </w:r>
                </w:p>
              </w:tc>
              <w:tc>
                <w:tcPr>
                  <w:tcW w:w="815" w:type="dxa"/>
                  <w:vMerge w:val="restart"/>
                  <w:vAlign w:val="center"/>
                </w:tcPr>
                <w:p>
                  <w:pPr>
                    <w:spacing w:line="276" w:lineRule="auto"/>
                    <w:jc w:val="center"/>
                    <w:rPr>
                      <w:rFonts w:eastAsiaTheme="minorEastAsia"/>
                      <w:color w:val="auto"/>
                      <w:szCs w:val="21"/>
                    </w:rPr>
                  </w:pPr>
                  <w:r>
                    <w:rPr>
                      <w:rFonts w:eastAsiaTheme="minorEastAsia"/>
                      <w:color w:val="auto"/>
                      <w:szCs w:val="21"/>
                    </w:rPr>
                    <w:t>污染物种类</w:t>
                  </w:r>
                </w:p>
              </w:tc>
              <w:tc>
                <w:tcPr>
                  <w:tcW w:w="534" w:type="dxa"/>
                  <w:vMerge w:val="restart"/>
                  <w:vAlign w:val="center"/>
                </w:tcPr>
                <w:p>
                  <w:pPr>
                    <w:spacing w:line="276" w:lineRule="auto"/>
                    <w:jc w:val="center"/>
                    <w:rPr>
                      <w:rFonts w:eastAsiaTheme="minorEastAsia"/>
                      <w:color w:val="auto"/>
                      <w:szCs w:val="21"/>
                    </w:rPr>
                  </w:pPr>
                  <w:r>
                    <w:rPr>
                      <w:rFonts w:eastAsiaTheme="minorEastAsia"/>
                      <w:color w:val="auto"/>
                      <w:szCs w:val="21"/>
                    </w:rPr>
                    <w:t>排放去向</w:t>
                  </w:r>
                </w:p>
              </w:tc>
              <w:tc>
                <w:tcPr>
                  <w:tcW w:w="1105" w:type="dxa"/>
                  <w:vMerge w:val="restart"/>
                  <w:vAlign w:val="center"/>
                </w:tcPr>
                <w:p>
                  <w:pPr>
                    <w:spacing w:line="276" w:lineRule="auto"/>
                    <w:jc w:val="center"/>
                    <w:rPr>
                      <w:rFonts w:eastAsiaTheme="minorEastAsia"/>
                      <w:color w:val="auto"/>
                      <w:szCs w:val="21"/>
                    </w:rPr>
                  </w:pPr>
                  <w:r>
                    <w:rPr>
                      <w:rFonts w:eastAsiaTheme="minorEastAsia"/>
                      <w:color w:val="auto"/>
                      <w:szCs w:val="21"/>
                    </w:rPr>
                    <w:t>排放规律</w:t>
                  </w:r>
                </w:p>
              </w:tc>
              <w:tc>
                <w:tcPr>
                  <w:tcW w:w="2666" w:type="dxa"/>
                  <w:gridSpan w:val="3"/>
                  <w:vAlign w:val="center"/>
                </w:tcPr>
                <w:p>
                  <w:pPr>
                    <w:spacing w:line="276" w:lineRule="auto"/>
                    <w:jc w:val="center"/>
                    <w:rPr>
                      <w:rFonts w:eastAsiaTheme="minorEastAsia"/>
                      <w:color w:val="auto"/>
                      <w:szCs w:val="21"/>
                    </w:rPr>
                  </w:pPr>
                  <w:r>
                    <w:rPr>
                      <w:rFonts w:eastAsiaTheme="minorEastAsia"/>
                      <w:color w:val="auto"/>
                      <w:szCs w:val="21"/>
                    </w:rPr>
                    <w:t>污染防治设施</w:t>
                  </w:r>
                </w:p>
              </w:tc>
              <w:tc>
                <w:tcPr>
                  <w:tcW w:w="858" w:type="dxa"/>
                  <w:vMerge w:val="restart"/>
                  <w:vAlign w:val="center"/>
                </w:tcPr>
                <w:p>
                  <w:pPr>
                    <w:spacing w:line="276" w:lineRule="auto"/>
                    <w:jc w:val="center"/>
                    <w:rPr>
                      <w:rFonts w:eastAsiaTheme="minorEastAsia"/>
                      <w:color w:val="auto"/>
                      <w:szCs w:val="21"/>
                    </w:rPr>
                  </w:pPr>
                  <w:r>
                    <w:rPr>
                      <w:rFonts w:eastAsiaTheme="minorEastAsia"/>
                      <w:color w:val="auto"/>
                      <w:szCs w:val="21"/>
                    </w:rPr>
                    <w:t>排放口</w:t>
                  </w:r>
                </w:p>
                <w:p>
                  <w:pPr>
                    <w:spacing w:line="276" w:lineRule="auto"/>
                    <w:jc w:val="center"/>
                    <w:rPr>
                      <w:rFonts w:eastAsiaTheme="minorEastAsia"/>
                      <w:color w:val="auto"/>
                      <w:szCs w:val="21"/>
                    </w:rPr>
                  </w:pPr>
                  <w:r>
                    <w:rPr>
                      <w:rFonts w:eastAsiaTheme="minorEastAsia"/>
                      <w:color w:val="auto"/>
                      <w:szCs w:val="21"/>
                    </w:rPr>
                    <w:t>编号</w:t>
                  </w:r>
                </w:p>
              </w:tc>
              <w:tc>
                <w:tcPr>
                  <w:tcW w:w="741" w:type="dxa"/>
                  <w:vMerge w:val="restart"/>
                  <w:vAlign w:val="center"/>
                </w:tcPr>
                <w:p>
                  <w:pPr>
                    <w:spacing w:line="276" w:lineRule="auto"/>
                    <w:jc w:val="center"/>
                    <w:rPr>
                      <w:rFonts w:eastAsiaTheme="minorEastAsia"/>
                      <w:color w:val="auto"/>
                      <w:szCs w:val="21"/>
                    </w:rPr>
                  </w:pPr>
                  <w:r>
                    <w:rPr>
                      <w:rFonts w:eastAsiaTheme="minorEastAsia"/>
                      <w:color w:val="auto"/>
                      <w:szCs w:val="21"/>
                    </w:rPr>
                    <w:t>排放口设置是否符合要求</w:t>
                  </w:r>
                </w:p>
              </w:tc>
              <w:tc>
                <w:tcPr>
                  <w:tcW w:w="1534" w:type="dxa"/>
                  <w:vMerge w:val="restart"/>
                  <w:vAlign w:val="center"/>
                </w:tcPr>
                <w:p>
                  <w:pPr>
                    <w:spacing w:line="276" w:lineRule="auto"/>
                    <w:jc w:val="center"/>
                    <w:rPr>
                      <w:rFonts w:eastAsiaTheme="minorEastAsia"/>
                      <w:color w:val="auto"/>
                      <w:szCs w:val="21"/>
                    </w:rPr>
                  </w:pPr>
                  <w:r>
                    <w:rPr>
                      <w:rFonts w:eastAsiaTheme="minorEastAsia"/>
                      <w:color w:val="auto"/>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4" w:hRule="atLeast"/>
                <w:jc w:val="center"/>
              </w:trPr>
              <w:tc>
                <w:tcPr>
                  <w:tcW w:w="340" w:type="dxa"/>
                  <w:vMerge w:val="continue"/>
                  <w:vAlign w:val="center"/>
                </w:tcPr>
                <w:p>
                  <w:pPr>
                    <w:spacing w:line="276" w:lineRule="auto"/>
                    <w:jc w:val="center"/>
                    <w:rPr>
                      <w:rFonts w:eastAsiaTheme="minorEastAsia"/>
                      <w:color w:val="auto"/>
                      <w:szCs w:val="21"/>
                    </w:rPr>
                  </w:pPr>
                </w:p>
              </w:tc>
              <w:tc>
                <w:tcPr>
                  <w:tcW w:w="532" w:type="dxa"/>
                  <w:vMerge w:val="continue"/>
                  <w:vAlign w:val="center"/>
                </w:tcPr>
                <w:p>
                  <w:pPr>
                    <w:spacing w:line="276" w:lineRule="auto"/>
                    <w:jc w:val="center"/>
                    <w:rPr>
                      <w:rFonts w:eastAsiaTheme="minorEastAsia"/>
                      <w:color w:val="auto"/>
                      <w:szCs w:val="21"/>
                    </w:rPr>
                  </w:pPr>
                </w:p>
              </w:tc>
              <w:tc>
                <w:tcPr>
                  <w:tcW w:w="815" w:type="dxa"/>
                  <w:vMerge w:val="continue"/>
                  <w:vAlign w:val="center"/>
                </w:tcPr>
                <w:p>
                  <w:pPr>
                    <w:spacing w:line="276" w:lineRule="auto"/>
                    <w:jc w:val="center"/>
                    <w:rPr>
                      <w:rFonts w:eastAsiaTheme="minorEastAsia"/>
                      <w:color w:val="auto"/>
                      <w:szCs w:val="21"/>
                    </w:rPr>
                  </w:pPr>
                </w:p>
              </w:tc>
              <w:tc>
                <w:tcPr>
                  <w:tcW w:w="534" w:type="dxa"/>
                  <w:vMerge w:val="continue"/>
                  <w:vAlign w:val="center"/>
                </w:tcPr>
                <w:p>
                  <w:pPr>
                    <w:spacing w:line="276" w:lineRule="auto"/>
                    <w:jc w:val="center"/>
                    <w:rPr>
                      <w:rFonts w:eastAsiaTheme="minorEastAsia"/>
                      <w:color w:val="auto"/>
                      <w:szCs w:val="21"/>
                    </w:rPr>
                  </w:pPr>
                </w:p>
              </w:tc>
              <w:tc>
                <w:tcPr>
                  <w:tcW w:w="1105" w:type="dxa"/>
                  <w:vMerge w:val="continue"/>
                  <w:vAlign w:val="center"/>
                </w:tcPr>
                <w:p>
                  <w:pPr>
                    <w:spacing w:line="276" w:lineRule="auto"/>
                    <w:jc w:val="center"/>
                    <w:rPr>
                      <w:rFonts w:eastAsiaTheme="minorEastAsia"/>
                      <w:color w:val="auto"/>
                      <w:szCs w:val="21"/>
                    </w:rPr>
                  </w:pPr>
                </w:p>
              </w:tc>
              <w:tc>
                <w:tcPr>
                  <w:tcW w:w="824" w:type="dxa"/>
                  <w:vAlign w:val="center"/>
                </w:tcPr>
                <w:p>
                  <w:pPr>
                    <w:spacing w:line="276" w:lineRule="auto"/>
                    <w:jc w:val="center"/>
                    <w:rPr>
                      <w:rFonts w:eastAsiaTheme="minorEastAsia"/>
                      <w:color w:val="auto"/>
                      <w:szCs w:val="21"/>
                    </w:rPr>
                  </w:pPr>
                  <w:r>
                    <w:rPr>
                      <w:rFonts w:eastAsiaTheme="minorEastAsia"/>
                      <w:color w:val="auto"/>
                      <w:szCs w:val="21"/>
                    </w:rPr>
                    <w:t>污染设施施编号</w:t>
                  </w:r>
                </w:p>
              </w:tc>
              <w:tc>
                <w:tcPr>
                  <w:tcW w:w="921" w:type="dxa"/>
                  <w:vAlign w:val="center"/>
                </w:tcPr>
                <w:p>
                  <w:pPr>
                    <w:spacing w:line="276" w:lineRule="auto"/>
                    <w:jc w:val="center"/>
                    <w:rPr>
                      <w:rFonts w:eastAsiaTheme="minorEastAsia"/>
                      <w:color w:val="auto"/>
                      <w:szCs w:val="21"/>
                    </w:rPr>
                  </w:pPr>
                  <w:r>
                    <w:rPr>
                      <w:rFonts w:eastAsiaTheme="minorEastAsia"/>
                      <w:color w:val="auto"/>
                      <w:szCs w:val="21"/>
                    </w:rPr>
                    <w:t>污染治理设施名称</w:t>
                  </w:r>
                </w:p>
              </w:tc>
              <w:tc>
                <w:tcPr>
                  <w:tcW w:w="921" w:type="dxa"/>
                  <w:vAlign w:val="center"/>
                </w:tcPr>
                <w:p>
                  <w:pPr>
                    <w:spacing w:line="276" w:lineRule="auto"/>
                    <w:jc w:val="center"/>
                    <w:rPr>
                      <w:rFonts w:eastAsiaTheme="minorEastAsia"/>
                      <w:color w:val="auto"/>
                      <w:szCs w:val="21"/>
                    </w:rPr>
                  </w:pPr>
                  <w:r>
                    <w:rPr>
                      <w:rFonts w:eastAsiaTheme="minorEastAsia"/>
                      <w:color w:val="auto"/>
                      <w:szCs w:val="21"/>
                    </w:rPr>
                    <w:t>污染治理设施工艺</w:t>
                  </w:r>
                </w:p>
              </w:tc>
              <w:tc>
                <w:tcPr>
                  <w:tcW w:w="858" w:type="dxa"/>
                  <w:vMerge w:val="continue"/>
                  <w:vAlign w:val="center"/>
                </w:tcPr>
                <w:p>
                  <w:pPr>
                    <w:spacing w:line="276" w:lineRule="auto"/>
                    <w:jc w:val="center"/>
                    <w:rPr>
                      <w:rFonts w:eastAsiaTheme="minorEastAsia"/>
                      <w:color w:val="auto"/>
                      <w:szCs w:val="21"/>
                    </w:rPr>
                  </w:pPr>
                </w:p>
              </w:tc>
              <w:tc>
                <w:tcPr>
                  <w:tcW w:w="741" w:type="dxa"/>
                  <w:vMerge w:val="continue"/>
                  <w:vAlign w:val="center"/>
                </w:tcPr>
                <w:p>
                  <w:pPr>
                    <w:spacing w:line="276" w:lineRule="auto"/>
                    <w:jc w:val="center"/>
                    <w:rPr>
                      <w:rFonts w:eastAsiaTheme="minorEastAsia"/>
                      <w:color w:val="auto"/>
                      <w:szCs w:val="21"/>
                    </w:rPr>
                  </w:pPr>
                </w:p>
              </w:tc>
              <w:tc>
                <w:tcPr>
                  <w:tcW w:w="1534" w:type="dxa"/>
                  <w:vMerge w:val="continue"/>
                  <w:vAlign w:val="center"/>
                </w:tcPr>
                <w:p>
                  <w:pPr>
                    <w:spacing w:line="276" w:lineRule="auto"/>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7" w:hRule="atLeast"/>
                <w:jc w:val="center"/>
              </w:trPr>
              <w:tc>
                <w:tcPr>
                  <w:tcW w:w="340" w:type="dxa"/>
                  <w:vAlign w:val="center"/>
                </w:tcPr>
                <w:p>
                  <w:pPr>
                    <w:spacing w:line="276" w:lineRule="auto"/>
                    <w:jc w:val="center"/>
                    <w:rPr>
                      <w:rFonts w:eastAsiaTheme="minorEastAsia"/>
                      <w:color w:val="auto"/>
                      <w:szCs w:val="21"/>
                    </w:rPr>
                  </w:pPr>
                  <w:r>
                    <w:rPr>
                      <w:rFonts w:eastAsiaTheme="minorEastAsia"/>
                      <w:color w:val="auto"/>
                      <w:szCs w:val="21"/>
                    </w:rPr>
                    <w:t>1</w:t>
                  </w:r>
                </w:p>
              </w:tc>
              <w:tc>
                <w:tcPr>
                  <w:tcW w:w="532" w:type="dxa"/>
                  <w:vAlign w:val="center"/>
                </w:tcPr>
                <w:p>
                  <w:pPr>
                    <w:spacing w:line="276" w:lineRule="auto"/>
                    <w:jc w:val="center"/>
                    <w:rPr>
                      <w:rFonts w:eastAsiaTheme="minorEastAsia"/>
                      <w:color w:val="auto"/>
                      <w:szCs w:val="21"/>
                    </w:rPr>
                  </w:pPr>
                  <w:r>
                    <w:rPr>
                      <w:rFonts w:eastAsiaTheme="minorEastAsia"/>
                      <w:color w:val="auto"/>
                      <w:szCs w:val="21"/>
                    </w:rPr>
                    <w:t>生活污水</w:t>
                  </w:r>
                </w:p>
              </w:tc>
              <w:tc>
                <w:tcPr>
                  <w:tcW w:w="815" w:type="dxa"/>
                  <w:vAlign w:val="center"/>
                </w:tcPr>
                <w:p>
                  <w:pPr>
                    <w:spacing w:line="276" w:lineRule="auto"/>
                    <w:jc w:val="center"/>
                    <w:rPr>
                      <w:rFonts w:eastAsiaTheme="minorEastAsia"/>
                      <w:color w:val="auto"/>
                      <w:szCs w:val="21"/>
                    </w:rPr>
                  </w:pPr>
                  <w:r>
                    <w:rPr>
                      <w:rFonts w:eastAsiaTheme="minorEastAsia"/>
                      <w:color w:val="auto"/>
                      <w:szCs w:val="21"/>
                    </w:rPr>
                    <w:t>COD、</w:t>
                  </w:r>
                </w:p>
                <w:p>
                  <w:pPr>
                    <w:spacing w:line="276" w:lineRule="auto"/>
                    <w:jc w:val="center"/>
                    <w:rPr>
                      <w:rFonts w:eastAsiaTheme="minorEastAsia"/>
                      <w:color w:val="auto"/>
                      <w:szCs w:val="21"/>
                    </w:rPr>
                  </w:pPr>
                  <w:r>
                    <w:rPr>
                      <w:rFonts w:eastAsiaTheme="minorEastAsia"/>
                      <w:color w:val="auto"/>
                      <w:szCs w:val="21"/>
                    </w:rPr>
                    <w:t>BOD、</w:t>
                  </w:r>
                </w:p>
                <w:p>
                  <w:pPr>
                    <w:spacing w:line="276" w:lineRule="auto"/>
                    <w:jc w:val="center"/>
                    <w:rPr>
                      <w:rFonts w:eastAsiaTheme="minorEastAsia"/>
                      <w:color w:val="auto"/>
                      <w:szCs w:val="21"/>
                    </w:rPr>
                  </w:pPr>
                  <w:r>
                    <w:rPr>
                      <w:rFonts w:eastAsiaTheme="minorEastAsia"/>
                      <w:color w:val="auto"/>
                      <w:szCs w:val="21"/>
                    </w:rPr>
                    <w:t>氨氮等</w:t>
                  </w:r>
                </w:p>
              </w:tc>
              <w:tc>
                <w:tcPr>
                  <w:tcW w:w="534" w:type="dxa"/>
                  <w:vAlign w:val="center"/>
                </w:tcPr>
                <w:p>
                  <w:pPr>
                    <w:spacing w:line="276" w:lineRule="auto"/>
                    <w:jc w:val="center"/>
                    <w:rPr>
                      <w:rFonts w:eastAsiaTheme="minorEastAsia"/>
                      <w:color w:val="auto"/>
                      <w:szCs w:val="21"/>
                    </w:rPr>
                  </w:pPr>
                  <w:r>
                    <w:rPr>
                      <w:rFonts w:eastAsiaTheme="minorEastAsia"/>
                      <w:color w:val="auto"/>
                      <w:szCs w:val="21"/>
                    </w:rPr>
                    <w:t>进入</w:t>
                  </w:r>
                </w:p>
                <w:p>
                  <w:pPr>
                    <w:spacing w:line="276" w:lineRule="auto"/>
                    <w:jc w:val="center"/>
                    <w:rPr>
                      <w:rFonts w:eastAsiaTheme="minorEastAsia"/>
                      <w:color w:val="auto"/>
                      <w:szCs w:val="21"/>
                    </w:rPr>
                  </w:pPr>
                  <w:r>
                    <w:rPr>
                      <w:rFonts w:eastAsiaTheme="minorEastAsia"/>
                      <w:color w:val="auto"/>
                      <w:szCs w:val="21"/>
                    </w:rPr>
                    <w:t>城市</w:t>
                  </w:r>
                </w:p>
                <w:p>
                  <w:pPr>
                    <w:spacing w:line="276" w:lineRule="auto"/>
                    <w:jc w:val="center"/>
                    <w:rPr>
                      <w:rFonts w:eastAsiaTheme="minorEastAsia"/>
                      <w:color w:val="auto"/>
                      <w:szCs w:val="21"/>
                    </w:rPr>
                  </w:pPr>
                  <w:r>
                    <w:rPr>
                      <w:rFonts w:eastAsiaTheme="minorEastAsia"/>
                      <w:color w:val="auto"/>
                      <w:szCs w:val="21"/>
                    </w:rPr>
                    <w:t>污水</w:t>
                  </w:r>
                </w:p>
                <w:p>
                  <w:pPr>
                    <w:spacing w:line="276" w:lineRule="auto"/>
                    <w:jc w:val="center"/>
                    <w:rPr>
                      <w:rFonts w:eastAsiaTheme="minorEastAsia"/>
                      <w:color w:val="auto"/>
                      <w:szCs w:val="21"/>
                    </w:rPr>
                  </w:pPr>
                  <w:r>
                    <w:rPr>
                      <w:rFonts w:eastAsiaTheme="minorEastAsia"/>
                      <w:color w:val="auto"/>
                      <w:szCs w:val="21"/>
                    </w:rPr>
                    <w:t>处理厂</w:t>
                  </w:r>
                </w:p>
              </w:tc>
              <w:tc>
                <w:tcPr>
                  <w:tcW w:w="1105" w:type="dxa"/>
                  <w:vAlign w:val="center"/>
                </w:tcPr>
                <w:p>
                  <w:pPr>
                    <w:spacing w:line="276" w:lineRule="auto"/>
                    <w:jc w:val="center"/>
                    <w:rPr>
                      <w:rFonts w:eastAsiaTheme="minorEastAsia"/>
                      <w:color w:val="auto"/>
                      <w:szCs w:val="21"/>
                    </w:rPr>
                  </w:pPr>
                  <w:r>
                    <w:rPr>
                      <w:rFonts w:eastAsiaTheme="minorEastAsia"/>
                      <w:color w:val="auto"/>
                      <w:szCs w:val="21"/>
                    </w:rPr>
                    <w:t>间断排放，排放期间流量不稳定且无规律，但不属于冲击型排放</w:t>
                  </w:r>
                </w:p>
              </w:tc>
              <w:tc>
                <w:tcPr>
                  <w:tcW w:w="824" w:type="dxa"/>
                  <w:vAlign w:val="center"/>
                </w:tcPr>
                <w:p>
                  <w:pPr>
                    <w:spacing w:line="276" w:lineRule="auto"/>
                    <w:jc w:val="center"/>
                    <w:rPr>
                      <w:rFonts w:eastAsiaTheme="minorEastAsia"/>
                      <w:color w:val="auto"/>
                      <w:szCs w:val="21"/>
                    </w:rPr>
                  </w:pPr>
                  <w:r>
                    <w:rPr>
                      <w:rFonts w:eastAsiaTheme="minorEastAsia"/>
                      <w:color w:val="auto"/>
                      <w:szCs w:val="21"/>
                    </w:rPr>
                    <w:t>/</w:t>
                  </w:r>
                </w:p>
              </w:tc>
              <w:tc>
                <w:tcPr>
                  <w:tcW w:w="921" w:type="dxa"/>
                  <w:vAlign w:val="center"/>
                </w:tcPr>
                <w:p>
                  <w:pPr>
                    <w:spacing w:line="276" w:lineRule="auto"/>
                    <w:jc w:val="center"/>
                    <w:rPr>
                      <w:rFonts w:eastAsiaTheme="minorEastAsia"/>
                      <w:color w:val="auto"/>
                      <w:szCs w:val="21"/>
                    </w:rPr>
                  </w:pPr>
                  <w:r>
                    <w:rPr>
                      <w:rFonts w:eastAsiaTheme="minorEastAsia"/>
                      <w:color w:val="auto"/>
                      <w:szCs w:val="21"/>
                    </w:rPr>
                    <w:t>化粪池</w:t>
                  </w:r>
                </w:p>
              </w:tc>
              <w:tc>
                <w:tcPr>
                  <w:tcW w:w="921" w:type="dxa"/>
                  <w:vAlign w:val="center"/>
                </w:tcPr>
                <w:p>
                  <w:pPr>
                    <w:spacing w:line="276" w:lineRule="auto"/>
                    <w:jc w:val="center"/>
                    <w:rPr>
                      <w:rFonts w:eastAsiaTheme="minorEastAsia"/>
                      <w:color w:val="auto"/>
                      <w:szCs w:val="21"/>
                    </w:rPr>
                  </w:pPr>
                  <w:r>
                    <w:rPr>
                      <w:rFonts w:eastAsiaTheme="minorEastAsia"/>
                      <w:color w:val="auto"/>
                      <w:szCs w:val="21"/>
                    </w:rPr>
                    <w:t>分格沉淀、厌氧消化</w:t>
                  </w:r>
                </w:p>
              </w:tc>
              <w:tc>
                <w:tcPr>
                  <w:tcW w:w="858" w:type="dxa"/>
                  <w:vAlign w:val="center"/>
                </w:tcPr>
                <w:p>
                  <w:pPr>
                    <w:spacing w:line="276" w:lineRule="auto"/>
                    <w:jc w:val="center"/>
                    <w:rPr>
                      <w:rFonts w:eastAsiaTheme="minorEastAsia"/>
                      <w:color w:val="auto"/>
                      <w:szCs w:val="21"/>
                    </w:rPr>
                  </w:pPr>
                  <w:r>
                    <w:rPr>
                      <w:rFonts w:eastAsiaTheme="minorEastAsia"/>
                      <w:color w:val="auto"/>
                      <w:szCs w:val="21"/>
                    </w:rPr>
                    <w:t>WS-01</w:t>
                  </w:r>
                </w:p>
              </w:tc>
              <w:tc>
                <w:tcPr>
                  <w:tcW w:w="741" w:type="dxa"/>
                  <w:vAlign w:val="center"/>
                </w:tcPr>
                <w:p>
                  <w:pPr>
                    <w:spacing w:line="276" w:lineRule="auto"/>
                    <w:jc w:val="center"/>
                    <w:rPr>
                      <w:rFonts w:eastAsiaTheme="minorEastAsia"/>
                      <w:color w:val="auto"/>
                      <w:szCs w:val="21"/>
                    </w:rPr>
                  </w:pPr>
                  <w:r>
                    <w:rPr>
                      <w:rFonts w:eastAsiaTheme="minorEastAsia"/>
                      <w:color w:val="auto"/>
                      <w:szCs w:val="21"/>
                    </w:rPr>
                    <w:t>√是</w:t>
                  </w:r>
                </w:p>
                <w:p>
                  <w:pPr>
                    <w:spacing w:line="276" w:lineRule="auto"/>
                    <w:jc w:val="center"/>
                    <w:rPr>
                      <w:rFonts w:eastAsiaTheme="minorEastAsia"/>
                      <w:color w:val="auto"/>
                      <w:szCs w:val="21"/>
                    </w:rPr>
                  </w:pPr>
                  <w:r>
                    <w:rPr>
                      <w:rFonts w:eastAsiaTheme="minorEastAsia"/>
                      <w:color w:val="auto"/>
                      <w:szCs w:val="21"/>
                    </w:rPr>
                    <w:t>□否</w:t>
                  </w:r>
                </w:p>
              </w:tc>
              <w:tc>
                <w:tcPr>
                  <w:tcW w:w="1534" w:type="dxa"/>
                  <w:vAlign w:val="center"/>
                </w:tcPr>
                <w:p>
                  <w:pPr>
                    <w:spacing w:line="276" w:lineRule="auto"/>
                    <w:jc w:val="center"/>
                    <w:rPr>
                      <w:rFonts w:eastAsiaTheme="minorEastAsia"/>
                      <w:color w:val="auto"/>
                      <w:szCs w:val="21"/>
                    </w:rPr>
                  </w:pPr>
                  <w:r>
                    <w:rPr>
                      <w:rFonts w:eastAsiaTheme="minorEastAsia"/>
                      <w:color w:val="auto"/>
                      <w:szCs w:val="21"/>
                    </w:rPr>
                    <w:t>√企业总排</w:t>
                  </w:r>
                </w:p>
                <w:p>
                  <w:pPr>
                    <w:spacing w:line="276" w:lineRule="auto"/>
                    <w:jc w:val="center"/>
                    <w:rPr>
                      <w:rFonts w:eastAsiaTheme="minorEastAsia"/>
                      <w:color w:val="auto"/>
                      <w:szCs w:val="21"/>
                    </w:rPr>
                  </w:pPr>
                  <w:r>
                    <w:rPr>
                      <w:rFonts w:eastAsiaTheme="minorEastAsia"/>
                      <w:color w:val="auto"/>
                      <w:szCs w:val="21"/>
                    </w:rPr>
                    <w:t>□雨水排放</w:t>
                  </w:r>
                </w:p>
                <w:p>
                  <w:pPr>
                    <w:spacing w:line="276" w:lineRule="auto"/>
                    <w:jc w:val="center"/>
                    <w:rPr>
                      <w:rFonts w:eastAsiaTheme="minorEastAsia"/>
                      <w:color w:val="auto"/>
                      <w:szCs w:val="21"/>
                    </w:rPr>
                  </w:pPr>
                  <w:r>
                    <w:rPr>
                      <w:rFonts w:eastAsiaTheme="minorEastAsia"/>
                      <w:color w:val="auto"/>
                      <w:szCs w:val="21"/>
                    </w:rPr>
                    <w:t>□清净下水排放</w:t>
                  </w:r>
                </w:p>
                <w:p>
                  <w:pPr>
                    <w:spacing w:line="276" w:lineRule="auto"/>
                    <w:jc w:val="center"/>
                    <w:rPr>
                      <w:rFonts w:eastAsiaTheme="minorEastAsia"/>
                      <w:color w:val="auto"/>
                      <w:szCs w:val="21"/>
                    </w:rPr>
                  </w:pPr>
                  <w:r>
                    <w:rPr>
                      <w:rFonts w:eastAsiaTheme="minorEastAsia"/>
                      <w:color w:val="auto"/>
                      <w:szCs w:val="21"/>
                    </w:rPr>
                    <w:t>□温排水排放</w:t>
                  </w:r>
                </w:p>
                <w:p>
                  <w:pPr>
                    <w:spacing w:line="276" w:lineRule="auto"/>
                    <w:jc w:val="center"/>
                    <w:rPr>
                      <w:rFonts w:eastAsiaTheme="minorEastAsia"/>
                      <w:color w:val="auto"/>
                      <w:szCs w:val="21"/>
                    </w:rPr>
                  </w:pPr>
                  <w:r>
                    <w:rPr>
                      <w:rFonts w:eastAsiaTheme="minorEastAsia"/>
                      <w:color w:val="auto"/>
                      <w:szCs w:val="21"/>
                    </w:rPr>
                    <w:t>□车间或车间处理设施排放口</w:t>
                  </w:r>
                </w:p>
              </w:tc>
            </w:tr>
          </w:tbl>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rPr>
              <w:t>废水间接排放口基本情况表</w:t>
            </w:r>
          </w:p>
          <w:tbl>
            <w:tblPr>
              <w:tblStyle w:val="45"/>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0"/>
              <w:gridCol w:w="529"/>
              <w:gridCol w:w="870"/>
              <w:gridCol w:w="780"/>
              <w:gridCol w:w="855"/>
              <w:gridCol w:w="720"/>
              <w:gridCol w:w="1571"/>
              <w:gridCol w:w="435"/>
              <w:gridCol w:w="825"/>
              <w:gridCol w:w="822"/>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 w:hRule="atLeast"/>
                <w:jc w:val="center"/>
              </w:trPr>
              <w:tc>
                <w:tcPr>
                  <w:tcW w:w="410" w:type="dxa"/>
                  <w:vMerge w:val="restart"/>
                  <w:vAlign w:val="center"/>
                </w:tcPr>
                <w:p>
                  <w:pPr>
                    <w:spacing w:line="276" w:lineRule="auto"/>
                    <w:jc w:val="center"/>
                    <w:rPr>
                      <w:rFonts w:eastAsiaTheme="minorEastAsia"/>
                      <w:snapToGrid w:val="0"/>
                      <w:color w:val="auto"/>
                      <w:szCs w:val="21"/>
                    </w:rPr>
                  </w:pPr>
                  <w:r>
                    <w:rPr>
                      <w:rFonts w:eastAsiaTheme="minorEastAsia"/>
                      <w:snapToGrid w:val="0"/>
                      <w:color w:val="auto"/>
                      <w:szCs w:val="21"/>
                    </w:rPr>
                    <w:t>序号</w:t>
                  </w:r>
                </w:p>
              </w:tc>
              <w:tc>
                <w:tcPr>
                  <w:tcW w:w="529" w:type="dxa"/>
                  <w:vMerge w:val="restart"/>
                  <w:vAlign w:val="center"/>
                </w:tcPr>
                <w:p>
                  <w:pPr>
                    <w:spacing w:line="276" w:lineRule="auto"/>
                    <w:jc w:val="center"/>
                    <w:rPr>
                      <w:rFonts w:eastAsiaTheme="minorEastAsia"/>
                      <w:snapToGrid w:val="0"/>
                      <w:color w:val="auto"/>
                      <w:szCs w:val="21"/>
                    </w:rPr>
                  </w:pPr>
                  <w:r>
                    <w:rPr>
                      <w:rFonts w:eastAsiaTheme="minorEastAsia"/>
                      <w:snapToGrid w:val="0"/>
                      <w:color w:val="auto"/>
                      <w:szCs w:val="21"/>
                    </w:rPr>
                    <w:t>排放口</w:t>
                  </w:r>
                </w:p>
                <w:p>
                  <w:pPr>
                    <w:spacing w:line="276" w:lineRule="auto"/>
                    <w:jc w:val="center"/>
                    <w:rPr>
                      <w:rFonts w:eastAsiaTheme="minorEastAsia"/>
                      <w:snapToGrid w:val="0"/>
                      <w:color w:val="auto"/>
                      <w:szCs w:val="21"/>
                    </w:rPr>
                  </w:pPr>
                  <w:r>
                    <w:rPr>
                      <w:rFonts w:eastAsiaTheme="minorEastAsia"/>
                      <w:snapToGrid w:val="0"/>
                      <w:color w:val="auto"/>
                      <w:szCs w:val="21"/>
                    </w:rPr>
                    <w:t>编号</w:t>
                  </w:r>
                </w:p>
              </w:tc>
              <w:tc>
                <w:tcPr>
                  <w:tcW w:w="1650" w:type="dxa"/>
                  <w:gridSpan w:val="2"/>
                  <w:vAlign w:val="center"/>
                </w:tcPr>
                <w:p>
                  <w:pPr>
                    <w:spacing w:line="276" w:lineRule="auto"/>
                    <w:jc w:val="center"/>
                    <w:rPr>
                      <w:rFonts w:eastAsiaTheme="minorEastAsia"/>
                      <w:snapToGrid w:val="0"/>
                      <w:color w:val="auto"/>
                      <w:szCs w:val="21"/>
                    </w:rPr>
                  </w:pPr>
                  <w:r>
                    <w:rPr>
                      <w:rFonts w:eastAsiaTheme="minorEastAsia"/>
                      <w:snapToGrid w:val="0"/>
                      <w:color w:val="auto"/>
                      <w:szCs w:val="21"/>
                    </w:rPr>
                    <w:t>排放口地理坐标</w:t>
                  </w:r>
                </w:p>
              </w:tc>
              <w:tc>
                <w:tcPr>
                  <w:tcW w:w="855" w:type="dxa"/>
                  <w:vMerge w:val="restart"/>
                  <w:vAlign w:val="center"/>
                </w:tcPr>
                <w:p>
                  <w:pPr>
                    <w:spacing w:line="276" w:lineRule="auto"/>
                    <w:jc w:val="center"/>
                    <w:rPr>
                      <w:rFonts w:eastAsiaTheme="minorEastAsia"/>
                      <w:snapToGrid w:val="0"/>
                      <w:color w:val="auto"/>
                      <w:szCs w:val="21"/>
                    </w:rPr>
                  </w:pPr>
                  <w:r>
                    <w:rPr>
                      <w:rFonts w:eastAsiaTheme="minorEastAsia"/>
                      <w:snapToGrid w:val="0"/>
                      <w:color w:val="auto"/>
                      <w:szCs w:val="21"/>
                    </w:rPr>
                    <w:t>废水</w:t>
                  </w:r>
                </w:p>
                <w:p>
                  <w:pPr>
                    <w:spacing w:line="276" w:lineRule="auto"/>
                    <w:jc w:val="center"/>
                    <w:rPr>
                      <w:rFonts w:eastAsiaTheme="minorEastAsia"/>
                      <w:snapToGrid w:val="0"/>
                      <w:color w:val="auto"/>
                      <w:szCs w:val="21"/>
                    </w:rPr>
                  </w:pPr>
                  <w:r>
                    <w:rPr>
                      <w:rFonts w:eastAsiaTheme="minorEastAsia"/>
                      <w:snapToGrid w:val="0"/>
                      <w:color w:val="auto"/>
                      <w:szCs w:val="21"/>
                    </w:rPr>
                    <w:t>排放量</w:t>
                  </w:r>
                </w:p>
                <w:p>
                  <w:pPr>
                    <w:spacing w:line="276" w:lineRule="auto"/>
                    <w:jc w:val="center"/>
                    <w:rPr>
                      <w:rFonts w:eastAsiaTheme="minorEastAsia"/>
                      <w:snapToGrid w:val="0"/>
                      <w:color w:val="auto"/>
                      <w:szCs w:val="21"/>
                    </w:rPr>
                  </w:pPr>
                  <w:r>
                    <w:rPr>
                      <w:rFonts w:eastAsiaTheme="minorEastAsia"/>
                      <w:snapToGrid w:val="0"/>
                      <w:color w:val="auto"/>
                      <w:szCs w:val="21"/>
                    </w:rPr>
                    <w:t>（万t/a）</w:t>
                  </w:r>
                </w:p>
              </w:tc>
              <w:tc>
                <w:tcPr>
                  <w:tcW w:w="720" w:type="dxa"/>
                  <w:vMerge w:val="restart"/>
                  <w:vAlign w:val="center"/>
                </w:tcPr>
                <w:p>
                  <w:pPr>
                    <w:spacing w:line="276" w:lineRule="auto"/>
                    <w:jc w:val="center"/>
                    <w:rPr>
                      <w:rFonts w:eastAsiaTheme="minorEastAsia"/>
                      <w:snapToGrid w:val="0"/>
                      <w:color w:val="auto"/>
                      <w:szCs w:val="21"/>
                    </w:rPr>
                  </w:pPr>
                  <w:r>
                    <w:rPr>
                      <w:rFonts w:eastAsiaTheme="minorEastAsia"/>
                      <w:snapToGrid w:val="0"/>
                      <w:color w:val="auto"/>
                      <w:szCs w:val="21"/>
                    </w:rPr>
                    <w:t>排放</w:t>
                  </w:r>
                </w:p>
                <w:p>
                  <w:pPr>
                    <w:spacing w:line="276" w:lineRule="auto"/>
                    <w:jc w:val="center"/>
                    <w:rPr>
                      <w:rFonts w:eastAsiaTheme="minorEastAsia"/>
                      <w:snapToGrid w:val="0"/>
                      <w:color w:val="auto"/>
                      <w:szCs w:val="21"/>
                    </w:rPr>
                  </w:pPr>
                  <w:r>
                    <w:rPr>
                      <w:rFonts w:eastAsiaTheme="minorEastAsia"/>
                      <w:snapToGrid w:val="0"/>
                      <w:color w:val="auto"/>
                      <w:szCs w:val="21"/>
                    </w:rPr>
                    <w:t>去向</w:t>
                  </w:r>
                </w:p>
              </w:tc>
              <w:tc>
                <w:tcPr>
                  <w:tcW w:w="1571" w:type="dxa"/>
                  <w:vMerge w:val="restart"/>
                  <w:vAlign w:val="center"/>
                </w:tcPr>
                <w:p>
                  <w:pPr>
                    <w:spacing w:line="276" w:lineRule="auto"/>
                    <w:jc w:val="center"/>
                    <w:rPr>
                      <w:rFonts w:eastAsiaTheme="minorEastAsia"/>
                      <w:snapToGrid w:val="0"/>
                      <w:color w:val="auto"/>
                      <w:szCs w:val="21"/>
                    </w:rPr>
                  </w:pPr>
                  <w:r>
                    <w:rPr>
                      <w:rFonts w:eastAsiaTheme="minorEastAsia"/>
                      <w:snapToGrid w:val="0"/>
                      <w:color w:val="auto"/>
                      <w:szCs w:val="21"/>
                    </w:rPr>
                    <w:t>排放</w:t>
                  </w:r>
                </w:p>
                <w:p>
                  <w:pPr>
                    <w:spacing w:line="276" w:lineRule="auto"/>
                    <w:jc w:val="center"/>
                    <w:rPr>
                      <w:rFonts w:eastAsiaTheme="minorEastAsia"/>
                      <w:snapToGrid w:val="0"/>
                      <w:color w:val="auto"/>
                      <w:szCs w:val="21"/>
                    </w:rPr>
                  </w:pPr>
                  <w:r>
                    <w:rPr>
                      <w:rFonts w:eastAsiaTheme="minorEastAsia"/>
                      <w:snapToGrid w:val="0"/>
                      <w:color w:val="auto"/>
                      <w:szCs w:val="21"/>
                    </w:rPr>
                    <w:t>规律</w:t>
                  </w:r>
                </w:p>
              </w:tc>
              <w:tc>
                <w:tcPr>
                  <w:tcW w:w="435" w:type="dxa"/>
                  <w:vMerge w:val="restart"/>
                  <w:vAlign w:val="center"/>
                </w:tcPr>
                <w:p>
                  <w:pPr>
                    <w:spacing w:line="276" w:lineRule="auto"/>
                    <w:jc w:val="center"/>
                    <w:rPr>
                      <w:rFonts w:eastAsiaTheme="minorEastAsia"/>
                      <w:snapToGrid w:val="0"/>
                      <w:color w:val="auto"/>
                      <w:szCs w:val="21"/>
                    </w:rPr>
                  </w:pPr>
                  <w:r>
                    <w:rPr>
                      <w:rFonts w:eastAsiaTheme="minorEastAsia"/>
                      <w:snapToGrid w:val="0"/>
                      <w:color w:val="auto"/>
                      <w:szCs w:val="21"/>
                    </w:rPr>
                    <w:t>间歇</w:t>
                  </w:r>
                </w:p>
                <w:p>
                  <w:pPr>
                    <w:spacing w:line="276" w:lineRule="auto"/>
                    <w:jc w:val="center"/>
                    <w:rPr>
                      <w:rFonts w:eastAsiaTheme="minorEastAsia"/>
                      <w:snapToGrid w:val="0"/>
                      <w:color w:val="auto"/>
                      <w:szCs w:val="21"/>
                    </w:rPr>
                  </w:pPr>
                  <w:r>
                    <w:rPr>
                      <w:rFonts w:eastAsiaTheme="minorEastAsia"/>
                      <w:snapToGrid w:val="0"/>
                      <w:color w:val="auto"/>
                      <w:szCs w:val="21"/>
                    </w:rPr>
                    <w:t>排放</w:t>
                  </w:r>
                </w:p>
                <w:p>
                  <w:pPr>
                    <w:spacing w:line="276" w:lineRule="auto"/>
                    <w:jc w:val="center"/>
                    <w:rPr>
                      <w:rFonts w:eastAsiaTheme="minorEastAsia"/>
                      <w:snapToGrid w:val="0"/>
                      <w:color w:val="auto"/>
                      <w:szCs w:val="21"/>
                    </w:rPr>
                  </w:pPr>
                  <w:r>
                    <w:rPr>
                      <w:rFonts w:eastAsiaTheme="minorEastAsia"/>
                      <w:snapToGrid w:val="0"/>
                      <w:color w:val="auto"/>
                      <w:szCs w:val="21"/>
                    </w:rPr>
                    <w:t>时段</w:t>
                  </w:r>
                </w:p>
              </w:tc>
              <w:tc>
                <w:tcPr>
                  <w:tcW w:w="2846" w:type="dxa"/>
                  <w:gridSpan w:val="3"/>
                  <w:vAlign w:val="center"/>
                </w:tcPr>
                <w:p>
                  <w:pPr>
                    <w:jc w:val="center"/>
                    <w:rPr>
                      <w:rFonts w:eastAsiaTheme="minorEastAsia"/>
                      <w:snapToGrid w:val="0"/>
                      <w:color w:val="auto"/>
                      <w:szCs w:val="21"/>
                    </w:rPr>
                  </w:pPr>
                  <w:r>
                    <w:rPr>
                      <w:rFonts w:eastAsiaTheme="minorEastAsia"/>
                      <w:color w:val="auto"/>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8" w:hRule="atLeast"/>
                <w:jc w:val="center"/>
              </w:trPr>
              <w:tc>
                <w:tcPr>
                  <w:tcW w:w="410" w:type="dxa"/>
                  <w:vMerge w:val="continue"/>
                  <w:vAlign w:val="center"/>
                </w:tcPr>
                <w:p>
                  <w:pPr>
                    <w:spacing w:line="276" w:lineRule="auto"/>
                    <w:jc w:val="center"/>
                    <w:rPr>
                      <w:rFonts w:eastAsiaTheme="minorEastAsia"/>
                      <w:snapToGrid w:val="0"/>
                      <w:color w:val="auto"/>
                      <w:szCs w:val="21"/>
                    </w:rPr>
                  </w:pPr>
                </w:p>
              </w:tc>
              <w:tc>
                <w:tcPr>
                  <w:tcW w:w="529" w:type="dxa"/>
                  <w:vMerge w:val="continue"/>
                  <w:vAlign w:val="center"/>
                </w:tcPr>
                <w:p>
                  <w:pPr>
                    <w:spacing w:line="276" w:lineRule="auto"/>
                    <w:jc w:val="center"/>
                    <w:rPr>
                      <w:rFonts w:eastAsiaTheme="minorEastAsia"/>
                      <w:snapToGrid w:val="0"/>
                      <w:color w:val="auto"/>
                      <w:szCs w:val="21"/>
                    </w:rPr>
                  </w:pPr>
                </w:p>
              </w:tc>
              <w:tc>
                <w:tcPr>
                  <w:tcW w:w="870" w:type="dxa"/>
                  <w:vMerge w:val="restart"/>
                  <w:vAlign w:val="center"/>
                </w:tcPr>
                <w:p>
                  <w:pPr>
                    <w:spacing w:line="276" w:lineRule="auto"/>
                    <w:jc w:val="center"/>
                    <w:rPr>
                      <w:rFonts w:eastAsiaTheme="minorEastAsia"/>
                      <w:snapToGrid w:val="0"/>
                      <w:color w:val="auto"/>
                      <w:szCs w:val="21"/>
                    </w:rPr>
                  </w:pPr>
                  <w:r>
                    <w:rPr>
                      <w:rFonts w:eastAsiaTheme="minorEastAsia"/>
                      <w:snapToGrid w:val="0"/>
                      <w:color w:val="auto"/>
                      <w:szCs w:val="21"/>
                    </w:rPr>
                    <w:t>经度</w:t>
                  </w:r>
                  <w:r>
                    <w:rPr>
                      <w:b/>
                      <w:color w:val="auto"/>
                      <w:szCs w:val="21"/>
                    </w:rPr>
                    <w:t>/</w:t>
                  </w:r>
                  <w:r>
                    <w:rPr>
                      <w:rFonts w:eastAsiaTheme="minorEastAsia"/>
                      <w:color w:val="auto"/>
                      <w:szCs w:val="21"/>
                    </w:rPr>
                    <w:t>°</w:t>
                  </w:r>
                </w:p>
              </w:tc>
              <w:tc>
                <w:tcPr>
                  <w:tcW w:w="780" w:type="dxa"/>
                  <w:vMerge w:val="restart"/>
                  <w:vAlign w:val="center"/>
                </w:tcPr>
                <w:p>
                  <w:pPr>
                    <w:spacing w:line="276" w:lineRule="auto"/>
                    <w:jc w:val="center"/>
                    <w:rPr>
                      <w:rFonts w:eastAsiaTheme="minorEastAsia"/>
                      <w:snapToGrid w:val="0"/>
                      <w:color w:val="auto"/>
                      <w:szCs w:val="21"/>
                    </w:rPr>
                  </w:pPr>
                  <w:r>
                    <w:rPr>
                      <w:rFonts w:eastAsiaTheme="minorEastAsia"/>
                      <w:snapToGrid w:val="0"/>
                      <w:color w:val="auto"/>
                      <w:szCs w:val="21"/>
                    </w:rPr>
                    <w:t>纬度</w:t>
                  </w:r>
                  <w:r>
                    <w:rPr>
                      <w:b/>
                      <w:color w:val="auto"/>
                      <w:szCs w:val="21"/>
                    </w:rPr>
                    <w:t>/</w:t>
                  </w:r>
                  <w:r>
                    <w:rPr>
                      <w:rFonts w:eastAsiaTheme="minorEastAsia"/>
                      <w:color w:val="auto"/>
                      <w:szCs w:val="21"/>
                    </w:rPr>
                    <w:t>°</w:t>
                  </w:r>
                </w:p>
              </w:tc>
              <w:tc>
                <w:tcPr>
                  <w:tcW w:w="855" w:type="dxa"/>
                  <w:vMerge w:val="continue"/>
                  <w:vAlign w:val="center"/>
                </w:tcPr>
                <w:p>
                  <w:pPr>
                    <w:spacing w:line="276" w:lineRule="auto"/>
                    <w:jc w:val="center"/>
                    <w:rPr>
                      <w:rFonts w:eastAsiaTheme="minorEastAsia"/>
                      <w:snapToGrid w:val="0"/>
                      <w:color w:val="auto"/>
                      <w:szCs w:val="21"/>
                    </w:rPr>
                  </w:pPr>
                </w:p>
              </w:tc>
              <w:tc>
                <w:tcPr>
                  <w:tcW w:w="720" w:type="dxa"/>
                  <w:vMerge w:val="continue"/>
                  <w:vAlign w:val="center"/>
                </w:tcPr>
                <w:p>
                  <w:pPr>
                    <w:spacing w:line="276" w:lineRule="auto"/>
                    <w:jc w:val="center"/>
                    <w:rPr>
                      <w:rFonts w:eastAsiaTheme="minorEastAsia"/>
                      <w:snapToGrid w:val="0"/>
                      <w:color w:val="auto"/>
                      <w:szCs w:val="21"/>
                    </w:rPr>
                  </w:pPr>
                </w:p>
              </w:tc>
              <w:tc>
                <w:tcPr>
                  <w:tcW w:w="1571" w:type="dxa"/>
                  <w:vMerge w:val="continue"/>
                  <w:vAlign w:val="center"/>
                </w:tcPr>
                <w:p>
                  <w:pPr>
                    <w:spacing w:line="276" w:lineRule="auto"/>
                    <w:jc w:val="center"/>
                    <w:rPr>
                      <w:rFonts w:eastAsiaTheme="minorEastAsia"/>
                      <w:snapToGrid w:val="0"/>
                      <w:color w:val="auto"/>
                      <w:szCs w:val="21"/>
                    </w:rPr>
                  </w:pPr>
                </w:p>
              </w:tc>
              <w:tc>
                <w:tcPr>
                  <w:tcW w:w="435" w:type="dxa"/>
                  <w:vMerge w:val="continue"/>
                  <w:vAlign w:val="center"/>
                </w:tcPr>
                <w:p>
                  <w:pPr>
                    <w:spacing w:line="276" w:lineRule="auto"/>
                    <w:jc w:val="center"/>
                    <w:rPr>
                      <w:rFonts w:eastAsiaTheme="minorEastAsia"/>
                      <w:snapToGrid w:val="0"/>
                      <w:color w:val="auto"/>
                      <w:szCs w:val="21"/>
                    </w:rPr>
                  </w:pPr>
                </w:p>
              </w:tc>
              <w:tc>
                <w:tcPr>
                  <w:tcW w:w="825" w:type="dxa"/>
                  <w:vMerge w:val="restart"/>
                  <w:vAlign w:val="center"/>
                </w:tcPr>
                <w:p>
                  <w:pPr>
                    <w:jc w:val="center"/>
                    <w:rPr>
                      <w:rFonts w:eastAsiaTheme="minorEastAsia"/>
                      <w:snapToGrid w:val="0"/>
                      <w:color w:val="auto"/>
                      <w:szCs w:val="21"/>
                    </w:rPr>
                  </w:pPr>
                  <w:r>
                    <w:rPr>
                      <w:rFonts w:eastAsiaTheme="minorEastAsia"/>
                      <w:snapToGrid w:val="0"/>
                      <w:color w:val="auto"/>
                      <w:szCs w:val="21"/>
                    </w:rPr>
                    <w:t>名称</w:t>
                  </w:r>
                </w:p>
              </w:tc>
              <w:tc>
                <w:tcPr>
                  <w:tcW w:w="822" w:type="dxa"/>
                  <w:vAlign w:val="center"/>
                </w:tcPr>
                <w:p>
                  <w:pPr>
                    <w:jc w:val="center"/>
                    <w:rPr>
                      <w:rFonts w:eastAsiaTheme="minorEastAsia"/>
                      <w:snapToGrid w:val="0"/>
                      <w:color w:val="auto"/>
                      <w:szCs w:val="21"/>
                    </w:rPr>
                  </w:pPr>
                  <w:r>
                    <w:rPr>
                      <w:rFonts w:eastAsiaTheme="minorEastAsia"/>
                      <w:snapToGrid w:val="0"/>
                      <w:color w:val="auto"/>
                      <w:szCs w:val="21"/>
                    </w:rPr>
                    <w:t>污染物种类</w:t>
                  </w:r>
                </w:p>
              </w:tc>
              <w:tc>
                <w:tcPr>
                  <w:tcW w:w="1199" w:type="dxa"/>
                  <w:vAlign w:val="center"/>
                </w:tcPr>
                <w:p>
                  <w:pPr>
                    <w:jc w:val="center"/>
                    <w:rPr>
                      <w:rFonts w:eastAsiaTheme="minorEastAsia"/>
                      <w:snapToGrid w:val="0"/>
                      <w:color w:val="auto"/>
                      <w:szCs w:val="21"/>
                    </w:rPr>
                  </w:pPr>
                  <w:r>
                    <w:rPr>
                      <w:rFonts w:eastAsiaTheme="minorEastAsia"/>
                      <w:snapToGrid w:val="0"/>
                      <w:color w:val="auto"/>
                      <w:szCs w:val="21"/>
                    </w:rPr>
                    <w:t>国家或</w:t>
                  </w:r>
                </w:p>
                <w:p>
                  <w:pPr>
                    <w:jc w:val="center"/>
                    <w:rPr>
                      <w:rFonts w:eastAsiaTheme="minorEastAsia"/>
                      <w:snapToGrid w:val="0"/>
                      <w:color w:val="auto"/>
                      <w:szCs w:val="21"/>
                    </w:rPr>
                  </w:pPr>
                  <w:r>
                    <w:rPr>
                      <w:rFonts w:eastAsiaTheme="minorEastAsia"/>
                      <w:snapToGrid w:val="0"/>
                      <w:color w:val="auto"/>
                      <w:szCs w:val="21"/>
                    </w:rPr>
                    <w:t>地方污染</w:t>
                  </w:r>
                </w:p>
                <w:p>
                  <w:pPr>
                    <w:jc w:val="center"/>
                    <w:rPr>
                      <w:rFonts w:eastAsiaTheme="minorEastAsia"/>
                      <w:snapToGrid w:val="0"/>
                      <w:color w:val="auto"/>
                      <w:szCs w:val="21"/>
                    </w:rPr>
                  </w:pPr>
                  <w:r>
                    <w:rPr>
                      <w:rFonts w:eastAsiaTheme="minorEastAsia"/>
                      <w:snapToGrid w:val="0"/>
                      <w:color w:val="auto"/>
                      <w:szCs w:val="21"/>
                    </w:rPr>
                    <w:t>物排放</w:t>
                  </w:r>
                </w:p>
                <w:p>
                  <w:pPr>
                    <w:jc w:val="center"/>
                    <w:rPr>
                      <w:rFonts w:eastAsiaTheme="minorEastAsia"/>
                      <w:snapToGrid w:val="0"/>
                      <w:color w:val="auto"/>
                      <w:szCs w:val="21"/>
                    </w:rPr>
                  </w:pPr>
                  <w:r>
                    <w:rPr>
                      <w:rFonts w:eastAsiaTheme="minorEastAsia"/>
                      <w:snapToGrid w:val="0"/>
                      <w:color w:val="auto"/>
                      <w:szCs w:val="21"/>
                    </w:rPr>
                    <w:t>标准浓度</w:t>
                  </w:r>
                </w:p>
                <w:p>
                  <w:pPr>
                    <w:jc w:val="center"/>
                    <w:rPr>
                      <w:rFonts w:eastAsiaTheme="minorEastAsia"/>
                      <w:snapToGrid w:val="0"/>
                      <w:color w:val="auto"/>
                      <w:szCs w:val="21"/>
                    </w:rPr>
                  </w:pPr>
                  <w:r>
                    <w:rPr>
                      <w:rFonts w:eastAsiaTheme="minorEastAsia"/>
                      <w:snapToGrid w:val="0"/>
                      <w:color w:val="auto"/>
                      <w:szCs w:val="21"/>
                    </w:rPr>
                    <w:t>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410" w:type="dxa"/>
                  <w:vMerge w:val="restart"/>
                  <w:vAlign w:val="center"/>
                </w:tcPr>
                <w:p>
                  <w:pPr>
                    <w:spacing w:line="276" w:lineRule="auto"/>
                    <w:jc w:val="center"/>
                    <w:rPr>
                      <w:rFonts w:eastAsiaTheme="minorEastAsia"/>
                      <w:snapToGrid w:val="0"/>
                      <w:color w:val="auto"/>
                      <w:szCs w:val="21"/>
                    </w:rPr>
                  </w:pPr>
                  <w:r>
                    <w:rPr>
                      <w:rFonts w:eastAsiaTheme="minorEastAsia"/>
                      <w:snapToGrid w:val="0"/>
                      <w:color w:val="auto"/>
                      <w:szCs w:val="21"/>
                    </w:rPr>
                    <w:t>1</w:t>
                  </w:r>
                </w:p>
              </w:tc>
              <w:tc>
                <w:tcPr>
                  <w:tcW w:w="529" w:type="dxa"/>
                  <w:vMerge w:val="restart"/>
                  <w:vAlign w:val="center"/>
                </w:tcPr>
                <w:p>
                  <w:pPr>
                    <w:spacing w:line="276" w:lineRule="auto"/>
                    <w:jc w:val="center"/>
                    <w:rPr>
                      <w:rFonts w:eastAsiaTheme="minorEastAsia"/>
                      <w:snapToGrid w:val="0"/>
                      <w:color w:val="auto"/>
                      <w:szCs w:val="21"/>
                    </w:rPr>
                  </w:pPr>
                  <w:r>
                    <w:rPr>
                      <w:rFonts w:eastAsiaTheme="minorEastAsia"/>
                      <w:snapToGrid w:val="0"/>
                      <w:color w:val="auto"/>
                      <w:szCs w:val="21"/>
                    </w:rPr>
                    <w:t>WS-01</w:t>
                  </w:r>
                </w:p>
              </w:tc>
              <w:tc>
                <w:tcPr>
                  <w:tcW w:w="870" w:type="dxa"/>
                  <w:vMerge w:val="restart"/>
                  <w:vAlign w:val="center"/>
                </w:tcPr>
                <w:p>
                  <w:pPr>
                    <w:spacing w:line="276" w:lineRule="auto"/>
                    <w:jc w:val="center"/>
                    <w:rPr>
                      <w:rFonts w:eastAsiaTheme="minorEastAsia"/>
                      <w:snapToGrid w:val="0"/>
                      <w:color w:val="auto"/>
                      <w:szCs w:val="21"/>
                    </w:rPr>
                  </w:pPr>
                  <w:r>
                    <w:rPr>
                      <w:rFonts w:hint="eastAsia" w:eastAsiaTheme="minorEastAsia"/>
                      <w:snapToGrid w:val="0"/>
                      <w:color w:val="auto"/>
                      <w:szCs w:val="21"/>
                    </w:rPr>
                    <w:t>112.6164</w:t>
                  </w:r>
                </w:p>
              </w:tc>
              <w:tc>
                <w:tcPr>
                  <w:tcW w:w="780" w:type="dxa"/>
                  <w:vMerge w:val="restart"/>
                  <w:vAlign w:val="center"/>
                </w:tcPr>
                <w:p>
                  <w:pPr>
                    <w:spacing w:line="276" w:lineRule="auto"/>
                    <w:jc w:val="center"/>
                    <w:rPr>
                      <w:rFonts w:eastAsiaTheme="minorEastAsia"/>
                      <w:snapToGrid w:val="0"/>
                      <w:color w:val="auto"/>
                      <w:szCs w:val="21"/>
                    </w:rPr>
                  </w:pPr>
                  <w:r>
                    <w:rPr>
                      <w:rFonts w:hint="eastAsia" w:eastAsiaTheme="minorEastAsia"/>
                      <w:snapToGrid w:val="0"/>
                      <w:color w:val="auto"/>
                      <w:szCs w:val="21"/>
                    </w:rPr>
                    <w:t>22.372</w:t>
                  </w:r>
                  <w:r>
                    <w:rPr>
                      <w:rFonts w:hint="eastAsia" w:eastAsiaTheme="minorEastAsia"/>
                      <w:snapToGrid w:val="0"/>
                      <w:color w:val="auto"/>
                      <w:szCs w:val="21"/>
                      <w:lang w:val="en-US" w:eastAsia="zh-CN"/>
                    </w:rPr>
                    <w:t>1</w:t>
                  </w:r>
                </w:p>
              </w:tc>
              <w:tc>
                <w:tcPr>
                  <w:tcW w:w="855" w:type="dxa"/>
                  <w:vMerge w:val="restart"/>
                  <w:vAlign w:val="center"/>
                </w:tcPr>
                <w:p>
                  <w:pPr>
                    <w:spacing w:line="276" w:lineRule="auto"/>
                    <w:jc w:val="center"/>
                    <w:rPr>
                      <w:rFonts w:hint="default" w:eastAsiaTheme="minorEastAsia"/>
                      <w:snapToGrid w:val="0"/>
                      <w:color w:val="auto"/>
                      <w:szCs w:val="21"/>
                      <w:lang w:val="en-US" w:eastAsia="zh-CN"/>
                    </w:rPr>
                  </w:pPr>
                  <w:r>
                    <w:rPr>
                      <w:rFonts w:hint="eastAsia" w:eastAsiaTheme="minorEastAsia"/>
                      <w:snapToGrid w:val="0"/>
                      <w:color w:val="auto"/>
                      <w:szCs w:val="21"/>
                      <w:lang w:val="en-US" w:eastAsia="zh-CN"/>
                    </w:rPr>
                    <w:t>0.02484</w:t>
                  </w:r>
                </w:p>
              </w:tc>
              <w:tc>
                <w:tcPr>
                  <w:tcW w:w="720" w:type="dxa"/>
                  <w:vMerge w:val="restart"/>
                  <w:vAlign w:val="center"/>
                </w:tcPr>
                <w:p>
                  <w:pPr>
                    <w:spacing w:line="276" w:lineRule="auto"/>
                    <w:jc w:val="center"/>
                    <w:rPr>
                      <w:rFonts w:eastAsiaTheme="minorEastAsia"/>
                      <w:snapToGrid w:val="0"/>
                      <w:color w:val="auto"/>
                      <w:szCs w:val="21"/>
                    </w:rPr>
                  </w:pPr>
                  <w:r>
                    <w:rPr>
                      <w:rFonts w:eastAsiaTheme="minorEastAsia"/>
                      <w:snapToGrid w:val="0"/>
                      <w:color w:val="auto"/>
                      <w:szCs w:val="21"/>
                    </w:rPr>
                    <w:t>进入</w:t>
                  </w:r>
                </w:p>
                <w:p>
                  <w:pPr>
                    <w:spacing w:line="276" w:lineRule="auto"/>
                    <w:jc w:val="center"/>
                    <w:rPr>
                      <w:rFonts w:eastAsiaTheme="minorEastAsia"/>
                      <w:snapToGrid w:val="0"/>
                      <w:color w:val="auto"/>
                      <w:szCs w:val="21"/>
                    </w:rPr>
                  </w:pPr>
                  <w:r>
                    <w:rPr>
                      <w:rFonts w:eastAsiaTheme="minorEastAsia"/>
                      <w:snapToGrid w:val="0"/>
                      <w:color w:val="auto"/>
                      <w:szCs w:val="21"/>
                    </w:rPr>
                    <w:t>城市</w:t>
                  </w:r>
                </w:p>
                <w:p>
                  <w:pPr>
                    <w:spacing w:line="276" w:lineRule="auto"/>
                    <w:jc w:val="center"/>
                    <w:rPr>
                      <w:rFonts w:eastAsiaTheme="minorEastAsia"/>
                      <w:snapToGrid w:val="0"/>
                      <w:color w:val="auto"/>
                      <w:szCs w:val="21"/>
                    </w:rPr>
                  </w:pPr>
                  <w:r>
                    <w:rPr>
                      <w:rFonts w:eastAsiaTheme="minorEastAsia"/>
                      <w:snapToGrid w:val="0"/>
                      <w:color w:val="auto"/>
                      <w:szCs w:val="21"/>
                    </w:rPr>
                    <w:t>污水</w:t>
                  </w:r>
                </w:p>
                <w:p>
                  <w:pPr>
                    <w:spacing w:line="276" w:lineRule="auto"/>
                    <w:jc w:val="center"/>
                    <w:rPr>
                      <w:rFonts w:eastAsiaTheme="minorEastAsia"/>
                      <w:snapToGrid w:val="0"/>
                      <w:color w:val="auto"/>
                      <w:szCs w:val="21"/>
                    </w:rPr>
                  </w:pPr>
                  <w:r>
                    <w:rPr>
                      <w:rFonts w:eastAsiaTheme="minorEastAsia"/>
                      <w:snapToGrid w:val="0"/>
                      <w:color w:val="auto"/>
                      <w:szCs w:val="21"/>
                    </w:rPr>
                    <w:t>处理厂</w:t>
                  </w:r>
                </w:p>
              </w:tc>
              <w:tc>
                <w:tcPr>
                  <w:tcW w:w="1571" w:type="dxa"/>
                  <w:vMerge w:val="restart"/>
                  <w:vAlign w:val="center"/>
                </w:tcPr>
                <w:p>
                  <w:pPr>
                    <w:spacing w:line="276" w:lineRule="auto"/>
                    <w:jc w:val="center"/>
                    <w:rPr>
                      <w:rFonts w:eastAsiaTheme="minorEastAsia"/>
                      <w:snapToGrid w:val="0"/>
                      <w:color w:val="auto"/>
                      <w:szCs w:val="21"/>
                    </w:rPr>
                  </w:pPr>
                  <w:r>
                    <w:rPr>
                      <w:rFonts w:eastAsiaTheme="minorEastAsia"/>
                      <w:snapToGrid w:val="0"/>
                      <w:color w:val="auto"/>
                      <w:szCs w:val="21"/>
                    </w:rPr>
                    <w:t>间断排放，排放期间流量不稳定且无规律，但不属于冲击型排放</w:t>
                  </w:r>
                </w:p>
              </w:tc>
              <w:tc>
                <w:tcPr>
                  <w:tcW w:w="435" w:type="dxa"/>
                  <w:vMerge w:val="restart"/>
                  <w:vAlign w:val="center"/>
                </w:tcPr>
                <w:p>
                  <w:pPr>
                    <w:spacing w:line="276" w:lineRule="auto"/>
                    <w:jc w:val="center"/>
                    <w:rPr>
                      <w:rFonts w:eastAsiaTheme="minorEastAsia"/>
                      <w:snapToGrid w:val="0"/>
                      <w:color w:val="auto"/>
                      <w:szCs w:val="21"/>
                    </w:rPr>
                  </w:pPr>
                  <w:r>
                    <w:rPr>
                      <w:rFonts w:eastAsiaTheme="minorEastAsia"/>
                      <w:snapToGrid w:val="0"/>
                      <w:color w:val="auto"/>
                      <w:szCs w:val="21"/>
                    </w:rPr>
                    <w:t>/</w:t>
                  </w:r>
                </w:p>
              </w:tc>
              <w:tc>
                <w:tcPr>
                  <w:tcW w:w="825" w:type="dxa"/>
                  <w:vMerge w:val="restart"/>
                  <w:vAlign w:val="center"/>
                </w:tcPr>
                <w:p>
                  <w:pPr>
                    <w:spacing w:line="276" w:lineRule="auto"/>
                    <w:jc w:val="center"/>
                    <w:rPr>
                      <w:rFonts w:eastAsiaTheme="minorEastAsia"/>
                      <w:snapToGrid w:val="0"/>
                      <w:color w:val="auto"/>
                      <w:szCs w:val="21"/>
                    </w:rPr>
                  </w:pPr>
                  <w:r>
                    <w:rPr>
                      <w:rFonts w:hint="eastAsia" w:eastAsiaTheme="minorEastAsia"/>
                      <w:snapToGrid w:val="0"/>
                      <w:color w:val="auto"/>
                      <w:szCs w:val="21"/>
                      <w:lang w:eastAsia="zh-CN"/>
                    </w:rPr>
                    <w:t>开平市</w:t>
                  </w:r>
                  <w:r>
                    <w:rPr>
                      <w:rFonts w:hint="eastAsia" w:eastAsiaTheme="minorEastAsia"/>
                      <w:snapToGrid w:val="0"/>
                      <w:color w:val="auto"/>
                      <w:szCs w:val="21"/>
                    </w:rPr>
                    <w:t>塘口镇污水处理厂</w:t>
                  </w:r>
                </w:p>
              </w:tc>
              <w:tc>
                <w:tcPr>
                  <w:tcW w:w="822" w:type="dxa"/>
                  <w:vAlign w:val="center"/>
                </w:tcPr>
                <w:p>
                  <w:pPr>
                    <w:spacing w:line="276" w:lineRule="auto"/>
                    <w:jc w:val="center"/>
                    <w:rPr>
                      <w:rFonts w:eastAsiaTheme="minorEastAsia"/>
                      <w:snapToGrid w:val="0"/>
                      <w:color w:val="auto"/>
                      <w:szCs w:val="21"/>
                    </w:rPr>
                  </w:pPr>
                  <w:r>
                    <w:rPr>
                      <w:rFonts w:eastAsiaTheme="minorEastAsia"/>
                      <w:snapToGrid w:val="0"/>
                      <w:color w:val="auto"/>
                      <w:szCs w:val="21"/>
                    </w:rPr>
                    <w:t>pH</w:t>
                  </w:r>
                </w:p>
              </w:tc>
              <w:tc>
                <w:tcPr>
                  <w:tcW w:w="1199" w:type="dxa"/>
                  <w:vAlign w:val="center"/>
                </w:tcPr>
                <w:p>
                  <w:pPr>
                    <w:spacing w:line="276" w:lineRule="auto"/>
                    <w:jc w:val="center"/>
                    <w:rPr>
                      <w:rFonts w:eastAsiaTheme="minorEastAsia"/>
                      <w:snapToGrid w:val="0"/>
                      <w:color w:val="auto"/>
                      <w:szCs w:val="21"/>
                    </w:rPr>
                  </w:pPr>
                  <w:r>
                    <w:rPr>
                      <w:rFonts w:eastAsiaTheme="minorEastAsia"/>
                      <w:snapToGrid w:val="0"/>
                      <w:color w:val="auto"/>
                      <w:szCs w:val="21"/>
                    </w:rPr>
                    <w:t>6.0~9.0</w:t>
                  </w:r>
                </w:p>
                <w:p>
                  <w:pPr>
                    <w:spacing w:line="276" w:lineRule="auto"/>
                    <w:jc w:val="center"/>
                    <w:rPr>
                      <w:rFonts w:eastAsiaTheme="minorEastAsia"/>
                      <w:snapToGrid w:val="0"/>
                      <w:color w:val="auto"/>
                      <w:szCs w:val="21"/>
                    </w:rPr>
                  </w:pPr>
                  <w:r>
                    <w:rPr>
                      <w:rFonts w:eastAsiaTheme="minorEastAsia"/>
                      <w:snapToGrid w:val="0"/>
                      <w:color w:val="auto"/>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7" w:hRule="atLeast"/>
                <w:jc w:val="center"/>
              </w:trPr>
              <w:tc>
                <w:tcPr>
                  <w:tcW w:w="410" w:type="dxa"/>
                  <w:vMerge w:val="continue"/>
                  <w:vAlign w:val="center"/>
                </w:tcPr>
                <w:p>
                  <w:pPr>
                    <w:spacing w:line="276" w:lineRule="auto"/>
                    <w:jc w:val="center"/>
                    <w:rPr>
                      <w:rFonts w:eastAsiaTheme="minorEastAsia"/>
                      <w:snapToGrid w:val="0"/>
                      <w:color w:val="auto"/>
                      <w:szCs w:val="21"/>
                    </w:rPr>
                  </w:pPr>
                </w:p>
              </w:tc>
              <w:tc>
                <w:tcPr>
                  <w:tcW w:w="529" w:type="dxa"/>
                  <w:vMerge w:val="continue"/>
                  <w:vAlign w:val="center"/>
                </w:tcPr>
                <w:p>
                  <w:pPr>
                    <w:spacing w:line="276" w:lineRule="auto"/>
                    <w:jc w:val="center"/>
                    <w:rPr>
                      <w:rFonts w:eastAsiaTheme="minorEastAsia"/>
                      <w:snapToGrid w:val="0"/>
                      <w:color w:val="auto"/>
                      <w:szCs w:val="21"/>
                    </w:rPr>
                  </w:pPr>
                </w:p>
              </w:tc>
              <w:tc>
                <w:tcPr>
                  <w:tcW w:w="870" w:type="dxa"/>
                  <w:vMerge w:val="continue"/>
                  <w:vAlign w:val="center"/>
                </w:tcPr>
                <w:p>
                  <w:pPr>
                    <w:spacing w:line="276" w:lineRule="auto"/>
                    <w:jc w:val="center"/>
                    <w:rPr>
                      <w:rFonts w:eastAsiaTheme="minorEastAsia"/>
                      <w:snapToGrid w:val="0"/>
                      <w:color w:val="auto"/>
                      <w:szCs w:val="21"/>
                    </w:rPr>
                  </w:pPr>
                </w:p>
              </w:tc>
              <w:tc>
                <w:tcPr>
                  <w:tcW w:w="780" w:type="dxa"/>
                  <w:vMerge w:val="continue"/>
                  <w:vAlign w:val="center"/>
                </w:tcPr>
                <w:p>
                  <w:pPr>
                    <w:spacing w:line="276" w:lineRule="auto"/>
                    <w:jc w:val="center"/>
                    <w:rPr>
                      <w:rFonts w:eastAsiaTheme="minorEastAsia"/>
                      <w:snapToGrid w:val="0"/>
                      <w:color w:val="auto"/>
                      <w:szCs w:val="21"/>
                    </w:rPr>
                  </w:pPr>
                </w:p>
              </w:tc>
              <w:tc>
                <w:tcPr>
                  <w:tcW w:w="855" w:type="dxa"/>
                  <w:vMerge w:val="continue"/>
                  <w:vAlign w:val="center"/>
                </w:tcPr>
                <w:p>
                  <w:pPr>
                    <w:spacing w:line="276" w:lineRule="auto"/>
                    <w:jc w:val="center"/>
                    <w:rPr>
                      <w:rFonts w:eastAsiaTheme="minorEastAsia"/>
                      <w:snapToGrid w:val="0"/>
                      <w:color w:val="auto"/>
                      <w:szCs w:val="21"/>
                    </w:rPr>
                  </w:pPr>
                </w:p>
              </w:tc>
              <w:tc>
                <w:tcPr>
                  <w:tcW w:w="720" w:type="dxa"/>
                  <w:vMerge w:val="continue"/>
                  <w:vAlign w:val="center"/>
                </w:tcPr>
                <w:p>
                  <w:pPr>
                    <w:spacing w:line="276" w:lineRule="auto"/>
                    <w:jc w:val="center"/>
                    <w:rPr>
                      <w:rFonts w:eastAsiaTheme="minorEastAsia"/>
                      <w:snapToGrid w:val="0"/>
                      <w:color w:val="auto"/>
                      <w:szCs w:val="21"/>
                    </w:rPr>
                  </w:pPr>
                </w:p>
              </w:tc>
              <w:tc>
                <w:tcPr>
                  <w:tcW w:w="1571" w:type="dxa"/>
                  <w:vMerge w:val="continue"/>
                  <w:vAlign w:val="center"/>
                </w:tcPr>
                <w:p>
                  <w:pPr>
                    <w:spacing w:line="276" w:lineRule="auto"/>
                    <w:jc w:val="center"/>
                    <w:rPr>
                      <w:rFonts w:eastAsiaTheme="minorEastAsia"/>
                      <w:snapToGrid w:val="0"/>
                      <w:color w:val="auto"/>
                      <w:szCs w:val="21"/>
                    </w:rPr>
                  </w:pPr>
                </w:p>
              </w:tc>
              <w:tc>
                <w:tcPr>
                  <w:tcW w:w="435" w:type="dxa"/>
                  <w:vMerge w:val="continue"/>
                  <w:vAlign w:val="center"/>
                </w:tcPr>
                <w:p>
                  <w:pPr>
                    <w:spacing w:line="276" w:lineRule="auto"/>
                    <w:jc w:val="center"/>
                    <w:rPr>
                      <w:rFonts w:eastAsiaTheme="minorEastAsia"/>
                      <w:snapToGrid w:val="0"/>
                      <w:color w:val="auto"/>
                      <w:szCs w:val="21"/>
                    </w:rPr>
                  </w:pPr>
                </w:p>
              </w:tc>
              <w:tc>
                <w:tcPr>
                  <w:tcW w:w="825" w:type="dxa"/>
                  <w:vMerge w:val="continue"/>
                  <w:vAlign w:val="center"/>
                </w:tcPr>
                <w:p>
                  <w:pPr>
                    <w:spacing w:line="276" w:lineRule="auto"/>
                    <w:jc w:val="center"/>
                    <w:rPr>
                      <w:rFonts w:eastAsiaTheme="minorEastAsia"/>
                      <w:snapToGrid w:val="0"/>
                      <w:color w:val="auto"/>
                      <w:szCs w:val="21"/>
                    </w:rPr>
                  </w:pPr>
                </w:p>
              </w:tc>
              <w:tc>
                <w:tcPr>
                  <w:tcW w:w="822" w:type="dxa"/>
                  <w:vAlign w:val="center"/>
                </w:tcPr>
                <w:p>
                  <w:pPr>
                    <w:spacing w:line="276" w:lineRule="auto"/>
                    <w:jc w:val="center"/>
                    <w:rPr>
                      <w:rFonts w:eastAsiaTheme="minorEastAsia"/>
                      <w:snapToGrid w:val="0"/>
                      <w:color w:val="auto"/>
                      <w:szCs w:val="21"/>
                    </w:rPr>
                  </w:pPr>
                  <w:r>
                    <w:rPr>
                      <w:rFonts w:eastAsiaTheme="minorEastAsia"/>
                      <w:snapToGrid w:val="0"/>
                      <w:color w:val="auto"/>
                      <w:szCs w:val="21"/>
                    </w:rPr>
                    <w:t>COD</w:t>
                  </w:r>
                  <w:r>
                    <w:rPr>
                      <w:rFonts w:eastAsiaTheme="minorEastAsia"/>
                      <w:snapToGrid w:val="0"/>
                      <w:color w:val="auto"/>
                      <w:szCs w:val="21"/>
                      <w:vertAlign w:val="subscript"/>
                    </w:rPr>
                    <w:t>Cr</w:t>
                  </w:r>
                </w:p>
              </w:tc>
              <w:tc>
                <w:tcPr>
                  <w:tcW w:w="1199" w:type="dxa"/>
                  <w:vAlign w:val="center"/>
                </w:tcPr>
                <w:p>
                  <w:pPr>
                    <w:spacing w:line="276" w:lineRule="auto"/>
                    <w:jc w:val="center"/>
                    <w:rPr>
                      <w:rFonts w:eastAsiaTheme="minorEastAsia"/>
                      <w:snapToGrid w:val="0"/>
                      <w:color w:val="auto"/>
                      <w:szCs w:val="21"/>
                    </w:rPr>
                  </w:pPr>
                  <w:r>
                    <w:rPr>
                      <w:rFonts w:eastAsiaTheme="minorEastAsia"/>
                      <w:snapToGrid w:val="0"/>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 w:hRule="atLeast"/>
                <w:jc w:val="center"/>
              </w:trPr>
              <w:tc>
                <w:tcPr>
                  <w:tcW w:w="410" w:type="dxa"/>
                  <w:vMerge w:val="continue"/>
                  <w:vAlign w:val="center"/>
                </w:tcPr>
                <w:p>
                  <w:pPr>
                    <w:spacing w:line="276" w:lineRule="auto"/>
                    <w:jc w:val="center"/>
                    <w:rPr>
                      <w:rFonts w:eastAsiaTheme="minorEastAsia"/>
                      <w:snapToGrid w:val="0"/>
                      <w:color w:val="auto"/>
                      <w:szCs w:val="21"/>
                    </w:rPr>
                  </w:pPr>
                </w:p>
              </w:tc>
              <w:tc>
                <w:tcPr>
                  <w:tcW w:w="529" w:type="dxa"/>
                  <w:vMerge w:val="continue"/>
                  <w:vAlign w:val="center"/>
                </w:tcPr>
                <w:p>
                  <w:pPr>
                    <w:spacing w:line="276" w:lineRule="auto"/>
                    <w:jc w:val="center"/>
                    <w:rPr>
                      <w:rFonts w:eastAsiaTheme="minorEastAsia"/>
                      <w:snapToGrid w:val="0"/>
                      <w:color w:val="auto"/>
                      <w:szCs w:val="21"/>
                    </w:rPr>
                  </w:pPr>
                </w:p>
              </w:tc>
              <w:tc>
                <w:tcPr>
                  <w:tcW w:w="870" w:type="dxa"/>
                  <w:vMerge w:val="continue"/>
                  <w:vAlign w:val="center"/>
                </w:tcPr>
                <w:p>
                  <w:pPr>
                    <w:spacing w:line="276" w:lineRule="auto"/>
                    <w:jc w:val="center"/>
                    <w:rPr>
                      <w:rFonts w:eastAsiaTheme="minorEastAsia"/>
                      <w:snapToGrid w:val="0"/>
                      <w:color w:val="auto"/>
                      <w:szCs w:val="21"/>
                    </w:rPr>
                  </w:pPr>
                </w:p>
              </w:tc>
              <w:tc>
                <w:tcPr>
                  <w:tcW w:w="780" w:type="dxa"/>
                  <w:vMerge w:val="continue"/>
                  <w:vAlign w:val="center"/>
                </w:tcPr>
                <w:p>
                  <w:pPr>
                    <w:spacing w:line="276" w:lineRule="auto"/>
                    <w:jc w:val="center"/>
                    <w:rPr>
                      <w:rFonts w:eastAsiaTheme="minorEastAsia"/>
                      <w:snapToGrid w:val="0"/>
                      <w:color w:val="auto"/>
                      <w:szCs w:val="21"/>
                    </w:rPr>
                  </w:pPr>
                </w:p>
              </w:tc>
              <w:tc>
                <w:tcPr>
                  <w:tcW w:w="855" w:type="dxa"/>
                  <w:vMerge w:val="continue"/>
                  <w:vAlign w:val="center"/>
                </w:tcPr>
                <w:p>
                  <w:pPr>
                    <w:spacing w:line="276" w:lineRule="auto"/>
                    <w:jc w:val="center"/>
                    <w:rPr>
                      <w:rFonts w:eastAsiaTheme="minorEastAsia"/>
                      <w:snapToGrid w:val="0"/>
                      <w:color w:val="auto"/>
                      <w:szCs w:val="21"/>
                    </w:rPr>
                  </w:pPr>
                </w:p>
              </w:tc>
              <w:tc>
                <w:tcPr>
                  <w:tcW w:w="720" w:type="dxa"/>
                  <w:vMerge w:val="continue"/>
                  <w:vAlign w:val="center"/>
                </w:tcPr>
                <w:p>
                  <w:pPr>
                    <w:spacing w:line="276" w:lineRule="auto"/>
                    <w:jc w:val="center"/>
                    <w:rPr>
                      <w:rFonts w:eastAsiaTheme="minorEastAsia"/>
                      <w:snapToGrid w:val="0"/>
                      <w:color w:val="auto"/>
                      <w:szCs w:val="21"/>
                    </w:rPr>
                  </w:pPr>
                </w:p>
              </w:tc>
              <w:tc>
                <w:tcPr>
                  <w:tcW w:w="1571" w:type="dxa"/>
                  <w:vMerge w:val="continue"/>
                  <w:vAlign w:val="center"/>
                </w:tcPr>
                <w:p>
                  <w:pPr>
                    <w:spacing w:line="276" w:lineRule="auto"/>
                    <w:jc w:val="center"/>
                    <w:rPr>
                      <w:rFonts w:eastAsiaTheme="minorEastAsia"/>
                      <w:snapToGrid w:val="0"/>
                      <w:color w:val="auto"/>
                      <w:szCs w:val="21"/>
                    </w:rPr>
                  </w:pPr>
                </w:p>
              </w:tc>
              <w:tc>
                <w:tcPr>
                  <w:tcW w:w="435" w:type="dxa"/>
                  <w:vMerge w:val="continue"/>
                  <w:vAlign w:val="center"/>
                </w:tcPr>
                <w:p>
                  <w:pPr>
                    <w:spacing w:line="276" w:lineRule="auto"/>
                    <w:jc w:val="center"/>
                    <w:rPr>
                      <w:rFonts w:eastAsiaTheme="minorEastAsia"/>
                      <w:snapToGrid w:val="0"/>
                      <w:color w:val="auto"/>
                      <w:szCs w:val="21"/>
                    </w:rPr>
                  </w:pPr>
                </w:p>
              </w:tc>
              <w:tc>
                <w:tcPr>
                  <w:tcW w:w="825" w:type="dxa"/>
                  <w:vMerge w:val="continue"/>
                  <w:vAlign w:val="center"/>
                </w:tcPr>
                <w:p>
                  <w:pPr>
                    <w:spacing w:line="276" w:lineRule="auto"/>
                    <w:jc w:val="center"/>
                    <w:rPr>
                      <w:rFonts w:eastAsiaTheme="minorEastAsia"/>
                      <w:snapToGrid w:val="0"/>
                      <w:color w:val="auto"/>
                      <w:szCs w:val="21"/>
                    </w:rPr>
                  </w:pPr>
                </w:p>
              </w:tc>
              <w:tc>
                <w:tcPr>
                  <w:tcW w:w="822" w:type="dxa"/>
                  <w:vAlign w:val="center"/>
                </w:tcPr>
                <w:p>
                  <w:pPr>
                    <w:spacing w:line="276" w:lineRule="auto"/>
                    <w:jc w:val="center"/>
                    <w:rPr>
                      <w:rFonts w:eastAsiaTheme="minorEastAsia"/>
                      <w:snapToGrid w:val="0"/>
                      <w:color w:val="auto"/>
                      <w:szCs w:val="21"/>
                    </w:rPr>
                  </w:pPr>
                  <w:r>
                    <w:rPr>
                      <w:rFonts w:eastAsiaTheme="minorEastAsia"/>
                      <w:snapToGrid w:val="0"/>
                      <w:color w:val="auto"/>
                      <w:szCs w:val="21"/>
                    </w:rPr>
                    <w:t>BOD</w:t>
                  </w:r>
                  <w:r>
                    <w:rPr>
                      <w:rFonts w:eastAsiaTheme="minorEastAsia"/>
                      <w:snapToGrid w:val="0"/>
                      <w:color w:val="auto"/>
                      <w:szCs w:val="21"/>
                      <w:vertAlign w:val="subscript"/>
                    </w:rPr>
                    <w:t>5</w:t>
                  </w:r>
                </w:p>
              </w:tc>
              <w:tc>
                <w:tcPr>
                  <w:tcW w:w="1199" w:type="dxa"/>
                  <w:vAlign w:val="center"/>
                </w:tcPr>
                <w:p>
                  <w:pPr>
                    <w:spacing w:line="276" w:lineRule="auto"/>
                    <w:jc w:val="center"/>
                    <w:rPr>
                      <w:rFonts w:hint="default" w:eastAsiaTheme="minorEastAsia"/>
                      <w:snapToGrid w:val="0"/>
                      <w:color w:val="auto"/>
                      <w:szCs w:val="21"/>
                      <w:lang w:val="en-US" w:eastAsia="zh-CN"/>
                    </w:rPr>
                  </w:pPr>
                  <w:r>
                    <w:rPr>
                      <w:rFonts w:hint="eastAsia" w:eastAsiaTheme="minorEastAsia"/>
                      <w:snapToGrid w:val="0"/>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 w:hRule="atLeast"/>
                <w:jc w:val="center"/>
              </w:trPr>
              <w:tc>
                <w:tcPr>
                  <w:tcW w:w="410" w:type="dxa"/>
                  <w:vMerge w:val="continue"/>
                  <w:vAlign w:val="center"/>
                </w:tcPr>
                <w:p>
                  <w:pPr>
                    <w:spacing w:line="276" w:lineRule="auto"/>
                    <w:jc w:val="center"/>
                    <w:rPr>
                      <w:rFonts w:eastAsiaTheme="minorEastAsia"/>
                      <w:snapToGrid w:val="0"/>
                      <w:color w:val="auto"/>
                      <w:szCs w:val="21"/>
                    </w:rPr>
                  </w:pPr>
                </w:p>
              </w:tc>
              <w:tc>
                <w:tcPr>
                  <w:tcW w:w="529" w:type="dxa"/>
                  <w:vMerge w:val="continue"/>
                  <w:vAlign w:val="center"/>
                </w:tcPr>
                <w:p>
                  <w:pPr>
                    <w:spacing w:line="276" w:lineRule="auto"/>
                    <w:jc w:val="center"/>
                    <w:rPr>
                      <w:rFonts w:eastAsiaTheme="minorEastAsia"/>
                      <w:snapToGrid w:val="0"/>
                      <w:color w:val="auto"/>
                      <w:szCs w:val="21"/>
                    </w:rPr>
                  </w:pPr>
                </w:p>
              </w:tc>
              <w:tc>
                <w:tcPr>
                  <w:tcW w:w="870" w:type="dxa"/>
                  <w:vMerge w:val="continue"/>
                  <w:vAlign w:val="center"/>
                </w:tcPr>
                <w:p>
                  <w:pPr>
                    <w:spacing w:line="276" w:lineRule="auto"/>
                    <w:jc w:val="center"/>
                    <w:rPr>
                      <w:rFonts w:eastAsiaTheme="minorEastAsia"/>
                      <w:snapToGrid w:val="0"/>
                      <w:color w:val="auto"/>
                      <w:szCs w:val="21"/>
                    </w:rPr>
                  </w:pPr>
                </w:p>
              </w:tc>
              <w:tc>
                <w:tcPr>
                  <w:tcW w:w="780" w:type="dxa"/>
                  <w:vMerge w:val="continue"/>
                  <w:vAlign w:val="center"/>
                </w:tcPr>
                <w:p>
                  <w:pPr>
                    <w:spacing w:line="276" w:lineRule="auto"/>
                    <w:jc w:val="center"/>
                    <w:rPr>
                      <w:rFonts w:eastAsiaTheme="minorEastAsia"/>
                      <w:snapToGrid w:val="0"/>
                      <w:color w:val="auto"/>
                      <w:szCs w:val="21"/>
                    </w:rPr>
                  </w:pPr>
                </w:p>
              </w:tc>
              <w:tc>
                <w:tcPr>
                  <w:tcW w:w="855" w:type="dxa"/>
                  <w:vMerge w:val="continue"/>
                  <w:vAlign w:val="center"/>
                </w:tcPr>
                <w:p>
                  <w:pPr>
                    <w:spacing w:line="276" w:lineRule="auto"/>
                    <w:jc w:val="center"/>
                    <w:rPr>
                      <w:rFonts w:eastAsiaTheme="minorEastAsia"/>
                      <w:snapToGrid w:val="0"/>
                      <w:color w:val="auto"/>
                      <w:szCs w:val="21"/>
                    </w:rPr>
                  </w:pPr>
                </w:p>
              </w:tc>
              <w:tc>
                <w:tcPr>
                  <w:tcW w:w="720" w:type="dxa"/>
                  <w:vMerge w:val="continue"/>
                  <w:vAlign w:val="center"/>
                </w:tcPr>
                <w:p>
                  <w:pPr>
                    <w:spacing w:line="276" w:lineRule="auto"/>
                    <w:jc w:val="center"/>
                    <w:rPr>
                      <w:rFonts w:eastAsiaTheme="minorEastAsia"/>
                      <w:snapToGrid w:val="0"/>
                      <w:color w:val="auto"/>
                      <w:szCs w:val="21"/>
                    </w:rPr>
                  </w:pPr>
                </w:p>
              </w:tc>
              <w:tc>
                <w:tcPr>
                  <w:tcW w:w="1571" w:type="dxa"/>
                  <w:vMerge w:val="continue"/>
                  <w:vAlign w:val="center"/>
                </w:tcPr>
                <w:p>
                  <w:pPr>
                    <w:spacing w:line="276" w:lineRule="auto"/>
                    <w:jc w:val="center"/>
                    <w:rPr>
                      <w:rFonts w:eastAsiaTheme="minorEastAsia"/>
                      <w:snapToGrid w:val="0"/>
                      <w:color w:val="auto"/>
                      <w:szCs w:val="21"/>
                    </w:rPr>
                  </w:pPr>
                </w:p>
              </w:tc>
              <w:tc>
                <w:tcPr>
                  <w:tcW w:w="435" w:type="dxa"/>
                  <w:vMerge w:val="continue"/>
                  <w:vAlign w:val="center"/>
                </w:tcPr>
                <w:p>
                  <w:pPr>
                    <w:spacing w:line="276" w:lineRule="auto"/>
                    <w:jc w:val="center"/>
                    <w:rPr>
                      <w:rFonts w:eastAsiaTheme="minorEastAsia"/>
                      <w:snapToGrid w:val="0"/>
                      <w:color w:val="auto"/>
                      <w:szCs w:val="21"/>
                    </w:rPr>
                  </w:pPr>
                </w:p>
              </w:tc>
              <w:tc>
                <w:tcPr>
                  <w:tcW w:w="825" w:type="dxa"/>
                  <w:vMerge w:val="continue"/>
                  <w:vAlign w:val="center"/>
                </w:tcPr>
                <w:p>
                  <w:pPr>
                    <w:spacing w:line="276" w:lineRule="auto"/>
                    <w:jc w:val="center"/>
                    <w:rPr>
                      <w:rFonts w:eastAsiaTheme="minorEastAsia"/>
                      <w:snapToGrid w:val="0"/>
                      <w:color w:val="auto"/>
                      <w:szCs w:val="21"/>
                    </w:rPr>
                  </w:pPr>
                </w:p>
              </w:tc>
              <w:tc>
                <w:tcPr>
                  <w:tcW w:w="822" w:type="dxa"/>
                  <w:vAlign w:val="center"/>
                </w:tcPr>
                <w:p>
                  <w:pPr>
                    <w:spacing w:line="276" w:lineRule="auto"/>
                    <w:jc w:val="center"/>
                    <w:rPr>
                      <w:rFonts w:eastAsiaTheme="minorEastAsia"/>
                      <w:snapToGrid w:val="0"/>
                      <w:color w:val="auto"/>
                      <w:szCs w:val="21"/>
                    </w:rPr>
                  </w:pPr>
                  <w:r>
                    <w:rPr>
                      <w:rFonts w:eastAsiaTheme="minorEastAsia"/>
                      <w:snapToGrid w:val="0"/>
                      <w:color w:val="auto"/>
                      <w:szCs w:val="21"/>
                    </w:rPr>
                    <w:t>SS</w:t>
                  </w:r>
                </w:p>
              </w:tc>
              <w:tc>
                <w:tcPr>
                  <w:tcW w:w="1199" w:type="dxa"/>
                  <w:vAlign w:val="center"/>
                </w:tcPr>
                <w:p>
                  <w:pPr>
                    <w:spacing w:line="276" w:lineRule="auto"/>
                    <w:jc w:val="center"/>
                    <w:rPr>
                      <w:rFonts w:hint="default" w:eastAsiaTheme="minorEastAsia"/>
                      <w:snapToGrid w:val="0"/>
                      <w:color w:val="auto"/>
                      <w:szCs w:val="21"/>
                      <w:lang w:val="en-US" w:eastAsia="zh-CN"/>
                    </w:rPr>
                  </w:pPr>
                  <w:r>
                    <w:rPr>
                      <w:rFonts w:hint="eastAsia" w:eastAsiaTheme="minorEastAsia"/>
                      <w:snapToGrid w:val="0"/>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 w:hRule="atLeast"/>
                <w:jc w:val="center"/>
              </w:trPr>
              <w:tc>
                <w:tcPr>
                  <w:tcW w:w="410" w:type="dxa"/>
                  <w:vMerge w:val="continue"/>
                  <w:vAlign w:val="center"/>
                </w:tcPr>
                <w:p>
                  <w:pPr>
                    <w:spacing w:line="276" w:lineRule="auto"/>
                    <w:jc w:val="center"/>
                    <w:rPr>
                      <w:rFonts w:eastAsiaTheme="minorEastAsia"/>
                      <w:snapToGrid w:val="0"/>
                      <w:color w:val="auto"/>
                      <w:szCs w:val="21"/>
                    </w:rPr>
                  </w:pPr>
                </w:p>
              </w:tc>
              <w:tc>
                <w:tcPr>
                  <w:tcW w:w="529" w:type="dxa"/>
                  <w:vMerge w:val="continue"/>
                  <w:vAlign w:val="center"/>
                </w:tcPr>
                <w:p>
                  <w:pPr>
                    <w:spacing w:line="276" w:lineRule="auto"/>
                    <w:jc w:val="center"/>
                    <w:rPr>
                      <w:rFonts w:eastAsiaTheme="minorEastAsia"/>
                      <w:snapToGrid w:val="0"/>
                      <w:color w:val="auto"/>
                      <w:szCs w:val="21"/>
                    </w:rPr>
                  </w:pPr>
                </w:p>
              </w:tc>
              <w:tc>
                <w:tcPr>
                  <w:tcW w:w="870" w:type="dxa"/>
                  <w:vMerge w:val="continue"/>
                  <w:vAlign w:val="center"/>
                </w:tcPr>
                <w:p>
                  <w:pPr>
                    <w:spacing w:line="276" w:lineRule="auto"/>
                    <w:jc w:val="center"/>
                    <w:rPr>
                      <w:rFonts w:eastAsiaTheme="minorEastAsia"/>
                      <w:snapToGrid w:val="0"/>
                      <w:color w:val="auto"/>
                      <w:szCs w:val="21"/>
                    </w:rPr>
                  </w:pPr>
                </w:p>
              </w:tc>
              <w:tc>
                <w:tcPr>
                  <w:tcW w:w="780" w:type="dxa"/>
                  <w:vMerge w:val="continue"/>
                  <w:vAlign w:val="center"/>
                </w:tcPr>
                <w:p>
                  <w:pPr>
                    <w:spacing w:line="276" w:lineRule="auto"/>
                    <w:jc w:val="center"/>
                    <w:rPr>
                      <w:rFonts w:eastAsiaTheme="minorEastAsia"/>
                      <w:snapToGrid w:val="0"/>
                      <w:color w:val="auto"/>
                      <w:szCs w:val="21"/>
                    </w:rPr>
                  </w:pPr>
                </w:p>
              </w:tc>
              <w:tc>
                <w:tcPr>
                  <w:tcW w:w="855" w:type="dxa"/>
                  <w:vMerge w:val="continue"/>
                  <w:vAlign w:val="center"/>
                </w:tcPr>
                <w:p>
                  <w:pPr>
                    <w:spacing w:line="276" w:lineRule="auto"/>
                    <w:jc w:val="center"/>
                    <w:rPr>
                      <w:rFonts w:eastAsiaTheme="minorEastAsia"/>
                      <w:snapToGrid w:val="0"/>
                      <w:color w:val="auto"/>
                      <w:szCs w:val="21"/>
                    </w:rPr>
                  </w:pPr>
                </w:p>
              </w:tc>
              <w:tc>
                <w:tcPr>
                  <w:tcW w:w="720" w:type="dxa"/>
                  <w:vMerge w:val="continue"/>
                  <w:vAlign w:val="center"/>
                </w:tcPr>
                <w:p>
                  <w:pPr>
                    <w:spacing w:line="276" w:lineRule="auto"/>
                    <w:jc w:val="center"/>
                    <w:rPr>
                      <w:rFonts w:eastAsiaTheme="minorEastAsia"/>
                      <w:snapToGrid w:val="0"/>
                      <w:color w:val="auto"/>
                      <w:szCs w:val="21"/>
                    </w:rPr>
                  </w:pPr>
                </w:p>
              </w:tc>
              <w:tc>
                <w:tcPr>
                  <w:tcW w:w="1571" w:type="dxa"/>
                  <w:vMerge w:val="continue"/>
                  <w:vAlign w:val="center"/>
                </w:tcPr>
                <w:p>
                  <w:pPr>
                    <w:spacing w:line="276" w:lineRule="auto"/>
                    <w:jc w:val="center"/>
                    <w:rPr>
                      <w:rFonts w:eastAsiaTheme="minorEastAsia"/>
                      <w:snapToGrid w:val="0"/>
                      <w:color w:val="auto"/>
                      <w:szCs w:val="21"/>
                    </w:rPr>
                  </w:pPr>
                </w:p>
              </w:tc>
              <w:tc>
                <w:tcPr>
                  <w:tcW w:w="435" w:type="dxa"/>
                  <w:vMerge w:val="continue"/>
                  <w:vAlign w:val="center"/>
                </w:tcPr>
                <w:p>
                  <w:pPr>
                    <w:spacing w:line="276" w:lineRule="auto"/>
                    <w:jc w:val="center"/>
                    <w:rPr>
                      <w:rFonts w:eastAsiaTheme="minorEastAsia"/>
                      <w:snapToGrid w:val="0"/>
                      <w:color w:val="auto"/>
                      <w:szCs w:val="21"/>
                    </w:rPr>
                  </w:pPr>
                </w:p>
              </w:tc>
              <w:tc>
                <w:tcPr>
                  <w:tcW w:w="825" w:type="dxa"/>
                  <w:vMerge w:val="continue"/>
                  <w:vAlign w:val="center"/>
                </w:tcPr>
                <w:p>
                  <w:pPr>
                    <w:spacing w:line="276" w:lineRule="auto"/>
                    <w:jc w:val="center"/>
                    <w:rPr>
                      <w:rFonts w:eastAsiaTheme="minorEastAsia"/>
                      <w:snapToGrid w:val="0"/>
                      <w:color w:val="auto"/>
                      <w:szCs w:val="21"/>
                    </w:rPr>
                  </w:pPr>
                </w:p>
              </w:tc>
              <w:tc>
                <w:tcPr>
                  <w:tcW w:w="822" w:type="dxa"/>
                  <w:vAlign w:val="center"/>
                </w:tcPr>
                <w:p>
                  <w:pPr>
                    <w:spacing w:line="276" w:lineRule="auto"/>
                    <w:jc w:val="center"/>
                    <w:rPr>
                      <w:rFonts w:eastAsiaTheme="minorEastAsia"/>
                      <w:snapToGrid w:val="0"/>
                      <w:color w:val="auto"/>
                      <w:szCs w:val="21"/>
                    </w:rPr>
                  </w:pPr>
                  <w:r>
                    <w:rPr>
                      <w:rFonts w:eastAsiaTheme="minorEastAsia"/>
                      <w:snapToGrid w:val="0"/>
                      <w:color w:val="auto"/>
                      <w:szCs w:val="21"/>
                    </w:rPr>
                    <w:t>NH</w:t>
                  </w:r>
                  <w:r>
                    <w:rPr>
                      <w:rFonts w:eastAsiaTheme="minorEastAsia"/>
                      <w:snapToGrid w:val="0"/>
                      <w:color w:val="auto"/>
                      <w:szCs w:val="21"/>
                      <w:vertAlign w:val="subscript"/>
                    </w:rPr>
                    <w:t>3</w:t>
                  </w:r>
                  <w:r>
                    <w:rPr>
                      <w:rFonts w:eastAsiaTheme="minorEastAsia"/>
                      <w:snapToGrid w:val="0"/>
                      <w:color w:val="auto"/>
                      <w:szCs w:val="21"/>
                    </w:rPr>
                    <w:t>-N</w:t>
                  </w:r>
                </w:p>
              </w:tc>
              <w:tc>
                <w:tcPr>
                  <w:tcW w:w="1199" w:type="dxa"/>
                  <w:vAlign w:val="center"/>
                </w:tcPr>
                <w:p>
                  <w:pPr>
                    <w:spacing w:line="276" w:lineRule="auto"/>
                    <w:jc w:val="center"/>
                    <w:rPr>
                      <w:rFonts w:hint="eastAsia" w:eastAsiaTheme="minorEastAsia"/>
                      <w:snapToGrid w:val="0"/>
                      <w:color w:val="auto"/>
                      <w:szCs w:val="21"/>
                      <w:lang w:eastAsia="zh-CN"/>
                    </w:rPr>
                  </w:pPr>
                  <w:r>
                    <w:rPr>
                      <w:rFonts w:hint="eastAsia" w:eastAsiaTheme="minorEastAsia"/>
                      <w:snapToGrid w:val="0"/>
                      <w:color w:val="auto"/>
                      <w:szCs w:val="21"/>
                      <w:lang w:val="en-US" w:eastAsia="zh-CN"/>
                    </w:rPr>
                    <w:t>5</w:t>
                  </w:r>
                </w:p>
              </w:tc>
            </w:tr>
          </w:tbl>
          <w:p>
            <w:pPr>
              <w:pStyle w:val="143"/>
              <w:numPr>
                <w:ilvl w:val="0"/>
                <w:numId w:val="5"/>
              </w:numPr>
              <w:tabs>
                <w:tab w:val="left" w:pos="420"/>
              </w:tabs>
              <w:spacing w:line="360" w:lineRule="auto"/>
              <w:ind w:left="0" w:firstLine="471"/>
              <w:rPr>
                <w:rFonts w:eastAsia="宋体" w:cs="Times New Roman"/>
                <w:b/>
                <w:color w:val="auto"/>
                <w:sz w:val="21"/>
                <w:szCs w:val="21"/>
              </w:rPr>
            </w:pPr>
            <w:r>
              <w:rPr>
                <w:rFonts w:eastAsia="宋体" w:cs="Times New Roman"/>
                <w:b/>
                <w:color w:val="auto"/>
                <w:sz w:val="21"/>
                <w:szCs w:val="21"/>
              </w:rPr>
              <w:t>废水污染物排放执行标准表</w:t>
            </w:r>
          </w:p>
          <w:tbl>
            <w:tblPr>
              <w:tblStyle w:val="45"/>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2"/>
              <w:gridCol w:w="1446"/>
              <w:gridCol w:w="1284"/>
              <w:gridCol w:w="3651"/>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552" w:type="dxa"/>
                  <w:vMerge w:val="restart"/>
                  <w:vAlign w:val="center"/>
                </w:tcPr>
                <w:p>
                  <w:pPr>
                    <w:spacing w:line="276" w:lineRule="auto"/>
                    <w:jc w:val="center"/>
                    <w:rPr>
                      <w:rFonts w:eastAsiaTheme="minorEastAsia"/>
                      <w:color w:val="auto"/>
                      <w:szCs w:val="21"/>
                    </w:rPr>
                  </w:pPr>
                  <w:r>
                    <w:rPr>
                      <w:rFonts w:eastAsiaTheme="minorEastAsia"/>
                      <w:color w:val="auto"/>
                      <w:szCs w:val="21"/>
                    </w:rPr>
                    <w:t>序号</w:t>
                  </w:r>
                </w:p>
              </w:tc>
              <w:tc>
                <w:tcPr>
                  <w:tcW w:w="1446" w:type="dxa"/>
                  <w:vMerge w:val="restart"/>
                  <w:vAlign w:val="center"/>
                </w:tcPr>
                <w:p>
                  <w:pPr>
                    <w:spacing w:line="276" w:lineRule="auto"/>
                    <w:jc w:val="center"/>
                    <w:rPr>
                      <w:rFonts w:eastAsiaTheme="minorEastAsia"/>
                      <w:color w:val="auto"/>
                      <w:szCs w:val="21"/>
                    </w:rPr>
                  </w:pPr>
                  <w:r>
                    <w:rPr>
                      <w:rFonts w:eastAsiaTheme="minorEastAsia"/>
                      <w:color w:val="auto"/>
                      <w:szCs w:val="21"/>
                    </w:rPr>
                    <w:t>排放口</w:t>
                  </w:r>
                </w:p>
                <w:p>
                  <w:pPr>
                    <w:spacing w:line="276" w:lineRule="auto"/>
                    <w:jc w:val="center"/>
                    <w:rPr>
                      <w:rFonts w:eastAsiaTheme="minorEastAsia"/>
                      <w:color w:val="auto"/>
                      <w:szCs w:val="21"/>
                    </w:rPr>
                  </w:pPr>
                  <w:r>
                    <w:rPr>
                      <w:rFonts w:eastAsiaTheme="minorEastAsia"/>
                      <w:color w:val="auto"/>
                      <w:szCs w:val="21"/>
                    </w:rPr>
                    <w:t>编号</w:t>
                  </w:r>
                </w:p>
              </w:tc>
              <w:tc>
                <w:tcPr>
                  <w:tcW w:w="1284" w:type="dxa"/>
                  <w:vMerge w:val="restart"/>
                  <w:vAlign w:val="center"/>
                </w:tcPr>
                <w:p>
                  <w:pPr>
                    <w:spacing w:line="276" w:lineRule="auto"/>
                    <w:jc w:val="center"/>
                    <w:rPr>
                      <w:rFonts w:eastAsiaTheme="minorEastAsia"/>
                      <w:color w:val="auto"/>
                      <w:szCs w:val="21"/>
                    </w:rPr>
                  </w:pPr>
                  <w:r>
                    <w:rPr>
                      <w:rFonts w:eastAsiaTheme="minorEastAsia"/>
                      <w:color w:val="auto"/>
                      <w:szCs w:val="21"/>
                    </w:rPr>
                    <w:t>污染物种类</w:t>
                  </w:r>
                </w:p>
              </w:tc>
              <w:tc>
                <w:tcPr>
                  <w:tcW w:w="5734" w:type="dxa"/>
                  <w:gridSpan w:val="2"/>
                  <w:vMerge w:val="restart"/>
                  <w:vAlign w:val="center"/>
                </w:tcPr>
                <w:p>
                  <w:pPr>
                    <w:spacing w:line="276" w:lineRule="auto"/>
                    <w:jc w:val="center"/>
                    <w:rPr>
                      <w:rFonts w:eastAsiaTheme="minorEastAsia"/>
                      <w:color w:val="auto"/>
                      <w:szCs w:val="21"/>
                    </w:rPr>
                  </w:pPr>
                  <w:r>
                    <w:rPr>
                      <w:rFonts w:eastAsiaTheme="minorEastAsia"/>
                      <w:color w:val="auto"/>
                      <w:szCs w:val="21"/>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2" w:type="dxa"/>
                  <w:vMerge w:val="continue"/>
                  <w:vAlign w:val="center"/>
                </w:tcPr>
                <w:p>
                  <w:pPr>
                    <w:spacing w:line="276" w:lineRule="auto"/>
                    <w:jc w:val="center"/>
                    <w:rPr>
                      <w:rFonts w:eastAsiaTheme="minorEastAsia"/>
                      <w:color w:val="auto"/>
                      <w:szCs w:val="21"/>
                    </w:rPr>
                  </w:pPr>
                </w:p>
              </w:tc>
              <w:tc>
                <w:tcPr>
                  <w:tcW w:w="1446" w:type="dxa"/>
                  <w:vMerge w:val="continue"/>
                  <w:vAlign w:val="center"/>
                </w:tcPr>
                <w:p>
                  <w:pPr>
                    <w:spacing w:line="276" w:lineRule="auto"/>
                    <w:jc w:val="center"/>
                    <w:rPr>
                      <w:rFonts w:eastAsiaTheme="minorEastAsia"/>
                      <w:color w:val="auto"/>
                      <w:szCs w:val="21"/>
                    </w:rPr>
                  </w:pPr>
                </w:p>
              </w:tc>
              <w:tc>
                <w:tcPr>
                  <w:tcW w:w="1284" w:type="dxa"/>
                  <w:vMerge w:val="continue"/>
                  <w:vAlign w:val="center"/>
                </w:tcPr>
                <w:p>
                  <w:pPr>
                    <w:spacing w:line="276" w:lineRule="auto"/>
                    <w:jc w:val="center"/>
                    <w:rPr>
                      <w:rFonts w:eastAsiaTheme="minorEastAsia"/>
                      <w:color w:val="auto"/>
                      <w:szCs w:val="21"/>
                    </w:rPr>
                  </w:pPr>
                </w:p>
              </w:tc>
              <w:tc>
                <w:tcPr>
                  <w:tcW w:w="5734" w:type="dxa"/>
                  <w:gridSpan w:val="2"/>
                  <w:vMerge w:val="continue"/>
                  <w:vAlign w:val="center"/>
                </w:tcPr>
                <w:p>
                  <w:pPr>
                    <w:spacing w:line="276" w:lineRule="auto"/>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1" w:hRule="atLeast"/>
                <w:jc w:val="center"/>
              </w:trPr>
              <w:tc>
                <w:tcPr>
                  <w:tcW w:w="552" w:type="dxa"/>
                  <w:vMerge w:val="continue"/>
                  <w:vAlign w:val="center"/>
                </w:tcPr>
                <w:p>
                  <w:pPr>
                    <w:spacing w:line="276" w:lineRule="auto"/>
                    <w:jc w:val="center"/>
                    <w:rPr>
                      <w:rFonts w:eastAsiaTheme="minorEastAsia"/>
                      <w:color w:val="auto"/>
                      <w:szCs w:val="21"/>
                    </w:rPr>
                  </w:pPr>
                </w:p>
              </w:tc>
              <w:tc>
                <w:tcPr>
                  <w:tcW w:w="1446" w:type="dxa"/>
                  <w:vMerge w:val="continue"/>
                  <w:vAlign w:val="center"/>
                </w:tcPr>
                <w:p>
                  <w:pPr>
                    <w:spacing w:line="276" w:lineRule="auto"/>
                    <w:jc w:val="center"/>
                    <w:rPr>
                      <w:rFonts w:eastAsiaTheme="minorEastAsia"/>
                      <w:color w:val="auto"/>
                      <w:szCs w:val="21"/>
                    </w:rPr>
                  </w:pPr>
                </w:p>
              </w:tc>
              <w:tc>
                <w:tcPr>
                  <w:tcW w:w="1284" w:type="dxa"/>
                  <w:vMerge w:val="continue"/>
                  <w:vAlign w:val="center"/>
                </w:tcPr>
                <w:p>
                  <w:pPr>
                    <w:spacing w:line="276" w:lineRule="auto"/>
                    <w:jc w:val="center"/>
                    <w:rPr>
                      <w:rFonts w:eastAsiaTheme="minorEastAsia"/>
                      <w:color w:val="auto"/>
                      <w:szCs w:val="21"/>
                    </w:rPr>
                  </w:pPr>
                </w:p>
              </w:tc>
              <w:tc>
                <w:tcPr>
                  <w:tcW w:w="3651" w:type="dxa"/>
                  <w:vAlign w:val="center"/>
                </w:tcPr>
                <w:p>
                  <w:pPr>
                    <w:spacing w:line="276" w:lineRule="auto"/>
                    <w:jc w:val="center"/>
                    <w:rPr>
                      <w:rFonts w:eastAsiaTheme="minorEastAsia"/>
                      <w:color w:val="auto"/>
                      <w:szCs w:val="21"/>
                    </w:rPr>
                  </w:pPr>
                  <w:r>
                    <w:rPr>
                      <w:rFonts w:eastAsiaTheme="minorEastAsia"/>
                      <w:color w:val="auto"/>
                      <w:szCs w:val="21"/>
                    </w:rPr>
                    <w:t>名称</w:t>
                  </w:r>
                </w:p>
              </w:tc>
              <w:tc>
                <w:tcPr>
                  <w:tcW w:w="2083" w:type="dxa"/>
                  <w:vAlign w:val="center"/>
                </w:tcPr>
                <w:p>
                  <w:pPr>
                    <w:spacing w:line="276" w:lineRule="auto"/>
                    <w:jc w:val="center"/>
                    <w:rPr>
                      <w:rFonts w:eastAsiaTheme="minorEastAsia"/>
                      <w:color w:val="auto"/>
                      <w:szCs w:val="21"/>
                    </w:rPr>
                  </w:pPr>
                  <w:r>
                    <w:rPr>
                      <w:rFonts w:eastAsiaTheme="minorEastAsia"/>
                      <w:color w:val="auto"/>
                      <w:szCs w:val="21"/>
                    </w:rPr>
                    <w:t>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552" w:type="dxa"/>
                  <w:vMerge w:val="restart"/>
                  <w:vAlign w:val="center"/>
                </w:tcPr>
                <w:p>
                  <w:pPr>
                    <w:spacing w:line="276" w:lineRule="auto"/>
                    <w:jc w:val="center"/>
                    <w:rPr>
                      <w:rFonts w:eastAsiaTheme="minorEastAsia"/>
                      <w:color w:val="auto"/>
                      <w:szCs w:val="21"/>
                    </w:rPr>
                  </w:pPr>
                  <w:r>
                    <w:rPr>
                      <w:rFonts w:eastAsiaTheme="minorEastAsia"/>
                      <w:color w:val="auto"/>
                      <w:szCs w:val="21"/>
                    </w:rPr>
                    <w:t>1</w:t>
                  </w:r>
                </w:p>
              </w:tc>
              <w:tc>
                <w:tcPr>
                  <w:tcW w:w="1446" w:type="dxa"/>
                  <w:vMerge w:val="restart"/>
                  <w:vAlign w:val="center"/>
                </w:tcPr>
                <w:p>
                  <w:pPr>
                    <w:spacing w:line="276" w:lineRule="auto"/>
                    <w:jc w:val="center"/>
                    <w:rPr>
                      <w:rFonts w:eastAsiaTheme="minorEastAsia"/>
                      <w:color w:val="auto"/>
                      <w:szCs w:val="21"/>
                    </w:rPr>
                  </w:pPr>
                  <w:r>
                    <w:rPr>
                      <w:rFonts w:eastAsiaTheme="minorEastAsia"/>
                      <w:color w:val="auto"/>
                      <w:szCs w:val="21"/>
                    </w:rPr>
                    <w:t>WS-01</w:t>
                  </w:r>
                </w:p>
              </w:tc>
              <w:tc>
                <w:tcPr>
                  <w:tcW w:w="1284" w:type="dxa"/>
                  <w:vAlign w:val="center"/>
                </w:tcPr>
                <w:p>
                  <w:pPr>
                    <w:spacing w:line="276" w:lineRule="auto"/>
                    <w:jc w:val="center"/>
                    <w:rPr>
                      <w:rFonts w:eastAsiaTheme="minorEastAsia"/>
                      <w:color w:val="auto"/>
                      <w:szCs w:val="21"/>
                    </w:rPr>
                  </w:pPr>
                  <w:r>
                    <w:rPr>
                      <w:rFonts w:eastAsiaTheme="minorEastAsia"/>
                      <w:color w:val="auto"/>
                      <w:szCs w:val="21"/>
                    </w:rPr>
                    <w:t>pH</w:t>
                  </w:r>
                </w:p>
              </w:tc>
              <w:tc>
                <w:tcPr>
                  <w:tcW w:w="3651" w:type="dxa"/>
                  <w:vMerge w:val="restart"/>
                  <w:vAlign w:val="center"/>
                </w:tcPr>
                <w:p>
                  <w:pPr>
                    <w:spacing w:line="276" w:lineRule="auto"/>
                    <w:jc w:val="center"/>
                    <w:rPr>
                      <w:rFonts w:eastAsiaTheme="minorEastAsia"/>
                      <w:color w:val="auto"/>
                      <w:szCs w:val="21"/>
                    </w:rPr>
                  </w:pPr>
                  <w:r>
                    <w:rPr>
                      <w:rStyle w:val="53"/>
                      <w:color w:val="auto"/>
                    </w:rPr>
                    <w:t>广东省地方标准《水污染物排放限值》（DB44/26-2001）第二时段三级标准和</w:t>
                  </w:r>
                  <w:r>
                    <w:rPr>
                      <w:rStyle w:val="53"/>
                      <w:rFonts w:hint="eastAsia"/>
                      <w:color w:val="auto"/>
                      <w:lang w:eastAsia="zh-CN"/>
                    </w:rPr>
                    <w:t>《污水排入城镇下水道水质标准》(GB/T31962-2015 )B级标准</w:t>
                  </w:r>
                  <w:r>
                    <w:rPr>
                      <w:rStyle w:val="53"/>
                      <w:color w:val="auto"/>
                    </w:rPr>
                    <w:t>较严者</w:t>
                  </w:r>
                </w:p>
              </w:tc>
              <w:tc>
                <w:tcPr>
                  <w:tcW w:w="2083" w:type="dxa"/>
                  <w:vAlign w:val="center"/>
                </w:tcPr>
                <w:p>
                  <w:pPr>
                    <w:spacing w:line="276" w:lineRule="auto"/>
                    <w:jc w:val="center"/>
                    <w:rPr>
                      <w:rFonts w:eastAsiaTheme="minorEastAsia"/>
                      <w:color w:val="auto"/>
                      <w:szCs w:val="21"/>
                    </w:rPr>
                  </w:pPr>
                  <w:r>
                    <w:rPr>
                      <w:rFonts w:eastAsiaTheme="minorEastAsia"/>
                      <w:color w:val="auto"/>
                      <w:szCs w:val="21"/>
                    </w:rPr>
                    <w:t>6.0~9.0</w:t>
                  </w:r>
                </w:p>
                <w:p>
                  <w:pPr>
                    <w:spacing w:line="276" w:lineRule="auto"/>
                    <w:jc w:val="center"/>
                    <w:rPr>
                      <w:rFonts w:eastAsiaTheme="minorEastAsia"/>
                      <w:color w:val="auto"/>
                      <w:szCs w:val="21"/>
                    </w:rPr>
                  </w:pPr>
                  <w:r>
                    <w:rPr>
                      <w:rFonts w:eastAsiaTheme="minorEastAsia"/>
                      <w:color w:val="auto"/>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7" w:hRule="atLeast"/>
                <w:jc w:val="center"/>
              </w:trPr>
              <w:tc>
                <w:tcPr>
                  <w:tcW w:w="552" w:type="dxa"/>
                  <w:vMerge w:val="continue"/>
                  <w:vAlign w:val="center"/>
                </w:tcPr>
                <w:p>
                  <w:pPr>
                    <w:spacing w:line="276" w:lineRule="auto"/>
                    <w:jc w:val="center"/>
                    <w:rPr>
                      <w:rFonts w:eastAsiaTheme="minorEastAsia"/>
                      <w:color w:val="auto"/>
                      <w:szCs w:val="21"/>
                    </w:rPr>
                  </w:pPr>
                </w:p>
              </w:tc>
              <w:tc>
                <w:tcPr>
                  <w:tcW w:w="1446" w:type="dxa"/>
                  <w:vMerge w:val="continue"/>
                  <w:vAlign w:val="center"/>
                </w:tcPr>
                <w:p>
                  <w:pPr>
                    <w:spacing w:line="276" w:lineRule="auto"/>
                    <w:jc w:val="center"/>
                    <w:rPr>
                      <w:rFonts w:eastAsiaTheme="minorEastAsia"/>
                      <w:color w:val="auto"/>
                      <w:szCs w:val="21"/>
                    </w:rPr>
                  </w:pPr>
                </w:p>
              </w:tc>
              <w:tc>
                <w:tcPr>
                  <w:tcW w:w="1284" w:type="dxa"/>
                  <w:vAlign w:val="center"/>
                </w:tcPr>
                <w:p>
                  <w:pPr>
                    <w:spacing w:line="276" w:lineRule="auto"/>
                    <w:jc w:val="center"/>
                    <w:rPr>
                      <w:rFonts w:eastAsiaTheme="minorEastAsia"/>
                      <w:color w:val="auto"/>
                      <w:szCs w:val="21"/>
                    </w:rPr>
                  </w:pPr>
                  <w:r>
                    <w:rPr>
                      <w:rFonts w:eastAsiaTheme="minorEastAsia"/>
                      <w:color w:val="auto"/>
                      <w:szCs w:val="21"/>
                    </w:rPr>
                    <w:t>COD</w:t>
                  </w:r>
                  <w:r>
                    <w:rPr>
                      <w:rFonts w:eastAsiaTheme="minorEastAsia"/>
                      <w:color w:val="auto"/>
                      <w:szCs w:val="21"/>
                      <w:vertAlign w:val="subscript"/>
                    </w:rPr>
                    <w:t>Cr</w:t>
                  </w:r>
                </w:p>
              </w:tc>
              <w:tc>
                <w:tcPr>
                  <w:tcW w:w="3651" w:type="dxa"/>
                  <w:vMerge w:val="continue"/>
                  <w:vAlign w:val="center"/>
                </w:tcPr>
                <w:p>
                  <w:pPr>
                    <w:spacing w:line="276" w:lineRule="auto"/>
                    <w:jc w:val="center"/>
                    <w:rPr>
                      <w:rFonts w:eastAsiaTheme="minorEastAsia"/>
                      <w:color w:val="auto"/>
                      <w:szCs w:val="21"/>
                    </w:rPr>
                  </w:pPr>
                </w:p>
              </w:tc>
              <w:tc>
                <w:tcPr>
                  <w:tcW w:w="2083" w:type="dxa"/>
                  <w:vAlign w:val="center"/>
                </w:tcPr>
                <w:p>
                  <w:pPr>
                    <w:spacing w:line="276" w:lineRule="auto"/>
                    <w:jc w:val="center"/>
                    <w:rPr>
                      <w:rFonts w:eastAsiaTheme="minorEastAsia"/>
                      <w:color w:val="auto"/>
                      <w:szCs w:val="21"/>
                    </w:rPr>
                  </w:pPr>
                  <w:r>
                    <w:rPr>
                      <w:rFonts w:eastAsiaTheme="minorEastAsia"/>
                      <w:color w:val="auto"/>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2" w:type="dxa"/>
                  <w:vMerge w:val="continue"/>
                  <w:vAlign w:val="center"/>
                </w:tcPr>
                <w:p>
                  <w:pPr>
                    <w:spacing w:line="276" w:lineRule="auto"/>
                    <w:jc w:val="center"/>
                    <w:rPr>
                      <w:rFonts w:eastAsiaTheme="minorEastAsia"/>
                      <w:color w:val="auto"/>
                      <w:szCs w:val="21"/>
                    </w:rPr>
                  </w:pPr>
                </w:p>
              </w:tc>
              <w:tc>
                <w:tcPr>
                  <w:tcW w:w="1446" w:type="dxa"/>
                  <w:vMerge w:val="continue"/>
                  <w:vAlign w:val="center"/>
                </w:tcPr>
                <w:p>
                  <w:pPr>
                    <w:spacing w:line="276" w:lineRule="auto"/>
                    <w:jc w:val="center"/>
                    <w:rPr>
                      <w:rFonts w:eastAsiaTheme="minorEastAsia"/>
                      <w:color w:val="auto"/>
                      <w:szCs w:val="21"/>
                    </w:rPr>
                  </w:pPr>
                </w:p>
              </w:tc>
              <w:tc>
                <w:tcPr>
                  <w:tcW w:w="1284" w:type="dxa"/>
                  <w:vAlign w:val="center"/>
                </w:tcPr>
                <w:p>
                  <w:pPr>
                    <w:spacing w:line="276" w:lineRule="auto"/>
                    <w:jc w:val="center"/>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3651" w:type="dxa"/>
                  <w:vMerge w:val="continue"/>
                  <w:vAlign w:val="center"/>
                </w:tcPr>
                <w:p>
                  <w:pPr>
                    <w:spacing w:line="276" w:lineRule="auto"/>
                    <w:jc w:val="center"/>
                    <w:rPr>
                      <w:rFonts w:eastAsiaTheme="minorEastAsia"/>
                      <w:color w:val="auto"/>
                      <w:szCs w:val="21"/>
                    </w:rPr>
                  </w:pPr>
                </w:p>
              </w:tc>
              <w:tc>
                <w:tcPr>
                  <w:tcW w:w="2083" w:type="dxa"/>
                  <w:vAlign w:val="center"/>
                </w:tcPr>
                <w:p>
                  <w:pPr>
                    <w:spacing w:line="276" w:lineRule="auto"/>
                    <w:jc w:val="center"/>
                    <w:rPr>
                      <w:rFonts w:eastAsiaTheme="minorEastAsia"/>
                      <w:color w:val="auto"/>
                      <w:szCs w:val="21"/>
                    </w:rPr>
                  </w:pPr>
                  <w:r>
                    <w:rPr>
                      <w:rFonts w:eastAsiaTheme="minorEastAsia"/>
                      <w:color w:val="auto"/>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2" w:type="dxa"/>
                  <w:vMerge w:val="continue"/>
                  <w:vAlign w:val="center"/>
                </w:tcPr>
                <w:p>
                  <w:pPr>
                    <w:spacing w:line="276" w:lineRule="auto"/>
                    <w:jc w:val="center"/>
                    <w:rPr>
                      <w:rFonts w:eastAsiaTheme="minorEastAsia"/>
                      <w:color w:val="auto"/>
                      <w:szCs w:val="21"/>
                    </w:rPr>
                  </w:pPr>
                </w:p>
              </w:tc>
              <w:tc>
                <w:tcPr>
                  <w:tcW w:w="1446" w:type="dxa"/>
                  <w:vMerge w:val="continue"/>
                  <w:vAlign w:val="center"/>
                </w:tcPr>
                <w:p>
                  <w:pPr>
                    <w:spacing w:line="276" w:lineRule="auto"/>
                    <w:jc w:val="center"/>
                    <w:rPr>
                      <w:rFonts w:eastAsiaTheme="minorEastAsia"/>
                      <w:color w:val="auto"/>
                      <w:szCs w:val="21"/>
                    </w:rPr>
                  </w:pPr>
                </w:p>
              </w:tc>
              <w:tc>
                <w:tcPr>
                  <w:tcW w:w="1284" w:type="dxa"/>
                  <w:vAlign w:val="center"/>
                </w:tcPr>
                <w:p>
                  <w:pPr>
                    <w:spacing w:line="276" w:lineRule="auto"/>
                    <w:jc w:val="center"/>
                    <w:rPr>
                      <w:rFonts w:eastAsiaTheme="minorEastAsia"/>
                      <w:color w:val="auto"/>
                      <w:szCs w:val="21"/>
                    </w:rPr>
                  </w:pPr>
                  <w:r>
                    <w:rPr>
                      <w:rFonts w:eastAsiaTheme="minorEastAsia"/>
                      <w:color w:val="auto"/>
                      <w:szCs w:val="21"/>
                    </w:rPr>
                    <w:t>SS</w:t>
                  </w:r>
                </w:p>
              </w:tc>
              <w:tc>
                <w:tcPr>
                  <w:tcW w:w="3651" w:type="dxa"/>
                  <w:vMerge w:val="continue"/>
                  <w:vAlign w:val="center"/>
                </w:tcPr>
                <w:p>
                  <w:pPr>
                    <w:spacing w:line="276" w:lineRule="auto"/>
                    <w:jc w:val="center"/>
                    <w:rPr>
                      <w:rFonts w:eastAsiaTheme="minorEastAsia"/>
                      <w:color w:val="auto"/>
                      <w:szCs w:val="21"/>
                    </w:rPr>
                  </w:pPr>
                </w:p>
              </w:tc>
              <w:tc>
                <w:tcPr>
                  <w:tcW w:w="2083" w:type="dxa"/>
                  <w:vAlign w:val="center"/>
                </w:tcPr>
                <w:p>
                  <w:pPr>
                    <w:spacing w:line="276" w:lineRule="auto"/>
                    <w:jc w:val="center"/>
                    <w:rPr>
                      <w:rFonts w:eastAsiaTheme="minorEastAsia"/>
                      <w:color w:val="auto"/>
                      <w:szCs w:val="21"/>
                    </w:rPr>
                  </w:pPr>
                  <w:r>
                    <w:rPr>
                      <w:rFonts w:eastAsiaTheme="minorEastAsia"/>
                      <w:color w:val="auto"/>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7" w:hRule="atLeast"/>
                <w:jc w:val="center"/>
              </w:trPr>
              <w:tc>
                <w:tcPr>
                  <w:tcW w:w="552" w:type="dxa"/>
                  <w:vMerge w:val="continue"/>
                  <w:vAlign w:val="center"/>
                </w:tcPr>
                <w:p>
                  <w:pPr>
                    <w:spacing w:line="276" w:lineRule="auto"/>
                    <w:jc w:val="center"/>
                    <w:rPr>
                      <w:rFonts w:eastAsiaTheme="minorEastAsia"/>
                      <w:color w:val="auto"/>
                      <w:szCs w:val="21"/>
                    </w:rPr>
                  </w:pPr>
                </w:p>
              </w:tc>
              <w:tc>
                <w:tcPr>
                  <w:tcW w:w="1446" w:type="dxa"/>
                  <w:vMerge w:val="continue"/>
                  <w:vAlign w:val="center"/>
                </w:tcPr>
                <w:p>
                  <w:pPr>
                    <w:spacing w:line="276" w:lineRule="auto"/>
                    <w:jc w:val="center"/>
                    <w:rPr>
                      <w:rFonts w:eastAsiaTheme="minorEastAsia"/>
                      <w:color w:val="auto"/>
                      <w:szCs w:val="21"/>
                    </w:rPr>
                  </w:pPr>
                </w:p>
              </w:tc>
              <w:tc>
                <w:tcPr>
                  <w:tcW w:w="1284" w:type="dxa"/>
                  <w:vAlign w:val="center"/>
                </w:tcPr>
                <w:p>
                  <w:pPr>
                    <w:spacing w:line="276" w:lineRule="auto"/>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w:t>
                  </w:r>
                </w:p>
              </w:tc>
              <w:tc>
                <w:tcPr>
                  <w:tcW w:w="3651" w:type="dxa"/>
                  <w:vMerge w:val="continue"/>
                  <w:vAlign w:val="center"/>
                </w:tcPr>
                <w:p>
                  <w:pPr>
                    <w:spacing w:line="276" w:lineRule="auto"/>
                    <w:jc w:val="center"/>
                    <w:rPr>
                      <w:rFonts w:eastAsiaTheme="minorEastAsia"/>
                      <w:color w:val="auto"/>
                      <w:szCs w:val="21"/>
                    </w:rPr>
                  </w:pPr>
                </w:p>
              </w:tc>
              <w:tc>
                <w:tcPr>
                  <w:tcW w:w="2083" w:type="dxa"/>
                  <w:vAlign w:val="center"/>
                </w:tcPr>
                <w:p>
                  <w:pPr>
                    <w:spacing w:line="276" w:lineRule="auto"/>
                    <w:jc w:val="center"/>
                    <w:rPr>
                      <w:rFonts w:eastAsiaTheme="minorEastAsia"/>
                      <w:color w:val="auto"/>
                      <w:szCs w:val="21"/>
                    </w:rPr>
                  </w:pPr>
                  <w:r>
                    <w:rPr>
                      <w:rFonts w:eastAsiaTheme="minorEastAsia"/>
                      <w:color w:val="auto"/>
                      <w:szCs w:val="21"/>
                    </w:rPr>
                    <w:t>45</w:t>
                  </w:r>
                </w:p>
              </w:tc>
            </w:tr>
          </w:tbl>
          <w:p>
            <w:pPr>
              <w:pStyle w:val="143"/>
              <w:numPr>
                <w:ilvl w:val="0"/>
                <w:numId w:val="5"/>
              </w:numPr>
              <w:tabs>
                <w:tab w:val="left" w:pos="420"/>
              </w:tabs>
              <w:spacing w:line="360" w:lineRule="auto"/>
              <w:ind w:left="0" w:firstLine="471"/>
              <w:rPr>
                <w:rFonts w:eastAsia="宋体" w:cs="Times New Roman"/>
                <w:b/>
                <w:color w:val="auto"/>
                <w:sz w:val="21"/>
                <w:szCs w:val="21"/>
                <w:lang w:val="en-GB" w:eastAsia="zh-TW"/>
              </w:rPr>
            </w:pPr>
            <w:r>
              <w:rPr>
                <w:rFonts w:cs="Times New Roman" w:eastAsiaTheme="minorEastAsia"/>
                <w:color w:val="auto"/>
                <w:szCs w:val="24"/>
              </w:rPr>
              <w:t xml:space="preserve"> </w:t>
            </w:r>
            <w:r>
              <w:rPr>
                <w:rFonts w:eastAsia="宋体" w:cs="Times New Roman"/>
                <w:b/>
                <w:color w:val="auto"/>
                <w:sz w:val="21"/>
                <w:szCs w:val="21"/>
                <w:lang w:val="en-GB" w:eastAsia="zh-TW"/>
              </w:rPr>
              <w:t>废水污染物排放信息表</w:t>
            </w:r>
          </w:p>
          <w:tbl>
            <w:tblPr>
              <w:tblStyle w:val="45"/>
              <w:tblW w:w="90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9"/>
              <w:gridCol w:w="1769"/>
              <w:gridCol w:w="1769"/>
              <w:gridCol w:w="1554"/>
              <w:gridCol w:w="1560"/>
              <w:gridCol w:w="14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9" w:type="dxa"/>
                  <w:vAlign w:val="center"/>
                </w:tcPr>
                <w:p>
                  <w:pPr>
                    <w:spacing w:line="276" w:lineRule="auto"/>
                    <w:jc w:val="center"/>
                    <w:rPr>
                      <w:rFonts w:eastAsiaTheme="minorEastAsia"/>
                      <w:color w:val="auto"/>
                      <w:szCs w:val="21"/>
                    </w:rPr>
                  </w:pPr>
                  <w:r>
                    <w:rPr>
                      <w:rFonts w:eastAsiaTheme="minorEastAsia"/>
                      <w:color w:val="auto"/>
                      <w:szCs w:val="21"/>
                    </w:rPr>
                    <w:t>序号</w:t>
                  </w:r>
                </w:p>
              </w:tc>
              <w:tc>
                <w:tcPr>
                  <w:tcW w:w="1769" w:type="dxa"/>
                  <w:vAlign w:val="center"/>
                </w:tcPr>
                <w:p>
                  <w:pPr>
                    <w:spacing w:line="276" w:lineRule="auto"/>
                    <w:jc w:val="center"/>
                    <w:rPr>
                      <w:rFonts w:eastAsiaTheme="minorEastAsia"/>
                      <w:color w:val="auto"/>
                      <w:szCs w:val="21"/>
                    </w:rPr>
                  </w:pPr>
                  <w:r>
                    <w:rPr>
                      <w:rFonts w:eastAsiaTheme="minorEastAsia"/>
                      <w:color w:val="auto"/>
                      <w:szCs w:val="21"/>
                    </w:rPr>
                    <w:t>排放口编号</w:t>
                  </w:r>
                </w:p>
              </w:tc>
              <w:tc>
                <w:tcPr>
                  <w:tcW w:w="1769" w:type="dxa"/>
                  <w:vAlign w:val="center"/>
                </w:tcPr>
                <w:p>
                  <w:pPr>
                    <w:spacing w:line="276" w:lineRule="auto"/>
                    <w:jc w:val="center"/>
                    <w:rPr>
                      <w:rFonts w:eastAsiaTheme="minorEastAsia"/>
                      <w:color w:val="auto"/>
                      <w:szCs w:val="21"/>
                    </w:rPr>
                  </w:pPr>
                  <w:r>
                    <w:rPr>
                      <w:rFonts w:eastAsiaTheme="minorEastAsia"/>
                      <w:color w:val="auto"/>
                      <w:szCs w:val="21"/>
                    </w:rPr>
                    <w:t>污染物种类</w:t>
                  </w:r>
                </w:p>
              </w:tc>
              <w:tc>
                <w:tcPr>
                  <w:tcW w:w="1554" w:type="dxa"/>
                  <w:vAlign w:val="center"/>
                </w:tcPr>
                <w:p>
                  <w:pPr>
                    <w:spacing w:line="276" w:lineRule="auto"/>
                    <w:jc w:val="center"/>
                    <w:rPr>
                      <w:rFonts w:eastAsiaTheme="minorEastAsia"/>
                      <w:color w:val="auto"/>
                      <w:szCs w:val="21"/>
                    </w:rPr>
                  </w:pPr>
                  <w:r>
                    <w:rPr>
                      <w:rFonts w:eastAsiaTheme="minorEastAsia"/>
                      <w:color w:val="auto"/>
                      <w:szCs w:val="21"/>
                    </w:rPr>
                    <w:t>排放浓度</w:t>
                  </w:r>
                </w:p>
                <w:p>
                  <w:pPr>
                    <w:spacing w:line="276" w:lineRule="auto"/>
                    <w:jc w:val="center"/>
                    <w:rPr>
                      <w:rFonts w:eastAsiaTheme="minorEastAsia"/>
                      <w:color w:val="auto"/>
                      <w:szCs w:val="21"/>
                    </w:rPr>
                  </w:pPr>
                  <w:r>
                    <w:rPr>
                      <w:rFonts w:eastAsiaTheme="minorEastAsia"/>
                      <w:color w:val="auto"/>
                      <w:szCs w:val="21"/>
                    </w:rPr>
                    <w:t>（mg/L）</w:t>
                  </w:r>
                </w:p>
              </w:tc>
              <w:tc>
                <w:tcPr>
                  <w:tcW w:w="1560" w:type="dxa"/>
                  <w:vAlign w:val="center"/>
                </w:tcPr>
                <w:p>
                  <w:pPr>
                    <w:spacing w:line="276" w:lineRule="auto"/>
                    <w:jc w:val="center"/>
                    <w:rPr>
                      <w:rFonts w:eastAsiaTheme="minorEastAsia"/>
                      <w:color w:val="auto"/>
                      <w:szCs w:val="21"/>
                    </w:rPr>
                  </w:pPr>
                  <w:r>
                    <w:rPr>
                      <w:rFonts w:eastAsiaTheme="minorEastAsia"/>
                      <w:color w:val="auto"/>
                      <w:szCs w:val="21"/>
                    </w:rPr>
                    <w:t>日排放量</w:t>
                  </w:r>
                </w:p>
                <w:p>
                  <w:pPr>
                    <w:spacing w:line="276" w:lineRule="auto"/>
                    <w:jc w:val="center"/>
                    <w:rPr>
                      <w:rFonts w:eastAsiaTheme="minorEastAsia"/>
                      <w:color w:val="auto"/>
                      <w:szCs w:val="21"/>
                    </w:rPr>
                  </w:pPr>
                  <w:r>
                    <w:rPr>
                      <w:rFonts w:eastAsiaTheme="minorEastAsia"/>
                      <w:color w:val="auto"/>
                      <w:szCs w:val="21"/>
                    </w:rPr>
                    <w:t>（t/d）</w:t>
                  </w:r>
                </w:p>
              </w:tc>
              <w:tc>
                <w:tcPr>
                  <w:tcW w:w="1475" w:type="dxa"/>
                  <w:vAlign w:val="center"/>
                </w:tcPr>
                <w:p>
                  <w:pPr>
                    <w:spacing w:line="276" w:lineRule="auto"/>
                    <w:jc w:val="center"/>
                    <w:rPr>
                      <w:rFonts w:eastAsiaTheme="minorEastAsia"/>
                      <w:color w:val="auto"/>
                      <w:szCs w:val="21"/>
                    </w:rPr>
                  </w:pPr>
                  <w:r>
                    <w:rPr>
                      <w:rFonts w:eastAsiaTheme="minorEastAsia"/>
                      <w:color w:val="auto"/>
                      <w:szCs w:val="21"/>
                    </w:rPr>
                    <w:t>年排放量</w:t>
                  </w:r>
                </w:p>
                <w:p>
                  <w:pPr>
                    <w:spacing w:line="276" w:lineRule="auto"/>
                    <w:jc w:val="center"/>
                    <w:rPr>
                      <w:rFonts w:eastAsiaTheme="minorEastAsia"/>
                      <w:color w:val="auto"/>
                      <w:szCs w:val="21"/>
                    </w:rPr>
                  </w:pPr>
                  <w:r>
                    <w:rPr>
                      <w:rFonts w:eastAsiaTheme="minorEastAsia"/>
                      <w:color w:val="auto"/>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889" w:type="dxa"/>
                  <w:vMerge w:val="restart"/>
                  <w:vAlign w:val="center"/>
                </w:tcPr>
                <w:p>
                  <w:pPr>
                    <w:spacing w:line="276" w:lineRule="auto"/>
                    <w:jc w:val="center"/>
                    <w:rPr>
                      <w:rFonts w:eastAsiaTheme="minorEastAsia"/>
                      <w:color w:val="auto"/>
                      <w:szCs w:val="21"/>
                    </w:rPr>
                  </w:pPr>
                  <w:r>
                    <w:rPr>
                      <w:rFonts w:eastAsiaTheme="minorEastAsia"/>
                      <w:color w:val="auto"/>
                      <w:szCs w:val="21"/>
                    </w:rPr>
                    <w:t>1</w:t>
                  </w:r>
                </w:p>
              </w:tc>
              <w:tc>
                <w:tcPr>
                  <w:tcW w:w="1769" w:type="dxa"/>
                  <w:vMerge w:val="restart"/>
                  <w:vAlign w:val="center"/>
                </w:tcPr>
                <w:p>
                  <w:pPr>
                    <w:spacing w:line="276" w:lineRule="auto"/>
                    <w:jc w:val="center"/>
                    <w:rPr>
                      <w:rFonts w:eastAsiaTheme="minorEastAsia"/>
                      <w:color w:val="auto"/>
                      <w:szCs w:val="21"/>
                    </w:rPr>
                  </w:pPr>
                  <w:r>
                    <w:rPr>
                      <w:rFonts w:eastAsiaTheme="minorEastAsia"/>
                      <w:color w:val="auto"/>
                      <w:szCs w:val="21"/>
                    </w:rPr>
                    <w:t>WS-01</w:t>
                  </w:r>
                </w:p>
              </w:tc>
              <w:tc>
                <w:tcPr>
                  <w:tcW w:w="1769" w:type="dxa"/>
                  <w:vAlign w:val="center"/>
                </w:tcPr>
                <w:p>
                  <w:pPr>
                    <w:spacing w:line="276" w:lineRule="auto"/>
                    <w:jc w:val="center"/>
                    <w:rPr>
                      <w:rFonts w:eastAsiaTheme="minorEastAsia"/>
                      <w:color w:val="auto"/>
                      <w:szCs w:val="21"/>
                    </w:rPr>
                  </w:pPr>
                  <w:r>
                    <w:rPr>
                      <w:rFonts w:eastAsiaTheme="minorEastAsia"/>
                      <w:color w:val="auto"/>
                      <w:szCs w:val="21"/>
                    </w:rPr>
                    <w:t>CODcr</w:t>
                  </w:r>
                </w:p>
              </w:tc>
              <w:tc>
                <w:tcPr>
                  <w:tcW w:w="1554" w:type="dxa"/>
                  <w:vAlign w:val="center"/>
                </w:tcPr>
                <w:p>
                  <w:pPr>
                    <w:widowControl/>
                    <w:jc w:val="center"/>
                    <w:rPr>
                      <w:rFonts w:eastAsiaTheme="minorEastAsia"/>
                      <w:color w:val="auto"/>
                      <w:szCs w:val="21"/>
                    </w:rPr>
                  </w:pPr>
                  <w:r>
                    <w:rPr>
                      <w:color w:val="auto"/>
                      <w:kern w:val="0"/>
                      <w:szCs w:val="21"/>
                    </w:rPr>
                    <w:t>200</w:t>
                  </w:r>
                </w:p>
              </w:tc>
              <w:tc>
                <w:tcPr>
                  <w:tcW w:w="1560" w:type="dxa"/>
                  <w:vAlign w:val="bottom"/>
                </w:tcPr>
                <w:p>
                  <w:pPr>
                    <w:keepNext w:val="0"/>
                    <w:keepLines w:val="0"/>
                    <w:widowControl/>
                    <w:suppressLineNumbers w:val="0"/>
                    <w:jc w:val="center"/>
                    <w:textAlignment w:val="bottom"/>
                    <w:rPr>
                      <w:rFonts w:eastAsiaTheme="minor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0.00017</w:t>
                  </w:r>
                </w:p>
              </w:tc>
              <w:tc>
                <w:tcPr>
                  <w:tcW w:w="1475" w:type="dxa"/>
                  <w:vAlign w:val="center"/>
                </w:tcPr>
                <w:p>
                  <w:pPr>
                    <w:jc w:val="center"/>
                    <w:rPr>
                      <w:rFonts w:eastAsiaTheme="minorEastAsia"/>
                      <w:color w:val="auto"/>
                      <w:szCs w:val="21"/>
                    </w:rPr>
                  </w:pPr>
                  <w:r>
                    <w:rPr>
                      <w:rFonts w:hint="default"/>
                      <w:color w:val="auto"/>
                      <w:szCs w:val="21"/>
                      <w:lang w:val="en-US" w:eastAsia="zh-CN"/>
                    </w:rPr>
                    <w:t xml:space="preserve">0.050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89" w:type="dxa"/>
                  <w:vMerge w:val="continue"/>
                  <w:vAlign w:val="center"/>
                </w:tcPr>
                <w:p>
                  <w:pPr>
                    <w:spacing w:line="276" w:lineRule="auto"/>
                    <w:jc w:val="center"/>
                    <w:rPr>
                      <w:rFonts w:eastAsiaTheme="minorEastAsia"/>
                      <w:color w:val="auto"/>
                      <w:szCs w:val="21"/>
                    </w:rPr>
                  </w:pPr>
                </w:p>
              </w:tc>
              <w:tc>
                <w:tcPr>
                  <w:tcW w:w="1769" w:type="dxa"/>
                  <w:vMerge w:val="continue"/>
                  <w:vAlign w:val="center"/>
                </w:tcPr>
                <w:p>
                  <w:pPr>
                    <w:spacing w:line="276" w:lineRule="auto"/>
                    <w:jc w:val="center"/>
                    <w:rPr>
                      <w:rFonts w:eastAsiaTheme="minorEastAsia"/>
                      <w:color w:val="auto"/>
                      <w:szCs w:val="21"/>
                    </w:rPr>
                  </w:pPr>
                </w:p>
              </w:tc>
              <w:tc>
                <w:tcPr>
                  <w:tcW w:w="1769" w:type="dxa"/>
                  <w:vAlign w:val="center"/>
                </w:tcPr>
                <w:p>
                  <w:pPr>
                    <w:spacing w:line="276" w:lineRule="auto"/>
                    <w:jc w:val="center"/>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1554" w:type="dxa"/>
                  <w:vAlign w:val="center"/>
                </w:tcPr>
                <w:p>
                  <w:pPr>
                    <w:widowControl/>
                    <w:jc w:val="center"/>
                    <w:rPr>
                      <w:rFonts w:eastAsiaTheme="minorEastAsia"/>
                      <w:color w:val="auto"/>
                      <w:szCs w:val="21"/>
                    </w:rPr>
                  </w:pPr>
                  <w:r>
                    <w:rPr>
                      <w:color w:val="auto"/>
                      <w:kern w:val="0"/>
                      <w:szCs w:val="21"/>
                    </w:rPr>
                    <w:t>120</w:t>
                  </w:r>
                </w:p>
              </w:tc>
              <w:tc>
                <w:tcPr>
                  <w:tcW w:w="1560" w:type="dxa"/>
                  <w:vAlign w:val="bottom"/>
                </w:tcPr>
                <w:p>
                  <w:pPr>
                    <w:keepNext w:val="0"/>
                    <w:keepLines w:val="0"/>
                    <w:widowControl/>
                    <w:suppressLineNumbers w:val="0"/>
                    <w:jc w:val="center"/>
                    <w:textAlignment w:val="bottom"/>
                    <w:rPr>
                      <w:rFonts w:eastAsiaTheme="minor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0.00010</w:t>
                  </w:r>
                </w:p>
              </w:tc>
              <w:tc>
                <w:tcPr>
                  <w:tcW w:w="1475" w:type="dxa"/>
                  <w:vAlign w:val="center"/>
                </w:tcPr>
                <w:p>
                  <w:pPr>
                    <w:jc w:val="center"/>
                    <w:rPr>
                      <w:rFonts w:eastAsiaTheme="minorEastAsia"/>
                      <w:color w:val="auto"/>
                      <w:szCs w:val="21"/>
                    </w:rPr>
                  </w:pPr>
                  <w:r>
                    <w:rPr>
                      <w:rFonts w:hint="default"/>
                      <w:color w:val="auto"/>
                      <w:szCs w:val="21"/>
                      <w:lang w:val="en-US" w:eastAsia="zh-CN"/>
                    </w:rPr>
                    <w:t>0.030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889" w:type="dxa"/>
                  <w:vMerge w:val="continue"/>
                  <w:vAlign w:val="center"/>
                </w:tcPr>
                <w:p>
                  <w:pPr>
                    <w:spacing w:line="276" w:lineRule="auto"/>
                    <w:jc w:val="center"/>
                    <w:rPr>
                      <w:rFonts w:eastAsiaTheme="minorEastAsia"/>
                      <w:color w:val="auto"/>
                      <w:szCs w:val="21"/>
                    </w:rPr>
                  </w:pPr>
                </w:p>
              </w:tc>
              <w:tc>
                <w:tcPr>
                  <w:tcW w:w="1769" w:type="dxa"/>
                  <w:vMerge w:val="continue"/>
                  <w:vAlign w:val="center"/>
                </w:tcPr>
                <w:p>
                  <w:pPr>
                    <w:spacing w:line="276" w:lineRule="auto"/>
                    <w:jc w:val="center"/>
                    <w:rPr>
                      <w:rFonts w:eastAsiaTheme="minorEastAsia"/>
                      <w:color w:val="auto"/>
                      <w:szCs w:val="21"/>
                    </w:rPr>
                  </w:pPr>
                </w:p>
              </w:tc>
              <w:tc>
                <w:tcPr>
                  <w:tcW w:w="1769" w:type="dxa"/>
                  <w:vAlign w:val="center"/>
                </w:tcPr>
                <w:p>
                  <w:pPr>
                    <w:spacing w:line="276" w:lineRule="auto"/>
                    <w:jc w:val="center"/>
                    <w:rPr>
                      <w:rFonts w:eastAsiaTheme="minorEastAsia"/>
                      <w:color w:val="auto"/>
                      <w:szCs w:val="21"/>
                    </w:rPr>
                  </w:pPr>
                  <w:r>
                    <w:rPr>
                      <w:rFonts w:eastAsiaTheme="minorEastAsia"/>
                      <w:color w:val="auto"/>
                      <w:szCs w:val="21"/>
                    </w:rPr>
                    <w:t>SS</w:t>
                  </w:r>
                </w:p>
              </w:tc>
              <w:tc>
                <w:tcPr>
                  <w:tcW w:w="1554" w:type="dxa"/>
                  <w:vAlign w:val="center"/>
                </w:tcPr>
                <w:p>
                  <w:pPr>
                    <w:widowControl/>
                    <w:jc w:val="center"/>
                    <w:rPr>
                      <w:rFonts w:eastAsiaTheme="minorEastAsia"/>
                      <w:color w:val="auto"/>
                      <w:szCs w:val="21"/>
                    </w:rPr>
                  </w:pPr>
                  <w:r>
                    <w:rPr>
                      <w:color w:val="auto"/>
                      <w:kern w:val="0"/>
                      <w:szCs w:val="21"/>
                    </w:rPr>
                    <w:t>120</w:t>
                  </w:r>
                </w:p>
              </w:tc>
              <w:tc>
                <w:tcPr>
                  <w:tcW w:w="1560" w:type="dxa"/>
                  <w:vAlign w:val="bottom"/>
                </w:tcPr>
                <w:p>
                  <w:pPr>
                    <w:keepNext w:val="0"/>
                    <w:keepLines w:val="0"/>
                    <w:widowControl/>
                    <w:suppressLineNumbers w:val="0"/>
                    <w:jc w:val="center"/>
                    <w:textAlignment w:val="bottom"/>
                    <w:rPr>
                      <w:rFonts w:eastAsiaTheme="minor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0.00010</w:t>
                  </w:r>
                </w:p>
              </w:tc>
              <w:tc>
                <w:tcPr>
                  <w:tcW w:w="1475" w:type="dxa"/>
                  <w:vAlign w:val="center"/>
                </w:tcPr>
                <w:p>
                  <w:pPr>
                    <w:jc w:val="center"/>
                    <w:rPr>
                      <w:rFonts w:eastAsiaTheme="minorEastAsia"/>
                      <w:color w:val="auto"/>
                      <w:szCs w:val="21"/>
                    </w:rPr>
                  </w:pPr>
                  <w:r>
                    <w:rPr>
                      <w:rFonts w:hint="default"/>
                      <w:color w:val="auto"/>
                      <w:szCs w:val="21"/>
                      <w:lang w:val="en-US" w:eastAsia="zh-CN"/>
                    </w:rPr>
                    <w:t>0.030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9" w:type="dxa"/>
                  <w:vMerge w:val="continue"/>
                  <w:vAlign w:val="center"/>
                </w:tcPr>
                <w:p>
                  <w:pPr>
                    <w:spacing w:line="276" w:lineRule="auto"/>
                    <w:jc w:val="center"/>
                    <w:rPr>
                      <w:rFonts w:eastAsiaTheme="minorEastAsia"/>
                      <w:color w:val="auto"/>
                      <w:szCs w:val="21"/>
                    </w:rPr>
                  </w:pPr>
                </w:p>
              </w:tc>
              <w:tc>
                <w:tcPr>
                  <w:tcW w:w="1769" w:type="dxa"/>
                  <w:vMerge w:val="continue"/>
                  <w:vAlign w:val="center"/>
                </w:tcPr>
                <w:p>
                  <w:pPr>
                    <w:spacing w:line="276" w:lineRule="auto"/>
                    <w:jc w:val="center"/>
                    <w:rPr>
                      <w:rFonts w:eastAsiaTheme="minorEastAsia"/>
                      <w:color w:val="auto"/>
                      <w:szCs w:val="21"/>
                    </w:rPr>
                  </w:pPr>
                </w:p>
              </w:tc>
              <w:tc>
                <w:tcPr>
                  <w:tcW w:w="1769" w:type="dxa"/>
                  <w:vAlign w:val="center"/>
                </w:tcPr>
                <w:p>
                  <w:pPr>
                    <w:spacing w:line="276" w:lineRule="auto"/>
                    <w:jc w:val="center"/>
                    <w:rPr>
                      <w:rFonts w:eastAsiaTheme="minorEastAsia"/>
                      <w:color w:val="auto"/>
                      <w:szCs w:val="21"/>
                    </w:rPr>
                  </w:pPr>
                  <w:r>
                    <w:rPr>
                      <w:rFonts w:eastAsiaTheme="minorEastAsia"/>
                      <w:color w:val="auto"/>
                      <w:szCs w:val="21"/>
                    </w:rPr>
                    <w:t>氨氮</w:t>
                  </w:r>
                </w:p>
              </w:tc>
              <w:tc>
                <w:tcPr>
                  <w:tcW w:w="1554" w:type="dxa"/>
                  <w:vAlign w:val="center"/>
                </w:tcPr>
                <w:p>
                  <w:pPr>
                    <w:widowControl/>
                    <w:jc w:val="center"/>
                    <w:rPr>
                      <w:rFonts w:eastAsiaTheme="minorEastAsia"/>
                      <w:color w:val="auto"/>
                      <w:szCs w:val="21"/>
                    </w:rPr>
                  </w:pPr>
                  <w:r>
                    <w:rPr>
                      <w:color w:val="auto"/>
                      <w:kern w:val="0"/>
                      <w:szCs w:val="21"/>
                    </w:rPr>
                    <w:t>20</w:t>
                  </w:r>
                </w:p>
              </w:tc>
              <w:tc>
                <w:tcPr>
                  <w:tcW w:w="1560" w:type="dxa"/>
                  <w:vAlign w:val="bottom"/>
                </w:tcPr>
                <w:p>
                  <w:pPr>
                    <w:keepNext w:val="0"/>
                    <w:keepLines w:val="0"/>
                    <w:widowControl/>
                    <w:suppressLineNumbers w:val="0"/>
                    <w:jc w:val="center"/>
                    <w:textAlignment w:val="bottom"/>
                    <w:rPr>
                      <w:rFonts w:eastAsiaTheme="minor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0.00002</w:t>
                  </w:r>
                </w:p>
              </w:tc>
              <w:tc>
                <w:tcPr>
                  <w:tcW w:w="1475" w:type="dxa"/>
                  <w:vAlign w:val="center"/>
                </w:tcPr>
                <w:p>
                  <w:pPr>
                    <w:jc w:val="center"/>
                    <w:rPr>
                      <w:rFonts w:eastAsiaTheme="minorEastAsia"/>
                      <w:color w:val="auto"/>
                      <w:szCs w:val="21"/>
                    </w:rPr>
                  </w:pPr>
                  <w:r>
                    <w:rPr>
                      <w:rFonts w:hint="default"/>
                      <w:color w:val="auto"/>
                      <w:szCs w:val="21"/>
                      <w:lang w:val="en-US" w:eastAsia="zh-CN"/>
                    </w:rPr>
                    <w:t>0.005</w:t>
                  </w:r>
                </w:p>
              </w:tc>
            </w:tr>
          </w:tbl>
          <w:p>
            <w:pPr>
              <w:pStyle w:val="34"/>
              <w:spacing w:line="336" w:lineRule="auto"/>
              <w:ind w:firstLine="472" w:firstLineChars="196"/>
              <w:rPr>
                <w:b/>
                <w:color w:val="auto"/>
                <w:kern w:val="2"/>
                <w:shd w:val="clear" w:color="auto" w:fill="auto"/>
              </w:rPr>
            </w:pPr>
            <w:r>
              <w:rPr>
                <w:rFonts w:hint="eastAsia"/>
                <w:b/>
                <w:color w:val="auto"/>
                <w:kern w:val="2"/>
                <w:shd w:val="clear" w:color="auto" w:fill="auto"/>
              </w:rPr>
              <w:t>三、噪声影响分析</w:t>
            </w:r>
            <w:bookmarkEnd w:id="22"/>
            <w:bookmarkEnd w:id="23"/>
          </w:p>
          <w:p>
            <w:pPr>
              <w:spacing w:line="360" w:lineRule="auto"/>
              <w:ind w:firstLine="480" w:firstLineChars="200"/>
              <w:rPr>
                <w:rFonts w:hint="default"/>
                <w:color w:val="auto"/>
                <w:sz w:val="24"/>
                <w:lang w:val="en-US" w:eastAsia="zh-CN"/>
              </w:rPr>
            </w:pPr>
            <w:r>
              <w:rPr>
                <w:rFonts w:hint="eastAsia"/>
                <w:color w:val="auto"/>
                <w:sz w:val="24"/>
              </w:rPr>
              <w:t>根据</w:t>
            </w:r>
            <w:r>
              <w:rPr>
                <w:rFonts w:hint="eastAsia"/>
                <w:color w:val="auto"/>
                <w:sz w:val="24"/>
                <w:lang w:eastAsia="zh-CN"/>
              </w:rPr>
              <w:t>《声环境质量标准》（GB3096-2008）、《声环境功能区划分技术规范》（GB/T159190-2014）、《江门市声环境功能区划》以及《环境影响评价技术导则 声环境》（HJ 2.4-2009）</w:t>
            </w:r>
            <w:r>
              <w:rPr>
                <w:rFonts w:hint="eastAsia"/>
                <w:color w:val="auto"/>
                <w:sz w:val="24"/>
              </w:rPr>
              <w:t>，</w:t>
            </w:r>
            <w:r>
              <w:rPr>
                <w:rFonts w:hint="eastAsia"/>
                <w:color w:val="auto"/>
                <w:sz w:val="24"/>
                <w:lang w:eastAsia="zh-CN"/>
              </w:rPr>
              <w:t>项目</w:t>
            </w:r>
            <w:r>
              <w:rPr>
                <w:rFonts w:hint="eastAsia"/>
                <w:color w:val="auto"/>
                <w:sz w:val="24"/>
              </w:rPr>
              <w:t>属2类</w:t>
            </w:r>
            <w:r>
              <w:rPr>
                <w:rFonts w:hint="eastAsia"/>
                <w:color w:val="auto"/>
                <w:sz w:val="24"/>
                <w:lang w:eastAsia="zh-CN"/>
              </w:rPr>
              <w:t>和</w:t>
            </w:r>
            <w:r>
              <w:rPr>
                <w:rFonts w:hint="eastAsia"/>
                <w:color w:val="auto"/>
                <w:sz w:val="24"/>
                <w:lang w:val="en-US" w:eastAsia="zh-CN"/>
              </w:rPr>
              <w:t>4a类</w:t>
            </w:r>
            <w:r>
              <w:rPr>
                <w:rFonts w:hint="eastAsia"/>
                <w:color w:val="auto"/>
                <w:sz w:val="24"/>
                <w:lang w:eastAsia="zh-CN"/>
              </w:rPr>
              <w:t>声功能区</w:t>
            </w:r>
            <w:r>
              <w:rPr>
                <w:rFonts w:hint="eastAsia"/>
                <w:color w:val="auto"/>
                <w:sz w:val="24"/>
              </w:rPr>
              <w:t>，</w:t>
            </w:r>
            <w:r>
              <w:rPr>
                <w:rFonts w:hint="eastAsia"/>
                <w:color w:val="auto"/>
                <w:sz w:val="24"/>
                <w:lang w:eastAsia="zh-CN"/>
              </w:rPr>
              <w:t>因此本项目噪声评价等级为二级。</w:t>
            </w:r>
          </w:p>
          <w:p>
            <w:pPr>
              <w:widowControl/>
              <w:spacing w:line="360" w:lineRule="auto"/>
              <w:ind w:firstLine="480" w:firstLineChars="200"/>
              <w:jc w:val="left"/>
              <w:rPr>
                <w:color w:val="auto"/>
                <w:kern w:val="0"/>
                <w:sz w:val="24"/>
                <w:lang w:bidi="ar"/>
              </w:rPr>
            </w:pPr>
            <w:r>
              <w:rPr>
                <w:color w:val="auto"/>
                <w:kern w:val="0"/>
                <w:sz w:val="24"/>
                <w:lang w:bidi="ar"/>
              </w:rPr>
              <w:t>本项目的噪声主要来自生产设备运行时产生的噪声，噪声值约为</w:t>
            </w:r>
            <w:r>
              <w:rPr>
                <w:rFonts w:eastAsia="TimesNewRomanPSMT"/>
                <w:color w:val="auto"/>
                <w:kern w:val="0"/>
                <w:sz w:val="24"/>
                <w:lang w:bidi="ar"/>
              </w:rPr>
              <w:t>70</w:t>
            </w:r>
            <w:r>
              <w:rPr>
                <w:color w:val="auto"/>
                <w:kern w:val="0"/>
                <w:sz w:val="24"/>
                <w:lang w:bidi="ar"/>
              </w:rPr>
              <w:t>～</w:t>
            </w:r>
            <w:r>
              <w:rPr>
                <w:rFonts w:eastAsia="TimesNewRomanPSMT"/>
                <w:color w:val="auto"/>
                <w:kern w:val="0"/>
                <w:sz w:val="24"/>
                <w:lang w:bidi="ar"/>
              </w:rPr>
              <w:t>90dB(A)</w:t>
            </w:r>
            <w:r>
              <w:rPr>
                <w:color w:val="auto"/>
                <w:kern w:val="0"/>
                <w:sz w:val="24"/>
                <w:lang w:bidi="ar"/>
              </w:rPr>
              <w:t>。</w:t>
            </w:r>
            <w:r>
              <w:rPr>
                <w:color w:val="auto"/>
                <w:sz w:val="24"/>
                <w:szCs w:val="24"/>
                <w:lang w:val="en-US"/>
              </w:rPr>
              <w:t>广东准星检测有限公司</w:t>
            </w:r>
            <w:r>
              <w:rPr>
                <w:color w:val="auto"/>
                <w:sz w:val="24"/>
              </w:rPr>
              <w:t>于</w:t>
            </w:r>
            <w:r>
              <w:rPr>
                <w:rFonts w:hint="eastAsia"/>
                <w:color w:val="auto"/>
                <w:sz w:val="24"/>
                <w:lang w:val="en-US" w:eastAsia="zh-CN"/>
              </w:rPr>
              <w:t>2020</w:t>
            </w:r>
            <w:r>
              <w:rPr>
                <w:rFonts w:hint="eastAsia"/>
                <w:color w:val="auto"/>
                <w:sz w:val="24"/>
              </w:rPr>
              <w:t>年</w:t>
            </w:r>
            <w:r>
              <w:rPr>
                <w:rFonts w:hint="eastAsia"/>
                <w:color w:val="auto"/>
                <w:sz w:val="24"/>
                <w:lang w:val="en-US" w:eastAsia="zh-CN"/>
              </w:rPr>
              <w:t>2</w:t>
            </w:r>
            <w:r>
              <w:rPr>
                <w:rFonts w:hint="eastAsia"/>
                <w:color w:val="auto"/>
                <w:sz w:val="24"/>
              </w:rPr>
              <w:t>月</w:t>
            </w:r>
            <w:r>
              <w:rPr>
                <w:rFonts w:hint="eastAsia"/>
                <w:color w:val="auto"/>
                <w:sz w:val="24"/>
                <w:lang w:val="en-US" w:eastAsia="zh-CN"/>
              </w:rPr>
              <w:t>22</w:t>
            </w:r>
            <w:r>
              <w:rPr>
                <w:rFonts w:hint="eastAsia"/>
                <w:color w:val="auto"/>
                <w:sz w:val="24"/>
              </w:rPr>
              <w:t>日-</w:t>
            </w:r>
            <w:r>
              <w:rPr>
                <w:rFonts w:hint="eastAsia"/>
                <w:color w:val="auto"/>
                <w:sz w:val="24"/>
                <w:lang w:val="en-US" w:eastAsia="zh-CN"/>
              </w:rPr>
              <w:t>23</w:t>
            </w:r>
            <w:r>
              <w:rPr>
                <w:rFonts w:hint="eastAsia"/>
                <w:color w:val="auto"/>
                <w:sz w:val="24"/>
              </w:rPr>
              <w:t>日对</w:t>
            </w:r>
            <w:r>
              <w:rPr>
                <w:color w:val="auto"/>
                <w:kern w:val="0"/>
                <w:sz w:val="24"/>
                <w:lang w:bidi="ar"/>
              </w:rPr>
              <w:t>本项目边界噪声进行监测，监测时生产工况达到75%，根据本项目监测数据可知，本项目运营期</w:t>
            </w:r>
            <w:r>
              <w:rPr>
                <w:rFonts w:hint="eastAsia"/>
                <w:color w:val="auto"/>
                <w:kern w:val="0"/>
                <w:sz w:val="24"/>
                <w:lang w:bidi="ar"/>
              </w:rPr>
              <w:t>东、南、西、北</w:t>
            </w:r>
            <w:r>
              <w:rPr>
                <w:color w:val="auto"/>
                <w:kern w:val="0"/>
                <w:sz w:val="24"/>
                <w:lang w:bidi="ar"/>
              </w:rPr>
              <w:t>边界</w:t>
            </w:r>
            <w:r>
              <w:rPr>
                <w:rFonts w:hint="eastAsia"/>
                <w:color w:val="auto"/>
                <w:kern w:val="0"/>
                <w:sz w:val="24"/>
                <w:lang w:bidi="ar"/>
              </w:rPr>
              <w:t>均</w:t>
            </w:r>
            <w:r>
              <w:rPr>
                <w:color w:val="auto"/>
                <w:kern w:val="0"/>
                <w:sz w:val="24"/>
                <w:lang w:bidi="ar"/>
              </w:rPr>
              <w:t>满足《工业企业厂界环境噪声排放标准》（GB 12348-2008）</w:t>
            </w:r>
            <w:r>
              <w:rPr>
                <w:rFonts w:hint="eastAsia"/>
                <w:color w:val="auto"/>
                <w:kern w:val="0"/>
                <w:sz w:val="24"/>
                <w:lang w:bidi="ar"/>
              </w:rPr>
              <w:t>2</w:t>
            </w:r>
            <w:r>
              <w:rPr>
                <w:color w:val="auto"/>
                <w:kern w:val="0"/>
                <w:sz w:val="24"/>
                <w:lang w:bidi="ar"/>
              </w:rPr>
              <w:t>类</w:t>
            </w:r>
            <w:r>
              <w:rPr>
                <w:rFonts w:hint="eastAsia"/>
                <w:color w:val="auto"/>
                <w:kern w:val="0"/>
                <w:sz w:val="24"/>
                <w:lang w:eastAsia="zh-CN" w:bidi="ar"/>
              </w:rPr>
              <w:t>和</w:t>
            </w:r>
            <w:r>
              <w:rPr>
                <w:rFonts w:hint="eastAsia"/>
                <w:color w:val="auto"/>
                <w:kern w:val="0"/>
                <w:sz w:val="24"/>
                <w:lang w:val="en-US" w:eastAsia="zh-CN" w:bidi="ar"/>
              </w:rPr>
              <w:t>4类</w:t>
            </w:r>
            <w:r>
              <w:rPr>
                <w:color w:val="auto"/>
                <w:kern w:val="0"/>
                <w:sz w:val="24"/>
                <w:lang w:bidi="ar"/>
              </w:rPr>
              <w:t>标准限值要求，说明本项目运营期噪声可达标排放</w:t>
            </w:r>
            <w:r>
              <w:rPr>
                <w:rFonts w:hint="eastAsia"/>
                <w:color w:val="auto"/>
                <w:kern w:val="0"/>
                <w:sz w:val="24"/>
                <w:lang w:eastAsia="zh-CN" w:bidi="ar"/>
              </w:rPr>
              <w:t>，</w:t>
            </w:r>
            <w:r>
              <w:rPr>
                <w:color w:val="auto"/>
                <w:kern w:val="0"/>
                <w:sz w:val="24"/>
                <w:lang w:bidi="ar"/>
              </w:rPr>
              <w:t>说明周围声环境状况良好。</w:t>
            </w:r>
          </w:p>
          <w:p>
            <w:pPr>
              <w:widowControl/>
              <w:spacing w:line="360" w:lineRule="auto"/>
              <w:ind w:firstLine="480" w:firstLineChars="200"/>
              <w:jc w:val="left"/>
              <w:rPr>
                <w:color w:val="auto"/>
                <w:kern w:val="0"/>
                <w:sz w:val="24"/>
                <w:lang w:bidi="ar"/>
              </w:rPr>
            </w:pPr>
            <w:r>
              <w:rPr>
                <w:color w:val="auto"/>
                <w:kern w:val="0"/>
                <w:sz w:val="24"/>
                <w:lang w:bidi="ar"/>
              </w:rPr>
              <w:t>为避免项目产生的噪声对周围环境造成影响，建议建设单位采取以下措施进行有效防治：</w:t>
            </w:r>
          </w:p>
          <w:p>
            <w:pPr>
              <w:widowControl/>
              <w:spacing w:line="360" w:lineRule="auto"/>
              <w:ind w:firstLine="480" w:firstLineChars="200"/>
              <w:jc w:val="left"/>
              <w:rPr>
                <w:color w:val="auto"/>
                <w:kern w:val="0"/>
                <w:sz w:val="24"/>
                <w:lang w:bidi="ar"/>
              </w:rPr>
            </w:pPr>
            <w:r>
              <w:rPr>
                <w:color w:val="auto"/>
                <w:kern w:val="0"/>
                <w:sz w:val="24"/>
                <w:lang w:bidi="ar"/>
              </w:rPr>
              <w:t>①有针对性地对噪声设备进行合理布置，让噪声源尽量远离边界。</w:t>
            </w:r>
          </w:p>
          <w:p>
            <w:pPr>
              <w:widowControl/>
              <w:spacing w:line="360" w:lineRule="auto"/>
              <w:ind w:firstLine="480" w:firstLineChars="200"/>
              <w:jc w:val="left"/>
              <w:rPr>
                <w:color w:val="auto"/>
                <w:kern w:val="0"/>
                <w:sz w:val="24"/>
                <w:lang w:bidi="ar"/>
              </w:rPr>
            </w:pPr>
            <w:r>
              <w:rPr>
                <w:color w:val="auto"/>
                <w:kern w:val="0"/>
                <w:sz w:val="24"/>
                <w:lang w:bidi="ar"/>
              </w:rPr>
              <w:t>②对高噪声设备进行隔声、减震等措施。</w:t>
            </w:r>
          </w:p>
          <w:p>
            <w:pPr>
              <w:widowControl/>
              <w:spacing w:line="360" w:lineRule="auto"/>
              <w:ind w:firstLine="480" w:firstLineChars="200"/>
              <w:jc w:val="left"/>
              <w:rPr>
                <w:color w:val="auto"/>
                <w:kern w:val="0"/>
                <w:sz w:val="24"/>
                <w:lang w:bidi="ar"/>
              </w:rPr>
            </w:pPr>
            <w:r>
              <w:rPr>
                <w:color w:val="auto"/>
                <w:kern w:val="0"/>
                <w:sz w:val="24"/>
                <w:lang w:bidi="ar"/>
              </w:rPr>
              <w:t>③加强对设备的定期检查、维护和管理，以保证设备的正常运行，避免因设备异常运行所产生的噪声对周围环境的影响。</w:t>
            </w:r>
          </w:p>
          <w:p>
            <w:pPr>
              <w:widowControl/>
              <w:spacing w:line="360" w:lineRule="auto"/>
              <w:ind w:firstLine="480" w:firstLineChars="200"/>
              <w:jc w:val="left"/>
              <w:rPr>
                <w:color w:val="auto"/>
                <w:kern w:val="0"/>
                <w:sz w:val="24"/>
                <w:lang w:bidi="ar"/>
              </w:rPr>
            </w:pPr>
            <w:r>
              <w:rPr>
                <w:color w:val="auto"/>
                <w:kern w:val="0"/>
                <w:sz w:val="24"/>
                <w:lang w:bidi="ar"/>
              </w:rPr>
              <w:t>④在生产过程中要加强环保意识，注意轻拿轻放，减少取、放配件时产生的人为噪声。</w:t>
            </w:r>
          </w:p>
          <w:p>
            <w:pPr>
              <w:widowControl/>
              <w:spacing w:line="360" w:lineRule="auto"/>
              <w:ind w:firstLine="480" w:firstLineChars="200"/>
              <w:jc w:val="left"/>
              <w:rPr>
                <w:color w:val="auto"/>
                <w:kern w:val="0"/>
                <w:sz w:val="24"/>
                <w:lang w:bidi="ar"/>
              </w:rPr>
            </w:pPr>
            <w:r>
              <w:rPr>
                <w:color w:val="auto"/>
                <w:kern w:val="0"/>
                <w:sz w:val="24"/>
                <w:lang w:bidi="ar"/>
              </w:rPr>
              <w:t>⑤合理安排生产时间，白天作业，夜间禁止生产。</w:t>
            </w:r>
          </w:p>
          <w:p>
            <w:pPr>
              <w:widowControl/>
              <w:spacing w:line="360" w:lineRule="auto"/>
              <w:ind w:firstLine="480" w:firstLineChars="200"/>
              <w:jc w:val="left"/>
              <w:rPr>
                <w:color w:val="auto"/>
                <w:kern w:val="0"/>
                <w:sz w:val="24"/>
                <w:lang w:bidi="ar"/>
              </w:rPr>
            </w:pPr>
            <w:r>
              <w:rPr>
                <w:color w:val="auto"/>
                <w:kern w:val="0"/>
                <w:sz w:val="24"/>
                <w:lang w:bidi="ar"/>
              </w:rPr>
              <w:t>完善上述相关防治措施后，可确保</w:t>
            </w:r>
            <w:r>
              <w:rPr>
                <w:rFonts w:hint="eastAsia"/>
                <w:color w:val="auto"/>
                <w:kern w:val="0"/>
                <w:sz w:val="24"/>
                <w:lang w:bidi="ar"/>
              </w:rPr>
              <w:t>项目</w:t>
            </w:r>
            <w:r>
              <w:rPr>
                <w:color w:val="auto"/>
                <w:kern w:val="0"/>
                <w:sz w:val="24"/>
                <w:lang w:bidi="ar"/>
              </w:rPr>
              <w:t>边界噪声达到《工业企业厂界环境噪声排放标准》（GB 12348-2008）</w:t>
            </w:r>
            <w:r>
              <w:rPr>
                <w:rFonts w:hint="eastAsia"/>
                <w:color w:val="auto"/>
                <w:kern w:val="0"/>
                <w:sz w:val="24"/>
                <w:lang w:bidi="ar"/>
              </w:rPr>
              <w:t>2</w:t>
            </w:r>
            <w:r>
              <w:rPr>
                <w:color w:val="auto"/>
                <w:kern w:val="0"/>
                <w:sz w:val="24"/>
                <w:lang w:bidi="ar"/>
              </w:rPr>
              <w:t>类</w:t>
            </w:r>
            <w:r>
              <w:rPr>
                <w:rFonts w:hint="eastAsia"/>
                <w:color w:val="auto"/>
                <w:sz w:val="24"/>
                <w:shd w:val="clear" w:color="auto" w:fill="auto"/>
                <w:lang w:eastAsia="zh-CN"/>
              </w:rPr>
              <w:t>和</w:t>
            </w:r>
            <w:r>
              <w:rPr>
                <w:rFonts w:hint="eastAsia"/>
                <w:color w:val="auto"/>
                <w:sz w:val="24"/>
                <w:shd w:val="clear" w:color="auto" w:fill="auto"/>
                <w:lang w:val="en-US" w:eastAsia="zh-CN"/>
              </w:rPr>
              <w:t>4类</w:t>
            </w:r>
            <w:r>
              <w:rPr>
                <w:color w:val="auto"/>
                <w:kern w:val="0"/>
                <w:sz w:val="24"/>
                <w:lang w:bidi="ar"/>
              </w:rPr>
              <w:t>标准限值要求，则对区域声环境质量的影响较小。</w:t>
            </w:r>
          </w:p>
          <w:p>
            <w:pPr>
              <w:pStyle w:val="34"/>
              <w:spacing w:line="336" w:lineRule="auto"/>
              <w:ind w:firstLine="501" w:firstLineChars="208"/>
              <w:rPr>
                <w:b/>
                <w:color w:val="auto"/>
                <w:kern w:val="2"/>
                <w:shd w:val="clear" w:color="auto" w:fill="auto"/>
              </w:rPr>
            </w:pPr>
            <w:r>
              <w:rPr>
                <w:rFonts w:hint="eastAsia"/>
                <w:b/>
                <w:color w:val="auto"/>
                <w:kern w:val="2"/>
                <w:shd w:val="clear" w:color="auto" w:fill="auto"/>
              </w:rPr>
              <w:t>四、固体废物影响分析</w:t>
            </w:r>
          </w:p>
          <w:p>
            <w:pPr>
              <w:pStyle w:val="59"/>
              <w:autoSpaceDE/>
              <w:autoSpaceDN/>
              <w:snapToGrid w:val="0"/>
              <w:spacing w:line="336" w:lineRule="auto"/>
              <w:ind w:firstLine="475" w:firstLineChars="197"/>
              <w:textAlignment w:val="auto"/>
              <w:rPr>
                <w:rFonts w:hAnsi="宋体" w:eastAsia="宋体"/>
                <w:bCs/>
                <w:color w:val="auto"/>
                <w:shd w:val="clear" w:color="auto" w:fill="auto"/>
              </w:rPr>
            </w:pPr>
            <w:r>
              <w:rPr>
                <w:rFonts w:hint="eastAsia" w:ascii="宋体" w:hAnsi="宋体" w:eastAsia="宋体"/>
                <w:b/>
                <w:color w:val="auto"/>
                <w:kern w:val="2"/>
                <w:szCs w:val="24"/>
                <w:shd w:val="clear" w:color="auto" w:fill="auto"/>
              </w:rPr>
              <w:t>生活垃圾：</w:t>
            </w:r>
            <w:r>
              <w:rPr>
                <w:rFonts w:hint="eastAsia" w:hAnsi="宋体" w:eastAsia="宋体"/>
                <w:bCs/>
                <w:color w:val="auto"/>
                <w:shd w:val="clear" w:color="auto" w:fill="auto"/>
              </w:rPr>
              <w:t>生活垃圾包括平时生活使用的</w:t>
            </w:r>
            <w:r>
              <w:rPr>
                <w:rFonts w:hint="eastAsia" w:hAnsi="宋体" w:eastAsia="宋体"/>
                <w:bCs/>
                <w:color w:val="auto"/>
                <w:shd w:val="clear" w:color="auto" w:fill="auto"/>
                <w:lang w:eastAsia="zh-CN"/>
              </w:rPr>
              <w:t>废旧塑料袋、饮料罐、纸盒等。生活垃圾中铝制罐</w:t>
            </w:r>
            <w:r>
              <w:rPr>
                <w:rFonts w:hint="eastAsia" w:hAnsi="宋体" w:eastAsia="宋体"/>
                <w:bCs/>
                <w:color w:val="auto"/>
                <w:shd w:val="clear" w:color="auto" w:fill="auto"/>
              </w:rPr>
              <w:t>、塑料瓶、玻璃瓶、报纸等可回收利用物质，分类收集再利用。对堆放点进行消毒杀菌，不能再利用的剩余垃圾交予环卫部门进行集中填埋处理处置。</w:t>
            </w:r>
          </w:p>
          <w:p>
            <w:pPr>
              <w:adjustRightInd w:val="0"/>
              <w:snapToGrid w:val="0"/>
              <w:spacing w:line="360" w:lineRule="auto"/>
              <w:ind w:firstLine="482" w:firstLineChars="200"/>
              <w:rPr>
                <w:color w:val="auto"/>
                <w:sz w:val="24"/>
              </w:rPr>
            </w:pPr>
            <w:r>
              <w:rPr>
                <w:rFonts w:hint="eastAsia" w:ascii="宋体" w:hAnsi="宋体"/>
                <w:b/>
                <w:color w:val="auto"/>
                <w:sz w:val="24"/>
              </w:rPr>
              <w:t>一般工业固废</w:t>
            </w:r>
            <w:r>
              <w:rPr>
                <w:rFonts w:hint="eastAsia"/>
                <w:color w:val="auto"/>
                <w:sz w:val="24"/>
              </w:rPr>
              <w:t>：</w:t>
            </w:r>
            <w:r>
              <w:rPr>
                <w:color w:val="auto"/>
                <w:sz w:val="24"/>
                <w:szCs w:val="22"/>
              </w:rPr>
              <w:t>根据建设单位提供的资料，</w:t>
            </w:r>
            <w:r>
              <w:rPr>
                <w:bCs/>
                <w:color w:val="auto"/>
                <w:sz w:val="24"/>
              </w:rPr>
              <w:t>项目</w:t>
            </w:r>
            <w:r>
              <w:rPr>
                <w:rFonts w:hint="eastAsia"/>
                <w:bCs/>
                <w:color w:val="auto"/>
                <w:sz w:val="24"/>
                <w:lang w:eastAsia="zh-CN"/>
              </w:rPr>
              <w:t>分切</w:t>
            </w:r>
            <w:r>
              <w:rPr>
                <w:rFonts w:hint="eastAsia"/>
                <w:bCs/>
                <w:color w:val="auto"/>
                <w:sz w:val="24"/>
              </w:rPr>
              <w:t>工序</w:t>
            </w:r>
            <w:r>
              <w:rPr>
                <w:bCs/>
                <w:color w:val="auto"/>
                <w:sz w:val="24"/>
              </w:rPr>
              <w:t>产生</w:t>
            </w:r>
            <w:r>
              <w:rPr>
                <w:rFonts w:hint="eastAsia"/>
                <w:bCs/>
                <w:color w:val="auto"/>
                <w:sz w:val="24"/>
              </w:rPr>
              <w:t>少量</w:t>
            </w:r>
            <w:r>
              <w:rPr>
                <w:rFonts w:hint="eastAsia"/>
                <w:bCs/>
                <w:color w:val="auto"/>
                <w:sz w:val="24"/>
                <w:lang w:eastAsia="zh-CN"/>
              </w:rPr>
              <w:t>塑料</w:t>
            </w:r>
            <w:r>
              <w:rPr>
                <w:bCs/>
                <w:color w:val="auto"/>
                <w:sz w:val="24"/>
              </w:rPr>
              <w:t>边角料，产生量约为</w:t>
            </w:r>
            <w:r>
              <w:rPr>
                <w:rFonts w:hint="eastAsia"/>
                <w:bCs/>
                <w:color w:val="auto"/>
                <w:sz w:val="24"/>
                <w:lang w:val="en-US" w:eastAsia="zh-CN"/>
              </w:rPr>
              <w:t>9</w:t>
            </w:r>
            <w:r>
              <w:rPr>
                <w:color w:val="auto"/>
                <w:spacing w:val="-2"/>
                <w:sz w:val="24"/>
              </w:rPr>
              <w:t>t/a</w:t>
            </w:r>
            <w:r>
              <w:rPr>
                <w:bCs/>
                <w:color w:val="auto"/>
                <w:sz w:val="24"/>
              </w:rPr>
              <w:t>；</w:t>
            </w:r>
            <w:r>
              <w:rPr>
                <w:rFonts w:hint="eastAsia"/>
                <w:bCs/>
                <w:color w:val="auto"/>
                <w:sz w:val="24"/>
              </w:rPr>
              <w:t>检验工序产生少量不合格品，产生量约为</w:t>
            </w:r>
            <w:r>
              <w:rPr>
                <w:rFonts w:hint="eastAsia"/>
                <w:bCs/>
                <w:color w:val="auto"/>
                <w:sz w:val="24"/>
                <w:lang w:val="en-US" w:eastAsia="zh-CN"/>
              </w:rPr>
              <w:t>4.4</w:t>
            </w:r>
            <w:r>
              <w:rPr>
                <w:color w:val="auto"/>
                <w:spacing w:val="-2"/>
                <w:sz w:val="24"/>
              </w:rPr>
              <w:t>t/a</w:t>
            </w:r>
            <w:r>
              <w:rPr>
                <w:rFonts w:hint="eastAsia"/>
                <w:color w:val="auto"/>
                <w:spacing w:val="-2"/>
                <w:sz w:val="24"/>
              </w:rPr>
              <w:t>；包装工序产生少量废包装材料</w:t>
            </w:r>
            <w:r>
              <w:rPr>
                <w:rFonts w:hint="eastAsia"/>
                <w:bCs/>
                <w:color w:val="auto"/>
                <w:sz w:val="24"/>
              </w:rPr>
              <w:t>，产生量约为0.</w:t>
            </w:r>
            <w:r>
              <w:rPr>
                <w:rFonts w:hint="eastAsia"/>
                <w:bCs/>
                <w:color w:val="auto"/>
                <w:sz w:val="24"/>
                <w:lang w:val="en-US" w:eastAsia="zh-CN"/>
              </w:rPr>
              <w:t>1</w:t>
            </w:r>
            <w:r>
              <w:rPr>
                <w:color w:val="auto"/>
                <w:spacing w:val="-2"/>
                <w:sz w:val="24"/>
              </w:rPr>
              <w:t>t/a</w:t>
            </w:r>
            <w:r>
              <w:rPr>
                <w:rFonts w:hint="eastAsia"/>
                <w:color w:val="auto"/>
                <w:spacing w:val="-2"/>
                <w:sz w:val="24"/>
              </w:rPr>
              <w:t>。</w:t>
            </w:r>
            <w:r>
              <w:rPr>
                <w:color w:val="auto"/>
                <w:sz w:val="24"/>
              </w:rPr>
              <w:t>综上所述，项目一般固废产生量为</w:t>
            </w:r>
            <w:r>
              <w:rPr>
                <w:rFonts w:hint="eastAsia"/>
                <w:color w:val="auto"/>
                <w:sz w:val="24"/>
                <w:lang w:val="en-US" w:eastAsia="zh-CN"/>
              </w:rPr>
              <w:t>13.5</w:t>
            </w:r>
            <w:r>
              <w:rPr>
                <w:color w:val="auto"/>
                <w:spacing w:val="-2"/>
                <w:sz w:val="24"/>
              </w:rPr>
              <w:t>t/a</w:t>
            </w:r>
            <w:r>
              <w:rPr>
                <w:color w:val="auto"/>
                <w:sz w:val="24"/>
              </w:rPr>
              <w:t>，经收集后</w:t>
            </w:r>
            <w:r>
              <w:rPr>
                <w:color w:val="auto"/>
                <w:spacing w:val="-2"/>
                <w:sz w:val="24"/>
              </w:rPr>
              <w:t>交专业公司回收处理</w:t>
            </w:r>
            <w:r>
              <w:rPr>
                <w:color w:val="auto"/>
                <w:sz w:val="24"/>
              </w:rPr>
              <w:t>。</w:t>
            </w:r>
          </w:p>
          <w:p>
            <w:pPr>
              <w:adjustRightInd w:val="0"/>
              <w:snapToGrid w:val="0"/>
              <w:spacing w:line="360" w:lineRule="auto"/>
              <w:ind w:firstLine="482"/>
              <w:rPr>
                <w:rFonts w:hint="eastAsia" w:cs="宋体"/>
                <w:color w:val="auto"/>
                <w:kern w:val="0"/>
                <w:sz w:val="24"/>
                <w:szCs w:val="24"/>
              </w:rPr>
            </w:pPr>
            <w:r>
              <w:rPr>
                <w:b/>
                <w:color w:val="auto"/>
                <w:sz w:val="24"/>
                <w:highlight w:val="none"/>
              </w:rPr>
              <w:t>危险废物</w:t>
            </w:r>
            <w:r>
              <w:rPr>
                <w:rFonts w:hint="eastAsia"/>
                <w:color w:val="auto"/>
                <w:sz w:val="24"/>
                <w:highlight w:val="none"/>
              </w:rPr>
              <w:t>：项目危险废物主要有</w:t>
            </w:r>
            <w:r>
              <w:rPr>
                <w:rFonts w:hint="eastAsia"/>
                <w:color w:val="auto"/>
                <w:sz w:val="24"/>
                <w:lang w:val="en-US" w:eastAsia="zh-CN"/>
              </w:rPr>
              <w:t>废油墨桶、废胶水桶、含油墨抹布、废UV灯管、废活性炭</w:t>
            </w:r>
            <w:r>
              <w:rPr>
                <w:rFonts w:hint="eastAsia" w:cs="宋体"/>
                <w:color w:val="auto"/>
                <w:kern w:val="0"/>
                <w:sz w:val="24"/>
                <w:szCs w:val="24"/>
              </w:rPr>
              <w:t>。危险废物</w:t>
            </w:r>
            <w:r>
              <w:rPr>
                <w:rFonts w:hint="eastAsia" w:ascii="Times New Roman" w:hAnsi="Times New Roman"/>
                <w:color w:val="auto"/>
                <w:kern w:val="0"/>
                <w:sz w:val="24"/>
                <w:szCs w:val="20"/>
                <w:lang w:val="en-US" w:eastAsia="zh-CN"/>
              </w:rPr>
              <w:t>应暂存于</w:t>
            </w:r>
            <w:r>
              <w:rPr>
                <w:rFonts w:hint="eastAsia"/>
                <w:color w:val="auto"/>
                <w:kern w:val="0"/>
                <w:sz w:val="24"/>
                <w:szCs w:val="20"/>
                <w:lang w:val="en-US" w:eastAsia="zh-CN"/>
              </w:rPr>
              <w:t>危废暂存区</w:t>
            </w:r>
            <w:r>
              <w:rPr>
                <w:rFonts w:hint="eastAsia" w:ascii="Times New Roman" w:hAnsi="Times New Roman"/>
                <w:color w:val="auto"/>
                <w:kern w:val="0"/>
                <w:sz w:val="24"/>
                <w:szCs w:val="20"/>
                <w:lang w:val="en-US" w:eastAsia="zh-CN"/>
              </w:rPr>
              <w:t>，</w:t>
            </w:r>
            <w:r>
              <w:rPr>
                <w:rFonts w:hint="eastAsia" w:ascii="Times New Roman" w:eastAsia="宋体"/>
                <w:color w:val="auto"/>
                <w:kern w:val="0"/>
                <w:sz w:val="24"/>
                <w:szCs w:val="20"/>
                <w:lang w:val="en-US" w:eastAsia="zh-CN"/>
              </w:rPr>
              <w:t>定期</w:t>
            </w:r>
            <w:r>
              <w:rPr>
                <w:rFonts w:hint="eastAsia"/>
                <w:color w:val="auto"/>
                <w:sz w:val="24"/>
                <w:szCs w:val="24"/>
                <w:highlight w:val="none"/>
                <w:lang w:val="en-US" w:eastAsia="zh-CN"/>
              </w:rPr>
              <w:t>交给有危险废物处置资质单位处置</w:t>
            </w:r>
            <w:r>
              <w:rPr>
                <w:rFonts w:hint="eastAsia" w:ascii="Times New Roman" w:hAnsi="Times New Roman"/>
                <w:color w:val="auto"/>
                <w:kern w:val="0"/>
                <w:sz w:val="24"/>
                <w:szCs w:val="20"/>
                <w:lang w:val="en-US" w:eastAsia="zh-CN"/>
              </w:rPr>
              <w:t>。</w:t>
            </w:r>
          </w:p>
          <w:p>
            <w:pPr>
              <w:spacing w:line="360" w:lineRule="auto"/>
              <w:ind w:firstLine="480" w:firstLineChars="200"/>
              <w:rPr>
                <w:color w:val="auto"/>
                <w:sz w:val="24"/>
                <w:szCs w:val="24"/>
              </w:rPr>
            </w:pPr>
            <w:r>
              <w:rPr>
                <w:rFonts w:hint="eastAsia"/>
                <w:color w:val="auto"/>
                <w:sz w:val="24"/>
                <w:szCs w:val="24"/>
              </w:rPr>
              <w:t>根据自2016年8月1日起施行《国家危险废物名录》相关规定，建设方需对危险废物进行管理，要求企业在厂区内</w:t>
            </w:r>
            <w:r>
              <w:rPr>
                <w:rFonts w:hint="eastAsia"/>
                <w:bCs/>
                <w:color w:val="auto"/>
                <w:sz w:val="24"/>
                <w:szCs w:val="24"/>
              </w:rPr>
              <w:t>按照</w:t>
            </w:r>
            <w:r>
              <w:rPr>
                <w:bCs/>
                <w:color w:val="auto"/>
                <w:sz w:val="24"/>
                <w:szCs w:val="24"/>
              </w:rPr>
              <w:t>《危险废物贮存污染控制标准》（GB18597-2001）</w:t>
            </w:r>
            <w:r>
              <w:rPr>
                <w:rFonts w:hint="eastAsia"/>
                <w:bCs/>
                <w:color w:val="auto"/>
                <w:sz w:val="24"/>
                <w:szCs w:val="24"/>
              </w:rPr>
              <w:t>及2013年修改单要求设置</w:t>
            </w:r>
            <w:r>
              <w:rPr>
                <w:bCs/>
                <w:color w:val="auto"/>
                <w:sz w:val="24"/>
                <w:szCs w:val="24"/>
              </w:rPr>
              <w:t>专门危废存放区</w:t>
            </w:r>
            <w:r>
              <w:rPr>
                <w:rFonts w:hint="eastAsia"/>
                <w:color w:val="auto"/>
                <w:sz w:val="24"/>
                <w:szCs w:val="24"/>
              </w:rPr>
              <w:t>；危险废物使用符合标准的容器盛装；盛装危险废物的容器必须粘贴标签，标签内包括废物类别、行业来源、废物代码、危险废物和危险特性以及符合防风、防雨、防晒、防渗透的要求。危险废物</w:t>
            </w:r>
            <w:r>
              <w:rPr>
                <w:rFonts w:hint="eastAsia"/>
                <w:color w:val="auto"/>
                <w:sz w:val="24"/>
                <w:szCs w:val="24"/>
                <w:highlight w:val="none"/>
                <w:lang w:val="en-US" w:eastAsia="zh-CN"/>
              </w:rPr>
              <w:t>交给有危险废物处置资质单位处置</w:t>
            </w:r>
            <w:r>
              <w:rPr>
                <w:rFonts w:hint="eastAsia"/>
                <w:color w:val="auto"/>
                <w:sz w:val="24"/>
                <w:szCs w:val="24"/>
              </w:rPr>
              <w:t>。</w:t>
            </w:r>
          </w:p>
          <w:p>
            <w:pPr>
              <w:pStyle w:val="143"/>
              <w:numPr>
                <w:ilvl w:val="0"/>
                <w:numId w:val="5"/>
              </w:numPr>
              <w:tabs>
                <w:tab w:val="left" w:pos="420"/>
              </w:tabs>
              <w:spacing w:line="360" w:lineRule="auto"/>
              <w:ind w:left="0" w:firstLine="471"/>
              <w:rPr>
                <w:rFonts w:hint="eastAsia" w:eastAsia="宋体" w:cs="Times New Roman"/>
                <w:b/>
                <w:color w:val="auto"/>
                <w:sz w:val="21"/>
                <w:szCs w:val="21"/>
                <w:lang w:val="en-US" w:eastAsia="zh-CN"/>
              </w:rPr>
            </w:pPr>
            <w:r>
              <w:rPr>
                <w:rFonts w:hint="eastAsia" w:eastAsia="宋体" w:cs="Times New Roman"/>
                <w:b/>
                <w:color w:val="auto"/>
                <w:sz w:val="21"/>
                <w:szCs w:val="21"/>
                <w:lang w:val="en-US" w:eastAsia="zh-CN"/>
              </w:rPr>
              <w:t>本项目危险废物贮存场所（设施）基本情况表</w:t>
            </w:r>
          </w:p>
          <w:tbl>
            <w:tblPr>
              <w:tblStyle w:val="4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40"/>
              <w:gridCol w:w="1324"/>
              <w:gridCol w:w="1110"/>
              <w:gridCol w:w="836"/>
              <w:gridCol w:w="465"/>
              <w:gridCol w:w="743"/>
              <w:gridCol w:w="905"/>
              <w:gridCol w:w="905"/>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710" w:type="dxa"/>
                  <w:tcBorders>
                    <w:tl2br w:val="nil"/>
                    <w:tr2bl w:val="nil"/>
                  </w:tcBorders>
                  <w:vAlign w:val="center"/>
                </w:tcPr>
                <w:p>
                  <w:pPr>
                    <w:tabs>
                      <w:tab w:val="left" w:pos="7580"/>
                    </w:tabs>
                    <w:spacing w:before="50" w:line="240" w:lineRule="auto"/>
                    <w:jc w:val="center"/>
                    <w:rPr>
                      <w:color w:val="auto"/>
                      <w:sz w:val="24"/>
                      <w:szCs w:val="24"/>
                    </w:rPr>
                  </w:pPr>
                  <w:r>
                    <w:rPr>
                      <w:color w:val="auto"/>
                      <w:szCs w:val="21"/>
                    </w:rPr>
                    <w:t>序号</w:t>
                  </w:r>
                </w:p>
              </w:tc>
              <w:tc>
                <w:tcPr>
                  <w:tcW w:w="1140" w:type="dxa"/>
                  <w:tcBorders>
                    <w:tl2br w:val="nil"/>
                    <w:tr2bl w:val="nil"/>
                  </w:tcBorders>
                  <w:vAlign w:val="center"/>
                </w:tcPr>
                <w:p>
                  <w:pPr>
                    <w:tabs>
                      <w:tab w:val="left" w:pos="7580"/>
                    </w:tabs>
                    <w:spacing w:before="50" w:line="240" w:lineRule="auto"/>
                    <w:jc w:val="center"/>
                    <w:rPr>
                      <w:color w:val="auto"/>
                      <w:szCs w:val="21"/>
                    </w:rPr>
                  </w:pPr>
                  <w:r>
                    <w:rPr>
                      <w:color w:val="auto"/>
                      <w:szCs w:val="21"/>
                    </w:rPr>
                    <w:t>贮存场所（设施）</w:t>
                  </w:r>
                </w:p>
                <w:p>
                  <w:pPr>
                    <w:tabs>
                      <w:tab w:val="left" w:pos="7580"/>
                    </w:tabs>
                    <w:spacing w:before="50" w:line="240" w:lineRule="auto"/>
                    <w:jc w:val="center"/>
                    <w:rPr>
                      <w:color w:val="auto"/>
                      <w:sz w:val="24"/>
                      <w:szCs w:val="24"/>
                    </w:rPr>
                  </w:pPr>
                  <w:r>
                    <w:rPr>
                      <w:color w:val="auto"/>
                      <w:szCs w:val="21"/>
                    </w:rPr>
                    <w:t>名称</w:t>
                  </w:r>
                </w:p>
              </w:tc>
              <w:tc>
                <w:tcPr>
                  <w:tcW w:w="1324" w:type="dxa"/>
                  <w:tcBorders>
                    <w:tl2br w:val="nil"/>
                    <w:tr2bl w:val="nil"/>
                  </w:tcBorders>
                  <w:vAlign w:val="center"/>
                </w:tcPr>
                <w:p>
                  <w:pPr>
                    <w:tabs>
                      <w:tab w:val="left" w:pos="7580"/>
                    </w:tabs>
                    <w:spacing w:before="50" w:line="240" w:lineRule="auto"/>
                    <w:jc w:val="center"/>
                    <w:rPr>
                      <w:color w:val="auto"/>
                      <w:sz w:val="24"/>
                      <w:szCs w:val="24"/>
                    </w:rPr>
                  </w:pPr>
                  <w:r>
                    <w:rPr>
                      <w:color w:val="auto"/>
                      <w:szCs w:val="21"/>
                    </w:rPr>
                    <w:t>危险废物名称</w:t>
                  </w:r>
                </w:p>
              </w:tc>
              <w:tc>
                <w:tcPr>
                  <w:tcW w:w="1110" w:type="dxa"/>
                  <w:tcBorders>
                    <w:tl2br w:val="nil"/>
                    <w:tr2bl w:val="nil"/>
                  </w:tcBorders>
                  <w:vAlign w:val="center"/>
                </w:tcPr>
                <w:p>
                  <w:pPr>
                    <w:tabs>
                      <w:tab w:val="left" w:pos="7580"/>
                    </w:tabs>
                    <w:spacing w:before="50" w:line="240" w:lineRule="auto"/>
                    <w:jc w:val="center"/>
                    <w:rPr>
                      <w:color w:val="auto"/>
                      <w:sz w:val="24"/>
                      <w:szCs w:val="24"/>
                    </w:rPr>
                  </w:pPr>
                  <w:r>
                    <w:rPr>
                      <w:color w:val="auto"/>
                      <w:szCs w:val="21"/>
                    </w:rPr>
                    <w:t>危险废物类别</w:t>
                  </w:r>
                </w:p>
              </w:tc>
              <w:tc>
                <w:tcPr>
                  <w:tcW w:w="836" w:type="dxa"/>
                  <w:tcBorders>
                    <w:tl2br w:val="nil"/>
                    <w:tr2bl w:val="nil"/>
                  </w:tcBorders>
                  <w:vAlign w:val="center"/>
                </w:tcPr>
                <w:p>
                  <w:pPr>
                    <w:tabs>
                      <w:tab w:val="left" w:pos="7580"/>
                    </w:tabs>
                    <w:spacing w:before="50" w:line="240" w:lineRule="auto"/>
                    <w:jc w:val="center"/>
                    <w:rPr>
                      <w:color w:val="auto"/>
                      <w:sz w:val="24"/>
                      <w:szCs w:val="24"/>
                    </w:rPr>
                  </w:pPr>
                  <w:r>
                    <w:rPr>
                      <w:color w:val="auto"/>
                      <w:szCs w:val="21"/>
                    </w:rPr>
                    <w:t>危险废物代码</w:t>
                  </w:r>
                </w:p>
              </w:tc>
              <w:tc>
                <w:tcPr>
                  <w:tcW w:w="465" w:type="dxa"/>
                  <w:tcBorders>
                    <w:tl2br w:val="nil"/>
                    <w:tr2bl w:val="nil"/>
                  </w:tcBorders>
                  <w:vAlign w:val="center"/>
                </w:tcPr>
                <w:p>
                  <w:pPr>
                    <w:tabs>
                      <w:tab w:val="left" w:pos="7580"/>
                    </w:tabs>
                    <w:spacing w:before="50" w:line="240" w:lineRule="auto"/>
                    <w:jc w:val="center"/>
                    <w:rPr>
                      <w:color w:val="auto"/>
                      <w:sz w:val="24"/>
                      <w:szCs w:val="24"/>
                    </w:rPr>
                  </w:pPr>
                  <w:r>
                    <w:rPr>
                      <w:color w:val="auto"/>
                      <w:szCs w:val="21"/>
                    </w:rPr>
                    <w:t>位置</w:t>
                  </w:r>
                </w:p>
              </w:tc>
              <w:tc>
                <w:tcPr>
                  <w:tcW w:w="743" w:type="dxa"/>
                  <w:tcBorders>
                    <w:tl2br w:val="nil"/>
                    <w:tr2bl w:val="nil"/>
                  </w:tcBorders>
                  <w:vAlign w:val="center"/>
                </w:tcPr>
                <w:p>
                  <w:pPr>
                    <w:tabs>
                      <w:tab w:val="left" w:pos="7580"/>
                    </w:tabs>
                    <w:spacing w:before="50" w:line="240" w:lineRule="auto"/>
                    <w:jc w:val="center"/>
                    <w:rPr>
                      <w:color w:val="auto"/>
                      <w:sz w:val="24"/>
                      <w:szCs w:val="24"/>
                    </w:rPr>
                  </w:pPr>
                  <w:r>
                    <w:rPr>
                      <w:color w:val="auto"/>
                      <w:szCs w:val="21"/>
                    </w:rPr>
                    <w:t>占地面积</w:t>
                  </w:r>
                </w:p>
              </w:tc>
              <w:tc>
                <w:tcPr>
                  <w:tcW w:w="905" w:type="dxa"/>
                  <w:tcBorders>
                    <w:tl2br w:val="nil"/>
                    <w:tr2bl w:val="nil"/>
                  </w:tcBorders>
                  <w:vAlign w:val="center"/>
                </w:tcPr>
                <w:p>
                  <w:pPr>
                    <w:tabs>
                      <w:tab w:val="left" w:pos="7580"/>
                    </w:tabs>
                    <w:spacing w:before="50" w:line="240" w:lineRule="auto"/>
                    <w:jc w:val="center"/>
                    <w:rPr>
                      <w:color w:val="auto"/>
                      <w:sz w:val="24"/>
                      <w:szCs w:val="24"/>
                    </w:rPr>
                  </w:pPr>
                  <w:r>
                    <w:rPr>
                      <w:color w:val="auto"/>
                      <w:szCs w:val="21"/>
                    </w:rPr>
                    <w:t>贮存方式</w:t>
                  </w:r>
                </w:p>
              </w:tc>
              <w:tc>
                <w:tcPr>
                  <w:tcW w:w="905" w:type="dxa"/>
                  <w:tcBorders>
                    <w:tl2br w:val="nil"/>
                    <w:tr2bl w:val="nil"/>
                  </w:tcBorders>
                  <w:vAlign w:val="center"/>
                </w:tcPr>
                <w:p>
                  <w:pPr>
                    <w:tabs>
                      <w:tab w:val="left" w:pos="7580"/>
                    </w:tabs>
                    <w:spacing w:before="50" w:line="240" w:lineRule="auto"/>
                    <w:jc w:val="center"/>
                    <w:rPr>
                      <w:color w:val="auto"/>
                      <w:szCs w:val="21"/>
                    </w:rPr>
                  </w:pPr>
                  <w:r>
                    <w:rPr>
                      <w:color w:val="auto"/>
                      <w:szCs w:val="21"/>
                    </w:rPr>
                    <w:t>贮存</w:t>
                  </w:r>
                </w:p>
                <w:p>
                  <w:pPr>
                    <w:tabs>
                      <w:tab w:val="left" w:pos="7580"/>
                    </w:tabs>
                    <w:spacing w:before="50" w:line="240" w:lineRule="auto"/>
                    <w:jc w:val="center"/>
                    <w:rPr>
                      <w:color w:val="auto"/>
                      <w:sz w:val="24"/>
                      <w:szCs w:val="24"/>
                    </w:rPr>
                  </w:pPr>
                  <w:r>
                    <w:rPr>
                      <w:color w:val="auto"/>
                      <w:szCs w:val="21"/>
                    </w:rPr>
                    <w:t>能力</w:t>
                  </w:r>
                </w:p>
              </w:tc>
              <w:tc>
                <w:tcPr>
                  <w:tcW w:w="905" w:type="dxa"/>
                  <w:tcBorders>
                    <w:tl2br w:val="nil"/>
                    <w:tr2bl w:val="nil"/>
                  </w:tcBorders>
                  <w:vAlign w:val="center"/>
                </w:tcPr>
                <w:p>
                  <w:pPr>
                    <w:tabs>
                      <w:tab w:val="left" w:pos="7580"/>
                    </w:tabs>
                    <w:spacing w:before="50" w:line="240" w:lineRule="auto"/>
                    <w:jc w:val="center"/>
                    <w:rPr>
                      <w:color w:val="auto"/>
                      <w:szCs w:val="21"/>
                    </w:rPr>
                  </w:pPr>
                  <w:r>
                    <w:rPr>
                      <w:color w:val="auto"/>
                      <w:szCs w:val="21"/>
                    </w:rPr>
                    <w:t>贮存</w:t>
                  </w:r>
                </w:p>
                <w:p>
                  <w:pPr>
                    <w:tabs>
                      <w:tab w:val="left" w:pos="7580"/>
                    </w:tabs>
                    <w:spacing w:before="50" w:line="240" w:lineRule="auto"/>
                    <w:jc w:val="center"/>
                    <w:rPr>
                      <w:color w:val="auto"/>
                      <w:sz w:val="24"/>
                      <w:szCs w:val="24"/>
                    </w:rPr>
                  </w:pPr>
                  <w:r>
                    <w:rPr>
                      <w:color w:val="auto"/>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10" w:type="dxa"/>
                  <w:tcBorders>
                    <w:tl2br w:val="nil"/>
                    <w:tr2bl w:val="nil"/>
                  </w:tcBorders>
                  <w:vAlign w:val="center"/>
                </w:tcPr>
                <w:p>
                  <w:pPr>
                    <w:tabs>
                      <w:tab w:val="left" w:pos="7580"/>
                    </w:tabs>
                    <w:spacing w:before="50"/>
                    <w:jc w:val="center"/>
                    <w:rPr>
                      <w:color w:val="auto"/>
                      <w:szCs w:val="21"/>
                    </w:rPr>
                  </w:pPr>
                  <w:r>
                    <w:rPr>
                      <w:color w:val="auto"/>
                      <w:szCs w:val="21"/>
                    </w:rPr>
                    <w:t>1</w:t>
                  </w:r>
                </w:p>
              </w:tc>
              <w:tc>
                <w:tcPr>
                  <w:tcW w:w="1140" w:type="dxa"/>
                  <w:vMerge w:val="restart"/>
                  <w:tcBorders>
                    <w:tl2br w:val="nil"/>
                    <w:tr2bl w:val="nil"/>
                  </w:tcBorders>
                  <w:vAlign w:val="center"/>
                </w:tcPr>
                <w:p>
                  <w:pPr>
                    <w:tabs>
                      <w:tab w:val="left" w:pos="7580"/>
                    </w:tabs>
                    <w:spacing w:before="50"/>
                    <w:jc w:val="center"/>
                    <w:rPr>
                      <w:rFonts w:hint="eastAsia" w:eastAsia="宋体"/>
                      <w:color w:val="auto"/>
                      <w:szCs w:val="21"/>
                      <w:lang w:eastAsia="zh-CN"/>
                    </w:rPr>
                  </w:pPr>
                  <w:r>
                    <w:rPr>
                      <w:rFonts w:hint="eastAsia"/>
                      <w:color w:val="auto"/>
                      <w:szCs w:val="21"/>
                      <w:lang w:eastAsia="zh-CN"/>
                    </w:rPr>
                    <w:t>危废暂存区</w:t>
                  </w:r>
                </w:p>
              </w:tc>
              <w:tc>
                <w:tcPr>
                  <w:tcW w:w="1324" w:type="dxa"/>
                  <w:tcBorders>
                    <w:tl2br w:val="nil"/>
                    <w:tr2bl w:val="nil"/>
                  </w:tcBorders>
                  <w:vAlign w:val="center"/>
                </w:tcPr>
                <w:p>
                  <w:pPr>
                    <w:tabs>
                      <w:tab w:val="left" w:pos="7580"/>
                    </w:tabs>
                    <w:spacing w:before="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废油墨桶、废胶水桶、含油墨抹布</w:t>
                  </w:r>
                </w:p>
              </w:tc>
              <w:tc>
                <w:tcPr>
                  <w:tcW w:w="1110" w:type="dxa"/>
                  <w:tcBorders>
                    <w:tl2br w:val="nil"/>
                    <w:tr2bl w:val="nil"/>
                  </w:tcBorders>
                  <w:vAlign w:val="center"/>
                </w:tcPr>
                <w:p>
                  <w:pPr>
                    <w:autoSpaceDE w:val="0"/>
                    <w:autoSpaceDN w:val="0"/>
                    <w:adjustRightInd w:val="0"/>
                    <w:spacing w:line="320" w:lineRule="atLeast"/>
                    <w:jc w:val="center"/>
                    <w:rPr>
                      <w:rFonts w:ascii="Times New Roman" w:hAnsi="Times New Roman" w:eastAsia="宋体" w:cs="Times New Roman"/>
                      <w:color w:val="auto"/>
                      <w:kern w:val="2"/>
                      <w:sz w:val="21"/>
                      <w:szCs w:val="21"/>
                      <w:lang w:val="en-US" w:eastAsia="zh-CN" w:bidi="ar-SA"/>
                    </w:rPr>
                  </w:pPr>
                  <w:r>
                    <w:rPr>
                      <w:color w:val="auto"/>
                      <w:kern w:val="0"/>
                      <w:szCs w:val="21"/>
                    </w:rPr>
                    <w:t>HW49类其他废物</w:t>
                  </w:r>
                </w:p>
              </w:tc>
              <w:tc>
                <w:tcPr>
                  <w:tcW w:w="836" w:type="dxa"/>
                  <w:tcBorders>
                    <w:tl2br w:val="nil"/>
                    <w:tr2bl w:val="nil"/>
                  </w:tcBorders>
                  <w:vAlign w:val="center"/>
                </w:tcPr>
                <w:p>
                  <w:pPr>
                    <w:autoSpaceDE w:val="0"/>
                    <w:autoSpaceDN w:val="0"/>
                    <w:adjustRightInd w:val="0"/>
                    <w:spacing w:line="320" w:lineRule="atLeast"/>
                    <w:jc w:val="center"/>
                    <w:rPr>
                      <w:rFonts w:ascii="Times New Roman" w:hAnsi="Times New Roman" w:eastAsia="宋体" w:cs="Times New Roman"/>
                      <w:color w:val="auto"/>
                      <w:kern w:val="2"/>
                      <w:sz w:val="21"/>
                      <w:szCs w:val="21"/>
                      <w:lang w:val="en-US" w:eastAsia="zh-CN" w:bidi="ar-SA"/>
                    </w:rPr>
                  </w:pPr>
                  <w:r>
                    <w:rPr>
                      <w:rFonts w:hint="default"/>
                      <w:color w:val="auto"/>
                      <w:szCs w:val="21"/>
                    </w:rPr>
                    <w:t>900-041-49</w:t>
                  </w:r>
                </w:p>
              </w:tc>
              <w:tc>
                <w:tcPr>
                  <w:tcW w:w="465" w:type="dxa"/>
                  <w:vMerge w:val="restart"/>
                  <w:tcBorders>
                    <w:tl2br w:val="nil"/>
                    <w:tr2bl w:val="nil"/>
                  </w:tcBorders>
                  <w:vAlign w:val="center"/>
                </w:tcPr>
                <w:p>
                  <w:pPr>
                    <w:tabs>
                      <w:tab w:val="left" w:pos="7580"/>
                    </w:tabs>
                    <w:spacing w:before="50"/>
                    <w:jc w:val="center"/>
                    <w:rPr>
                      <w:rFonts w:hint="eastAsia" w:eastAsia="宋体"/>
                      <w:color w:val="auto"/>
                      <w:szCs w:val="21"/>
                      <w:lang w:eastAsia="zh-CN"/>
                    </w:rPr>
                  </w:pPr>
                  <w:r>
                    <w:rPr>
                      <w:rFonts w:hint="eastAsia"/>
                      <w:color w:val="auto"/>
                      <w:szCs w:val="21"/>
                      <w:lang w:eastAsia="zh-CN"/>
                    </w:rPr>
                    <w:t>危废暂存区</w:t>
                  </w:r>
                </w:p>
              </w:tc>
              <w:tc>
                <w:tcPr>
                  <w:tcW w:w="743" w:type="dxa"/>
                  <w:vMerge w:val="restart"/>
                  <w:tcBorders>
                    <w:tl2br w:val="nil"/>
                    <w:tr2bl w:val="nil"/>
                  </w:tcBorders>
                  <w:vAlign w:val="center"/>
                </w:tcPr>
                <w:p>
                  <w:pPr>
                    <w:tabs>
                      <w:tab w:val="left" w:pos="7580"/>
                    </w:tabs>
                    <w:spacing w:before="50"/>
                    <w:jc w:val="center"/>
                    <w:rPr>
                      <w:color w:val="auto"/>
                      <w:szCs w:val="21"/>
                    </w:rPr>
                  </w:pPr>
                  <w:r>
                    <w:rPr>
                      <w:rFonts w:hint="eastAsia" w:ascii="Times New Roman" w:eastAsia="宋体"/>
                      <w:color w:val="auto"/>
                      <w:szCs w:val="21"/>
                      <w:lang w:val="en-US" w:eastAsia="zh-CN"/>
                    </w:rPr>
                    <w:t>5</w:t>
                  </w:r>
                  <w:r>
                    <w:rPr>
                      <w:color w:val="auto"/>
                      <w:szCs w:val="21"/>
                    </w:rPr>
                    <w:t>m</w:t>
                  </w:r>
                  <w:r>
                    <w:rPr>
                      <w:color w:val="auto"/>
                      <w:szCs w:val="21"/>
                      <w:vertAlign w:val="superscript"/>
                    </w:rPr>
                    <w:t>3</w:t>
                  </w:r>
                </w:p>
              </w:tc>
              <w:tc>
                <w:tcPr>
                  <w:tcW w:w="905" w:type="dxa"/>
                  <w:tcBorders>
                    <w:tl2br w:val="nil"/>
                    <w:tr2bl w:val="nil"/>
                  </w:tcBorders>
                  <w:vAlign w:val="center"/>
                </w:tcPr>
                <w:p>
                  <w:pPr>
                    <w:tabs>
                      <w:tab w:val="left" w:pos="7580"/>
                    </w:tabs>
                    <w:spacing w:before="50"/>
                    <w:jc w:val="center"/>
                    <w:rPr>
                      <w:color w:val="auto"/>
                      <w:szCs w:val="21"/>
                    </w:rPr>
                  </w:pPr>
                  <w:r>
                    <w:rPr>
                      <w:color w:val="auto"/>
                      <w:szCs w:val="21"/>
                    </w:rPr>
                    <w:t>桶装</w:t>
                  </w:r>
                </w:p>
              </w:tc>
              <w:tc>
                <w:tcPr>
                  <w:tcW w:w="905" w:type="dxa"/>
                  <w:vMerge w:val="restart"/>
                  <w:tcBorders>
                    <w:tl2br w:val="nil"/>
                    <w:tr2bl w:val="nil"/>
                  </w:tcBorders>
                  <w:vAlign w:val="center"/>
                </w:tcPr>
                <w:p>
                  <w:pPr>
                    <w:tabs>
                      <w:tab w:val="left" w:pos="7580"/>
                    </w:tabs>
                    <w:spacing w:before="50"/>
                    <w:jc w:val="center"/>
                    <w:rPr>
                      <w:color w:val="auto"/>
                      <w:szCs w:val="21"/>
                    </w:rPr>
                  </w:pPr>
                  <w:r>
                    <w:rPr>
                      <w:rFonts w:ascii="Times New Roman" w:hAnsi="Times New Roman" w:eastAsia="宋体" w:cs="Times New Roman"/>
                      <w:color w:val="auto"/>
                      <w:kern w:val="0"/>
                      <w:sz w:val="21"/>
                      <w:szCs w:val="21"/>
                    </w:rPr>
                    <w:t>可储存</w:t>
                  </w:r>
                  <w:r>
                    <w:rPr>
                      <w:rFonts w:hint="eastAsia" w:ascii="Times New Roman" w:hAnsi="Times New Roman" w:eastAsia="宋体" w:cs="Times New Roman"/>
                      <w:color w:val="auto"/>
                      <w:kern w:val="0"/>
                      <w:sz w:val="21"/>
                      <w:szCs w:val="21"/>
                    </w:rPr>
                    <w:t>1年</w:t>
                  </w:r>
                  <w:r>
                    <w:rPr>
                      <w:rFonts w:ascii="Times New Roman" w:hAnsi="Times New Roman" w:eastAsia="宋体" w:cs="Times New Roman"/>
                      <w:color w:val="auto"/>
                      <w:kern w:val="0"/>
                      <w:sz w:val="21"/>
                      <w:szCs w:val="21"/>
                    </w:rPr>
                    <w:t>的转移量</w:t>
                  </w:r>
                </w:p>
              </w:tc>
              <w:tc>
                <w:tcPr>
                  <w:tcW w:w="905" w:type="dxa"/>
                  <w:vMerge w:val="restart"/>
                  <w:tcBorders>
                    <w:tl2br w:val="nil"/>
                    <w:tr2bl w:val="nil"/>
                  </w:tcBorders>
                  <w:vAlign w:val="center"/>
                </w:tcPr>
                <w:p>
                  <w:pPr>
                    <w:tabs>
                      <w:tab w:val="left" w:pos="7580"/>
                    </w:tabs>
                    <w:spacing w:before="50"/>
                    <w:jc w:val="center"/>
                    <w:rPr>
                      <w:color w:val="auto"/>
                      <w:szCs w:val="21"/>
                    </w:rPr>
                  </w:pPr>
                  <w:r>
                    <w:rPr>
                      <w:rFonts w:hint="eastAsia" w:ascii="Times New Roman" w:hAnsi="Times New Roman" w:eastAsia="宋体" w:cs="Times New Roman"/>
                      <w:color w:val="auto"/>
                      <w:kern w:val="0"/>
                      <w:sz w:val="21"/>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l2br w:val="nil"/>
                    <w:tr2bl w:val="nil"/>
                  </w:tcBorders>
                  <w:vAlign w:val="center"/>
                </w:tcPr>
                <w:p>
                  <w:pPr>
                    <w:tabs>
                      <w:tab w:val="left" w:pos="7580"/>
                    </w:tabs>
                    <w:spacing w:before="50"/>
                    <w:jc w:val="center"/>
                    <w:rPr>
                      <w:color w:val="auto"/>
                      <w:szCs w:val="21"/>
                    </w:rPr>
                  </w:pPr>
                  <w:r>
                    <w:rPr>
                      <w:color w:val="auto"/>
                      <w:szCs w:val="21"/>
                    </w:rPr>
                    <w:t>2</w:t>
                  </w:r>
                </w:p>
              </w:tc>
              <w:tc>
                <w:tcPr>
                  <w:tcW w:w="1140" w:type="dxa"/>
                  <w:vMerge w:val="continue"/>
                  <w:tcBorders>
                    <w:tl2br w:val="nil"/>
                    <w:tr2bl w:val="nil"/>
                  </w:tcBorders>
                  <w:vAlign w:val="center"/>
                </w:tcPr>
                <w:p>
                  <w:pPr>
                    <w:tabs>
                      <w:tab w:val="left" w:pos="7580"/>
                    </w:tabs>
                    <w:spacing w:before="50"/>
                    <w:jc w:val="center"/>
                    <w:rPr>
                      <w:color w:val="auto"/>
                      <w:szCs w:val="21"/>
                    </w:rPr>
                  </w:pPr>
                </w:p>
              </w:tc>
              <w:tc>
                <w:tcPr>
                  <w:tcW w:w="1324" w:type="dxa"/>
                  <w:tcBorders>
                    <w:tl2br w:val="nil"/>
                    <w:tr2bl w:val="nil"/>
                  </w:tcBorders>
                  <w:vAlign w:val="center"/>
                </w:tcPr>
                <w:p>
                  <w:pPr>
                    <w:tabs>
                      <w:tab w:val="left" w:pos="7580"/>
                    </w:tabs>
                    <w:spacing w:before="50"/>
                    <w:jc w:val="center"/>
                    <w:rPr>
                      <w:rFonts w:hint="eastAsia" w:ascii="Times New Roman" w:hAnsi="Times New Roman" w:eastAsia="宋体" w:cs="Times New Roman"/>
                      <w:color w:val="auto"/>
                      <w:kern w:val="2"/>
                      <w:sz w:val="21"/>
                      <w:szCs w:val="21"/>
                      <w:lang w:val="en-US" w:eastAsia="zh-CN" w:bidi="ar-SA"/>
                    </w:rPr>
                  </w:pPr>
                  <w:r>
                    <w:rPr>
                      <w:rFonts w:hint="eastAsia"/>
                      <w:color w:val="auto"/>
                      <w:kern w:val="0"/>
                      <w:szCs w:val="21"/>
                    </w:rPr>
                    <w:t>废UV灯管</w:t>
                  </w:r>
                </w:p>
              </w:tc>
              <w:tc>
                <w:tcPr>
                  <w:tcW w:w="1110" w:type="dxa"/>
                  <w:tcBorders>
                    <w:tl2br w:val="nil"/>
                    <w:tr2bl w:val="nil"/>
                  </w:tcBorders>
                  <w:vAlign w:val="center"/>
                </w:tcPr>
                <w:p>
                  <w:pPr>
                    <w:autoSpaceDE w:val="0"/>
                    <w:autoSpaceDN w:val="0"/>
                    <w:adjustRightInd w:val="0"/>
                    <w:spacing w:line="320" w:lineRule="atLeast"/>
                    <w:jc w:val="center"/>
                    <w:rPr>
                      <w:rFonts w:hint="eastAsia"/>
                      <w:color w:val="auto"/>
                      <w:kern w:val="0"/>
                      <w:szCs w:val="21"/>
                      <w:lang w:eastAsia="zh-CN"/>
                    </w:rPr>
                  </w:pPr>
                  <w:r>
                    <w:rPr>
                      <w:rFonts w:hint="eastAsia"/>
                      <w:color w:val="auto"/>
                      <w:kern w:val="0"/>
                      <w:szCs w:val="21"/>
                    </w:rPr>
                    <w:t>HW29</w:t>
                  </w:r>
                  <w:r>
                    <w:rPr>
                      <w:rFonts w:hint="eastAsia" w:eastAsia="宋体"/>
                      <w:color w:val="auto"/>
                      <w:kern w:val="0"/>
                      <w:szCs w:val="21"/>
                      <w:lang w:eastAsia="zh-CN"/>
                    </w:rPr>
                    <w:t>类</w:t>
                  </w:r>
                </w:p>
                <w:p>
                  <w:pPr>
                    <w:autoSpaceDE w:val="0"/>
                    <w:autoSpaceDN w:val="0"/>
                    <w:adjustRightInd w:val="0"/>
                    <w:spacing w:line="320" w:lineRule="atLeast"/>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含汞废物</w:t>
                  </w:r>
                </w:p>
              </w:tc>
              <w:tc>
                <w:tcPr>
                  <w:tcW w:w="836" w:type="dxa"/>
                  <w:tcBorders>
                    <w:tl2br w:val="nil"/>
                    <w:tr2bl w:val="nil"/>
                  </w:tcBorders>
                  <w:vAlign w:val="center"/>
                </w:tcPr>
                <w:p>
                  <w:pPr>
                    <w:autoSpaceDE w:val="0"/>
                    <w:autoSpaceDN w:val="0"/>
                    <w:adjustRightInd w:val="0"/>
                    <w:spacing w:line="320" w:lineRule="atLeast"/>
                    <w:jc w:val="center"/>
                    <w:rPr>
                      <w:rFonts w:ascii="Times New Roman" w:hAnsi="Times New Roman" w:eastAsia="宋体" w:cs="Times New Roman"/>
                      <w:color w:val="auto"/>
                      <w:kern w:val="2"/>
                      <w:sz w:val="21"/>
                      <w:szCs w:val="20"/>
                      <w:lang w:val="en-US" w:eastAsia="zh-CN" w:bidi="ar-SA"/>
                    </w:rPr>
                  </w:pPr>
                  <w:r>
                    <w:rPr>
                      <w:rFonts w:hint="eastAsia"/>
                      <w:color w:val="auto"/>
                      <w:szCs w:val="21"/>
                    </w:rPr>
                    <w:t>900-023-29</w:t>
                  </w:r>
                </w:p>
              </w:tc>
              <w:tc>
                <w:tcPr>
                  <w:tcW w:w="465" w:type="dxa"/>
                  <w:vMerge w:val="continue"/>
                  <w:tcBorders>
                    <w:tl2br w:val="nil"/>
                    <w:tr2bl w:val="nil"/>
                  </w:tcBorders>
                  <w:vAlign w:val="center"/>
                </w:tcPr>
                <w:p>
                  <w:pPr>
                    <w:tabs>
                      <w:tab w:val="left" w:pos="7580"/>
                    </w:tabs>
                    <w:spacing w:before="50"/>
                    <w:jc w:val="center"/>
                    <w:rPr>
                      <w:color w:val="auto"/>
                      <w:szCs w:val="21"/>
                    </w:rPr>
                  </w:pPr>
                </w:p>
              </w:tc>
              <w:tc>
                <w:tcPr>
                  <w:tcW w:w="743" w:type="dxa"/>
                  <w:vMerge w:val="continue"/>
                  <w:tcBorders>
                    <w:tl2br w:val="nil"/>
                    <w:tr2bl w:val="nil"/>
                  </w:tcBorders>
                  <w:vAlign w:val="center"/>
                </w:tcPr>
                <w:p>
                  <w:pPr>
                    <w:tabs>
                      <w:tab w:val="left" w:pos="7580"/>
                    </w:tabs>
                    <w:spacing w:before="50"/>
                    <w:jc w:val="center"/>
                    <w:rPr>
                      <w:color w:val="auto"/>
                      <w:szCs w:val="21"/>
                    </w:rPr>
                  </w:pPr>
                </w:p>
              </w:tc>
              <w:tc>
                <w:tcPr>
                  <w:tcW w:w="905" w:type="dxa"/>
                  <w:tcBorders>
                    <w:tl2br w:val="nil"/>
                    <w:tr2bl w:val="nil"/>
                  </w:tcBorders>
                  <w:vAlign w:val="center"/>
                </w:tcPr>
                <w:p>
                  <w:pPr>
                    <w:tabs>
                      <w:tab w:val="left" w:pos="7580"/>
                    </w:tabs>
                    <w:spacing w:before="50"/>
                    <w:jc w:val="center"/>
                    <w:rPr>
                      <w:color w:val="auto"/>
                      <w:szCs w:val="21"/>
                    </w:rPr>
                  </w:pPr>
                  <w:r>
                    <w:rPr>
                      <w:color w:val="auto"/>
                      <w:szCs w:val="21"/>
                    </w:rPr>
                    <w:t>桶装</w:t>
                  </w:r>
                </w:p>
              </w:tc>
              <w:tc>
                <w:tcPr>
                  <w:tcW w:w="905" w:type="dxa"/>
                  <w:vMerge w:val="continue"/>
                  <w:tcBorders>
                    <w:tl2br w:val="nil"/>
                    <w:tr2bl w:val="nil"/>
                  </w:tcBorders>
                  <w:vAlign w:val="center"/>
                </w:tcPr>
                <w:p>
                  <w:pPr>
                    <w:tabs>
                      <w:tab w:val="left" w:pos="7580"/>
                    </w:tabs>
                    <w:spacing w:before="50"/>
                    <w:jc w:val="center"/>
                    <w:rPr>
                      <w:color w:val="auto"/>
                      <w:szCs w:val="21"/>
                    </w:rPr>
                  </w:pPr>
                </w:p>
              </w:tc>
              <w:tc>
                <w:tcPr>
                  <w:tcW w:w="905" w:type="dxa"/>
                  <w:vMerge w:val="continue"/>
                  <w:tcBorders>
                    <w:tl2br w:val="nil"/>
                    <w:tr2bl w:val="nil"/>
                  </w:tcBorders>
                  <w:vAlign w:val="center"/>
                </w:tcPr>
                <w:p>
                  <w:pPr>
                    <w:tabs>
                      <w:tab w:val="left" w:pos="7580"/>
                    </w:tabs>
                    <w:spacing w:before="5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10" w:type="dxa"/>
                  <w:tcBorders>
                    <w:tl2br w:val="nil"/>
                    <w:tr2bl w:val="nil"/>
                  </w:tcBorders>
                  <w:vAlign w:val="center"/>
                </w:tcPr>
                <w:p>
                  <w:pPr>
                    <w:tabs>
                      <w:tab w:val="left" w:pos="7580"/>
                    </w:tabs>
                    <w:spacing w:before="50"/>
                    <w:jc w:val="center"/>
                    <w:rPr>
                      <w:color w:val="auto"/>
                      <w:szCs w:val="21"/>
                    </w:rPr>
                  </w:pPr>
                  <w:r>
                    <w:rPr>
                      <w:color w:val="auto"/>
                      <w:szCs w:val="21"/>
                    </w:rPr>
                    <w:t>3</w:t>
                  </w:r>
                </w:p>
              </w:tc>
              <w:tc>
                <w:tcPr>
                  <w:tcW w:w="1140" w:type="dxa"/>
                  <w:vMerge w:val="continue"/>
                  <w:tcBorders>
                    <w:tl2br w:val="nil"/>
                    <w:tr2bl w:val="nil"/>
                  </w:tcBorders>
                  <w:vAlign w:val="center"/>
                </w:tcPr>
                <w:p>
                  <w:pPr>
                    <w:tabs>
                      <w:tab w:val="left" w:pos="7580"/>
                    </w:tabs>
                    <w:spacing w:before="50"/>
                    <w:jc w:val="center"/>
                    <w:rPr>
                      <w:color w:val="auto"/>
                      <w:szCs w:val="21"/>
                    </w:rPr>
                  </w:pPr>
                </w:p>
              </w:tc>
              <w:tc>
                <w:tcPr>
                  <w:tcW w:w="1324" w:type="dxa"/>
                  <w:tcBorders>
                    <w:tl2br w:val="nil"/>
                    <w:tr2bl w:val="nil"/>
                  </w:tcBorders>
                  <w:vAlign w:val="center"/>
                </w:tcPr>
                <w:p>
                  <w:pPr>
                    <w:tabs>
                      <w:tab w:val="left" w:pos="7580"/>
                    </w:tabs>
                    <w:spacing w:before="50"/>
                    <w:jc w:val="center"/>
                    <w:rPr>
                      <w:rFonts w:hint="eastAsia" w:ascii="Times New Roman" w:hAnsi="Times New Roman" w:eastAsia="宋体" w:cs="Times New Roman"/>
                      <w:color w:val="auto"/>
                      <w:kern w:val="2"/>
                      <w:sz w:val="21"/>
                      <w:szCs w:val="21"/>
                      <w:lang w:val="en-US" w:eastAsia="zh-CN" w:bidi="ar-SA"/>
                    </w:rPr>
                  </w:pPr>
                  <w:r>
                    <w:rPr>
                      <w:rFonts w:hint="eastAsia" w:ascii="Times New Roman" w:eastAsia="宋体"/>
                      <w:color w:val="auto"/>
                      <w:szCs w:val="21"/>
                      <w:lang w:val="en-US" w:eastAsia="zh-CN"/>
                    </w:rPr>
                    <w:t>废活性炭</w:t>
                  </w:r>
                </w:p>
              </w:tc>
              <w:tc>
                <w:tcPr>
                  <w:tcW w:w="1110" w:type="dxa"/>
                  <w:tcBorders>
                    <w:tl2br w:val="nil"/>
                    <w:tr2bl w:val="nil"/>
                  </w:tcBorders>
                  <w:vAlign w:val="center"/>
                </w:tcPr>
                <w:p>
                  <w:pPr>
                    <w:autoSpaceDE w:val="0"/>
                    <w:autoSpaceDN w:val="0"/>
                    <w:adjustRightInd w:val="0"/>
                    <w:spacing w:line="320" w:lineRule="atLeast"/>
                    <w:jc w:val="center"/>
                    <w:rPr>
                      <w:rFonts w:ascii="Times New Roman" w:hAnsi="Times New Roman" w:eastAsia="宋体" w:cs="Times New Roman"/>
                      <w:color w:val="auto"/>
                      <w:kern w:val="0"/>
                      <w:sz w:val="21"/>
                      <w:szCs w:val="21"/>
                      <w:lang w:val="en-US" w:eastAsia="zh-CN" w:bidi="ar-SA"/>
                    </w:rPr>
                  </w:pPr>
                  <w:r>
                    <w:rPr>
                      <w:color w:val="auto"/>
                      <w:kern w:val="0"/>
                      <w:szCs w:val="21"/>
                    </w:rPr>
                    <w:t>HW49类其他废物</w:t>
                  </w:r>
                </w:p>
              </w:tc>
              <w:tc>
                <w:tcPr>
                  <w:tcW w:w="836" w:type="dxa"/>
                  <w:tcBorders>
                    <w:tl2br w:val="nil"/>
                    <w:tr2bl w:val="nil"/>
                  </w:tcBorders>
                  <w:vAlign w:val="center"/>
                </w:tcPr>
                <w:p>
                  <w:pPr>
                    <w:autoSpaceDE w:val="0"/>
                    <w:autoSpaceDN w:val="0"/>
                    <w:adjustRightInd w:val="0"/>
                    <w:spacing w:line="320" w:lineRule="atLeast"/>
                    <w:jc w:val="center"/>
                    <w:rPr>
                      <w:rFonts w:ascii="Times New Roman" w:hAnsi="Times New Roman" w:eastAsia="宋体" w:cs="Times New Roman"/>
                      <w:color w:val="auto"/>
                      <w:kern w:val="2"/>
                      <w:sz w:val="21"/>
                      <w:szCs w:val="20"/>
                      <w:lang w:val="en-US" w:eastAsia="zh-CN" w:bidi="ar-SA"/>
                    </w:rPr>
                  </w:pPr>
                  <w:r>
                    <w:rPr>
                      <w:rFonts w:hint="default"/>
                      <w:color w:val="auto"/>
                      <w:szCs w:val="21"/>
                    </w:rPr>
                    <w:t>900-041-49</w:t>
                  </w:r>
                </w:p>
              </w:tc>
              <w:tc>
                <w:tcPr>
                  <w:tcW w:w="465" w:type="dxa"/>
                  <w:vMerge w:val="continue"/>
                  <w:tcBorders>
                    <w:tl2br w:val="nil"/>
                    <w:tr2bl w:val="nil"/>
                  </w:tcBorders>
                  <w:vAlign w:val="center"/>
                </w:tcPr>
                <w:p>
                  <w:pPr>
                    <w:tabs>
                      <w:tab w:val="left" w:pos="7580"/>
                    </w:tabs>
                    <w:spacing w:before="50"/>
                    <w:jc w:val="center"/>
                    <w:rPr>
                      <w:color w:val="auto"/>
                      <w:szCs w:val="21"/>
                    </w:rPr>
                  </w:pPr>
                </w:p>
              </w:tc>
              <w:tc>
                <w:tcPr>
                  <w:tcW w:w="743" w:type="dxa"/>
                  <w:vMerge w:val="continue"/>
                  <w:tcBorders>
                    <w:tl2br w:val="nil"/>
                    <w:tr2bl w:val="nil"/>
                  </w:tcBorders>
                  <w:vAlign w:val="center"/>
                </w:tcPr>
                <w:p>
                  <w:pPr>
                    <w:tabs>
                      <w:tab w:val="left" w:pos="7580"/>
                    </w:tabs>
                    <w:spacing w:before="50"/>
                    <w:jc w:val="center"/>
                    <w:rPr>
                      <w:color w:val="auto"/>
                      <w:szCs w:val="21"/>
                    </w:rPr>
                  </w:pPr>
                </w:p>
              </w:tc>
              <w:tc>
                <w:tcPr>
                  <w:tcW w:w="905" w:type="dxa"/>
                  <w:tcBorders>
                    <w:tl2br w:val="nil"/>
                    <w:tr2bl w:val="nil"/>
                  </w:tcBorders>
                  <w:vAlign w:val="center"/>
                </w:tcPr>
                <w:p>
                  <w:pPr>
                    <w:tabs>
                      <w:tab w:val="left" w:pos="7580"/>
                    </w:tabs>
                    <w:spacing w:before="50"/>
                    <w:jc w:val="center"/>
                    <w:rPr>
                      <w:color w:val="auto"/>
                      <w:szCs w:val="21"/>
                    </w:rPr>
                  </w:pPr>
                  <w:r>
                    <w:rPr>
                      <w:color w:val="auto"/>
                      <w:szCs w:val="21"/>
                    </w:rPr>
                    <w:t>桶装</w:t>
                  </w:r>
                </w:p>
              </w:tc>
              <w:tc>
                <w:tcPr>
                  <w:tcW w:w="905" w:type="dxa"/>
                  <w:vMerge w:val="continue"/>
                  <w:tcBorders>
                    <w:tl2br w:val="nil"/>
                    <w:tr2bl w:val="nil"/>
                  </w:tcBorders>
                  <w:vAlign w:val="center"/>
                </w:tcPr>
                <w:p>
                  <w:pPr>
                    <w:tabs>
                      <w:tab w:val="left" w:pos="7580"/>
                    </w:tabs>
                    <w:spacing w:before="50"/>
                    <w:jc w:val="center"/>
                    <w:rPr>
                      <w:color w:val="auto"/>
                      <w:szCs w:val="21"/>
                    </w:rPr>
                  </w:pPr>
                </w:p>
              </w:tc>
              <w:tc>
                <w:tcPr>
                  <w:tcW w:w="905" w:type="dxa"/>
                  <w:vMerge w:val="continue"/>
                  <w:tcBorders>
                    <w:tl2br w:val="nil"/>
                    <w:tr2bl w:val="nil"/>
                  </w:tcBorders>
                  <w:vAlign w:val="center"/>
                </w:tcPr>
                <w:p>
                  <w:pPr>
                    <w:tabs>
                      <w:tab w:val="left" w:pos="7580"/>
                    </w:tabs>
                    <w:spacing w:before="50"/>
                    <w:jc w:val="center"/>
                    <w:rPr>
                      <w:color w:val="auto"/>
                      <w:szCs w:val="21"/>
                    </w:rPr>
                  </w:pPr>
                </w:p>
              </w:tc>
            </w:tr>
          </w:tbl>
          <w:p>
            <w:pPr>
              <w:widowControl w:val="0"/>
              <w:spacing w:after="0" w:line="360" w:lineRule="auto"/>
              <w:ind w:firstLine="480" w:firstLineChars="200"/>
              <w:jc w:val="both"/>
              <w:rPr>
                <w:rFonts w:hint="eastAsia" w:ascii="Times New Roman" w:hAnsi="Times New Roman"/>
                <w:color w:val="auto"/>
                <w:kern w:val="0"/>
                <w:sz w:val="24"/>
                <w:szCs w:val="22"/>
                <w:lang w:val="en-US" w:eastAsia="zh-CN"/>
              </w:rPr>
            </w:pPr>
            <w:r>
              <w:rPr>
                <w:rFonts w:ascii="Times New Roman" w:hAnsi="Times New Roman" w:eastAsia="宋体" w:cs="Times New Roman"/>
                <w:color w:val="auto"/>
                <w:kern w:val="2"/>
                <w:sz w:val="24"/>
                <w:szCs w:val="24"/>
              </w:rPr>
              <w:t>经上述措施治理后，项目产生的固体废物对周边环境的影响不大。</w:t>
            </w:r>
          </w:p>
          <w:p>
            <w:pPr>
              <w:spacing w:line="360" w:lineRule="auto"/>
              <w:ind w:firstLine="482" w:firstLineChars="200"/>
              <w:rPr>
                <w:rFonts w:eastAsiaTheme="minorEastAsia"/>
                <w:b/>
                <w:bCs/>
                <w:color w:val="auto"/>
                <w:sz w:val="24"/>
              </w:rPr>
            </w:pPr>
            <w:r>
              <w:rPr>
                <w:rFonts w:eastAsiaTheme="minorEastAsia"/>
                <w:b/>
                <w:bCs/>
                <w:color w:val="auto"/>
                <w:sz w:val="24"/>
              </w:rPr>
              <w:t>五、环境风险评价</w:t>
            </w:r>
          </w:p>
          <w:p>
            <w:pPr>
              <w:spacing w:line="360" w:lineRule="auto"/>
              <w:ind w:firstLine="480" w:firstLineChars="200"/>
              <w:rPr>
                <w:rFonts w:eastAsiaTheme="minorEastAsia"/>
                <w:color w:val="auto"/>
                <w:sz w:val="24"/>
                <w:highlight w:val="none"/>
              </w:rPr>
            </w:pPr>
            <w:r>
              <w:rPr>
                <w:rFonts w:eastAsiaTheme="minorEastAsia"/>
                <w:color w:val="auto"/>
                <w:sz w:val="24"/>
                <w:highlight w:val="none"/>
              </w:rPr>
              <w:t>环境风险评价的目的是分析和预测建设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spacing w:line="360" w:lineRule="auto"/>
              <w:ind w:firstLine="480" w:firstLineChars="200"/>
              <w:rPr>
                <w:color w:val="auto"/>
                <w:kern w:val="0"/>
                <w:sz w:val="24"/>
                <w:highlight w:val="none"/>
              </w:rPr>
            </w:pPr>
            <w:bookmarkStart w:id="24" w:name="_Toc1698"/>
            <w:bookmarkStart w:id="25" w:name="_Toc28577"/>
            <w:bookmarkStart w:id="26" w:name="_Toc32585"/>
            <w:bookmarkStart w:id="27" w:name="_Toc4390"/>
            <w:bookmarkStart w:id="28" w:name="_Toc2791"/>
            <w:bookmarkStart w:id="29" w:name="_Toc21432"/>
            <w:bookmarkStart w:id="30" w:name="_Toc30266"/>
            <w:bookmarkStart w:id="31" w:name="_Toc5681"/>
            <w:bookmarkStart w:id="32" w:name="_Toc28157"/>
            <w:bookmarkStart w:id="33" w:name="_Toc20313"/>
            <w:bookmarkStart w:id="34" w:name="_Toc419969485"/>
            <w:bookmarkStart w:id="35" w:name="_Toc909"/>
            <w:bookmarkStart w:id="36" w:name="_Toc26501"/>
            <w:bookmarkStart w:id="37" w:name="_Toc1185"/>
            <w:r>
              <w:rPr>
                <w:rFonts w:hint="eastAsia"/>
                <w:color w:val="auto"/>
                <w:kern w:val="0"/>
                <w:sz w:val="24"/>
                <w:highlight w:val="none"/>
              </w:rPr>
              <w:t>（一）评价工作等级</w:t>
            </w:r>
            <w:bookmarkEnd w:id="24"/>
            <w:bookmarkEnd w:id="25"/>
            <w:bookmarkEnd w:id="26"/>
            <w:bookmarkEnd w:id="27"/>
            <w:bookmarkEnd w:id="28"/>
            <w:bookmarkEnd w:id="29"/>
            <w:bookmarkEnd w:id="30"/>
            <w:bookmarkEnd w:id="31"/>
            <w:bookmarkEnd w:id="32"/>
            <w:bookmarkEnd w:id="33"/>
            <w:bookmarkEnd w:id="34"/>
            <w:bookmarkEnd w:id="35"/>
            <w:bookmarkEnd w:id="36"/>
            <w:bookmarkEnd w:id="37"/>
            <w:r>
              <w:rPr>
                <w:rFonts w:hint="eastAsia"/>
                <w:color w:val="auto"/>
                <w:kern w:val="0"/>
                <w:sz w:val="24"/>
                <w:highlight w:val="none"/>
              </w:rPr>
              <w:t xml:space="preserve"> </w:t>
            </w:r>
          </w:p>
          <w:p>
            <w:pPr>
              <w:spacing w:line="360" w:lineRule="auto"/>
              <w:ind w:firstLine="480" w:firstLineChars="200"/>
              <w:rPr>
                <w:color w:val="auto"/>
                <w:kern w:val="0"/>
                <w:sz w:val="24"/>
                <w:highlight w:val="none"/>
              </w:rPr>
            </w:pPr>
            <w:r>
              <w:rPr>
                <w:rFonts w:hint="eastAsia"/>
                <w:color w:val="auto"/>
                <w:kern w:val="0"/>
                <w:sz w:val="24"/>
                <w:highlight w:val="none"/>
              </w:rPr>
              <w:t xml:space="preserve">1、划分依据 </w:t>
            </w:r>
          </w:p>
          <w:p>
            <w:pPr>
              <w:spacing w:line="360" w:lineRule="auto"/>
              <w:ind w:firstLine="480" w:firstLineChars="200"/>
              <w:rPr>
                <w:color w:val="auto"/>
                <w:sz w:val="24"/>
                <w:highlight w:val="none"/>
              </w:rPr>
            </w:pPr>
            <w:r>
              <w:rPr>
                <w:rFonts w:hint="eastAsia"/>
                <w:color w:val="auto"/>
                <w:kern w:val="0"/>
                <w:sz w:val="24"/>
                <w:highlight w:val="none"/>
              </w:rPr>
              <w:t>根据建设项目涉及的</w:t>
            </w:r>
            <w:r>
              <w:rPr>
                <w:rFonts w:hint="eastAsia"/>
                <w:color w:val="auto"/>
                <w:sz w:val="24"/>
                <w:highlight w:val="none"/>
              </w:rPr>
              <w:t>物质及工艺系统危险性和所在地的环境敏感性确定环境风险潜势，按照下表确定工作等级。风险潜势为</w:t>
            </w:r>
            <w:r>
              <w:rPr>
                <w:rFonts w:hint="eastAsia" w:ascii="宋体" w:hAnsi="宋体" w:cs="宋体"/>
                <w:color w:val="auto"/>
                <w:sz w:val="24"/>
                <w:highlight w:val="none"/>
              </w:rPr>
              <w:t>Ⅳ</w:t>
            </w:r>
            <w:r>
              <w:rPr>
                <w:rFonts w:hint="eastAsia"/>
                <w:color w:val="auto"/>
                <w:sz w:val="24"/>
                <w:highlight w:val="none"/>
              </w:rPr>
              <w:t>及以上，进行一级评级；风险潜势为</w:t>
            </w:r>
            <w:r>
              <w:rPr>
                <w:rFonts w:hint="eastAsia" w:ascii="宋体" w:hAnsi="宋体" w:cs="宋体"/>
                <w:color w:val="auto"/>
                <w:sz w:val="24"/>
                <w:highlight w:val="none"/>
              </w:rPr>
              <w:t>Ⅲ</w:t>
            </w:r>
            <w:r>
              <w:rPr>
                <w:rFonts w:hint="eastAsia"/>
                <w:color w:val="auto"/>
                <w:sz w:val="24"/>
                <w:highlight w:val="none"/>
              </w:rPr>
              <w:t>，进行二级评价；风险潜势为</w:t>
            </w:r>
            <w:r>
              <w:rPr>
                <w:rFonts w:hint="eastAsia" w:ascii="微软雅黑" w:hAnsi="微软雅黑" w:eastAsia="微软雅黑" w:cs="微软雅黑"/>
                <w:color w:val="auto"/>
                <w:sz w:val="24"/>
                <w:highlight w:val="none"/>
              </w:rPr>
              <w:t>Ⅱ</w:t>
            </w:r>
            <w:r>
              <w:rPr>
                <w:rFonts w:hint="eastAsia"/>
                <w:color w:val="auto"/>
                <w:sz w:val="24"/>
                <w:highlight w:val="none"/>
              </w:rPr>
              <w:t>，进行三级评价；风险潜势为</w:t>
            </w:r>
            <w:r>
              <w:rPr>
                <w:rFonts w:hint="eastAsia" w:ascii="微软雅黑" w:hAnsi="微软雅黑" w:eastAsia="微软雅黑" w:cs="微软雅黑"/>
                <w:color w:val="auto"/>
                <w:sz w:val="24"/>
                <w:highlight w:val="none"/>
              </w:rPr>
              <w:t>Ⅰ</w:t>
            </w:r>
            <w:r>
              <w:rPr>
                <w:rFonts w:hint="eastAsia"/>
                <w:color w:val="auto"/>
                <w:sz w:val="24"/>
                <w:highlight w:val="none"/>
              </w:rPr>
              <w:t>，可开展简单分析。</w:t>
            </w:r>
          </w:p>
          <w:p>
            <w:pPr>
              <w:pStyle w:val="143"/>
              <w:numPr>
                <w:ilvl w:val="0"/>
                <w:numId w:val="5"/>
              </w:numPr>
              <w:tabs>
                <w:tab w:val="left" w:pos="420"/>
              </w:tabs>
              <w:spacing w:line="360" w:lineRule="auto"/>
              <w:ind w:left="0" w:firstLine="471"/>
              <w:rPr>
                <w:rFonts w:eastAsia="宋体" w:cs="Times New Roman"/>
                <w:b/>
                <w:color w:val="auto"/>
                <w:sz w:val="21"/>
                <w:szCs w:val="21"/>
                <w:highlight w:val="none"/>
              </w:rPr>
            </w:pPr>
            <w:r>
              <w:rPr>
                <w:rFonts w:hint="eastAsia" w:eastAsia="宋体" w:cs="Times New Roman"/>
                <w:b/>
                <w:color w:val="auto"/>
                <w:sz w:val="21"/>
                <w:szCs w:val="21"/>
                <w:highlight w:val="none"/>
              </w:rPr>
              <w:t>评价工作等级划分</w:t>
            </w:r>
          </w:p>
          <w:tbl>
            <w:tblPr>
              <w:tblStyle w:val="4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700" w:type="dxa"/>
                  <w:tcBorders>
                    <w:tl2br w:val="nil"/>
                    <w:tr2bl w:val="nil"/>
                  </w:tcBorders>
                  <w:vAlign w:val="center"/>
                </w:tcPr>
                <w:p>
                  <w:pPr>
                    <w:autoSpaceDE w:val="0"/>
                    <w:autoSpaceDN w:val="0"/>
                    <w:jc w:val="center"/>
                    <w:rPr>
                      <w:color w:val="auto"/>
                      <w:szCs w:val="21"/>
                      <w:highlight w:val="none"/>
                    </w:rPr>
                  </w:pPr>
                  <w:r>
                    <w:rPr>
                      <w:color w:val="auto"/>
                      <w:szCs w:val="21"/>
                      <w:highlight w:val="none"/>
                    </w:rPr>
                    <w:t>环境风险潜势</w:t>
                  </w:r>
                </w:p>
              </w:tc>
              <w:tc>
                <w:tcPr>
                  <w:tcW w:w="1701" w:type="dxa"/>
                  <w:tcBorders>
                    <w:tl2br w:val="nil"/>
                    <w:tr2bl w:val="nil"/>
                  </w:tcBorders>
                  <w:vAlign w:val="center"/>
                </w:tcPr>
                <w:p>
                  <w:pPr>
                    <w:autoSpaceDE w:val="0"/>
                    <w:autoSpaceDN w:val="0"/>
                    <w:jc w:val="center"/>
                    <w:rPr>
                      <w:color w:val="auto"/>
                      <w:szCs w:val="21"/>
                      <w:highlight w:val="none"/>
                    </w:rPr>
                  </w:pPr>
                  <w:r>
                    <w:rPr>
                      <w:color w:val="auto"/>
                      <w:szCs w:val="21"/>
                      <w:highlight w:val="none"/>
                    </w:rPr>
                    <w:t>Ⅳ、Ⅳ</w:t>
                  </w:r>
                  <w:r>
                    <w:rPr>
                      <w:color w:val="auto"/>
                      <w:szCs w:val="21"/>
                      <w:highlight w:val="none"/>
                      <w:vertAlign w:val="superscript"/>
                    </w:rPr>
                    <w:t>+</w:t>
                  </w:r>
                </w:p>
              </w:tc>
              <w:tc>
                <w:tcPr>
                  <w:tcW w:w="1701" w:type="dxa"/>
                  <w:tcBorders>
                    <w:tl2br w:val="nil"/>
                    <w:tr2bl w:val="nil"/>
                  </w:tcBorders>
                  <w:vAlign w:val="center"/>
                </w:tcPr>
                <w:p>
                  <w:pPr>
                    <w:autoSpaceDE w:val="0"/>
                    <w:autoSpaceDN w:val="0"/>
                    <w:jc w:val="center"/>
                    <w:rPr>
                      <w:color w:val="auto"/>
                      <w:szCs w:val="21"/>
                      <w:highlight w:val="none"/>
                    </w:rPr>
                  </w:pPr>
                  <w:r>
                    <w:rPr>
                      <w:color w:val="auto"/>
                      <w:szCs w:val="21"/>
                      <w:highlight w:val="none"/>
                    </w:rPr>
                    <w:t>Ⅲ</w:t>
                  </w:r>
                </w:p>
              </w:tc>
              <w:tc>
                <w:tcPr>
                  <w:tcW w:w="1701" w:type="dxa"/>
                  <w:tcBorders>
                    <w:tl2br w:val="nil"/>
                    <w:tr2bl w:val="nil"/>
                  </w:tcBorders>
                  <w:vAlign w:val="center"/>
                </w:tcPr>
                <w:p>
                  <w:pPr>
                    <w:autoSpaceDE w:val="0"/>
                    <w:autoSpaceDN w:val="0"/>
                    <w:jc w:val="center"/>
                    <w:rPr>
                      <w:color w:val="auto"/>
                      <w:szCs w:val="21"/>
                      <w:highlight w:val="none"/>
                    </w:rPr>
                  </w:pPr>
                  <w:r>
                    <w:rPr>
                      <w:rFonts w:eastAsia="微软雅黑"/>
                      <w:color w:val="auto"/>
                      <w:szCs w:val="21"/>
                      <w:highlight w:val="none"/>
                    </w:rPr>
                    <w:t>Ⅱ</w:t>
                  </w:r>
                </w:p>
              </w:tc>
              <w:tc>
                <w:tcPr>
                  <w:tcW w:w="1701" w:type="dxa"/>
                  <w:tcBorders>
                    <w:tl2br w:val="nil"/>
                    <w:tr2bl w:val="nil"/>
                  </w:tcBorders>
                  <w:vAlign w:val="center"/>
                </w:tcPr>
                <w:p>
                  <w:pPr>
                    <w:autoSpaceDE w:val="0"/>
                    <w:autoSpaceDN w:val="0"/>
                    <w:jc w:val="center"/>
                    <w:rPr>
                      <w:color w:val="auto"/>
                      <w:szCs w:val="21"/>
                      <w:highlight w:val="none"/>
                    </w:rPr>
                  </w:pPr>
                  <w:r>
                    <w:rPr>
                      <w:rFonts w:eastAsia="微软雅黑"/>
                      <w:color w:val="auto"/>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700" w:type="dxa"/>
                  <w:tcBorders>
                    <w:tl2br w:val="nil"/>
                    <w:tr2bl w:val="nil"/>
                  </w:tcBorders>
                  <w:vAlign w:val="center"/>
                </w:tcPr>
                <w:p>
                  <w:pPr>
                    <w:autoSpaceDE w:val="0"/>
                    <w:autoSpaceDN w:val="0"/>
                    <w:jc w:val="center"/>
                    <w:rPr>
                      <w:color w:val="auto"/>
                      <w:szCs w:val="21"/>
                      <w:highlight w:val="none"/>
                    </w:rPr>
                  </w:pPr>
                  <w:r>
                    <w:rPr>
                      <w:rFonts w:hint="eastAsia"/>
                      <w:color w:val="auto"/>
                      <w:szCs w:val="21"/>
                      <w:highlight w:val="none"/>
                    </w:rPr>
                    <w:t>评价工作等级</w:t>
                  </w:r>
                </w:p>
              </w:tc>
              <w:tc>
                <w:tcPr>
                  <w:tcW w:w="1701" w:type="dxa"/>
                  <w:tcBorders>
                    <w:tl2br w:val="nil"/>
                    <w:tr2bl w:val="nil"/>
                  </w:tcBorders>
                  <w:vAlign w:val="center"/>
                </w:tcPr>
                <w:p>
                  <w:pPr>
                    <w:autoSpaceDE w:val="0"/>
                    <w:autoSpaceDN w:val="0"/>
                    <w:jc w:val="center"/>
                    <w:rPr>
                      <w:color w:val="auto"/>
                      <w:szCs w:val="21"/>
                      <w:highlight w:val="none"/>
                    </w:rPr>
                  </w:pPr>
                  <w:r>
                    <w:rPr>
                      <w:rFonts w:hint="eastAsia"/>
                      <w:color w:val="auto"/>
                      <w:szCs w:val="21"/>
                      <w:highlight w:val="none"/>
                    </w:rPr>
                    <w:t>一</w:t>
                  </w:r>
                </w:p>
              </w:tc>
              <w:tc>
                <w:tcPr>
                  <w:tcW w:w="1701" w:type="dxa"/>
                  <w:tcBorders>
                    <w:tl2br w:val="nil"/>
                    <w:tr2bl w:val="nil"/>
                  </w:tcBorders>
                  <w:vAlign w:val="center"/>
                </w:tcPr>
                <w:p>
                  <w:pPr>
                    <w:autoSpaceDE w:val="0"/>
                    <w:autoSpaceDN w:val="0"/>
                    <w:jc w:val="center"/>
                    <w:rPr>
                      <w:color w:val="auto"/>
                      <w:szCs w:val="21"/>
                      <w:highlight w:val="none"/>
                    </w:rPr>
                  </w:pPr>
                  <w:r>
                    <w:rPr>
                      <w:rFonts w:hint="eastAsia"/>
                      <w:color w:val="auto"/>
                      <w:szCs w:val="21"/>
                      <w:highlight w:val="none"/>
                    </w:rPr>
                    <w:t>二</w:t>
                  </w:r>
                </w:p>
              </w:tc>
              <w:tc>
                <w:tcPr>
                  <w:tcW w:w="1701" w:type="dxa"/>
                  <w:tcBorders>
                    <w:tl2br w:val="nil"/>
                    <w:tr2bl w:val="nil"/>
                  </w:tcBorders>
                  <w:vAlign w:val="center"/>
                </w:tcPr>
                <w:p>
                  <w:pPr>
                    <w:autoSpaceDE w:val="0"/>
                    <w:autoSpaceDN w:val="0"/>
                    <w:jc w:val="center"/>
                    <w:rPr>
                      <w:color w:val="auto"/>
                      <w:szCs w:val="21"/>
                      <w:highlight w:val="none"/>
                    </w:rPr>
                  </w:pPr>
                  <w:r>
                    <w:rPr>
                      <w:rFonts w:hint="eastAsia"/>
                      <w:color w:val="auto"/>
                      <w:szCs w:val="21"/>
                      <w:highlight w:val="none"/>
                    </w:rPr>
                    <w:t>三</w:t>
                  </w:r>
                </w:p>
              </w:tc>
              <w:tc>
                <w:tcPr>
                  <w:tcW w:w="1701" w:type="dxa"/>
                  <w:tcBorders>
                    <w:tl2br w:val="nil"/>
                    <w:tr2bl w:val="nil"/>
                  </w:tcBorders>
                  <w:vAlign w:val="center"/>
                </w:tcPr>
                <w:p>
                  <w:pPr>
                    <w:autoSpaceDE w:val="0"/>
                    <w:autoSpaceDN w:val="0"/>
                    <w:jc w:val="center"/>
                    <w:rPr>
                      <w:color w:val="auto"/>
                      <w:szCs w:val="21"/>
                      <w:highlight w:val="none"/>
                    </w:rPr>
                  </w:pPr>
                  <w:r>
                    <w:rPr>
                      <w:rFonts w:hint="eastAsia"/>
                      <w:color w:val="auto"/>
                      <w:szCs w:val="21"/>
                      <w:highlight w:val="none"/>
                    </w:rPr>
                    <w:t>简单分析</w:t>
                  </w:r>
                </w:p>
              </w:tc>
            </w:tr>
          </w:tbl>
          <w:p>
            <w:pPr>
              <w:autoSpaceDE w:val="0"/>
              <w:autoSpaceDN w:val="0"/>
              <w:spacing w:line="360" w:lineRule="auto"/>
              <w:ind w:firstLine="480" w:firstLineChars="200"/>
              <w:rPr>
                <w:color w:val="auto"/>
                <w:sz w:val="24"/>
                <w:highlight w:val="none"/>
              </w:rPr>
            </w:pPr>
            <w:r>
              <w:rPr>
                <w:rFonts w:hint="eastAsia"/>
                <w:color w:val="auto"/>
                <w:sz w:val="24"/>
                <w:highlight w:val="none"/>
              </w:rPr>
              <w:t>（二）环境风险潜势初判</w:t>
            </w:r>
          </w:p>
          <w:p>
            <w:pPr>
              <w:autoSpaceDE w:val="0"/>
              <w:autoSpaceDN w:val="0"/>
              <w:spacing w:line="360" w:lineRule="auto"/>
              <w:ind w:firstLine="480" w:firstLineChars="200"/>
              <w:rPr>
                <w:color w:val="auto"/>
                <w:sz w:val="24"/>
                <w:highlight w:val="none"/>
              </w:rPr>
            </w:pPr>
            <w:r>
              <w:rPr>
                <w:rFonts w:hint="eastAsia"/>
                <w:color w:val="auto"/>
                <w:sz w:val="24"/>
                <w:highlight w:val="none"/>
              </w:rPr>
              <w:t>1、环境风险潜势划分</w:t>
            </w:r>
          </w:p>
          <w:p>
            <w:pPr>
              <w:autoSpaceDE w:val="0"/>
              <w:autoSpaceDN w:val="0"/>
              <w:spacing w:line="360" w:lineRule="auto"/>
              <w:ind w:firstLine="480" w:firstLineChars="200"/>
              <w:rPr>
                <w:color w:val="auto"/>
                <w:highlight w:val="none"/>
              </w:rPr>
            </w:pPr>
            <w:r>
              <w:rPr>
                <w:rFonts w:hint="eastAsia"/>
                <w:color w:val="auto"/>
                <w:sz w:val="24"/>
                <w:highlight w:val="none"/>
              </w:rPr>
              <w:t>根据建设项目涉及的物质和工艺系统的危险性及其所在地的环境敏感程度，结合事故情形下环境影响途径，对建设项目潜在环境危害程度进行概化分析，按照下表确定环境风险潜势。</w:t>
            </w:r>
          </w:p>
          <w:p>
            <w:pPr>
              <w:pStyle w:val="143"/>
              <w:numPr>
                <w:ilvl w:val="0"/>
                <w:numId w:val="5"/>
              </w:numPr>
              <w:tabs>
                <w:tab w:val="left" w:pos="420"/>
              </w:tabs>
              <w:spacing w:line="360" w:lineRule="auto"/>
              <w:ind w:left="0" w:firstLine="471"/>
              <w:rPr>
                <w:rFonts w:eastAsia="宋体" w:cs="Times New Roman"/>
                <w:b/>
                <w:color w:val="auto"/>
                <w:sz w:val="21"/>
                <w:szCs w:val="21"/>
                <w:highlight w:val="none"/>
              </w:rPr>
            </w:pPr>
            <w:r>
              <w:rPr>
                <w:rFonts w:eastAsia="宋体" w:cs="Times New Roman"/>
                <w:b/>
                <w:color w:val="auto"/>
                <w:sz w:val="21"/>
                <w:szCs w:val="21"/>
                <w:highlight w:val="none"/>
              </w:rPr>
              <w:t>建设项目环境风险潜势划分</w:t>
            </w:r>
          </w:p>
          <w:tbl>
            <w:tblPr>
              <w:tblStyle w:val="4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1570"/>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1" w:type="dxa"/>
                  <w:vMerge w:val="restart"/>
                  <w:tcBorders>
                    <w:tl2br w:val="nil"/>
                    <w:tr2bl w:val="nil"/>
                  </w:tcBorders>
                  <w:vAlign w:val="center"/>
                </w:tcPr>
                <w:p>
                  <w:pPr>
                    <w:autoSpaceDE w:val="0"/>
                    <w:autoSpaceDN w:val="0"/>
                    <w:jc w:val="center"/>
                    <w:rPr>
                      <w:b/>
                      <w:bCs/>
                      <w:color w:val="auto"/>
                      <w:szCs w:val="21"/>
                      <w:highlight w:val="none"/>
                    </w:rPr>
                  </w:pPr>
                  <w:r>
                    <w:rPr>
                      <w:b/>
                      <w:bCs/>
                      <w:color w:val="auto"/>
                      <w:szCs w:val="21"/>
                      <w:highlight w:val="none"/>
                    </w:rPr>
                    <w:t>环境敏感程度（E）</w:t>
                  </w:r>
                </w:p>
              </w:tc>
              <w:tc>
                <w:tcPr>
                  <w:tcW w:w="6673" w:type="dxa"/>
                  <w:gridSpan w:val="4"/>
                  <w:tcBorders>
                    <w:tl2br w:val="nil"/>
                    <w:tr2bl w:val="nil"/>
                  </w:tcBorders>
                  <w:vAlign w:val="center"/>
                </w:tcPr>
                <w:p>
                  <w:pPr>
                    <w:autoSpaceDE w:val="0"/>
                    <w:autoSpaceDN w:val="0"/>
                    <w:jc w:val="center"/>
                    <w:rPr>
                      <w:b/>
                      <w:bCs/>
                      <w:color w:val="auto"/>
                      <w:szCs w:val="21"/>
                      <w:highlight w:val="none"/>
                    </w:rPr>
                  </w:pPr>
                  <w:r>
                    <w:rPr>
                      <w:b/>
                      <w:bCs/>
                      <w:color w:val="auto"/>
                      <w:szCs w:val="21"/>
                      <w:highlight w:val="none"/>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1" w:type="dxa"/>
                  <w:vMerge w:val="continue"/>
                  <w:tcBorders>
                    <w:tl2br w:val="nil"/>
                    <w:tr2bl w:val="nil"/>
                  </w:tcBorders>
                  <w:vAlign w:val="center"/>
                </w:tcPr>
                <w:p>
                  <w:pPr>
                    <w:autoSpaceDE w:val="0"/>
                    <w:autoSpaceDN w:val="0"/>
                    <w:jc w:val="center"/>
                    <w:rPr>
                      <w:b/>
                      <w:bCs/>
                      <w:color w:val="auto"/>
                      <w:szCs w:val="21"/>
                      <w:highlight w:val="none"/>
                    </w:rPr>
                  </w:pPr>
                </w:p>
              </w:tc>
              <w:tc>
                <w:tcPr>
                  <w:tcW w:w="1570" w:type="dxa"/>
                  <w:tcBorders>
                    <w:tl2br w:val="nil"/>
                    <w:tr2bl w:val="nil"/>
                  </w:tcBorders>
                  <w:vAlign w:val="center"/>
                </w:tcPr>
                <w:p>
                  <w:pPr>
                    <w:autoSpaceDE w:val="0"/>
                    <w:autoSpaceDN w:val="0"/>
                    <w:jc w:val="center"/>
                    <w:rPr>
                      <w:b/>
                      <w:bCs/>
                      <w:color w:val="auto"/>
                      <w:szCs w:val="21"/>
                      <w:highlight w:val="none"/>
                    </w:rPr>
                  </w:pPr>
                  <w:r>
                    <w:rPr>
                      <w:b/>
                      <w:bCs/>
                      <w:color w:val="auto"/>
                      <w:szCs w:val="21"/>
                      <w:highlight w:val="none"/>
                    </w:rPr>
                    <w:t>极高危害（P1）</w:t>
                  </w:r>
                </w:p>
              </w:tc>
              <w:tc>
                <w:tcPr>
                  <w:tcW w:w="1701" w:type="dxa"/>
                  <w:tcBorders>
                    <w:tl2br w:val="nil"/>
                    <w:tr2bl w:val="nil"/>
                  </w:tcBorders>
                  <w:vAlign w:val="center"/>
                </w:tcPr>
                <w:p>
                  <w:pPr>
                    <w:autoSpaceDE w:val="0"/>
                    <w:autoSpaceDN w:val="0"/>
                    <w:jc w:val="center"/>
                    <w:rPr>
                      <w:b/>
                      <w:bCs/>
                      <w:color w:val="auto"/>
                      <w:szCs w:val="21"/>
                      <w:highlight w:val="none"/>
                    </w:rPr>
                  </w:pPr>
                  <w:r>
                    <w:rPr>
                      <w:b/>
                      <w:bCs/>
                      <w:color w:val="auto"/>
                      <w:szCs w:val="21"/>
                      <w:highlight w:val="none"/>
                    </w:rPr>
                    <w:t>高度危害（P2）</w:t>
                  </w:r>
                </w:p>
              </w:tc>
              <w:tc>
                <w:tcPr>
                  <w:tcW w:w="1701" w:type="dxa"/>
                  <w:tcBorders>
                    <w:tl2br w:val="nil"/>
                    <w:tr2bl w:val="nil"/>
                  </w:tcBorders>
                  <w:vAlign w:val="center"/>
                </w:tcPr>
                <w:p>
                  <w:pPr>
                    <w:autoSpaceDE w:val="0"/>
                    <w:autoSpaceDN w:val="0"/>
                    <w:jc w:val="center"/>
                    <w:rPr>
                      <w:b/>
                      <w:bCs/>
                      <w:color w:val="auto"/>
                      <w:szCs w:val="21"/>
                      <w:highlight w:val="none"/>
                    </w:rPr>
                  </w:pPr>
                  <w:r>
                    <w:rPr>
                      <w:b/>
                      <w:bCs/>
                      <w:color w:val="auto"/>
                      <w:szCs w:val="21"/>
                      <w:highlight w:val="none"/>
                    </w:rPr>
                    <w:t>中度危害（P3）</w:t>
                  </w:r>
                </w:p>
              </w:tc>
              <w:tc>
                <w:tcPr>
                  <w:tcW w:w="1701" w:type="dxa"/>
                  <w:tcBorders>
                    <w:tl2br w:val="nil"/>
                    <w:tr2bl w:val="nil"/>
                  </w:tcBorders>
                  <w:vAlign w:val="center"/>
                </w:tcPr>
                <w:p>
                  <w:pPr>
                    <w:autoSpaceDE w:val="0"/>
                    <w:autoSpaceDN w:val="0"/>
                    <w:jc w:val="center"/>
                    <w:rPr>
                      <w:b/>
                      <w:bCs/>
                      <w:color w:val="auto"/>
                      <w:szCs w:val="21"/>
                      <w:highlight w:val="none"/>
                    </w:rPr>
                  </w:pPr>
                  <w:r>
                    <w:rPr>
                      <w:b/>
                      <w:bCs/>
                      <w:color w:val="auto"/>
                      <w:szCs w:val="21"/>
                      <w:highlight w:val="none"/>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1" w:type="dxa"/>
                  <w:tcBorders>
                    <w:tl2br w:val="nil"/>
                    <w:tr2bl w:val="nil"/>
                  </w:tcBorders>
                  <w:vAlign w:val="center"/>
                </w:tcPr>
                <w:p>
                  <w:pPr>
                    <w:autoSpaceDE w:val="0"/>
                    <w:autoSpaceDN w:val="0"/>
                    <w:jc w:val="center"/>
                    <w:rPr>
                      <w:color w:val="auto"/>
                      <w:szCs w:val="21"/>
                      <w:highlight w:val="none"/>
                    </w:rPr>
                  </w:pPr>
                  <w:r>
                    <w:rPr>
                      <w:color w:val="auto"/>
                      <w:szCs w:val="21"/>
                      <w:highlight w:val="none"/>
                    </w:rPr>
                    <w:t>环境高度敏感区（E1）</w:t>
                  </w:r>
                </w:p>
              </w:tc>
              <w:tc>
                <w:tcPr>
                  <w:tcW w:w="1570" w:type="dxa"/>
                  <w:tcBorders>
                    <w:tl2br w:val="nil"/>
                    <w:tr2bl w:val="nil"/>
                  </w:tcBorders>
                  <w:vAlign w:val="center"/>
                </w:tcPr>
                <w:p>
                  <w:pPr>
                    <w:autoSpaceDE w:val="0"/>
                    <w:autoSpaceDN w:val="0"/>
                    <w:jc w:val="center"/>
                    <w:rPr>
                      <w:color w:val="auto"/>
                      <w:szCs w:val="21"/>
                      <w:highlight w:val="none"/>
                    </w:rPr>
                  </w:pPr>
                  <w:r>
                    <w:rPr>
                      <w:color w:val="auto"/>
                      <w:szCs w:val="21"/>
                      <w:highlight w:val="none"/>
                    </w:rPr>
                    <w:t>Ⅳ</w:t>
                  </w:r>
                  <w:r>
                    <w:rPr>
                      <w:color w:val="auto"/>
                      <w:szCs w:val="21"/>
                      <w:highlight w:val="none"/>
                      <w:vertAlign w:val="superscript"/>
                    </w:rPr>
                    <w:t>+</w:t>
                  </w:r>
                </w:p>
              </w:tc>
              <w:tc>
                <w:tcPr>
                  <w:tcW w:w="1701" w:type="dxa"/>
                  <w:tcBorders>
                    <w:tl2br w:val="nil"/>
                    <w:tr2bl w:val="nil"/>
                  </w:tcBorders>
                  <w:vAlign w:val="center"/>
                </w:tcPr>
                <w:p>
                  <w:pPr>
                    <w:autoSpaceDE w:val="0"/>
                    <w:autoSpaceDN w:val="0"/>
                    <w:jc w:val="center"/>
                    <w:rPr>
                      <w:color w:val="auto"/>
                      <w:szCs w:val="21"/>
                      <w:highlight w:val="none"/>
                    </w:rPr>
                  </w:pPr>
                  <w:r>
                    <w:rPr>
                      <w:color w:val="auto"/>
                      <w:szCs w:val="21"/>
                      <w:highlight w:val="none"/>
                    </w:rPr>
                    <w:t>Ⅳ</w:t>
                  </w:r>
                </w:p>
              </w:tc>
              <w:tc>
                <w:tcPr>
                  <w:tcW w:w="1701" w:type="dxa"/>
                  <w:tcBorders>
                    <w:tl2br w:val="nil"/>
                    <w:tr2bl w:val="nil"/>
                  </w:tcBorders>
                  <w:vAlign w:val="center"/>
                </w:tcPr>
                <w:p>
                  <w:pPr>
                    <w:autoSpaceDE w:val="0"/>
                    <w:autoSpaceDN w:val="0"/>
                    <w:jc w:val="center"/>
                    <w:rPr>
                      <w:color w:val="auto"/>
                      <w:szCs w:val="21"/>
                      <w:highlight w:val="none"/>
                    </w:rPr>
                  </w:pPr>
                  <w:r>
                    <w:rPr>
                      <w:color w:val="auto"/>
                      <w:szCs w:val="21"/>
                      <w:highlight w:val="none"/>
                    </w:rPr>
                    <w:t>Ⅲ</w:t>
                  </w:r>
                </w:p>
              </w:tc>
              <w:tc>
                <w:tcPr>
                  <w:tcW w:w="1701" w:type="dxa"/>
                  <w:tcBorders>
                    <w:tl2br w:val="nil"/>
                    <w:tr2bl w:val="nil"/>
                  </w:tcBorders>
                  <w:vAlign w:val="center"/>
                </w:tcPr>
                <w:p>
                  <w:pPr>
                    <w:autoSpaceDE w:val="0"/>
                    <w:autoSpaceDN w:val="0"/>
                    <w:jc w:val="center"/>
                    <w:rPr>
                      <w:color w:val="auto"/>
                      <w:szCs w:val="21"/>
                      <w:highlight w:val="none"/>
                    </w:rPr>
                  </w:pPr>
                  <w:r>
                    <w:rPr>
                      <w:color w:val="auto"/>
                      <w:szCs w:val="21"/>
                      <w:highlight w:val="none"/>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1" w:type="dxa"/>
                  <w:tcBorders>
                    <w:tl2br w:val="nil"/>
                    <w:tr2bl w:val="nil"/>
                  </w:tcBorders>
                  <w:vAlign w:val="center"/>
                </w:tcPr>
                <w:p>
                  <w:pPr>
                    <w:autoSpaceDE w:val="0"/>
                    <w:autoSpaceDN w:val="0"/>
                    <w:jc w:val="center"/>
                    <w:rPr>
                      <w:color w:val="auto"/>
                      <w:szCs w:val="21"/>
                      <w:highlight w:val="none"/>
                    </w:rPr>
                  </w:pPr>
                  <w:r>
                    <w:rPr>
                      <w:color w:val="auto"/>
                      <w:szCs w:val="21"/>
                      <w:highlight w:val="none"/>
                    </w:rPr>
                    <w:t>环境中度敏感区（E2）</w:t>
                  </w:r>
                </w:p>
              </w:tc>
              <w:tc>
                <w:tcPr>
                  <w:tcW w:w="1570" w:type="dxa"/>
                  <w:tcBorders>
                    <w:tl2br w:val="nil"/>
                    <w:tr2bl w:val="nil"/>
                  </w:tcBorders>
                  <w:vAlign w:val="center"/>
                </w:tcPr>
                <w:p>
                  <w:pPr>
                    <w:autoSpaceDE w:val="0"/>
                    <w:autoSpaceDN w:val="0"/>
                    <w:jc w:val="center"/>
                    <w:rPr>
                      <w:color w:val="auto"/>
                      <w:szCs w:val="21"/>
                      <w:highlight w:val="none"/>
                    </w:rPr>
                  </w:pPr>
                  <w:r>
                    <w:rPr>
                      <w:color w:val="auto"/>
                      <w:szCs w:val="21"/>
                      <w:highlight w:val="none"/>
                    </w:rPr>
                    <w:t>Ⅳ</w:t>
                  </w:r>
                </w:p>
              </w:tc>
              <w:tc>
                <w:tcPr>
                  <w:tcW w:w="1701" w:type="dxa"/>
                  <w:tcBorders>
                    <w:tl2br w:val="nil"/>
                    <w:tr2bl w:val="nil"/>
                  </w:tcBorders>
                  <w:vAlign w:val="center"/>
                </w:tcPr>
                <w:p>
                  <w:pPr>
                    <w:autoSpaceDE w:val="0"/>
                    <w:autoSpaceDN w:val="0"/>
                    <w:jc w:val="center"/>
                    <w:rPr>
                      <w:color w:val="auto"/>
                      <w:szCs w:val="21"/>
                      <w:highlight w:val="none"/>
                    </w:rPr>
                  </w:pPr>
                  <w:r>
                    <w:rPr>
                      <w:color w:val="auto"/>
                      <w:szCs w:val="21"/>
                      <w:highlight w:val="none"/>
                    </w:rPr>
                    <w:t>Ⅲ</w:t>
                  </w:r>
                </w:p>
              </w:tc>
              <w:tc>
                <w:tcPr>
                  <w:tcW w:w="1701" w:type="dxa"/>
                  <w:tcBorders>
                    <w:tl2br w:val="nil"/>
                    <w:tr2bl w:val="nil"/>
                  </w:tcBorders>
                  <w:vAlign w:val="center"/>
                </w:tcPr>
                <w:p>
                  <w:pPr>
                    <w:autoSpaceDE w:val="0"/>
                    <w:autoSpaceDN w:val="0"/>
                    <w:jc w:val="center"/>
                    <w:rPr>
                      <w:color w:val="auto"/>
                      <w:szCs w:val="21"/>
                      <w:highlight w:val="none"/>
                    </w:rPr>
                  </w:pPr>
                  <w:r>
                    <w:rPr>
                      <w:color w:val="auto"/>
                      <w:szCs w:val="21"/>
                      <w:highlight w:val="none"/>
                    </w:rPr>
                    <w:t>Ⅲ</w:t>
                  </w:r>
                </w:p>
              </w:tc>
              <w:tc>
                <w:tcPr>
                  <w:tcW w:w="1701" w:type="dxa"/>
                  <w:tcBorders>
                    <w:tl2br w:val="nil"/>
                    <w:tr2bl w:val="nil"/>
                  </w:tcBorders>
                  <w:vAlign w:val="center"/>
                </w:tcPr>
                <w:p>
                  <w:pPr>
                    <w:autoSpaceDE w:val="0"/>
                    <w:autoSpaceDN w:val="0"/>
                    <w:jc w:val="center"/>
                    <w:rPr>
                      <w:color w:val="auto"/>
                      <w:szCs w:val="21"/>
                      <w:highlight w:val="none"/>
                    </w:rPr>
                  </w:pPr>
                  <w:r>
                    <w:rPr>
                      <w:color w:val="auto"/>
                      <w:szCs w:val="21"/>
                      <w:highlight w:val="none"/>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1" w:type="dxa"/>
                  <w:tcBorders>
                    <w:tl2br w:val="nil"/>
                    <w:tr2bl w:val="nil"/>
                  </w:tcBorders>
                  <w:vAlign w:val="center"/>
                </w:tcPr>
                <w:p>
                  <w:pPr>
                    <w:autoSpaceDE w:val="0"/>
                    <w:autoSpaceDN w:val="0"/>
                    <w:jc w:val="center"/>
                    <w:rPr>
                      <w:color w:val="auto"/>
                      <w:szCs w:val="21"/>
                      <w:highlight w:val="none"/>
                    </w:rPr>
                  </w:pPr>
                  <w:r>
                    <w:rPr>
                      <w:color w:val="auto"/>
                      <w:szCs w:val="21"/>
                      <w:highlight w:val="none"/>
                    </w:rPr>
                    <w:t>环境低度敏感区（E3）</w:t>
                  </w:r>
                </w:p>
              </w:tc>
              <w:tc>
                <w:tcPr>
                  <w:tcW w:w="1570" w:type="dxa"/>
                  <w:tcBorders>
                    <w:tl2br w:val="nil"/>
                    <w:tr2bl w:val="nil"/>
                  </w:tcBorders>
                  <w:vAlign w:val="center"/>
                </w:tcPr>
                <w:p>
                  <w:pPr>
                    <w:autoSpaceDE w:val="0"/>
                    <w:autoSpaceDN w:val="0"/>
                    <w:jc w:val="center"/>
                    <w:rPr>
                      <w:color w:val="auto"/>
                      <w:szCs w:val="21"/>
                      <w:highlight w:val="none"/>
                    </w:rPr>
                  </w:pPr>
                  <w:r>
                    <w:rPr>
                      <w:color w:val="auto"/>
                      <w:szCs w:val="21"/>
                      <w:highlight w:val="none"/>
                    </w:rPr>
                    <w:t>Ⅲ</w:t>
                  </w:r>
                </w:p>
              </w:tc>
              <w:tc>
                <w:tcPr>
                  <w:tcW w:w="1701" w:type="dxa"/>
                  <w:tcBorders>
                    <w:tl2br w:val="nil"/>
                    <w:tr2bl w:val="nil"/>
                  </w:tcBorders>
                  <w:vAlign w:val="center"/>
                </w:tcPr>
                <w:p>
                  <w:pPr>
                    <w:autoSpaceDE w:val="0"/>
                    <w:autoSpaceDN w:val="0"/>
                    <w:jc w:val="center"/>
                    <w:rPr>
                      <w:color w:val="auto"/>
                      <w:szCs w:val="21"/>
                      <w:highlight w:val="none"/>
                    </w:rPr>
                  </w:pPr>
                  <w:r>
                    <w:rPr>
                      <w:color w:val="auto"/>
                      <w:szCs w:val="21"/>
                      <w:highlight w:val="none"/>
                    </w:rPr>
                    <w:t>Ⅲ</w:t>
                  </w:r>
                </w:p>
              </w:tc>
              <w:tc>
                <w:tcPr>
                  <w:tcW w:w="1701" w:type="dxa"/>
                  <w:tcBorders>
                    <w:tl2br w:val="nil"/>
                    <w:tr2bl w:val="nil"/>
                  </w:tcBorders>
                  <w:vAlign w:val="center"/>
                </w:tcPr>
                <w:p>
                  <w:pPr>
                    <w:autoSpaceDE w:val="0"/>
                    <w:autoSpaceDN w:val="0"/>
                    <w:jc w:val="center"/>
                    <w:rPr>
                      <w:color w:val="auto"/>
                      <w:szCs w:val="21"/>
                      <w:highlight w:val="none"/>
                    </w:rPr>
                  </w:pPr>
                  <w:r>
                    <w:rPr>
                      <w:color w:val="auto"/>
                      <w:szCs w:val="21"/>
                      <w:highlight w:val="none"/>
                    </w:rPr>
                    <w:t>Ⅱ</w:t>
                  </w:r>
                </w:p>
              </w:tc>
              <w:tc>
                <w:tcPr>
                  <w:tcW w:w="1701" w:type="dxa"/>
                  <w:tcBorders>
                    <w:tl2br w:val="nil"/>
                    <w:tr2bl w:val="nil"/>
                  </w:tcBorders>
                  <w:vAlign w:val="center"/>
                </w:tcPr>
                <w:p>
                  <w:pPr>
                    <w:autoSpaceDE w:val="0"/>
                    <w:autoSpaceDN w:val="0"/>
                    <w:jc w:val="center"/>
                    <w:rPr>
                      <w:color w:val="auto"/>
                      <w:szCs w:val="21"/>
                      <w:highlight w:val="none"/>
                    </w:rPr>
                  </w:pPr>
                  <w:r>
                    <w:rPr>
                      <w:color w:val="auto"/>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4" w:type="dxa"/>
                  <w:gridSpan w:val="5"/>
                  <w:tcBorders>
                    <w:tl2br w:val="nil"/>
                    <w:tr2bl w:val="nil"/>
                  </w:tcBorders>
                  <w:vAlign w:val="center"/>
                </w:tcPr>
                <w:p>
                  <w:pPr>
                    <w:autoSpaceDE w:val="0"/>
                    <w:autoSpaceDN w:val="0"/>
                    <w:jc w:val="left"/>
                    <w:rPr>
                      <w:color w:val="auto"/>
                      <w:szCs w:val="21"/>
                      <w:highlight w:val="none"/>
                    </w:rPr>
                  </w:pPr>
                  <w:r>
                    <w:rPr>
                      <w:rFonts w:hint="eastAsia"/>
                      <w:color w:val="auto"/>
                      <w:szCs w:val="21"/>
                      <w:highlight w:val="none"/>
                    </w:rPr>
                    <w:t>注：</w:t>
                  </w:r>
                  <w:r>
                    <w:rPr>
                      <w:color w:val="auto"/>
                      <w:szCs w:val="21"/>
                      <w:highlight w:val="none"/>
                    </w:rPr>
                    <w:t>Ⅳ</w:t>
                  </w:r>
                  <w:r>
                    <w:rPr>
                      <w:color w:val="auto"/>
                      <w:szCs w:val="21"/>
                      <w:highlight w:val="none"/>
                      <w:vertAlign w:val="superscript"/>
                    </w:rPr>
                    <w:t>+</w:t>
                  </w:r>
                  <w:r>
                    <w:rPr>
                      <w:rFonts w:hint="eastAsia"/>
                      <w:color w:val="auto"/>
                      <w:szCs w:val="21"/>
                      <w:highlight w:val="none"/>
                    </w:rPr>
                    <w:t>为极高环境风险。</w:t>
                  </w:r>
                </w:p>
              </w:tc>
            </w:tr>
          </w:tbl>
          <w:p>
            <w:pPr>
              <w:autoSpaceDE w:val="0"/>
              <w:autoSpaceDN w:val="0"/>
              <w:spacing w:line="360" w:lineRule="auto"/>
              <w:ind w:firstLine="480" w:firstLineChars="200"/>
              <w:rPr>
                <w:color w:val="auto"/>
                <w:sz w:val="24"/>
                <w:highlight w:val="none"/>
              </w:rPr>
            </w:pPr>
            <w:r>
              <w:rPr>
                <w:rFonts w:hint="eastAsia"/>
                <w:color w:val="auto"/>
                <w:sz w:val="24"/>
                <w:highlight w:val="none"/>
              </w:rPr>
              <w:t>2、P的分级确定</w:t>
            </w:r>
          </w:p>
          <w:p>
            <w:pPr>
              <w:autoSpaceDE w:val="0"/>
              <w:autoSpaceDN w:val="0"/>
              <w:spacing w:line="360" w:lineRule="auto"/>
              <w:ind w:firstLine="480" w:firstLineChars="200"/>
              <w:rPr>
                <w:color w:val="auto"/>
                <w:sz w:val="24"/>
                <w:highlight w:val="none"/>
              </w:rPr>
            </w:pPr>
            <w:r>
              <w:rPr>
                <w:rFonts w:hint="eastAsia"/>
                <w:color w:val="auto"/>
                <w:sz w:val="24"/>
                <w:highlight w:val="none"/>
              </w:rPr>
              <w:t>定量分析危险物质数量与临界量的比值（Q）和所属行业及生产工艺特点（M），对危险物质及工艺系统危险性（P）等级进行判断。</w:t>
            </w:r>
          </w:p>
          <w:p>
            <w:pPr>
              <w:autoSpaceDE w:val="0"/>
              <w:autoSpaceDN w:val="0"/>
              <w:spacing w:line="360" w:lineRule="auto"/>
              <w:ind w:firstLine="480" w:firstLineChars="200"/>
              <w:rPr>
                <w:color w:val="auto"/>
                <w:sz w:val="24"/>
                <w:highlight w:val="none"/>
              </w:rPr>
            </w:pPr>
            <w:r>
              <w:rPr>
                <w:rFonts w:hint="eastAsia"/>
                <w:color w:val="auto"/>
                <w:sz w:val="24"/>
                <w:highlight w:val="none"/>
              </w:rPr>
              <w:t>计算所涉及的每种危险物质在厂界内的最大存在总量与其在</w:t>
            </w:r>
            <w:r>
              <w:rPr>
                <w:color w:val="auto"/>
                <w:sz w:val="24"/>
                <w:highlight w:val="none"/>
              </w:rPr>
              <w:t>《建设项目环境风险评价技术导则》（</w:t>
            </w:r>
            <w:r>
              <w:rPr>
                <w:rFonts w:hint="eastAsia"/>
                <w:color w:val="auto"/>
                <w:sz w:val="24"/>
                <w:highlight w:val="none"/>
              </w:rPr>
              <w:t>HJ 169-2018</w:t>
            </w:r>
            <w:r>
              <w:rPr>
                <w:color w:val="auto"/>
                <w:sz w:val="24"/>
                <w:highlight w:val="none"/>
              </w:rPr>
              <w:t>）</w:t>
            </w:r>
            <w:r>
              <w:rPr>
                <w:rFonts w:hint="eastAsia"/>
                <w:color w:val="auto"/>
                <w:sz w:val="24"/>
                <w:highlight w:val="none"/>
              </w:rPr>
              <w:t>附录B中对应临界量的比值Q。在不同厂区的同一种物质，按其在厂界内的最大存在总量计算。对于长输管线项目，按照两个截断阀室之间管段危险物质最大存在总量计算。</w:t>
            </w:r>
          </w:p>
          <w:p>
            <w:pPr>
              <w:autoSpaceDE w:val="0"/>
              <w:autoSpaceDN w:val="0"/>
              <w:spacing w:line="360" w:lineRule="auto"/>
              <w:ind w:firstLine="480" w:firstLineChars="200"/>
              <w:rPr>
                <w:color w:val="auto"/>
                <w:sz w:val="24"/>
                <w:highlight w:val="none"/>
              </w:rPr>
            </w:pPr>
            <w:r>
              <w:rPr>
                <w:rFonts w:hint="eastAsia"/>
                <w:color w:val="auto"/>
                <w:sz w:val="24"/>
                <w:highlight w:val="none"/>
              </w:rPr>
              <w:t>当只涉及一种危险物质时，计算该物质的总量与其临界量比值，即为Q；</w:t>
            </w:r>
          </w:p>
          <w:p>
            <w:pPr>
              <w:autoSpaceDE w:val="0"/>
              <w:autoSpaceDN w:val="0"/>
              <w:spacing w:line="360" w:lineRule="auto"/>
              <w:ind w:firstLine="480" w:firstLineChars="200"/>
              <w:rPr>
                <w:color w:val="auto"/>
                <w:sz w:val="24"/>
                <w:highlight w:val="none"/>
              </w:rPr>
            </w:pPr>
            <w:r>
              <w:rPr>
                <w:rFonts w:hint="eastAsia"/>
                <w:color w:val="auto"/>
                <w:sz w:val="24"/>
                <w:highlight w:val="none"/>
              </w:rPr>
              <w:t>当存在多种危险物质时，则按下式计算物质总量与其临界量比值Q：</w:t>
            </w:r>
          </w:p>
          <w:p>
            <w:pPr>
              <w:autoSpaceDE w:val="0"/>
              <w:autoSpaceDN w:val="0"/>
              <w:spacing w:line="360" w:lineRule="auto"/>
              <w:ind w:firstLine="480" w:firstLineChars="200"/>
              <w:jc w:val="center"/>
              <w:rPr>
                <w:color w:val="auto"/>
                <w:sz w:val="24"/>
                <w:highlight w:val="none"/>
              </w:rPr>
            </w:pPr>
            <w:r>
              <w:rPr>
                <w:color w:val="auto"/>
                <w:position w:val="-30"/>
                <w:sz w:val="24"/>
                <w:highlight w:val="none"/>
              </w:rPr>
              <w:object>
                <v:shape id="_x0000_i1026" o:spt="75" type="#_x0000_t75" style="height:33.5pt;width:117.2pt;" o:ole="t" filled="f" o:preferrelative="t" stroked="f" coordsize="21600,21600">
                  <v:path/>
                  <v:fill on="f" focussize="0,0"/>
                  <v:stroke on="f"/>
                  <v:imagedata r:id="rId47" o:title=""/>
                  <o:lock v:ext="edit" aspectratio="t"/>
                  <w10:wrap type="none"/>
                  <w10:anchorlock/>
                </v:shape>
                <o:OLEObject Type="Embed" ProgID="Equation.3" ShapeID="_x0000_i1026" DrawAspect="Content" ObjectID="_1468075726" r:id="rId46">
                  <o:LockedField>false</o:LockedField>
                </o:OLEObject>
              </w:object>
            </w:r>
          </w:p>
          <w:p>
            <w:pPr>
              <w:autoSpaceDE w:val="0"/>
              <w:autoSpaceDN w:val="0"/>
              <w:spacing w:line="360" w:lineRule="auto"/>
              <w:ind w:firstLine="480" w:firstLineChars="200"/>
              <w:rPr>
                <w:color w:val="auto"/>
                <w:sz w:val="24"/>
                <w:highlight w:val="none"/>
              </w:rPr>
            </w:pPr>
            <w:r>
              <w:rPr>
                <w:color w:val="auto"/>
                <w:sz w:val="24"/>
                <w:highlight w:val="none"/>
              </w:rPr>
              <w:t>式中：</w:t>
            </w:r>
            <w:r>
              <w:rPr>
                <w:color w:val="auto"/>
                <w:position w:val="-10"/>
                <w:sz w:val="24"/>
                <w:highlight w:val="none"/>
              </w:rPr>
              <w:object>
                <v:shape id="_x0000_i1027" o:spt="75" type="#_x0000_t75" style="height:17.6pt;width:11.7pt;" o:ole="t" filled="f" o:preferrelative="t" stroked="f" coordsize="21600,21600">
                  <v:path/>
                  <v:fill on="f" focussize="0,0"/>
                  <v:stroke on="f"/>
                  <v:imagedata r:id="rId49" o:title=""/>
                  <o:lock v:ext="edit" aspectratio="t"/>
                  <w10:wrap type="none"/>
                  <w10:anchorlock/>
                </v:shape>
                <o:OLEObject Type="Embed" ProgID="Equation.3" ShapeID="_x0000_i1027" DrawAspect="Content" ObjectID="_1468075727" r:id="rId48">
                  <o:LockedField>false</o:LockedField>
                </o:OLEObject>
              </w:object>
            </w:r>
            <w:r>
              <w:rPr>
                <w:color w:val="auto"/>
                <w:sz w:val="24"/>
                <w:highlight w:val="none"/>
              </w:rPr>
              <w:t>、</w:t>
            </w:r>
            <w:r>
              <w:rPr>
                <w:color w:val="auto"/>
                <w:position w:val="-10"/>
                <w:sz w:val="24"/>
                <w:highlight w:val="none"/>
              </w:rPr>
              <w:object>
                <v:shape id="_x0000_i1028" o:spt="75" type="#_x0000_t75" style="height:17.6pt;width:14.25pt;" o:ole="t" filled="f" o:preferrelative="t" stroked="f" coordsize="21600,21600">
                  <v:path/>
                  <v:fill on="f" focussize="0,0"/>
                  <v:stroke on="f"/>
                  <v:imagedata r:id="rId51" o:title=""/>
                  <o:lock v:ext="edit" aspectratio="t"/>
                  <w10:wrap type="none"/>
                  <w10:anchorlock/>
                </v:shape>
                <o:OLEObject Type="Embed" ProgID="Equation.3" ShapeID="_x0000_i1028" DrawAspect="Content" ObjectID="_1468075728" r:id="rId50">
                  <o:LockedField>false</o:LockedField>
                </o:OLEObject>
              </w:object>
            </w:r>
            <w:r>
              <w:rPr>
                <w:color w:val="auto"/>
                <w:sz w:val="24"/>
                <w:highlight w:val="none"/>
              </w:rPr>
              <w:t>…</w:t>
            </w:r>
            <w:r>
              <w:rPr>
                <w:color w:val="auto"/>
                <w:position w:val="-12"/>
                <w:sz w:val="24"/>
                <w:highlight w:val="none"/>
              </w:rPr>
              <w:object>
                <v:shape id="_x0000_i1029" o:spt="75" type="#_x0000_t75" style="height:18.4pt;width:14.25pt;" o:ole="t" filled="f" o:preferrelative="t" stroked="f" coordsize="21600,21600">
                  <v:path/>
                  <v:fill on="f" focussize="0,0"/>
                  <v:stroke on="f"/>
                  <v:imagedata r:id="rId53" o:title=""/>
                  <o:lock v:ext="edit" aspectratio="t"/>
                  <w10:wrap type="none"/>
                  <w10:anchorlock/>
                </v:shape>
                <o:OLEObject Type="Embed" ProgID="Equation.3" ShapeID="_x0000_i1029" DrawAspect="Content" ObjectID="_1468075729" r:id="rId52">
                  <o:LockedField>false</o:LockedField>
                </o:OLEObject>
              </w:object>
            </w:r>
            <w:r>
              <w:rPr>
                <w:rFonts w:hint="eastAsia"/>
                <w:color w:val="auto"/>
                <w:sz w:val="24"/>
                <w:highlight w:val="none"/>
              </w:rPr>
              <w:t>——</w:t>
            </w:r>
            <w:r>
              <w:rPr>
                <w:color w:val="auto"/>
                <w:sz w:val="24"/>
                <w:highlight w:val="none"/>
              </w:rPr>
              <w:t>每种危险物品的</w:t>
            </w:r>
            <w:r>
              <w:rPr>
                <w:rFonts w:hint="eastAsia"/>
                <w:color w:val="auto"/>
                <w:sz w:val="24"/>
                <w:highlight w:val="none"/>
              </w:rPr>
              <w:t>最大存在总量，</w:t>
            </w:r>
            <w:r>
              <w:rPr>
                <w:color w:val="auto"/>
                <w:sz w:val="24"/>
                <w:highlight w:val="none"/>
              </w:rPr>
              <w:t>t；</w:t>
            </w:r>
          </w:p>
          <w:p>
            <w:pPr>
              <w:autoSpaceDE w:val="0"/>
              <w:autoSpaceDN w:val="0"/>
              <w:spacing w:line="360" w:lineRule="auto"/>
              <w:ind w:firstLine="480" w:firstLineChars="200"/>
              <w:rPr>
                <w:color w:val="auto"/>
                <w:sz w:val="24"/>
                <w:highlight w:val="none"/>
              </w:rPr>
            </w:pPr>
            <w:r>
              <w:rPr>
                <w:color w:val="auto"/>
                <w:sz w:val="24"/>
                <w:highlight w:val="none"/>
              </w:rPr>
              <w:t xml:space="preserve">      </w:t>
            </w:r>
            <w:r>
              <w:rPr>
                <w:color w:val="auto"/>
                <w:position w:val="-10"/>
                <w:sz w:val="24"/>
                <w:highlight w:val="none"/>
              </w:rPr>
              <w:object>
                <v:shape id="_x0000_i1030" o:spt="75" type="#_x0000_t75" style="height:17.6pt;width:14.25pt;" o:ole="t" filled="f" o:preferrelative="t" stroked="f" coordsize="21600,21600">
                  <v:path/>
                  <v:fill on="f" focussize="0,0"/>
                  <v:stroke on="f"/>
                  <v:imagedata r:id="rId55" o:title=""/>
                  <o:lock v:ext="edit" aspectratio="t"/>
                  <w10:wrap type="none"/>
                  <w10:anchorlock/>
                </v:shape>
                <o:OLEObject Type="Embed" ProgID="Equation.3" ShapeID="_x0000_i1030" DrawAspect="Content" ObjectID="_1468075730" r:id="rId54">
                  <o:LockedField>false</o:LockedField>
                </o:OLEObject>
              </w:object>
            </w:r>
            <w:r>
              <w:rPr>
                <w:color w:val="auto"/>
                <w:sz w:val="24"/>
                <w:highlight w:val="none"/>
              </w:rPr>
              <w:t>、</w:t>
            </w:r>
            <w:r>
              <w:rPr>
                <w:color w:val="auto"/>
                <w:position w:val="-10"/>
                <w:sz w:val="24"/>
                <w:highlight w:val="none"/>
              </w:rPr>
              <w:object>
                <v:shape id="_x0000_i1031" o:spt="75" type="#_x0000_t75" style="height:17.6pt;width:15.9pt;" o:ole="t" filled="f" o:preferrelative="t" stroked="f" coordsize="21600,21600">
                  <v:path/>
                  <v:fill on="f" focussize="0,0"/>
                  <v:stroke on="f"/>
                  <v:imagedata r:id="rId57" o:title=""/>
                  <o:lock v:ext="edit" aspectratio="t"/>
                  <w10:wrap type="none"/>
                  <w10:anchorlock/>
                </v:shape>
                <o:OLEObject Type="Embed" ProgID="Equation.3" ShapeID="_x0000_i1031" DrawAspect="Content" ObjectID="_1468075731" r:id="rId56">
                  <o:LockedField>false</o:LockedField>
                </o:OLEObject>
              </w:object>
            </w:r>
            <w:r>
              <w:rPr>
                <w:color w:val="auto"/>
                <w:sz w:val="24"/>
                <w:highlight w:val="none"/>
              </w:rPr>
              <w:t>…</w:t>
            </w:r>
            <w:r>
              <w:rPr>
                <w:color w:val="auto"/>
                <w:position w:val="-12"/>
                <w:sz w:val="24"/>
                <w:highlight w:val="none"/>
              </w:rPr>
              <w:object>
                <v:shape id="_x0000_i1032" o:spt="75" type="#_x0000_t75" style="height:18.4pt;width:15.9pt;" o:ole="t" filled="f" o:preferrelative="t" stroked="f" coordsize="21600,21600">
                  <v:path/>
                  <v:fill on="f" focussize="0,0"/>
                  <v:stroke on="f"/>
                  <v:imagedata r:id="rId59" o:title=""/>
                  <o:lock v:ext="edit" aspectratio="t"/>
                  <w10:wrap type="none"/>
                  <w10:anchorlock/>
                </v:shape>
                <o:OLEObject Type="Embed" ProgID="Equation.3" ShapeID="_x0000_i1032" DrawAspect="Content" ObjectID="_1468075732" r:id="rId58">
                  <o:LockedField>false</o:LockedField>
                </o:OLEObject>
              </w:object>
            </w:r>
            <w:r>
              <w:rPr>
                <w:rFonts w:hint="eastAsia"/>
                <w:color w:val="auto"/>
                <w:sz w:val="24"/>
                <w:highlight w:val="none"/>
              </w:rPr>
              <w:t>——每种危险物质的临界量，</w:t>
            </w:r>
            <w:r>
              <w:rPr>
                <w:color w:val="auto"/>
                <w:sz w:val="24"/>
                <w:highlight w:val="none"/>
              </w:rPr>
              <w:t>t。</w:t>
            </w:r>
          </w:p>
          <w:p>
            <w:pPr>
              <w:autoSpaceDE w:val="0"/>
              <w:autoSpaceDN w:val="0"/>
              <w:spacing w:line="360" w:lineRule="auto"/>
              <w:ind w:firstLine="480" w:firstLineChars="200"/>
              <w:rPr>
                <w:color w:val="auto"/>
                <w:sz w:val="24"/>
                <w:highlight w:val="none"/>
              </w:rPr>
            </w:pPr>
            <w:r>
              <w:rPr>
                <w:rFonts w:hint="eastAsia"/>
                <w:color w:val="auto"/>
                <w:sz w:val="24"/>
                <w:highlight w:val="none"/>
              </w:rPr>
              <w:t>当Q&lt;1时，该项目环境风险潜势为</w:t>
            </w:r>
            <w:r>
              <w:rPr>
                <w:rFonts w:hint="eastAsia" w:ascii="微软雅黑" w:hAnsi="微软雅黑" w:eastAsia="微软雅黑" w:cs="微软雅黑"/>
                <w:color w:val="auto"/>
                <w:sz w:val="24"/>
                <w:highlight w:val="none"/>
              </w:rPr>
              <w:t>Ⅰ</w:t>
            </w:r>
            <w:r>
              <w:rPr>
                <w:rFonts w:hint="eastAsia"/>
                <w:color w:val="auto"/>
                <w:sz w:val="24"/>
                <w:highlight w:val="none"/>
              </w:rPr>
              <w:t>。</w:t>
            </w:r>
          </w:p>
          <w:p>
            <w:pPr>
              <w:autoSpaceDE w:val="0"/>
              <w:autoSpaceDN w:val="0"/>
              <w:spacing w:line="360" w:lineRule="auto"/>
              <w:ind w:firstLine="480" w:firstLineChars="200"/>
              <w:rPr>
                <w:color w:val="auto"/>
                <w:sz w:val="24"/>
                <w:highlight w:val="none"/>
              </w:rPr>
            </w:pPr>
            <w:r>
              <w:rPr>
                <w:rFonts w:hint="eastAsia"/>
                <w:color w:val="auto"/>
                <w:sz w:val="24"/>
                <w:highlight w:val="none"/>
              </w:rPr>
              <w:t>当Q</w:t>
            </w:r>
            <w:r>
              <w:rPr>
                <w:rFonts w:ascii="Arial" w:hAnsi="Arial" w:cs="Arial"/>
                <w:color w:val="auto"/>
                <w:sz w:val="24"/>
                <w:highlight w:val="none"/>
              </w:rPr>
              <w:t>≥</w:t>
            </w:r>
            <w:r>
              <w:rPr>
                <w:rFonts w:hint="eastAsia"/>
                <w:color w:val="auto"/>
                <w:sz w:val="24"/>
                <w:highlight w:val="none"/>
              </w:rPr>
              <w:t>1时，将Q值划分为：（1）1</w:t>
            </w:r>
            <w:r>
              <w:rPr>
                <w:rFonts w:ascii="Arial" w:hAnsi="Arial" w:cs="Arial"/>
                <w:color w:val="auto"/>
                <w:sz w:val="24"/>
                <w:highlight w:val="none"/>
              </w:rPr>
              <w:t>≤</w:t>
            </w:r>
            <w:r>
              <w:rPr>
                <w:rFonts w:hint="eastAsia"/>
                <w:color w:val="auto"/>
                <w:sz w:val="24"/>
                <w:highlight w:val="none"/>
              </w:rPr>
              <w:t>Q&lt;10；（2）10</w:t>
            </w:r>
            <w:r>
              <w:rPr>
                <w:rFonts w:ascii="Arial" w:hAnsi="Arial" w:cs="Arial"/>
                <w:color w:val="auto"/>
                <w:sz w:val="24"/>
                <w:highlight w:val="none"/>
              </w:rPr>
              <w:t>≤</w:t>
            </w:r>
            <w:r>
              <w:rPr>
                <w:rFonts w:hint="eastAsia"/>
                <w:color w:val="auto"/>
                <w:sz w:val="24"/>
                <w:highlight w:val="none"/>
              </w:rPr>
              <w:t>Q&lt;100；（3）Q</w:t>
            </w:r>
            <w:r>
              <w:rPr>
                <w:rFonts w:ascii="Arial" w:hAnsi="Arial" w:cs="Arial"/>
                <w:color w:val="auto"/>
                <w:sz w:val="24"/>
                <w:highlight w:val="none"/>
              </w:rPr>
              <w:t>≥</w:t>
            </w:r>
            <w:r>
              <w:rPr>
                <w:rFonts w:hint="eastAsia"/>
                <w:color w:val="auto"/>
                <w:sz w:val="24"/>
                <w:highlight w:val="none"/>
              </w:rPr>
              <w:t>100。</w:t>
            </w:r>
          </w:p>
          <w:p>
            <w:pPr>
              <w:autoSpaceDE w:val="0"/>
              <w:autoSpaceDN w:val="0"/>
              <w:spacing w:line="360" w:lineRule="auto"/>
              <w:ind w:firstLine="480" w:firstLineChars="200"/>
              <w:rPr>
                <w:rFonts w:hint="eastAsia"/>
                <w:color w:val="auto"/>
                <w:sz w:val="24"/>
                <w:highlight w:val="none"/>
              </w:rPr>
            </w:pPr>
            <w:r>
              <w:rPr>
                <w:rFonts w:hint="eastAsia"/>
                <w:color w:val="auto"/>
                <w:sz w:val="24"/>
                <w:highlight w:val="none"/>
              </w:rPr>
              <w:t>本项目使用的原辅材料，均不属于《建设项目环境风险评价技术导则》（HJ169-2018）、《危险化学品重大危险源辨识》（GB18218-2018）和《危险化学品名录》（2015版）中的危险物质或危险化学品，可计算得项目Q值∑＝0，根据导则当Q＜1时，该项目环境风险潜势为Ⅰ。</w:t>
            </w:r>
          </w:p>
          <w:p>
            <w:pPr>
              <w:autoSpaceDE w:val="0"/>
              <w:autoSpaceDN w:val="0"/>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 xml:space="preserve">评价工作等级 </w:t>
            </w:r>
          </w:p>
          <w:p>
            <w:pPr>
              <w:spacing w:line="360" w:lineRule="auto"/>
              <w:ind w:firstLine="480" w:firstLineChars="200"/>
              <w:rPr>
                <w:rFonts w:eastAsiaTheme="minorEastAsia"/>
                <w:color w:val="auto"/>
                <w:sz w:val="24"/>
                <w:highlight w:val="none"/>
              </w:rPr>
            </w:pPr>
            <w:r>
              <w:rPr>
                <w:rFonts w:eastAsiaTheme="minorEastAsia"/>
                <w:color w:val="auto"/>
                <w:sz w:val="24"/>
                <w:highlight w:val="none"/>
              </w:rPr>
              <w:t>根据《建设项目环境风险评价技术导则》（HJ169-2018），风险潜势为Ⅰ，可开展简单分析。因此本报告对本项目开展环境风险简单分析。</w:t>
            </w:r>
          </w:p>
          <w:p>
            <w:pPr>
              <w:spacing w:line="360" w:lineRule="auto"/>
              <w:ind w:firstLine="480" w:firstLineChars="200"/>
              <w:rPr>
                <w:rFonts w:eastAsiaTheme="minorEastAsia"/>
                <w:color w:val="auto"/>
                <w:sz w:val="24"/>
                <w:highlight w:val="none"/>
              </w:rPr>
            </w:pPr>
            <w:r>
              <w:rPr>
                <w:rFonts w:eastAsiaTheme="minorEastAsia"/>
                <w:color w:val="auto"/>
                <w:sz w:val="24"/>
                <w:highlight w:val="none"/>
              </w:rPr>
              <w:t>（</w:t>
            </w:r>
            <w:r>
              <w:rPr>
                <w:rFonts w:hint="eastAsia" w:eastAsiaTheme="minorEastAsia"/>
                <w:color w:val="auto"/>
                <w:sz w:val="24"/>
                <w:highlight w:val="none"/>
              </w:rPr>
              <w:t>三</w:t>
            </w:r>
            <w:r>
              <w:rPr>
                <w:rFonts w:eastAsiaTheme="minorEastAsia"/>
                <w:color w:val="auto"/>
                <w:sz w:val="24"/>
                <w:highlight w:val="none"/>
              </w:rPr>
              <w:t>）生产过程风险识别</w:t>
            </w:r>
          </w:p>
          <w:p>
            <w:pPr>
              <w:spacing w:line="360" w:lineRule="auto"/>
              <w:ind w:firstLine="480" w:firstLineChars="200"/>
              <w:rPr>
                <w:rFonts w:eastAsiaTheme="minorEastAsia"/>
                <w:color w:val="auto"/>
                <w:sz w:val="24"/>
                <w:highlight w:val="none"/>
              </w:rPr>
            </w:pPr>
            <w:r>
              <w:rPr>
                <w:rFonts w:eastAsiaTheme="minorEastAsia"/>
                <w:color w:val="auto"/>
                <w:sz w:val="24"/>
                <w:highlight w:val="none"/>
              </w:rPr>
              <w:t>本项目主要为危险废物储存点、仓库和废气处理设施存在环境风险，识别如下表所示：</w:t>
            </w:r>
          </w:p>
          <w:p>
            <w:pPr>
              <w:pStyle w:val="143"/>
              <w:numPr>
                <w:ilvl w:val="0"/>
                <w:numId w:val="5"/>
              </w:numPr>
              <w:tabs>
                <w:tab w:val="left" w:pos="420"/>
              </w:tabs>
              <w:spacing w:line="360" w:lineRule="auto"/>
              <w:ind w:left="0" w:firstLine="471"/>
              <w:rPr>
                <w:rFonts w:eastAsia="宋体" w:cs="Times New Roman"/>
                <w:b/>
                <w:color w:val="auto"/>
                <w:sz w:val="21"/>
                <w:szCs w:val="21"/>
                <w:highlight w:val="none"/>
              </w:rPr>
            </w:pPr>
            <w:r>
              <w:rPr>
                <w:rFonts w:eastAsia="宋体" w:cs="Times New Roman"/>
                <w:b/>
                <w:color w:val="auto"/>
                <w:sz w:val="21"/>
                <w:szCs w:val="21"/>
                <w:highlight w:val="none"/>
              </w:rPr>
              <w:t>生产过程风险源识别</w:t>
            </w:r>
          </w:p>
          <w:tbl>
            <w:tblPr>
              <w:tblStyle w:val="45"/>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1159"/>
              <w:gridCol w:w="3341"/>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vAlign w:val="center"/>
                </w:tcPr>
                <w:p>
                  <w:pPr>
                    <w:spacing w:line="276" w:lineRule="auto"/>
                    <w:jc w:val="center"/>
                    <w:rPr>
                      <w:rFonts w:eastAsiaTheme="minorEastAsia"/>
                      <w:b/>
                      <w:bCs/>
                      <w:color w:val="auto"/>
                      <w:szCs w:val="21"/>
                      <w:highlight w:val="none"/>
                    </w:rPr>
                  </w:pPr>
                  <w:r>
                    <w:rPr>
                      <w:rFonts w:eastAsiaTheme="minorEastAsia"/>
                      <w:b/>
                      <w:bCs/>
                      <w:color w:val="auto"/>
                      <w:szCs w:val="21"/>
                      <w:highlight w:val="none"/>
                    </w:rPr>
                    <w:t>危险目标</w:t>
                  </w:r>
                </w:p>
              </w:tc>
              <w:tc>
                <w:tcPr>
                  <w:tcW w:w="1159" w:type="dxa"/>
                  <w:vAlign w:val="center"/>
                </w:tcPr>
                <w:p>
                  <w:pPr>
                    <w:spacing w:line="276" w:lineRule="auto"/>
                    <w:jc w:val="center"/>
                    <w:rPr>
                      <w:rFonts w:eastAsiaTheme="minorEastAsia"/>
                      <w:b/>
                      <w:bCs/>
                      <w:color w:val="auto"/>
                      <w:szCs w:val="21"/>
                      <w:highlight w:val="none"/>
                    </w:rPr>
                  </w:pPr>
                  <w:r>
                    <w:rPr>
                      <w:rFonts w:eastAsiaTheme="minorEastAsia"/>
                      <w:b/>
                      <w:bCs/>
                      <w:color w:val="auto"/>
                      <w:szCs w:val="21"/>
                      <w:highlight w:val="none"/>
                    </w:rPr>
                    <w:t>事故类型</w:t>
                  </w:r>
                </w:p>
              </w:tc>
              <w:tc>
                <w:tcPr>
                  <w:tcW w:w="3341" w:type="dxa"/>
                  <w:vAlign w:val="center"/>
                </w:tcPr>
                <w:p>
                  <w:pPr>
                    <w:spacing w:line="276" w:lineRule="auto"/>
                    <w:jc w:val="center"/>
                    <w:rPr>
                      <w:rFonts w:eastAsiaTheme="minorEastAsia"/>
                      <w:b/>
                      <w:bCs/>
                      <w:color w:val="auto"/>
                      <w:szCs w:val="21"/>
                      <w:highlight w:val="none"/>
                    </w:rPr>
                  </w:pPr>
                  <w:r>
                    <w:rPr>
                      <w:rFonts w:eastAsiaTheme="minorEastAsia"/>
                      <w:b/>
                      <w:bCs/>
                      <w:color w:val="auto"/>
                      <w:szCs w:val="21"/>
                      <w:highlight w:val="none"/>
                    </w:rPr>
                    <w:t>事故引发可能原因及后果</w:t>
                  </w:r>
                </w:p>
              </w:tc>
              <w:tc>
                <w:tcPr>
                  <w:tcW w:w="2725" w:type="dxa"/>
                  <w:vAlign w:val="center"/>
                </w:tcPr>
                <w:p>
                  <w:pPr>
                    <w:spacing w:line="276" w:lineRule="auto"/>
                    <w:jc w:val="center"/>
                    <w:rPr>
                      <w:rFonts w:eastAsiaTheme="minorEastAsia"/>
                      <w:b/>
                      <w:bCs/>
                      <w:color w:val="auto"/>
                      <w:szCs w:val="21"/>
                      <w:highlight w:val="none"/>
                    </w:rPr>
                  </w:pPr>
                  <w:r>
                    <w:rPr>
                      <w:rFonts w:eastAsiaTheme="minorEastAsia"/>
                      <w:b/>
                      <w:bCs/>
                      <w:color w:val="auto"/>
                      <w:szCs w:val="21"/>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危险废物暂存点</w:t>
                  </w:r>
                </w:p>
              </w:tc>
              <w:tc>
                <w:tcPr>
                  <w:tcW w:w="1159"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泄漏</w:t>
                  </w:r>
                </w:p>
              </w:tc>
              <w:tc>
                <w:tcPr>
                  <w:tcW w:w="3341"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危险废物装卸或存储过程中可能会发生泄漏可能污染地下水，或可能由于恶劣天气影响，导致雨水渗入等</w:t>
                  </w:r>
                </w:p>
              </w:tc>
              <w:tc>
                <w:tcPr>
                  <w:tcW w:w="2725"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储存危险废物必须严实包装，储存场地硬底化，设置漫坡围堰，储存场地选择室内或设置遮雨措施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仓库</w:t>
                  </w:r>
                </w:p>
              </w:tc>
              <w:tc>
                <w:tcPr>
                  <w:tcW w:w="1159"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泄漏</w:t>
                  </w:r>
                </w:p>
              </w:tc>
              <w:tc>
                <w:tcPr>
                  <w:tcW w:w="3341"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化学品装卸或存储过程中可能会发生泄漏可能污染地下水，或可能由于恶劣天气影响，导致雨水渗入等</w:t>
                  </w:r>
                </w:p>
              </w:tc>
              <w:tc>
                <w:tcPr>
                  <w:tcW w:w="2725"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储存化学品必须严实包装，储存场地硬底化，设置漫坡围堰，储存场地选择室内或设置遮雨措施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废气收集排放系</w:t>
                  </w:r>
                </w:p>
                <w:p>
                  <w:pPr>
                    <w:spacing w:line="276" w:lineRule="auto"/>
                    <w:jc w:val="center"/>
                    <w:rPr>
                      <w:rFonts w:eastAsiaTheme="minorEastAsia"/>
                      <w:color w:val="auto"/>
                      <w:szCs w:val="21"/>
                      <w:highlight w:val="none"/>
                    </w:rPr>
                  </w:pPr>
                  <w:r>
                    <w:rPr>
                      <w:rFonts w:eastAsiaTheme="minorEastAsia"/>
                      <w:color w:val="auto"/>
                      <w:szCs w:val="21"/>
                      <w:highlight w:val="none"/>
                    </w:rPr>
                    <w:t>统</w:t>
                  </w:r>
                </w:p>
              </w:tc>
              <w:tc>
                <w:tcPr>
                  <w:tcW w:w="1159"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废气事故排放</w:t>
                  </w:r>
                </w:p>
              </w:tc>
              <w:tc>
                <w:tcPr>
                  <w:tcW w:w="3341"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设备故障，或管道损坏，会导致</w:t>
                  </w:r>
                </w:p>
                <w:p>
                  <w:pPr>
                    <w:spacing w:line="276" w:lineRule="auto"/>
                    <w:jc w:val="center"/>
                    <w:rPr>
                      <w:rFonts w:eastAsiaTheme="minorEastAsia"/>
                      <w:color w:val="auto"/>
                      <w:szCs w:val="21"/>
                      <w:highlight w:val="none"/>
                    </w:rPr>
                  </w:pPr>
                  <w:r>
                    <w:rPr>
                      <w:rFonts w:eastAsiaTheme="minorEastAsia"/>
                      <w:color w:val="auto"/>
                      <w:szCs w:val="21"/>
                      <w:highlight w:val="none"/>
                    </w:rPr>
                    <w:t>废气未经有效收集处理直接排</w:t>
                  </w:r>
                </w:p>
                <w:p>
                  <w:pPr>
                    <w:spacing w:line="276" w:lineRule="auto"/>
                    <w:jc w:val="center"/>
                    <w:rPr>
                      <w:rFonts w:eastAsiaTheme="minorEastAsia"/>
                      <w:color w:val="auto"/>
                      <w:szCs w:val="21"/>
                      <w:highlight w:val="none"/>
                    </w:rPr>
                  </w:pPr>
                  <w:r>
                    <w:rPr>
                      <w:rFonts w:eastAsiaTheme="minorEastAsia"/>
                      <w:color w:val="auto"/>
                      <w:szCs w:val="21"/>
                      <w:highlight w:val="none"/>
                    </w:rPr>
                    <w:t>放，影响周边大气环境</w:t>
                  </w:r>
                </w:p>
              </w:tc>
              <w:tc>
                <w:tcPr>
                  <w:tcW w:w="2725"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加强检修维护，确保废气收集系统的正常运行</w:t>
                  </w:r>
                </w:p>
              </w:tc>
            </w:tr>
          </w:tbl>
          <w:p>
            <w:pPr>
              <w:spacing w:line="360" w:lineRule="auto"/>
              <w:ind w:firstLine="480" w:firstLineChars="200"/>
              <w:rPr>
                <w:rFonts w:eastAsiaTheme="minorEastAsia"/>
                <w:color w:val="auto"/>
                <w:sz w:val="24"/>
                <w:highlight w:val="none"/>
              </w:rPr>
            </w:pPr>
            <w:r>
              <w:rPr>
                <w:rFonts w:eastAsiaTheme="minorEastAsia"/>
                <w:color w:val="auto"/>
                <w:sz w:val="24"/>
                <w:highlight w:val="none"/>
              </w:rPr>
              <w:t>（</w:t>
            </w:r>
            <w:r>
              <w:rPr>
                <w:rFonts w:hint="eastAsia" w:eastAsiaTheme="minorEastAsia"/>
                <w:color w:val="auto"/>
                <w:sz w:val="24"/>
                <w:highlight w:val="none"/>
              </w:rPr>
              <w:t>四</w:t>
            </w:r>
            <w:r>
              <w:rPr>
                <w:rFonts w:eastAsiaTheme="minorEastAsia"/>
                <w:color w:val="auto"/>
                <w:sz w:val="24"/>
                <w:highlight w:val="none"/>
              </w:rPr>
              <w:t>）源项分析</w:t>
            </w:r>
          </w:p>
          <w:p>
            <w:pPr>
              <w:spacing w:line="360" w:lineRule="auto"/>
              <w:ind w:firstLine="480" w:firstLineChars="200"/>
              <w:rPr>
                <w:rFonts w:eastAsiaTheme="minorEastAsia"/>
                <w:color w:val="auto"/>
                <w:sz w:val="24"/>
                <w:highlight w:val="none"/>
              </w:rPr>
            </w:pPr>
            <w:r>
              <w:rPr>
                <w:rFonts w:eastAsiaTheme="minorEastAsia"/>
                <w:color w:val="auto"/>
                <w:sz w:val="24"/>
                <w:highlight w:val="none"/>
              </w:rPr>
              <w:t>风险事故类型分为火灾、爆炸和泄漏三种。结合本项目的工程特征，潜在的风险事故可以分为</w:t>
            </w:r>
            <w:r>
              <w:rPr>
                <w:rFonts w:hint="eastAsia" w:eastAsiaTheme="minorEastAsia"/>
                <w:color w:val="auto"/>
                <w:sz w:val="24"/>
                <w:highlight w:val="none"/>
              </w:rPr>
              <w:t>四</w:t>
            </w:r>
            <w:r>
              <w:rPr>
                <w:rFonts w:eastAsiaTheme="minorEastAsia"/>
                <w:color w:val="auto"/>
                <w:sz w:val="24"/>
                <w:highlight w:val="none"/>
              </w:rPr>
              <w:t>大类：一是有化学品的泄漏，造成环境污染；二是</w:t>
            </w:r>
            <w:r>
              <w:rPr>
                <w:rFonts w:hint="eastAsia" w:eastAsiaTheme="minorEastAsia"/>
                <w:color w:val="auto"/>
                <w:sz w:val="24"/>
                <w:highlight w:val="none"/>
              </w:rPr>
              <w:t>大</w:t>
            </w:r>
            <w:r>
              <w:rPr>
                <w:rFonts w:eastAsiaTheme="minorEastAsia"/>
                <w:color w:val="auto"/>
                <w:sz w:val="24"/>
                <w:highlight w:val="none"/>
              </w:rPr>
              <w:t>气污染物发生风险事故排放，造成环境污染事故；三是危险废物贮存不当引起的污染；</w:t>
            </w:r>
          </w:p>
          <w:p>
            <w:pPr>
              <w:spacing w:line="360" w:lineRule="auto"/>
              <w:ind w:firstLine="480" w:firstLineChars="200"/>
              <w:rPr>
                <w:rFonts w:eastAsiaTheme="minorEastAsia"/>
                <w:color w:val="auto"/>
                <w:sz w:val="24"/>
                <w:highlight w:val="none"/>
              </w:rPr>
            </w:pPr>
            <w:r>
              <w:rPr>
                <w:rFonts w:eastAsiaTheme="minorEastAsia"/>
                <w:color w:val="auto"/>
                <w:sz w:val="24"/>
                <w:highlight w:val="none"/>
              </w:rPr>
              <w:t>（</w:t>
            </w:r>
            <w:r>
              <w:rPr>
                <w:rFonts w:hint="eastAsia" w:eastAsiaTheme="minorEastAsia"/>
                <w:color w:val="auto"/>
                <w:sz w:val="24"/>
                <w:highlight w:val="none"/>
              </w:rPr>
              <w:t>五</w:t>
            </w:r>
            <w:r>
              <w:rPr>
                <w:rFonts w:eastAsiaTheme="minorEastAsia"/>
                <w:color w:val="auto"/>
                <w:sz w:val="24"/>
                <w:highlight w:val="none"/>
              </w:rPr>
              <w:t>）风险防范措施</w:t>
            </w:r>
          </w:p>
          <w:p>
            <w:pPr>
              <w:spacing w:line="360" w:lineRule="auto"/>
              <w:ind w:firstLine="480" w:firstLineChars="200"/>
              <w:rPr>
                <w:rFonts w:eastAsiaTheme="minorEastAsia"/>
                <w:color w:val="auto"/>
                <w:sz w:val="24"/>
                <w:highlight w:val="none"/>
              </w:rPr>
            </w:pPr>
            <w:r>
              <w:rPr>
                <w:rFonts w:eastAsiaTheme="minorEastAsia"/>
                <w:color w:val="auto"/>
                <w:sz w:val="24"/>
                <w:highlight w:val="none"/>
              </w:rPr>
              <w:t>①公司应当定期对废气收集排放系统定期进行检修维护。</w:t>
            </w:r>
          </w:p>
          <w:p>
            <w:pPr>
              <w:spacing w:line="360" w:lineRule="auto"/>
              <w:ind w:firstLine="480" w:firstLineChars="200"/>
              <w:rPr>
                <w:rFonts w:eastAsiaTheme="minorEastAsia"/>
                <w:color w:val="auto"/>
                <w:sz w:val="24"/>
                <w:highlight w:val="none"/>
              </w:rPr>
            </w:pPr>
            <w:r>
              <w:rPr>
                <w:rFonts w:eastAsiaTheme="minorEastAsia"/>
                <w:color w:val="auto"/>
                <w:sz w:val="24"/>
                <w:highlight w:val="none"/>
              </w:rPr>
              <w:t>②储存化学品必须严实包装，储存场地硬底化，设置漫坡围堰，储存场地选择室内或设置遮雨措施</w:t>
            </w:r>
            <w:r>
              <w:rPr>
                <w:rFonts w:hint="eastAsia" w:eastAsiaTheme="minorEastAsia"/>
                <w:color w:val="auto"/>
                <w:sz w:val="24"/>
                <w:highlight w:val="none"/>
              </w:rPr>
              <w:t>。</w:t>
            </w:r>
          </w:p>
          <w:p>
            <w:pPr>
              <w:spacing w:line="360" w:lineRule="auto"/>
              <w:ind w:firstLine="480" w:firstLineChars="200"/>
              <w:rPr>
                <w:rFonts w:eastAsiaTheme="minorEastAsia"/>
                <w:color w:val="auto"/>
                <w:sz w:val="24"/>
                <w:highlight w:val="none"/>
              </w:rPr>
            </w:pPr>
            <w:r>
              <w:rPr>
                <w:rFonts w:hint="eastAsia" w:eastAsiaTheme="minorEastAsia"/>
                <w:color w:val="auto"/>
                <w:sz w:val="24"/>
                <w:highlight w:val="none"/>
              </w:rPr>
              <w:t>③</w:t>
            </w:r>
            <w:r>
              <w:rPr>
                <w:rFonts w:eastAsiaTheme="minorEastAsia"/>
                <w:color w:val="auto"/>
                <w:sz w:val="24"/>
                <w:highlight w:val="none"/>
              </w:rPr>
              <w:t>按照《危险废物贮存污染控制标准》（（GB18597-2001）及2013年修改单）对危险废物暂存场进行设计和建设，同时将危险废物交有相关资质单位处理，做好供应商的管理。同时严格按《危险废物转移联单管理办法》做好转移记录。</w:t>
            </w:r>
          </w:p>
          <w:p>
            <w:pPr>
              <w:spacing w:line="360" w:lineRule="auto"/>
              <w:ind w:firstLine="480" w:firstLineChars="200"/>
              <w:rPr>
                <w:rFonts w:eastAsiaTheme="minorEastAsia"/>
                <w:color w:val="auto"/>
                <w:sz w:val="24"/>
                <w:highlight w:val="none"/>
              </w:rPr>
            </w:pPr>
            <w:r>
              <w:rPr>
                <w:rFonts w:eastAsiaTheme="minorEastAsia"/>
                <w:color w:val="auto"/>
                <w:sz w:val="24"/>
                <w:highlight w:val="none"/>
              </w:rPr>
              <w:t>（</w:t>
            </w:r>
            <w:r>
              <w:rPr>
                <w:rFonts w:hint="eastAsia" w:eastAsiaTheme="minorEastAsia"/>
                <w:color w:val="auto"/>
                <w:sz w:val="24"/>
                <w:highlight w:val="none"/>
              </w:rPr>
              <w:t>六</w:t>
            </w:r>
            <w:r>
              <w:rPr>
                <w:rFonts w:eastAsiaTheme="minorEastAsia"/>
                <w:color w:val="auto"/>
                <w:sz w:val="24"/>
                <w:highlight w:val="none"/>
              </w:rPr>
              <w:t>）评价小结</w:t>
            </w:r>
          </w:p>
          <w:p>
            <w:pPr>
              <w:spacing w:line="360" w:lineRule="auto"/>
              <w:ind w:firstLine="480" w:firstLineChars="200"/>
              <w:rPr>
                <w:rFonts w:eastAsiaTheme="minorEastAsia"/>
                <w:color w:val="auto"/>
                <w:sz w:val="24"/>
                <w:highlight w:val="none"/>
              </w:rPr>
            </w:pPr>
            <w:r>
              <w:rPr>
                <w:rFonts w:eastAsiaTheme="minorEastAsia"/>
                <w:color w:val="auto"/>
                <w:sz w:val="24"/>
                <w:highlight w:val="none"/>
              </w:rPr>
              <w:t>项目物质不构成重大危险源</w:t>
            </w:r>
            <w:r>
              <w:rPr>
                <w:rFonts w:hint="eastAsia" w:eastAsiaTheme="minorEastAsia"/>
                <w:color w:val="auto"/>
                <w:sz w:val="24"/>
                <w:highlight w:val="none"/>
              </w:rPr>
              <w:t>，</w:t>
            </w:r>
            <w:r>
              <w:rPr>
                <w:rFonts w:eastAsiaTheme="minorEastAsia"/>
                <w:color w:val="auto"/>
                <w:sz w:val="24"/>
                <w:highlight w:val="none"/>
              </w:rPr>
              <w:t>企业在落实相应风险防范和控制措施的情况下，总体环境风险可控。</w:t>
            </w:r>
          </w:p>
          <w:p>
            <w:pPr>
              <w:spacing w:line="360" w:lineRule="auto"/>
              <w:ind w:firstLine="480" w:firstLineChars="200"/>
              <w:rPr>
                <w:rFonts w:eastAsiaTheme="minorEastAsia"/>
                <w:color w:val="auto"/>
                <w:sz w:val="24"/>
                <w:highlight w:val="none"/>
              </w:rPr>
            </w:pPr>
            <w:r>
              <w:rPr>
                <w:rFonts w:eastAsiaTheme="minorEastAsia"/>
                <w:color w:val="auto"/>
                <w:sz w:val="24"/>
                <w:highlight w:val="none"/>
              </w:rPr>
              <w:t>（</w:t>
            </w:r>
            <w:r>
              <w:rPr>
                <w:rFonts w:hint="eastAsia" w:eastAsiaTheme="minorEastAsia"/>
                <w:color w:val="auto"/>
                <w:sz w:val="24"/>
                <w:highlight w:val="none"/>
              </w:rPr>
              <w:t>七</w:t>
            </w:r>
            <w:r>
              <w:rPr>
                <w:rFonts w:eastAsiaTheme="minorEastAsia"/>
                <w:color w:val="auto"/>
                <w:sz w:val="24"/>
                <w:highlight w:val="none"/>
              </w:rPr>
              <w:t>）建设项目环境风险简单分析内容表</w:t>
            </w:r>
          </w:p>
          <w:p>
            <w:pPr>
              <w:pStyle w:val="143"/>
              <w:numPr>
                <w:ilvl w:val="0"/>
                <w:numId w:val="5"/>
              </w:numPr>
              <w:tabs>
                <w:tab w:val="left" w:pos="420"/>
              </w:tabs>
              <w:spacing w:line="360" w:lineRule="auto"/>
              <w:ind w:left="0" w:firstLine="471"/>
              <w:rPr>
                <w:rFonts w:eastAsia="宋体" w:cs="Times New Roman"/>
                <w:b/>
                <w:color w:val="auto"/>
                <w:sz w:val="21"/>
                <w:szCs w:val="21"/>
                <w:highlight w:val="none"/>
              </w:rPr>
            </w:pPr>
            <w:r>
              <w:rPr>
                <w:rFonts w:eastAsia="宋体" w:cs="Times New Roman"/>
                <w:b/>
                <w:color w:val="auto"/>
                <w:sz w:val="21"/>
                <w:szCs w:val="21"/>
                <w:highlight w:val="none"/>
              </w:rPr>
              <w:t>项目环境风险简单分析内容表</w:t>
            </w:r>
          </w:p>
          <w:tbl>
            <w:tblPr>
              <w:tblStyle w:val="45"/>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6"/>
              <w:gridCol w:w="1766"/>
              <w:gridCol w:w="1739"/>
              <w:gridCol w:w="1739"/>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36"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建设项目名称</w:t>
                  </w:r>
                </w:p>
              </w:tc>
              <w:tc>
                <w:tcPr>
                  <w:tcW w:w="6984" w:type="dxa"/>
                  <w:gridSpan w:val="4"/>
                  <w:vAlign w:val="center"/>
                </w:tcPr>
                <w:p>
                  <w:pPr>
                    <w:spacing w:line="276" w:lineRule="auto"/>
                    <w:jc w:val="center"/>
                    <w:rPr>
                      <w:rFonts w:hint="eastAsia" w:eastAsiaTheme="minorEastAsia"/>
                      <w:color w:val="auto"/>
                      <w:szCs w:val="21"/>
                      <w:highlight w:val="none"/>
                      <w:lang w:eastAsia="zh-CN"/>
                    </w:rPr>
                  </w:pPr>
                  <w:r>
                    <w:rPr>
                      <w:rFonts w:hint="eastAsia" w:eastAsiaTheme="minorEastAsia"/>
                      <w:color w:val="auto"/>
                      <w:szCs w:val="21"/>
                      <w:highlight w:val="none"/>
                      <w:lang w:eastAsia="zh-CN"/>
                    </w:rPr>
                    <w:t>开平市美源达彩印有限公司年产塑料包装袋200吨新建项目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36"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建设地点</w:t>
                  </w:r>
                </w:p>
              </w:tc>
              <w:tc>
                <w:tcPr>
                  <w:tcW w:w="6984" w:type="dxa"/>
                  <w:gridSpan w:val="4"/>
                  <w:vAlign w:val="center"/>
                </w:tcPr>
                <w:p>
                  <w:pPr>
                    <w:spacing w:line="276" w:lineRule="auto"/>
                    <w:jc w:val="center"/>
                    <w:rPr>
                      <w:rFonts w:eastAsiaTheme="minorEastAsia"/>
                      <w:color w:val="auto"/>
                      <w:szCs w:val="21"/>
                      <w:highlight w:val="none"/>
                    </w:rPr>
                  </w:pPr>
                  <w:r>
                    <w:rPr>
                      <w:rFonts w:hint="eastAsia" w:eastAsiaTheme="minorEastAsia"/>
                      <w:color w:val="auto"/>
                      <w:szCs w:val="21"/>
                      <w:highlight w:val="none"/>
                    </w:rPr>
                    <w:t>开平市塘口镇水边工业区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36"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地理坐标</w:t>
                  </w:r>
                </w:p>
              </w:tc>
              <w:tc>
                <w:tcPr>
                  <w:tcW w:w="1766"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经度</w:t>
                  </w:r>
                </w:p>
              </w:tc>
              <w:tc>
                <w:tcPr>
                  <w:tcW w:w="1739" w:type="dxa"/>
                  <w:vAlign w:val="center"/>
                </w:tcPr>
                <w:p>
                  <w:pPr>
                    <w:spacing w:line="276" w:lineRule="auto"/>
                    <w:jc w:val="center"/>
                    <w:rPr>
                      <w:rFonts w:eastAsiaTheme="minorEastAsia"/>
                      <w:color w:val="auto"/>
                      <w:szCs w:val="21"/>
                      <w:highlight w:val="none"/>
                    </w:rPr>
                  </w:pPr>
                  <w:r>
                    <w:rPr>
                      <w:rFonts w:hint="eastAsia" w:eastAsiaTheme="minorEastAsia"/>
                      <w:color w:val="auto"/>
                      <w:szCs w:val="21"/>
                      <w:highlight w:val="none"/>
                    </w:rPr>
                    <w:t>112°36'59.05"</w:t>
                  </w:r>
                </w:p>
              </w:tc>
              <w:tc>
                <w:tcPr>
                  <w:tcW w:w="1739"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纬度</w:t>
                  </w:r>
                </w:p>
              </w:tc>
              <w:tc>
                <w:tcPr>
                  <w:tcW w:w="1740" w:type="dxa"/>
                  <w:vAlign w:val="center"/>
                </w:tcPr>
                <w:p>
                  <w:pPr>
                    <w:spacing w:line="276" w:lineRule="auto"/>
                    <w:jc w:val="center"/>
                    <w:rPr>
                      <w:rFonts w:eastAsiaTheme="minorEastAsia"/>
                      <w:color w:val="auto"/>
                      <w:szCs w:val="21"/>
                      <w:highlight w:val="none"/>
                    </w:rPr>
                  </w:pPr>
                  <w:r>
                    <w:rPr>
                      <w:rFonts w:hint="eastAsia" w:eastAsiaTheme="minorEastAsia"/>
                      <w:color w:val="auto"/>
                      <w:szCs w:val="21"/>
                      <w:highlight w:val="none"/>
                    </w:rPr>
                    <w:t>22°22'19.45"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36"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主要危险物质分布</w:t>
                  </w:r>
                </w:p>
              </w:tc>
              <w:tc>
                <w:tcPr>
                  <w:tcW w:w="6984" w:type="dxa"/>
                  <w:gridSpan w:val="4"/>
                  <w:vAlign w:val="center"/>
                </w:tcPr>
                <w:p>
                  <w:pPr>
                    <w:spacing w:line="276" w:lineRule="auto"/>
                    <w:jc w:val="center"/>
                    <w:rPr>
                      <w:rFonts w:hint="eastAsia" w:eastAsiaTheme="minorEastAsia"/>
                      <w:color w:val="auto"/>
                      <w:szCs w:val="21"/>
                      <w:highlight w:val="none"/>
                      <w:lang w:eastAsia="zh-CN"/>
                    </w:rPr>
                  </w:pPr>
                  <w:r>
                    <w:rPr>
                      <w:rFonts w:hint="eastAsia" w:hAnsiTheme="minorHAnsi"/>
                      <w:color w:val="auto"/>
                      <w:kern w:val="0"/>
                      <w:sz w:val="21"/>
                      <w:szCs w:val="21"/>
                      <w:lang w:eastAsia="zh-CN"/>
                    </w:rPr>
                    <w:t>废油墨桶、废胶水桶、含油墨抹布、废UV灯管、废活性炭，位于危废</w:t>
                  </w:r>
                  <w:r>
                    <w:rPr>
                      <w:rFonts w:hint="eastAsia" w:hAnsiTheme="minorHAnsi"/>
                      <w:color w:val="auto"/>
                      <w:kern w:val="0"/>
                      <w:sz w:val="21"/>
                      <w:szCs w:val="21"/>
                    </w:rPr>
                    <w:t>暂存区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2336"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环境影响途径及危害后果（大气、地表水、地下水等）</w:t>
                  </w:r>
                </w:p>
              </w:tc>
              <w:tc>
                <w:tcPr>
                  <w:tcW w:w="6984" w:type="dxa"/>
                  <w:gridSpan w:val="4"/>
                  <w:vAlign w:val="center"/>
                </w:tcPr>
                <w:p>
                  <w:pPr>
                    <w:spacing w:line="276" w:lineRule="auto"/>
                    <w:jc w:val="left"/>
                    <w:rPr>
                      <w:rFonts w:eastAsiaTheme="minorEastAsia"/>
                      <w:color w:val="auto"/>
                      <w:szCs w:val="21"/>
                      <w:highlight w:val="none"/>
                    </w:rPr>
                  </w:pPr>
                  <w:r>
                    <w:rPr>
                      <w:rFonts w:eastAsiaTheme="minorEastAsia"/>
                      <w:color w:val="auto"/>
                      <w:szCs w:val="21"/>
                      <w:highlight w:val="none"/>
                    </w:rPr>
                    <w:t>①装卸或存储过程中某些危险废物可能会发生泄漏可能污染地下水，或可能由于恶劣天气影响，导致雨水渗入等</w:t>
                  </w:r>
                  <w:r>
                    <w:rPr>
                      <w:rFonts w:hint="eastAsia" w:eastAsiaTheme="minorEastAsia"/>
                      <w:color w:val="auto"/>
                      <w:szCs w:val="21"/>
                      <w:highlight w:val="none"/>
                    </w:rPr>
                    <w:t>；</w:t>
                  </w:r>
                </w:p>
                <w:p>
                  <w:pPr>
                    <w:spacing w:line="276" w:lineRule="auto"/>
                    <w:jc w:val="left"/>
                    <w:rPr>
                      <w:rFonts w:eastAsiaTheme="minorEastAsia"/>
                      <w:color w:val="auto"/>
                      <w:szCs w:val="21"/>
                      <w:highlight w:val="none"/>
                    </w:rPr>
                  </w:pPr>
                  <w:r>
                    <w:rPr>
                      <w:rFonts w:eastAsiaTheme="minorEastAsia"/>
                      <w:color w:val="auto"/>
                      <w:szCs w:val="21"/>
                      <w:highlight w:val="none"/>
                    </w:rPr>
                    <w:t>②装卸或存储过程中某些化学品可能会发生泄漏可能污染地下水，或可能由于恶劣天气影响，导致雨水渗入等</w:t>
                  </w:r>
                  <w:r>
                    <w:rPr>
                      <w:rFonts w:hint="eastAsia" w:eastAsiaTheme="minorEastAsia"/>
                      <w:color w:val="auto"/>
                      <w:szCs w:val="21"/>
                      <w:highlight w:val="none"/>
                    </w:rPr>
                    <w:t>；</w:t>
                  </w:r>
                </w:p>
                <w:p>
                  <w:pPr>
                    <w:spacing w:line="276" w:lineRule="auto"/>
                    <w:jc w:val="left"/>
                    <w:rPr>
                      <w:rFonts w:eastAsiaTheme="minorEastAsia"/>
                      <w:color w:val="auto"/>
                      <w:szCs w:val="21"/>
                      <w:highlight w:val="none"/>
                    </w:rPr>
                  </w:pPr>
                  <w:r>
                    <w:rPr>
                      <w:rFonts w:eastAsiaTheme="minorEastAsia"/>
                      <w:color w:val="auto"/>
                      <w:szCs w:val="21"/>
                      <w:highlight w:val="none"/>
                    </w:rPr>
                    <w:t>③设备故障，或管道损坏，会导致废气未经有效收集处理直接排放，影响周边大气环境</w:t>
                  </w:r>
                  <w:r>
                    <w:rPr>
                      <w:rFonts w:hint="eastAsia" w:eastAsiaTheme="minor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2336"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风险防范措施要求</w:t>
                  </w:r>
                </w:p>
              </w:tc>
              <w:tc>
                <w:tcPr>
                  <w:tcW w:w="6984" w:type="dxa"/>
                  <w:gridSpan w:val="4"/>
                  <w:vAlign w:val="center"/>
                </w:tcPr>
                <w:p>
                  <w:pPr>
                    <w:spacing w:line="276" w:lineRule="auto"/>
                    <w:jc w:val="left"/>
                    <w:rPr>
                      <w:rFonts w:eastAsiaTheme="minorEastAsia"/>
                      <w:color w:val="auto"/>
                      <w:szCs w:val="21"/>
                      <w:highlight w:val="none"/>
                    </w:rPr>
                  </w:pPr>
                  <w:r>
                    <w:rPr>
                      <w:rFonts w:eastAsiaTheme="minorEastAsia"/>
                      <w:color w:val="auto"/>
                      <w:szCs w:val="21"/>
                      <w:highlight w:val="none"/>
                    </w:rPr>
                    <w:t>①储存危险废物必须严实包装，储存场地硬底化，设置漫坡围堰，储存场地选择室内或设置遮雨措施</w:t>
                  </w:r>
                </w:p>
                <w:p>
                  <w:pPr>
                    <w:spacing w:line="276" w:lineRule="auto"/>
                    <w:jc w:val="left"/>
                    <w:rPr>
                      <w:rFonts w:eastAsiaTheme="minorEastAsia"/>
                      <w:color w:val="auto"/>
                      <w:szCs w:val="21"/>
                      <w:highlight w:val="none"/>
                    </w:rPr>
                  </w:pPr>
                  <w:r>
                    <w:rPr>
                      <w:rFonts w:eastAsiaTheme="minorEastAsia"/>
                      <w:color w:val="auto"/>
                      <w:szCs w:val="21"/>
                      <w:highlight w:val="none"/>
                    </w:rPr>
                    <w:t>②储存化学品必须严实包装，储存场地硬底化，设置漫坡围堰，储存场地选择室内或设置遮雨措施</w:t>
                  </w:r>
                </w:p>
                <w:p>
                  <w:pPr>
                    <w:spacing w:line="276" w:lineRule="auto"/>
                    <w:jc w:val="left"/>
                    <w:rPr>
                      <w:rFonts w:eastAsiaTheme="minorEastAsia"/>
                      <w:color w:val="auto"/>
                      <w:szCs w:val="21"/>
                      <w:highlight w:val="none"/>
                    </w:rPr>
                  </w:pPr>
                  <w:r>
                    <w:rPr>
                      <w:rFonts w:eastAsiaTheme="minorEastAsia"/>
                      <w:color w:val="auto"/>
                      <w:szCs w:val="21"/>
                      <w:highlight w:val="none"/>
                    </w:rPr>
                    <w:t>③加强检修维护，确保废气收集系统的正常运行。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336"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填表说明（列出项目相关信息及评价说明）</w:t>
                  </w:r>
                </w:p>
              </w:tc>
              <w:tc>
                <w:tcPr>
                  <w:tcW w:w="6984" w:type="dxa"/>
                  <w:gridSpan w:val="4"/>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w:t>
                  </w:r>
                </w:p>
              </w:tc>
            </w:tr>
          </w:tbl>
          <w:p>
            <w:pPr>
              <w:numPr>
                <w:ilvl w:val="0"/>
                <w:numId w:val="9"/>
              </w:numPr>
              <w:spacing w:line="360" w:lineRule="auto"/>
              <w:ind w:firstLine="482" w:firstLineChars="200"/>
              <w:jc w:val="left"/>
              <w:rPr>
                <w:b/>
                <w:bCs/>
                <w:color w:val="auto"/>
                <w:sz w:val="24"/>
                <w:highlight w:val="none"/>
              </w:rPr>
            </w:pPr>
            <w:r>
              <w:rPr>
                <w:rFonts w:hint="eastAsia"/>
                <w:b/>
                <w:bCs/>
                <w:color w:val="auto"/>
                <w:sz w:val="24"/>
                <w:highlight w:val="none"/>
              </w:rPr>
              <w:t>土壤环境影响分析</w:t>
            </w:r>
          </w:p>
          <w:p>
            <w:pPr>
              <w:spacing w:line="360" w:lineRule="auto"/>
              <w:ind w:firstLine="480" w:firstLineChars="200"/>
              <w:rPr>
                <w:rFonts w:hint="eastAsia" w:hAnsi="宋体"/>
                <w:color w:val="auto"/>
                <w:sz w:val="24"/>
                <w:highlight w:val="none"/>
                <w:lang w:eastAsia="zh-CN"/>
              </w:rPr>
            </w:pPr>
            <w:r>
              <w:rPr>
                <w:rFonts w:hint="eastAsia" w:hAnsi="宋体"/>
                <w:color w:val="auto"/>
                <w:sz w:val="24"/>
                <w:highlight w:val="none"/>
                <w:lang w:eastAsia="zh-CN"/>
              </w:rPr>
              <w:t>本项目</w:t>
            </w:r>
            <w:r>
              <w:rPr>
                <w:rFonts w:hint="eastAsia"/>
                <w:bCs/>
                <w:color w:val="auto"/>
                <w:sz w:val="24"/>
                <w:highlight w:val="none"/>
                <w:shd w:val="clear" w:color="auto" w:fill="auto"/>
              </w:rPr>
              <w:t>主要从事</w:t>
            </w:r>
            <w:r>
              <w:rPr>
                <w:rFonts w:hint="eastAsia"/>
                <w:bCs/>
                <w:color w:val="auto"/>
                <w:sz w:val="24"/>
                <w:shd w:val="clear" w:color="auto" w:fill="auto"/>
                <w:lang w:eastAsia="zh-CN"/>
              </w:rPr>
              <w:t>塑料包装袋的印刷加工</w:t>
            </w:r>
            <w:r>
              <w:rPr>
                <w:rFonts w:hint="eastAsia" w:hAnsi="宋体"/>
                <w:color w:val="auto"/>
                <w:sz w:val="24"/>
                <w:highlight w:val="none"/>
                <w:lang w:eastAsia="zh-CN"/>
              </w:rPr>
              <w:t>，属于印刷行业。根据《环境影响评价技术导则 土壤环境（试行）》（HJ 964-2018）附录A中有关建设项目所属土壤环境影响评价项目类别的划分，本项目属于其他行业，因此属于土壤环境影响评价IV类项目。根据《环境影响评价技术导则 土壤环境（试行）》（HJ 964-2018）中的相关要求，本项目可不开展土壤环境影响评价。</w:t>
            </w:r>
          </w:p>
          <w:p>
            <w:pPr>
              <w:spacing w:line="360" w:lineRule="auto"/>
              <w:ind w:firstLine="482" w:firstLineChars="200"/>
              <w:jc w:val="left"/>
              <w:rPr>
                <w:b/>
                <w:bCs/>
                <w:color w:val="auto"/>
                <w:sz w:val="24"/>
                <w:highlight w:val="none"/>
              </w:rPr>
            </w:pPr>
            <w:r>
              <w:rPr>
                <w:rFonts w:hint="eastAsia"/>
                <w:b/>
                <w:bCs/>
                <w:color w:val="auto"/>
                <w:sz w:val="24"/>
                <w:highlight w:val="none"/>
              </w:rPr>
              <w:t>七</w:t>
            </w:r>
            <w:r>
              <w:rPr>
                <w:b/>
                <w:bCs/>
                <w:color w:val="auto"/>
                <w:sz w:val="24"/>
                <w:highlight w:val="none"/>
              </w:rPr>
              <w:t>、环境管理和监测计划</w:t>
            </w:r>
          </w:p>
          <w:p>
            <w:pPr>
              <w:spacing w:line="360" w:lineRule="auto"/>
              <w:ind w:firstLine="480" w:firstLineChars="200"/>
              <w:jc w:val="left"/>
              <w:rPr>
                <w:color w:val="auto"/>
                <w:sz w:val="24"/>
                <w:highlight w:val="none"/>
              </w:rPr>
            </w:pPr>
            <w:r>
              <w:rPr>
                <w:color w:val="auto"/>
                <w:sz w:val="24"/>
                <w:highlight w:val="none"/>
              </w:rPr>
              <w:t>为了及时反映企业排污状况，提供环境管理和污染防治的依据，必须认真落实环境监测工作。开展此工作的环境监测机构，除环保行政主管部门的环境监测站对项目的排污状况和处理设施进行监督性监测、技术指导和考核外，建设单位应设立人员负责开展常规性的工作。根据《排污单位自行监测技术指南总则》（HJ819-2017）相关要求以及针对本项目的特点和环境管理的要求，对气、声等环境要素分别制订出环境监测计划。</w:t>
            </w:r>
          </w:p>
          <w:p>
            <w:pPr>
              <w:pStyle w:val="143"/>
              <w:numPr>
                <w:ilvl w:val="0"/>
                <w:numId w:val="5"/>
              </w:numPr>
              <w:tabs>
                <w:tab w:val="left" w:pos="420"/>
              </w:tabs>
              <w:spacing w:line="360" w:lineRule="auto"/>
              <w:ind w:left="0" w:firstLine="471"/>
              <w:rPr>
                <w:rFonts w:cs="Times New Roman" w:eastAsiaTheme="minorEastAsia"/>
                <w:b/>
                <w:bCs/>
                <w:color w:val="auto"/>
                <w:sz w:val="21"/>
                <w:szCs w:val="21"/>
                <w:highlight w:val="none"/>
              </w:rPr>
            </w:pPr>
            <w:r>
              <w:rPr>
                <w:rFonts w:cs="Times New Roman" w:eastAsiaTheme="minorEastAsia"/>
                <w:b/>
                <w:bCs/>
                <w:color w:val="auto"/>
                <w:sz w:val="21"/>
                <w:szCs w:val="21"/>
                <w:highlight w:val="none"/>
              </w:rPr>
              <w:t>环境监测计划及记录信息表</w:t>
            </w:r>
          </w:p>
          <w:tbl>
            <w:tblPr>
              <w:tblStyle w:val="44"/>
              <w:tblW w:w="9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52"/>
              <w:gridCol w:w="1262"/>
              <w:gridCol w:w="1493"/>
              <w:gridCol w:w="3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污染物</w:t>
                  </w:r>
                </w:p>
              </w:tc>
              <w:tc>
                <w:tcPr>
                  <w:tcW w:w="1652" w:type="dxa"/>
                  <w:shd w:val="clear" w:color="auto" w:fill="auto"/>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监测点位</w:t>
                  </w:r>
                </w:p>
              </w:tc>
              <w:tc>
                <w:tcPr>
                  <w:tcW w:w="1262" w:type="dxa"/>
                  <w:shd w:val="clear" w:color="auto" w:fill="auto"/>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检测指标</w:t>
                  </w:r>
                </w:p>
              </w:tc>
              <w:tc>
                <w:tcPr>
                  <w:tcW w:w="1493" w:type="dxa"/>
                  <w:shd w:val="clear" w:color="auto" w:fill="auto"/>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监测频次</w:t>
                  </w:r>
                </w:p>
              </w:tc>
              <w:tc>
                <w:tcPr>
                  <w:tcW w:w="3824" w:type="dxa"/>
                  <w:shd w:val="clear" w:color="auto" w:fill="auto"/>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restart"/>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废气</w:t>
                  </w:r>
                </w:p>
              </w:tc>
              <w:tc>
                <w:tcPr>
                  <w:tcW w:w="1652" w:type="dxa"/>
                  <w:shd w:val="clear" w:color="auto" w:fill="auto"/>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排气筒G1</w:t>
                  </w:r>
                </w:p>
              </w:tc>
              <w:tc>
                <w:tcPr>
                  <w:tcW w:w="1262" w:type="dxa"/>
                  <w:shd w:val="clear" w:color="auto" w:fill="auto"/>
                  <w:vAlign w:val="center"/>
                </w:tcPr>
                <w:p>
                  <w:pPr>
                    <w:spacing w:line="276" w:lineRule="auto"/>
                    <w:jc w:val="center"/>
                    <w:rPr>
                      <w:rFonts w:eastAsiaTheme="minorEastAsia"/>
                      <w:color w:val="auto"/>
                      <w:szCs w:val="21"/>
                      <w:highlight w:val="none"/>
                    </w:rPr>
                  </w:pPr>
                  <w:r>
                    <w:rPr>
                      <w:rFonts w:hint="default" w:ascii="Times New Roman" w:hAnsi="Times New Roman" w:cs="Times New Roman"/>
                      <w:bCs/>
                      <w:color w:val="auto"/>
                      <w:sz w:val="21"/>
                      <w:szCs w:val="21"/>
                    </w:rPr>
                    <w:t>VOCs</w:t>
                  </w:r>
                </w:p>
              </w:tc>
              <w:tc>
                <w:tcPr>
                  <w:tcW w:w="1493" w:type="dxa"/>
                  <w:shd w:val="clear" w:color="auto" w:fill="auto"/>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每年一次</w:t>
                  </w:r>
                </w:p>
              </w:tc>
              <w:tc>
                <w:tcPr>
                  <w:tcW w:w="3824" w:type="dxa"/>
                  <w:shd w:val="clear" w:color="auto" w:fill="auto"/>
                  <w:vAlign w:val="center"/>
                </w:tcPr>
                <w:p>
                  <w:pPr>
                    <w:spacing w:line="276" w:lineRule="auto"/>
                    <w:jc w:val="center"/>
                    <w:rPr>
                      <w:rFonts w:eastAsiaTheme="minorEastAsia"/>
                      <w:color w:val="auto"/>
                      <w:szCs w:val="21"/>
                      <w:highlight w:val="none"/>
                    </w:rPr>
                  </w:pPr>
                  <w:r>
                    <w:rPr>
                      <w:rFonts w:hint="eastAsia" w:eastAsiaTheme="minorEastAsia"/>
                      <w:color w:val="auto"/>
                      <w:szCs w:val="21"/>
                      <w:highlight w:val="none"/>
                    </w:rPr>
                    <w:t>广东省地方标准《印刷行业挥发性有机化合物排放标准》（DB44/ 815-2010）表2凹版印刷Ⅱ时段标准和表3无组织排放监控浓度限值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vAlign w:val="center"/>
                </w:tcPr>
                <w:p>
                  <w:pPr>
                    <w:spacing w:line="276" w:lineRule="auto"/>
                    <w:jc w:val="center"/>
                    <w:rPr>
                      <w:rFonts w:eastAsiaTheme="minorEastAsia"/>
                      <w:color w:val="auto"/>
                      <w:szCs w:val="21"/>
                      <w:highlight w:val="none"/>
                    </w:rPr>
                  </w:pPr>
                </w:p>
              </w:tc>
              <w:tc>
                <w:tcPr>
                  <w:tcW w:w="1652" w:type="dxa"/>
                  <w:shd w:val="clear" w:color="auto" w:fill="auto"/>
                  <w:vAlign w:val="center"/>
                </w:tcPr>
                <w:p>
                  <w:pPr>
                    <w:jc w:val="center"/>
                    <w:rPr>
                      <w:rFonts w:eastAsiaTheme="minorEastAsia"/>
                      <w:color w:val="auto"/>
                      <w:szCs w:val="21"/>
                      <w:highlight w:val="none"/>
                    </w:rPr>
                  </w:pPr>
                  <w:r>
                    <w:rPr>
                      <w:rFonts w:eastAsiaTheme="minorEastAsia"/>
                      <w:color w:val="auto"/>
                      <w:szCs w:val="21"/>
                      <w:highlight w:val="none"/>
                    </w:rPr>
                    <w:t>厂界上风向1个，下风向3个</w:t>
                  </w:r>
                </w:p>
              </w:tc>
              <w:tc>
                <w:tcPr>
                  <w:tcW w:w="1262" w:type="dxa"/>
                  <w:shd w:val="clear" w:color="auto" w:fill="auto"/>
                  <w:vAlign w:val="center"/>
                </w:tcPr>
                <w:p>
                  <w:pPr>
                    <w:jc w:val="center"/>
                    <w:rPr>
                      <w:rFonts w:eastAsiaTheme="minorEastAsia"/>
                      <w:color w:val="auto"/>
                      <w:szCs w:val="21"/>
                      <w:highlight w:val="none"/>
                    </w:rPr>
                  </w:pPr>
                  <w:r>
                    <w:rPr>
                      <w:color w:val="auto"/>
                      <w:szCs w:val="16"/>
                      <w:highlight w:val="none"/>
                    </w:rPr>
                    <w:t>非甲烷总烃</w:t>
                  </w:r>
                </w:p>
              </w:tc>
              <w:tc>
                <w:tcPr>
                  <w:tcW w:w="1493" w:type="dxa"/>
                  <w:shd w:val="clear" w:color="auto" w:fill="auto"/>
                  <w:vAlign w:val="center"/>
                </w:tcPr>
                <w:p>
                  <w:pPr>
                    <w:jc w:val="center"/>
                    <w:rPr>
                      <w:rFonts w:eastAsiaTheme="minorEastAsia"/>
                      <w:color w:val="auto"/>
                      <w:szCs w:val="21"/>
                      <w:highlight w:val="none"/>
                    </w:rPr>
                  </w:pPr>
                  <w:r>
                    <w:rPr>
                      <w:rFonts w:eastAsiaTheme="minorEastAsia"/>
                      <w:color w:val="auto"/>
                      <w:szCs w:val="21"/>
                      <w:highlight w:val="none"/>
                    </w:rPr>
                    <w:t>每年一次</w:t>
                  </w:r>
                </w:p>
              </w:tc>
              <w:tc>
                <w:tcPr>
                  <w:tcW w:w="3824" w:type="dxa"/>
                  <w:shd w:val="clear" w:color="auto" w:fill="auto"/>
                  <w:vAlign w:val="center"/>
                </w:tcPr>
                <w:p>
                  <w:pPr>
                    <w:jc w:val="center"/>
                    <w:rPr>
                      <w:rFonts w:eastAsiaTheme="minorEastAsia"/>
                      <w:color w:val="auto"/>
                      <w:szCs w:val="21"/>
                      <w:highlight w:val="none"/>
                    </w:rPr>
                  </w:pPr>
                  <w:r>
                    <w:rPr>
                      <w:color w:val="auto"/>
                      <w:szCs w:val="21"/>
                      <w:highlight w:val="none"/>
                    </w:rPr>
                    <w:t>广东省地方标准《大气污染物排放限值》（DB44/ 27-2001）第二时段无组织排放监控浓度限值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vAlign w:val="center"/>
                </w:tcPr>
                <w:p>
                  <w:pPr>
                    <w:spacing w:line="276" w:lineRule="auto"/>
                    <w:jc w:val="center"/>
                    <w:rPr>
                      <w:rFonts w:eastAsiaTheme="minorEastAsia"/>
                      <w:color w:val="auto"/>
                      <w:szCs w:val="21"/>
                      <w:highlight w:val="none"/>
                    </w:rPr>
                  </w:pPr>
                </w:p>
              </w:tc>
              <w:tc>
                <w:tcPr>
                  <w:tcW w:w="1652" w:type="dxa"/>
                  <w:shd w:val="clear" w:color="auto" w:fill="auto"/>
                  <w:vAlign w:val="center"/>
                </w:tcPr>
                <w:p>
                  <w:pPr>
                    <w:jc w:val="center"/>
                    <w:rPr>
                      <w:rFonts w:eastAsiaTheme="minorEastAsia"/>
                      <w:color w:val="auto"/>
                      <w:szCs w:val="21"/>
                      <w:highlight w:val="none"/>
                    </w:rPr>
                  </w:pPr>
                  <w:r>
                    <w:rPr>
                      <w:rFonts w:eastAsiaTheme="minorEastAsia"/>
                      <w:color w:val="auto"/>
                      <w:szCs w:val="21"/>
                      <w:highlight w:val="none"/>
                    </w:rPr>
                    <w:t>厂界上风向1个，下风向3个</w:t>
                  </w:r>
                </w:p>
              </w:tc>
              <w:tc>
                <w:tcPr>
                  <w:tcW w:w="1262" w:type="dxa"/>
                  <w:shd w:val="clear" w:color="auto" w:fill="auto"/>
                  <w:vAlign w:val="center"/>
                </w:tcPr>
                <w:p>
                  <w:pPr>
                    <w:jc w:val="center"/>
                    <w:rPr>
                      <w:rFonts w:eastAsiaTheme="minorEastAsia"/>
                      <w:color w:val="auto"/>
                      <w:szCs w:val="21"/>
                      <w:highlight w:val="none"/>
                    </w:rPr>
                  </w:pPr>
                  <w:r>
                    <w:rPr>
                      <w:rFonts w:eastAsiaTheme="minorEastAsia"/>
                      <w:color w:val="auto"/>
                      <w:szCs w:val="21"/>
                      <w:highlight w:val="none"/>
                    </w:rPr>
                    <w:t>TSP</w:t>
                  </w:r>
                </w:p>
              </w:tc>
              <w:tc>
                <w:tcPr>
                  <w:tcW w:w="1493" w:type="dxa"/>
                  <w:shd w:val="clear" w:color="auto" w:fill="auto"/>
                  <w:vAlign w:val="center"/>
                </w:tcPr>
                <w:p>
                  <w:pPr>
                    <w:jc w:val="center"/>
                    <w:rPr>
                      <w:rFonts w:eastAsiaTheme="minorEastAsia"/>
                      <w:color w:val="auto"/>
                      <w:szCs w:val="21"/>
                      <w:highlight w:val="none"/>
                    </w:rPr>
                  </w:pPr>
                  <w:r>
                    <w:rPr>
                      <w:rFonts w:eastAsiaTheme="minorEastAsia"/>
                      <w:color w:val="auto"/>
                      <w:szCs w:val="21"/>
                      <w:highlight w:val="none"/>
                    </w:rPr>
                    <w:t>每年一次</w:t>
                  </w:r>
                </w:p>
              </w:tc>
              <w:tc>
                <w:tcPr>
                  <w:tcW w:w="3824" w:type="dxa"/>
                  <w:shd w:val="clear" w:color="auto" w:fill="auto"/>
                  <w:vAlign w:val="center"/>
                </w:tcPr>
                <w:p>
                  <w:pPr>
                    <w:jc w:val="center"/>
                    <w:rPr>
                      <w:rFonts w:eastAsiaTheme="minorEastAsia"/>
                      <w:color w:val="auto"/>
                      <w:szCs w:val="21"/>
                      <w:highlight w:val="none"/>
                    </w:rPr>
                  </w:pPr>
                  <w:r>
                    <w:rPr>
                      <w:color w:val="auto"/>
                      <w:szCs w:val="21"/>
                      <w:highlight w:val="none"/>
                    </w:rPr>
                    <w:t>广东省地方标准《大气污染物排放限值》（DB44/ 27-2001）第二时段无组织排放监控浓度限值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67" w:type="dxa"/>
                  <w:vMerge w:val="restart"/>
                  <w:vAlign w:val="center"/>
                </w:tcPr>
                <w:p>
                  <w:pPr>
                    <w:jc w:val="center"/>
                    <w:rPr>
                      <w:rFonts w:eastAsiaTheme="minorEastAsia"/>
                      <w:color w:val="auto"/>
                      <w:szCs w:val="21"/>
                      <w:highlight w:val="none"/>
                    </w:rPr>
                  </w:pPr>
                  <w:r>
                    <w:rPr>
                      <w:rFonts w:eastAsiaTheme="minorEastAsia"/>
                      <w:color w:val="auto"/>
                      <w:szCs w:val="21"/>
                      <w:highlight w:val="none"/>
                    </w:rPr>
                    <w:t>废水</w:t>
                  </w:r>
                </w:p>
              </w:tc>
              <w:tc>
                <w:tcPr>
                  <w:tcW w:w="1652" w:type="dxa"/>
                  <w:vMerge w:val="restart"/>
                  <w:shd w:val="clear" w:color="auto" w:fill="auto"/>
                  <w:vAlign w:val="center"/>
                </w:tcPr>
                <w:p>
                  <w:pPr>
                    <w:jc w:val="center"/>
                    <w:rPr>
                      <w:rFonts w:eastAsiaTheme="minorEastAsia"/>
                      <w:color w:val="auto"/>
                      <w:szCs w:val="21"/>
                      <w:highlight w:val="none"/>
                    </w:rPr>
                  </w:pPr>
                  <w:r>
                    <w:rPr>
                      <w:rFonts w:eastAsiaTheme="minorEastAsia"/>
                      <w:color w:val="auto"/>
                      <w:szCs w:val="21"/>
                      <w:highlight w:val="none"/>
                    </w:rPr>
                    <w:t>生活污水处理设施出口</w:t>
                  </w:r>
                </w:p>
              </w:tc>
              <w:tc>
                <w:tcPr>
                  <w:tcW w:w="1262" w:type="dxa"/>
                  <w:shd w:val="clear" w:color="auto" w:fill="auto"/>
                  <w:vAlign w:val="center"/>
                </w:tcPr>
                <w:p>
                  <w:pPr>
                    <w:jc w:val="center"/>
                    <w:rPr>
                      <w:rFonts w:eastAsiaTheme="minorEastAsia"/>
                      <w:color w:val="auto"/>
                      <w:szCs w:val="21"/>
                      <w:highlight w:val="none"/>
                    </w:rPr>
                  </w:pPr>
                  <w:r>
                    <w:rPr>
                      <w:color w:val="auto"/>
                      <w:szCs w:val="21"/>
                      <w:highlight w:val="none"/>
                    </w:rPr>
                    <w:t>COD</w:t>
                  </w:r>
                  <w:r>
                    <w:rPr>
                      <w:color w:val="auto"/>
                      <w:szCs w:val="21"/>
                      <w:highlight w:val="none"/>
                      <w:vertAlign w:val="subscript"/>
                    </w:rPr>
                    <w:t>cr</w:t>
                  </w:r>
                  <w:r>
                    <w:rPr>
                      <w:color w:val="auto"/>
                      <w:szCs w:val="21"/>
                      <w:highlight w:val="none"/>
                    </w:rPr>
                    <w:t>、SS</w:t>
                  </w:r>
                </w:p>
              </w:tc>
              <w:tc>
                <w:tcPr>
                  <w:tcW w:w="1493" w:type="dxa"/>
                  <w:shd w:val="clear" w:color="auto" w:fill="auto"/>
                  <w:vAlign w:val="center"/>
                </w:tcPr>
                <w:p>
                  <w:pPr>
                    <w:jc w:val="center"/>
                    <w:rPr>
                      <w:rFonts w:eastAsiaTheme="minorEastAsia"/>
                      <w:color w:val="auto"/>
                      <w:szCs w:val="21"/>
                      <w:highlight w:val="none"/>
                    </w:rPr>
                  </w:pPr>
                  <w:r>
                    <w:rPr>
                      <w:rFonts w:eastAsiaTheme="minorEastAsia"/>
                      <w:color w:val="auto"/>
                      <w:szCs w:val="21"/>
                      <w:highlight w:val="none"/>
                    </w:rPr>
                    <w:t>每</w:t>
                  </w:r>
                  <w:r>
                    <w:rPr>
                      <w:rFonts w:hint="eastAsia" w:eastAsiaTheme="minorEastAsia"/>
                      <w:color w:val="auto"/>
                      <w:szCs w:val="21"/>
                      <w:highlight w:val="none"/>
                      <w:lang w:eastAsia="zh-CN"/>
                    </w:rPr>
                    <w:t>季度</w:t>
                  </w:r>
                  <w:r>
                    <w:rPr>
                      <w:rFonts w:hint="eastAsia" w:eastAsiaTheme="minorEastAsia"/>
                      <w:color w:val="auto"/>
                      <w:szCs w:val="21"/>
                      <w:highlight w:val="none"/>
                      <w:lang w:val="en-US" w:eastAsia="zh-CN"/>
                    </w:rPr>
                    <w:t>一</w:t>
                  </w:r>
                  <w:r>
                    <w:rPr>
                      <w:rFonts w:eastAsiaTheme="minorEastAsia"/>
                      <w:color w:val="auto"/>
                      <w:szCs w:val="21"/>
                      <w:highlight w:val="none"/>
                    </w:rPr>
                    <w:t>次</w:t>
                  </w:r>
                </w:p>
              </w:tc>
              <w:tc>
                <w:tcPr>
                  <w:tcW w:w="3824" w:type="dxa"/>
                  <w:vMerge w:val="restart"/>
                  <w:shd w:val="clear" w:color="auto" w:fill="auto"/>
                  <w:vAlign w:val="center"/>
                </w:tcPr>
                <w:p>
                  <w:pPr>
                    <w:jc w:val="center"/>
                    <w:rPr>
                      <w:rFonts w:eastAsiaTheme="minorEastAsia"/>
                      <w:color w:val="auto"/>
                      <w:szCs w:val="21"/>
                      <w:highlight w:val="none"/>
                    </w:rPr>
                  </w:pPr>
                  <w:r>
                    <w:rPr>
                      <w:rFonts w:eastAsiaTheme="minorEastAsia"/>
                      <w:color w:val="auto"/>
                      <w:szCs w:val="21"/>
                      <w:highlight w:val="none"/>
                    </w:rPr>
                    <w:t>广东省地方标准《水污染物排放限值》（DB44/26-2001）第二时段三级标准和</w:t>
                  </w:r>
                  <w:r>
                    <w:rPr>
                      <w:rFonts w:hint="eastAsia" w:eastAsiaTheme="minorEastAsia"/>
                      <w:color w:val="auto"/>
                      <w:szCs w:val="21"/>
                      <w:highlight w:val="none"/>
                      <w:lang w:eastAsia="zh-CN"/>
                    </w:rPr>
                    <w:t>《污水排入城镇下水道水质标准》(GB/T31962-2015 )B级标准</w:t>
                  </w:r>
                  <w:r>
                    <w:rPr>
                      <w:rFonts w:eastAsiaTheme="minorEastAsia"/>
                      <w:color w:val="auto"/>
                      <w:szCs w:val="21"/>
                      <w:highlight w:val="none"/>
                    </w:rPr>
                    <w:t>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67" w:type="dxa"/>
                  <w:vMerge w:val="continue"/>
                  <w:vAlign w:val="center"/>
                </w:tcPr>
                <w:p>
                  <w:pPr>
                    <w:jc w:val="center"/>
                    <w:rPr>
                      <w:rFonts w:eastAsiaTheme="minorEastAsia"/>
                      <w:color w:val="auto"/>
                      <w:szCs w:val="21"/>
                      <w:highlight w:val="none"/>
                    </w:rPr>
                  </w:pPr>
                </w:p>
              </w:tc>
              <w:tc>
                <w:tcPr>
                  <w:tcW w:w="1652" w:type="dxa"/>
                  <w:vMerge w:val="continue"/>
                  <w:shd w:val="clear" w:color="auto" w:fill="auto"/>
                  <w:vAlign w:val="center"/>
                </w:tcPr>
                <w:p>
                  <w:pPr>
                    <w:jc w:val="center"/>
                    <w:rPr>
                      <w:rFonts w:eastAsiaTheme="minorEastAsia"/>
                      <w:color w:val="auto"/>
                      <w:szCs w:val="21"/>
                      <w:highlight w:val="none"/>
                    </w:rPr>
                  </w:pPr>
                </w:p>
              </w:tc>
              <w:tc>
                <w:tcPr>
                  <w:tcW w:w="1262" w:type="dxa"/>
                  <w:shd w:val="clear" w:color="auto" w:fill="auto"/>
                  <w:vAlign w:val="center"/>
                </w:tcPr>
                <w:p>
                  <w:pPr>
                    <w:jc w:val="center"/>
                    <w:rPr>
                      <w:color w:val="auto"/>
                      <w:szCs w:val="21"/>
                      <w:highlight w:val="none"/>
                    </w:rPr>
                  </w:pPr>
                  <w:r>
                    <w:rPr>
                      <w:rFonts w:hint="eastAsia"/>
                      <w:color w:val="auto"/>
                      <w:szCs w:val="21"/>
                      <w:highlight w:val="none"/>
                      <w:lang w:val="en-US" w:eastAsia="zh-CN"/>
                    </w:rPr>
                    <w:t>pH、</w:t>
                  </w:r>
                  <w:r>
                    <w:rPr>
                      <w:color w:val="auto"/>
                      <w:szCs w:val="21"/>
                      <w:highlight w:val="none"/>
                    </w:rPr>
                    <w:t>BOD</w:t>
                  </w:r>
                  <w:r>
                    <w:rPr>
                      <w:color w:val="auto"/>
                      <w:szCs w:val="21"/>
                      <w:highlight w:val="none"/>
                      <w:vertAlign w:val="subscript"/>
                    </w:rPr>
                    <w:t>5</w:t>
                  </w:r>
                  <w:r>
                    <w:rPr>
                      <w:color w:val="auto"/>
                      <w:szCs w:val="21"/>
                      <w:highlight w:val="none"/>
                    </w:rPr>
                    <w:t>、NH</w:t>
                  </w:r>
                  <w:r>
                    <w:rPr>
                      <w:color w:val="auto"/>
                      <w:szCs w:val="21"/>
                      <w:highlight w:val="none"/>
                      <w:vertAlign w:val="subscript"/>
                    </w:rPr>
                    <w:t>3</w:t>
                  </w:r>
                  <w:r>
                    <w:rPr>
                      <w:color w:val="auto"/>
                      <w:szCs w:val="21"/>
                      <w:highlight w:val="none"/>
                    </w:rPr>
                    <w:t>-N</w:t>
                  </w:r>
                </w:p>
              </w:tc>
              <w:tc>
                <w:tcPr>
                  <w:tcW w:w="1493" w:type="dxa"/>
                  <w:shd w:val="clear" w:color="auto" w:fill="auto"/>
                  <w:vAlign w:val="center"/>
                </w:tcPr>
                <w:p>
                  <w:pPr>
                    <w:jc w:val="center"/>
                    <w:rPr>
                      <w:rFonts w:eastAsiaTheme="minorEastAsia"/>
                      <w:color w:val="auto"/>
                      <w:szCs w:val="21"/>
                      <w:highlight w:val="none"/>
                    </w:rPr>
                  </w:pPr>
                  <w:r>
                    <w:rPr>
                      <w:rFonts w:eastAsiaTheme="minorEastAsia"/>
                      <w:color w:val="auto"/>
                      <w:szCs w:val="21"/>
                      <w:highlight w:val="none"/>
                    </w:rPr>
                    <w:t>每年一次</w:t>
                  </w:r>
                </w:p>
              </w:tc>
              <w:tc>
                <w:tcPr>
                  <w:tcW w:w="3824" w:type="dxa"/>
                  <w:vMerge w:val="continue"/>
                  <w:shd w:val="clear" w:color="auto" w:fill="auto"/>
                  <w:vAlign w:val="center"/>
                </w:tcPr>
                <w:p>
                  <w:pPr>
                    <w:jc w:val="center"/>
                    <w:rPr>
                      <w:rFonts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噪声</w:t>
                  </w:r>
                </w:p>
              </w:tc>
              <w:tc>
                <w:tcPr>
                  <w:tcW w:w="1652" w:type="dxa"/>
                  <w:shd w:val="clear" w:color="auto" w:fill="auto"/>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厂界四周</w:t>
                  </w:r>
                </w:p>
              </w:tc>
              <w:tc>
                <w:tcPr>
                  <w:tcW w:w="1262" w:type="dxa"/>
                  <w:shd w:val="clear" w:color="auto" w:fill="auto"/>
                  <w:vAlign w:val="center"/>
                </w:tcPr>
                <w:p>
                  <w:pPr>
                    <w:spacing w:line="276" w:lineRule="auto"/>
                    <w:jc w:val="center"/>
                    <w:rPr>
                      <w:rFonts w:eastAsiaTheme="minorEastAsia"/>
                      <w:color w:val="auto"/>
                      <w:szCs w:val="21"/>
                      <w:highlight w:val="none"/>
                    </w:rPr>
                  </w:pPr>
                  <w:r>
                    <w:rPr>
                      <w:rFonts w:eastAsiaTheme="minorEastAsia"/>
                      <w:color w:val="auto"/>
                      <w:szCs w:val="21"/>
                      <w:highlight w:val="none"/>
                    </w:rPr>
                    <w:t>等效连续A声级</w:t>
                  </w:r>
                </w:p>
              </w:tc>
              <w:tc>
                <w:tcPr>
                  <w:tcW w:w="1493" w:type="dxa"/>
                  <w:shd w:val="clear" w:color="auto" w:fill="auto"/>
                  <w:vAlign w:val="center"/>
                </w:tcPr>
                <w:p>
                  <w:pPr>
                    <w:spacing w:line="276" w:lineRule="auto"/>
                    <w:jc w:val="center"/>
                    <w:rPr>
                      <w:rFonts w:hint="default" w:eastAsiaTheme="minorEastAsia"/>
                      <w:color w:val="auto"/>
                      <w:szCs w:val="21"/>
                      <w:highlight w:val="none"/>
                      <w:lang w:val="en-US" w:eastAsia="zh-CN"/>
                    </w:rPr>
                  </w:pPr>
                  <w:r>
                    <w:rPr>
                      <w:rFonts w:eastAsiaTheme="minorEastAsia"/>
                      <w:color w:val="auto"/>
                      <w:szCs w:val="21"/>
                      <w:highlight w:val="none"/>
                    </w:rPr>
                    <w:t>每</w:t>
                  </w:r>
                  <w:r>
                    <w:rPr>
                      <w:rFonts w:hint="eastAsia" w:eastAsiaTheme="minorEastAsia"/>
                      <w:color w:val="auto"/>
                      <w:szCs w:val="21"/>
                      <w:highlight w:val="none"/>
                      <w:lang w:eastAsia="zh-CN"/>
                    </w:rPr>
                    <w:t>季度</w:t>
                  </w:r>
                  <w:r>
                    <w:rPr>
                      <w:rFonts w:hint="eastAsia" w:eastAsiaTheme="minorEastAsia"/>
                      <w:color w:val="auto"/>
                      <w:szCs w:val="21"/>
                      <w:highlight w:val="none"/>
                      <w:lang w:val="en-US" w:eastAsia="zh-CN"/>
                    </w:rPr>
                    <w:t>一</w:t>
                  </w:r>
                  <w:r>
                    <w:rPr>
                      <w:rFonts w:eastAsiaTheme="minorEastAsia"/>
                      <w:color w:val="auto"/>
                      <w:szCs w:val="21"/>
                      <w:highlight w:val="none"/>
                    </w:rPr>
                    <w:t>次</w:t>
                  </w:r>
                </w:p>
              </w:tc>
              <w:tc>
                <w:tcPr>
                  <w:tcW w:w="3824" w:type="dxa"/>
                  <w:shd w:val="clear" w:color="auto" w:fill="auto"/>
                  <w:vAlign w:val="center"/>
                </w:tcPr>
                <w:p>
                  <w:pPr>
                    <w:spacing w:line="276" w:lineRule="auto"/>
                    <w:jc w:val="center"/>
                    <w:rPr>
                      <w:rFonts w:eastAsiaTheme="minorEastAsia"/>
                      <w:color w:val="auto"/>
                      <w:szCs w:val="21"/>
                      <w:highlight w:val="none"/>
                    </w:rPr>
                  </w:pPr>
                  <w:r>
                    <w:rPr>
                      <w:color w:val="auto"/>
                      <w:szCs w:val="21"/>
                      <w:highlight w:val="none"/>
                    </w:rPr>
                    <w:t xml:space="preserve">《工业企业厂界环境噪声排放标准》(GB12348-2008) </w:t>
                  </w:r>
                  <w:r>
                    <w:rPr>
                      <w:rFonts w:hint="eastAsia"/>
                      <w:color w:val="auto"/>
                      <w:szCs w:val="21"/>
                      <w:highlight w:val="none"/>
                    </w:rPr>
                    <w:t>2类和4类</w:t>
                  </w:r>
                  <w:r>
                    <w:rPr>
                      <w:color w:val="auto"/>
                      <w:szCs w:val="21"/>
                      <w:highlight w:val="none"/>
                    </w:rPr>
                    <w:t>标准</w:t>
                  </w:r>
                </w:p>
              </w:tc>
            </w:tr>
          </w:tbl>
          <w:p>
            <w:pPr>
              <w:pStyle w:val="34"/>
              <w:spacing w:line="312" w:lineRule="auto"/>
              <w:ind w:firstLine="501" w:firstLineChars="208"/>
              <w:rPr>
                <w:b/>
                <w:color w:val="auto"/>
                <w:kern w:val="2"/>
                <w:szCs w:val="24"/>
                <w:highlight w:val="none"/>
              </w:rPr>
            </w:pPr>
            <w:r>
              <w:rPr>
                <w:rFonts w:hint="eastAsia"/>
                <w:b/>
                <w:color w:val="auto"/>
                <w:szCs w:val="24"/>
                <w:highlight w:val="none"/>
              </w:rPr>
              <w:t>八</w:t>
            </w:r>
            <w:r>
              <w:rPr>
                <w:rFonts w:hint="eastAsia"/>
                <w:b/>
                <w:color w:val="auto"/>
                <w:kern w:val="2"/>
                <w:szCs w:val="24"/>
                <w:highlight w:val="none"/>
              </w:rPr>
              <w:t>、环保投资</w:t>
            </w:r>
          </w:p>
          <w:p>
            <w:pPr>
              <w:spacing w:line="360" w:lineRule="auto"/>
              <w:ind w:firstLine="480" w:firstLineChars="200"/>
              <w:rPr>
                <w:color w:val="auto"/>
                <w:sz w:val="24"/>
                <w:shd w:val="clear" w:color="auto" w:fill="auto"/>
              </w:rPr>
            </w:pPr>
            <w:r>
              <w:rPr>
                <w:rFonts w:hint="eastAsia"/>
                <w:color w:val="auto"/>
                <w:sz w:val="24"/>
                <w:shd w:val="clear" w:color="auto" w:fill="auto"/>
              </w:rPr>
              <w:t>根据项目投资及行业特性，本项目拟环保投资总额为</w:t>
            </w:r>
            <w:r>
              <w:rPr>
                <w:rFonts w:hint="eastAsia"/>
                <w:color w:val="auto"/>
                <w:sz w:val="24"/>
                <w:shd w:val="clear" w:color="auto" w:fill="auto"/>
                <w:lang w:val="en-US" w:eastAsia="zh-CN"/>
              </w:rPr>
              <w:t>17</w:t>
            </w:r>
            <w:r>
              <w:rPr>
                <w:rFonts w:hint="eastAsia"/>
                <w:color w:val="auto"/>
                <w:sz w:val="24"/>
                <w:shd w:val="clear" w:color="auto" w:fill="auto"/>
              </w:rPr>
              <w:t>万元，具体项目见下表。</w:t>
            </w:r>
          </w:p>
          <w:p>
            <w:pPr>
              <w:pStyle w:val="143"/>
              <w:numPr>
                <w:ilvl w:val="0"/>
                <w:numId w:val="5"/>
              </w:numPr>
              <w:tabs>
                <w:tab w:val="left" w:pos="420"/>
              </w:tabs>
              <w:spacing w:line="360" w:lineRule="auto"/>
              <w:ind w:left="0" w:firstLine="471"/>
              <w:rPr>
                <w:rFonts w:eastAsia="宋体" w:cs="Times New Roman"/>
                <w:b/>
                <w:color w:val="auto"/>
                <w:sz w:val="21"/>
                <w:szCs w:val="21"/>
                <w:shd w:val="clear" w:color="auto" w:fill="auto"/>
              </w:rPr>
            </w:pPr>
            <w:r>
              <w:rPr>
                <w:rFonts w:eastAsia="宋体" w:cs="Times New Roman"/>
                <w:b/>
                <w:color w:val="auto"/>
                <w:sz w:val="21"/>
                <w:szCs w:val="21"/>
                <w:shd w:val="clear" w:color="auto" w:fill="auto"/>
              </w:rPr>
              <w:t>本项目环保投资一览表</w:t>
            </w:r>
          </w:p>
          <w:tbl>
            <w:tblPr>
              <w:tblStyle w:val="44"/>
              <w:tblW w:w="9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257"/>
              <w:gridCol w:w="1714"/>
              <w:gridCol w:w="4597"/>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5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b/>
                      <w:color w:val="auto"/>
                      <w:kern w:val="0"/>
                      <w:sz w:val="21"/>
                      <w:szCs w:val="21"/>
                      <w:shd w:val="clear" w:color="auto" w:fill="auto"/>
                    </w:rPr>
                  </w:pPr>
                  <w:r>
                    <w:rPr>
                      <w:rFonts w:hint="eastAsia" w:hAnsi="宋体"/>
                      <w:b/>
                      <w:color w:val="auto"/>
                      <w:kern w:val="0"/>
                      <w:sz w:val="21"/>
                      <w:szCs w:val="21"/>
                      <w:shd w:val="clear" w:color="auto" w:fill="auto"/>
                    </w:rPr>
                    <w:t>序号</w:t>
                  </w:r>
                </w:p>
              </w:tc>
              <w:tc>
                <w:tcPr>
                  <w:tcW w:w="297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b/>
                      <w:color w:val="auto"/>
                      <w:kern w:val="0"/>
                      <w:sz w:val="21"/>
                      <w:szCs w:val="21"/>
                      <w:shd w:val="clear" w:color="auto" w:fill="auto"/>
                    </w:rPr>
                  </w:pPr>
                  <w:r>
                    <w:rPr>
                      <w:rFonts w:hint="eastAsia"/>
                      <w:b/>
                      <w:color w:val="auto"/>
                      <w:kern w:val="0"/>
                      <w:sz w:val="21"/>
                      <w:szCs w:val="21"/>
                      <w:shd w:val="clear" w:color="auto" w:fill="auto"/>
                    </w:rPr>
                    <w:t>污染源</w:t>
                  </w:r>
                </w:p>
              </w:tc>
              <w:tc>
                <w:tcPr>
                  <w:tcW w:w="4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auto"/>
                      <w:kern w:val="0"/>
                      <w:sz w:val="21"/>
                      <w:szCs w:val="21"/>
                      <w:shd w:val="clear" w:color="auto" w:fill="auto"/>
                    </w:rPr>
                  </w:pPr>
                  <w:r>
                    <w:rPr>
                      <w:rFonts w:hint="eastAsia" w:hAnsi="宋体"/>
                      <w:b/>
                      <w:color w:val="auto"/>
                      <w:kern w:val="0"/>
                      <w:sz w:val="21"/>
                      <w:szCs w:val="21"/>
                      <w:shd w:val="clear" w:color="auto" w:fill="auto"/>
                    </w:rPr>
                    <w:t>主要环保措施</w:t>
                  </w:r>
                </w:p>
              </w:tc>
              <w:tc>
                <w:tcPr>
                  <w:tcW w:w="124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auto"/>
                      <w:kern w:val="0"/>
                      <w:sz w:val="21"/>
                      <w:szCs w:val="21"/>
                      <w:shd w:val="clear" w:color="auto" w:fill="auto"/>
                    </w:rPr>
                  </w:pPr>
                  <w:r>
                    <w:rPr>
                      <w:rFonts w:hint="eastAsia" w:hAnsi="宋体"/>
                      <w:b/>
                      <w:color w:val="auto"/>
                      <w:kern w:val="0"/>
                      <w:sz w:val="21"/>
                      <w:szCs w:val="21"/>
                      <w:shd w:val="clear" w:color="auto" w:fill="auto"/>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457" w:type="dxa"/>
                  <w:vMerge w:val="restart"/>
                  <w:tcBorders>
                    <w:top w:val="single" w:color="auto" w:sz="4" w:space="0"/>
                    <w:left w:val="single" w:color="auto" w:sz="4" w:space="0"/>
                    <w:right w:val="single" w:color="auto" w:sz="4" w:space="0"/>
                  </w:tcBorders>
                  <w:vAlign w:val="center"/>
                </w:tcPr>
                <w:p>
                  <w:pPr>
                    <w:jc w:val="center"/>
                    <w:rPr>
                      <w:color w:val="auto"/>
                      <w:kern w:val="0"/>
                      <w:sz w:val="21"/>
                      <w:szCs w:val="21"/>
                      <w:shd w:val="clear" w:color="auto" w:fill="auto"/>
                    </w:rPr>
                  </w:pPr>
                  <w:r>
                    <w:rPr>
                      <w:color w:val="auto"/>
                      <w:kern w:val="0"/>
                      <w:sz w:val="21"/>
                      <w:szCs w:val="21"/>
                      <w:shd w:val="clear" w:color="auto" w:fill="auto"/>
                    </w:rPr>
                    <w:t>1</w:t>
                  </w:r>
                </w:p>
              </w:tc>
              <w:tc>
                <w:tcPr>
                  <w:tcW w:w="1257" w:type="dxa"/>
                  <w:vMerge w:val="restart"/>
                  <w:tcBorders>
                    <w:top w:val="single" w:color="auto" w:sz="4" w:space="0"/>
                    <w:left w:val="single" w:color="auto" w:sz="4" w:space="0"/>
                    <w:right w:val="single" w:color="auto" w:sz="4" w:space="0"/>
                  </w:tcBorders>
                  <w:vAlign w:val="center"/>
                </w:tcPr>
                <w:p>
                  <w:pPr>
                    <w:jc w:val="center"/>
                    <w:rPr>
                      <w:color w:val="auto"/>
                      <w:sz w:val="21"/>
                      <w:szCs w:val="21"/>
                      <w:shd w:val="clear" w:color="auto" w:fill="auto"/>
                    </w:rPr>
                  </w:pPr>
                  <w:r>
                    <w:rPr>
                      <w:rFonts w:hint="eastAsia"/>
                      <w:color w:val="auto"/>
                      <w:sz w:val="21"/>
                      <w:szCs w:val="21"/>
                      <w:shd w:val="clear" w:color="auto" w:fill="auto"/>
                    </w:rPr>
                    <w:t>大气污染物</w:t>
                  </w:r>
                </w:p>
              </w:tc>
              <w:tc>
                <w:tcPr>
                  <w:tcW w:w="1714"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jc w:val="center"/>
                    <w:textAlignment w:val="baseline"/>
                    <w:rPr>
                      <w:rFonts w:hint="eastAsia" w:ascii="Times New Roman" w:hAnsi="Times New Roman" w:eastAsia="宋体"/>
                      <w:color w:val="auto"/>
                      <w:kern w:val="2"/>
                      <w:sz w:val="21"/>
                      <w:szCs w:val="21"/>
                      <w:shd w:val="clear" w:color="auto" w:fill="auto"/>
                      <w:lang w:eastAsia="zh-CN"/>
                    </w:rPr>
                  </w:pPr>
                  <w:r>
                    <w:rPr>
                      <w:rFonts w:hint="default" w:ascii="Times New Roman" w:hAnsi="Times New Roman" w:cs="Times New Roman"/>
                      <w:color w:val="auto"/>
                      <w:sz w:val="21"/>
                      <w:szCs w:val="21"/>
                    </w:rPr>
                    <w:t>印刷、复合、熟化工序</w:t>
                  </w:r>
                </w:p>
              </w:tc>
              <w:tc>
                <w:tcPr>
                  <w:tcW w:w="45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eastAsia="宋体"/>
                      <w:color w:val="auto"/>
                      <w:kern w:val="2"/>
                      <w:sz w:val="21"/>
                      <w:szCs w:val="21"/>
                      <w:shd w:val="clear" w:color="auto" w:fill="auto"/>
                      <w:lang w:eastAsia="zh-CN"/>
                    </w:rPr>
                  </w:pPr>
                  <w:r>
                    <w:rPr>
                      <w:rFonts w:hint="eastAsia" w:hAnsi="宋体"/>
                      <w:color w:val="auto"/>
                      <w:sz w:val="21"/>
                      <w:szCs w:val="21"/>
                      <w:shd w:val="clear" w:color="auto" w:fill="auto"/>
                      <w:lang w:eastAsia="zh-CN"/>
                    </w:rPr>
                    <w:t>安装集气和抽风装置将有机废气统一收集至水喷淋+UV光解+活性炭吸附装置处理后经15m排气筒高空排放</w:t>
                  </w:r>
                </w:p>
              </w:tc>
              <w:tc>
                <w:tcPr>
                  <w:tcW w:w="1243" w:type="dxa"/>
                  <w:tcBorders>
                    <w:top w:val="single" w:color="auto" w:sz="4" w:space="0"/>
                    <w:left w:val="single" w:color="auto" w:sz="4" w:space="0"/>
                    <w:right w:val="single" w:color="auto" w:sz="4" w:space="0"/>
                  </w:tcBorders>
                  <w:vAlign w:val="center"/>
                </w:tcPr>
                <w:p>
                  <w:pPr>
                    <w:spacing w:line="360" w:lineRule="auto"/>
                    <w:jc w:val="center"/>
                    <w:rPr>
                      <w:rFonts w:hint="eastAsia" w:eastAsia="宋体"/>
                      <w:color w:val="auto"/>
                      <w:kern w:val="0"/>
                      <w:sz w:val="21"/>
                      <w:szCs w:val="21"/>
                      <w:shd w:val="clear" w:color="auto" w:fill="auto"/>
                      <w:lang w:val="en-US" w:eastAsia="zh-CN"/>
                    </w:rPr>
                  </w:pPr>
                  <w:r>
                    <w:rPr>
                      <w:rFonts w:hint="eastAsia"/>
                      <w:color w:val="auto"/>
                      <w:kern w:val="0"/>
                      <w:sz w:val="21"/>
                      <w:szCs w:val="21"/>
                      <w:shd w:val="clear" w:color="auto" w:fill="auto"/>
                      <w:lang w:val="en-US" w:eastAsia="zh-CN"/>
                    </w:rPr>
                    <w:t>10</w:t>
                  </w:r>
                  <w:r>
                    <w:rPr>
                      <w:rFonts w:hint="eastAsia" w:ascii="Times New Roman" w:eastAsia="宋体"/>
                      <w:color w:val="auto"/>
                      <w:kern w:val="0"/>
                      <w:sz w:val="21"/>
                      <w:szCs w:val="21"/>
                      <w:shd w:val="clear" w:color="auto" w:fil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57" w:type="dxa"/>
                  <w:vMerge w:val="continue"/>
                  <w:tcBorders>
                    <w:left w:val="single" w:color="auto" w:sz="4" w:space="0"/>
                    <w:right w:val="single" w:color="auto" w:sz="4" w:space="0"/>
                  </w:tcBorders>
                  <w:vAlign w:val="center"/>
                </w:tcPr>
                <w:p>
                  <w:pPr>
                    <w:jc w:val="center"/>
                    <w:rPr>
                      <w:color w:val="auto"/>
                      <w:kern w:val="0"/>
                      <w:sz w:val="21"/>
                      <w:szCs w:val="21"/>
                      <w:shd w:val="clear" w:color="auto" w:fill="auto"/>
                    </w:rPr>
                  </w:pPr>
                </w:p>
              </w:tc>
              <w:tc>
                <w:tcPr>
                  <w:tcW w:w="1257" w:type="dxa"/>
                  <w:vMerge w:val="continue"/>
                  <w:tcBorders>
                    <w:left w:val="single" w:color="auto" w:sz="4" w:space="0"/>
                    <w:right w:val="single" w:color="auto" w:sz="4" w:space="0"/>
                  </w:tcBorders>
                  <w:vAlign w:val="center"/>
                </w:tcPr>
                <w:p>
                  <w:pPr>
                    <w:jc w:val="center"/>
                    <w:rPr>
                      <w:color w:val="auto"/>
                      <w:sz w:val="21"/>
                      <w:szCs w:val="21"/>
                      <w:shd w:val="clear" w:color="auto" w:fill="auto"/>
                    </w:rPr>
                  </w:pPr>
                </w:p>
              </w:tc>
              <w:tc>
                <w:tcPr>
                  <w:tcW w:w="1714" w:type="dxa"/>
                  <w:tcBorders>
                    <w:top w:val="single" w:color="auto" w:sz="4" w:space="0"/>
                    <w:left w:val="single" w:color="auto" w:sz="4" w:space="0"/>
                    <w:right w:val="single" w:color="auto" w:sz="4" w:space="0"/>
                  </w:tcBorders>
                  <w:vAlign w:val="center"/>
                </w:tcPr>
                <w:p>
                  <w:pPr>
                    <w:widowControl/>
                    <w:autoSpaceDE w:val="0"/>
                    <w:autoSpaceDN w:val="0"/>
                    <w:adjustRightInd w:val="0"/>
                    <w:jc w:val="center"/>
                    <w:textAlignment w:val="baseline"/>
                    <w:rPr>
                      <w:rFonts w:hint="eastAsia" w:ascii="Times New Roman" w:eastAsia="宋体"/>
                      <w:color w:val="auto"/>
                      <w:kern w:val="2"/>
                      <w:sz w:val="21"/>
                      <w:szCs w:val="21"/>
                      <w:shd w:val="clear" w:color="auto" w:fill="auto"/>
                      <w:lang w:val="en-US" w:eastAsia="zh-CN"/>
                    </w:rPr>
                  </w:pPr>
                  <w:r>
                    <w:rPr>
                      <w:rFonts w:hint="eastAsia" w:ascii="Times New Roman" w:eastAsia="宋体"/>
                      <w:color w:val="auto"/>
                      <w:kern w:val="2"/>
                      <w:sz w:val="21"/>
                      <w:szCs w:val="21"/>
                      <w:shd w:val="clear" w:color="auto" w:fill="auto"/>
                      <w:lang w:val="en-US" w:eastAsia="zh-CN"/>
                    </w:rPr>
                    <w:t>制袋工序</w:t>
                  </w:r>
                  <w:r>
                    <w:rPr>
                      <w:rFonts w:hint="eastAsia"/>
                      <w:color w:val="auto"/>
                      <w:kern w:val="2"/>
                      <w:sz w:val="21"/>
                      <w:szCs w:val="21"/>
                      <w:shd w:val="clear" w:color="auto" w:fill="auto"/>
                      <w:lang w:val="en-US" w:eastAsia="zh-CN"/>
                    </w:rPr>
                    <w:t>、</w:t>
                  </w:r>
                  <w:r>
                    <w:rPr>
                      <w:rFonts w:hint="eastAsia" w:ascii="Times New Roman" w:eastAsia="宋体"/>
                      <w:color w:val="auto"/>
                      <w:kern w:val="2"/>
                      <w:sz w:val="21"/>
                      <w:szCs w:val="21"/>
                      <w:shd w:val="clear" w:color="auto" w:fill="auto"/>
                      <w:lang w:val="en-US" w:eastAsia="zh-CN"/>
                    </w:rPr>
                    <w:t>设备维修</w:t>
                  </w:r>
                </w:p>
              </w:tc>
              <w:tc>
                <w:tcPr>
                  <w:tcW w:w="4597" w:type="dxa"/>
                  <w:tcBorders>
                    <w:left w:val="single" w:color="auto" w:sz="4" w:space="0"/>
                    <w:right w:val="single" w:color="auto" w:sz="4" w:space="0"/>
                  </w:tcBorders>
                  <w:vAlign w:val="center"/>
                </w:tcPr>
                <w:p>
                  <w:pPr>
                    <w:snapToGrid w:val="0"/>
                    <w:jc w:val="center"/>
                    <w:rPr>
                      <w:rFonts w:hint="eastAsia" w:eastAsia="宋体"/>
                      <w:color w:val="auto"/>
                      <w:sz w:val="21"/>
                      <w:szCs w:val="21"/>
                      <w:shd w:val="clear" w:color="auto" w:fill="auto"/>
                      <w:lang w:eastAsia="zh-CN"/>
                    </w:rPr>
                  </w:pPr>
                  <w:r>
                    <w:rPr>
                      <w:rFonts w:hint="eastAsia"/>
                      <w:color w:val="auto"/>
                      <w:sz w:val="21"/>
                      <w:szCs w:val="21"/>
                    </w:rPr>
                    <w:t>加强车间机械通风措施</w:t>
                  </w:r>
                </w:p>
              </w:tc>
              <w:tc>
                <w:tcPr>
                  <w:tcW w:w="1243" w:type="dxa"/>
                  <w:tcBorders>
                    <w:left w:val="single" w:color="auto" w:sz="4" w:space="0"/>
                    <w:right w:val="single" w:color="auto" w:sz="4" w:space="0"/>
                  </w:tcBorders>
                  <w:vAlign w:val="center"/>
                </w:tcPr>
                <w:p>
                  <w:pPr>
                    <w:spacing w:line="360" w:lineRule="auto"/>
                    <w:jc w:val="center"/>
                    <w:rPr>
                      <w:rFonts w:hint="default" w:eastAsia="宋体"/>
                      <w:color w:val="auto"/>
                      <w:kern w:val="0"/>
                      <w:sz w:val="21"/>
                      <w:szCs w:val="21"/>
                      <w:shd w:val="clear" w:color="auto" w:fill="auto"/>
                      <w:lang w:val="en-US" w:eastAsia="zh-CN"/>
                    </w:rPr>
                  </w:pPr>
                  <w:r>
                    <w:rPr>
                      <w:rFonts w:hint="eastAsia"/>
                      <w:color w:val="auto"/>
                      <w:kern w:val="0"/>
                      <w:sz w:val="21"/>
                      <w:szCs w:val="21"/>
                      <w:shd w:val="clear" w:color="auto" w:fil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57" w:type="dxa"/>
                  <w:vMerge w:val="restart"/>
                  <w:tcBorders>
                    <w:left w:val="single" w:color="auto" w:sz="4" w:space="0"/>
                    <w:right w:val="single" w:color="auto" w:sz="4" w:space="0"/>
                  </w:tcBorders>
                  <w:vAlign w:val="center"/>
                </w:tcPr>
                <w:p>
                  <w:pPr>
                    <w:jc w:val="center"/>
                    <w:rPr>
                      <w:color w:val="auto"/>
                      <w:kern w:val="0"/>
                      <w:sz w:val="21"/>
                      <w:szCs w:val="21"/>
                      <w:shd w:val="clear" w:color="auto" w:fill="auto"/>
                    </w:rPr>
                  </w:pPr>
                  <w:r>
                    <w:rPr>
                      <w:color w:val="auto"/>
                      <w:kern w:val="0"/>
                      <w:sz w:val="21"/>
                      <w:szCs w:val="21"/>
                      <w:shd w:val="clear" w:color="auto" w:fill="auto"/>
                    </w:rPr>
                    <w:t>2</w:t>
                  </w:r>
                </w:p>
              </w:tc>
              <w:tc>
                <w:tcPr>
                  <w:tcW w:w="1257" w:type="dxa"/>
                  <w:vMerge w:val="restart"/>
                  <w:tcBorders>
                    <w:left w:val="single" w:color="auto" w:sz="4" w:space="0"/>
                    <w:right w:val="single" w:color="auto" w:sz="4" w:space="0"/>
                  </w:tcBorders>
                  <w:vAlign w:val="center"/>
                </w:tcPr>
                <w:p>
                  <w:pPr>
                    <w:jc w:val="center"/>
                    <w:rPr>
                      <w:color w:val="auto"/>
                      <w:sz w:val="21"/>
                      <w:szCs w:val="21"/>
                      <w:shd w:val="clear" w:color="auto" w:fill="auto"/>
                    </w:rPr>
                  </w:pPr>
                  <w:r>
                    <w:rPr>
                      <w:rFonts w:hint="eastAsia" w:hAnsi="宋体"/>
                      <w:color w:val="auto"/>
                      <w:kern w:val="0"/>
                      <w:sz w:val="21"/>
                      <w:szCs w:val="21"/>
                      <w:shd w:val="clear" w:color="auto" w:fill="auto"/>
                    </w:rPr>
                    <w:t>水污染物</w:t>
                  </w:r>
                </w:p>
              </w:tc>
              <w:tc>
                <w:tcPr>
                  <w:tcW w:w="1714"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kern w:val="24"/>
                      <w:sz w:val="21"/>
                      <w:szCs w:val="21"/>
                      <w:lang w:eastAsia="zh-CN"/>
                    </w:rPr>
                  </w:pPr>
                  <w:r>
                    <w:rPr>
                      <w:rFonts w:hint="eastAsia" w:hAnsi="宋体"/>
                      <w:color w:val="auto"/>
                      <w:sz w:val="21"/>
                      <w:szCs w:val="21"/>
                      <w:shd w:val="clear" w:color="auto" w:fill="auto"/>
                      <w:lang w:eastAsia="zh-CN"/>
                    </w:rPr>
                    <w:t>喷淋废水、清洗废水</w:t>
                  </w:r>
                </w:p>
              </w:tc>
              <w:tc>
                <w:tcPr>
                  <w:tcW w:w="4597" w:type="dxa"/>
                  <w:tcBorders>
                    <w:left w:val="single" w:color="auto" w:sz="4" w:space="0"/>
                    <w:bottom w:val="single" w:color="auto" w:sz="4" w:space="0"/>
                    <w:right w:val="single" w:color="auto" w:sz="4" w:space="0"/>
                  </w:tcBorders>
                  <w:vAlign w:val="center"/>
                </w:tcPr>
                <w:p>
                  <w:pPr>
                    <w:jc w:val="center"/>
                    <w:rPr>
                      <w:rFonts w:hint="eastAsia" w:eastAsia="宋体"/>
                      <w:color w:val="auto"/>
                      <w:sz w:val="21"/>
                      <w:szCs w:val="21"/>
                      <w:shd w:val="clear" w:color="auto" w:fill="auto"/>
                      <w:lang w:eastAsia="zh-CN"/>
                    </w:rPr>
                  </w:pPr>
                  <w:r>
                    <w:rPr>
                      <w:rFonts w:hint="eastAsia" w:eastAsia="宋体"/>
                      <w:color w:val="auto"/>
                      <w:sz w:val="21"/>
                      <w:szCs w:val="21"/>
                      <w:shd w:val="clear" w:color="auto" w:fill="auto"/>
                      <w:lang w:eastAsia="zh-CN"/>
                    </w:rPr>
                    <w:t>经收集后定期交具有零星废水处理资质的单位处理，不外排</w:t>
                  </w:r>
                </w:p>
              </w:tc>
              <w:tc>
                <w:tcPr>
                  <w:tcW w:w="1243" w:type="dxa"/>
                  <w:tcBorders>
                    <w:left w:val="single" w:color="auto" w:sz="4" w:space="0"/>
                    <w:right w:val="single" w:color="auto" w:sz="4" w:space="0"/>
                  </w:tcBorders>
                  <w:vAlign w:val="center"/>
                </w:tcPr>
                <w:p>
                  <w:pPr>
                    <w:spacing w:line="360" w:lineRule="auto"/>
                    <w:jc w:val="center"/>
                    <w:rPr>
                      <w:rFonts w:hint="default"/>
                      <w:color w:val="auto"/>
                      <w:kern w:val="0"/>
                      <w:sz w:val="21"/>
                      <w:szCs w:val="21"/>
                      <w:shd w:val="clear" w:color="auto" w:fill="auto"/>
                      <w:lang w:val="en-US" w:eastAsia="zh-CN"/>
                    </w:rPr>
                  </w:pPr>
                  <w:r>
                    <w:rPr>
                      <w:rFonts w:hint="eastAsia"/>
                      <w:color w:val="auto"/>
                      <w:kern w:val="0"/>
                      <w:sz w:val="21"/>
                      <w:szCs w:val="21"/>
                      <w:shd w:val="clear" w:color="auto" w:fil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57" w:type="dxa"/>
                  <w:vMerge w:val="continue"/>
                  <w:tcBorders>
                    <w:left w:val="single" w:color="auto" w:sz="4" w:space="0"/>
                    <w:right w:val="single" w:color="auto" w:sz="4" w:space="0"/>
                  </w:tcBorders>
                  <w:vAlign w:val="center"/>
                </w:tcPr>
                <w:p>
                  <w:pPr>
                    <w:jc w:val="center"/>
                    <w:rPr>
                      <w:color w:val="auto"/>
                      <w:kern w:val="0"/>
                      <w:sz w:val="21"/>
                      <w:szCs w:val="21"/>
                      <w:shd w:val="clear" w:color="auto" w:fill="auto"/>
                    </w:rPr>
                  </w:pPr>
                </w:p>
              </w:tc>
              <w:tc>
                <w:tcPr>
                  <w:tcW w:w="1257" w:type="dxa"/>
                  <w:vMerge w:val="continue"/>
                  <w:tcBorders>
                    <w:left w:val="single" w:color="auto" w:sz="4" w:space="0"/>
                    <w:right w:val="single" w:color="auto" w:sz="4" w:space="0"/>
                  </w:tcBorders>
                  <w:vAlign w:val="center"/>
                </w:tcPr>
                <w:p>
                  <w:pPr>
                    <w:jc w:val="center"/>
                    <w:rPr>
                      <w:color w:val="auto"/>
                      <w:sz w:val="21"/>
                      <w:szCs w:val="21"/>
                      <w:shd w:val="clear" w:color="auto" w:fill="auto"/>
                    </w:rPr>
                  </w:pPr>
                </w:p>
              </w:tc>
              <w:tc>
                <w:tcPr>
                  <w:tcW w:w="1714"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auto"/>
                      <w:sz w:val="21"/>
                      <w:szCs w:val="21"/>
                      <w:shd w:val="clear" w:color="auto" w:fill="auto"/>
                    </w:rPr>
                  </w:pPr>
                  <w:r>
                    <w:rPr>
                      <w:rFonts w:hint="eastAsia" w:ascii="宋体" w:hAnsi="宋体"/>
                      <w:color w:val="auto"/>
                      <w:sz w:val="21"/>
                      <w:szCs w:val="21"/>
                      <w:shd w:val="clear" w:color="auto" w:fill="auto"/>
                    </w:rPr>
                    <w:t>生活污水</w:t>
                  </w:r>
                </w:p>
              </w:tc>
              <w:tc>
                <w:tcPr>
                  <w:tcW w:w="459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 w:val="21"/>
                      <w:szCs w:val="21"/>
                      <w:shd w:val="clear" w:color="auto" w:fill="auto"/>
                      <w:lang w:eastAsia="zh-CN"/>
                    </w:rPr>
                  </w:pPr>
                  <w:r>
                    <w:rPr>
                      <w:rFonts w:hint="eastAsia"/>
                      <w:color w:val="auto"/>
                      <w:sz w:val="21"/>
                      <w:szCs w:val="21"/>
                      <w:shd w:val="clear" w:color="auto" w:fill="auto"/>
                      <w:lang w:eastAsia="zh-CN"/>
                    </w:rPr>
                    <w:t>经三级化粪池预处理后由污水管网引到开平市塘口镇污水处理厂处理</w:t>
                  </w:r>
                </w:p>
              </w:tc>
              <w:tc>
                <w:tcPr>
                  <w:tcW w:w="12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auto"/>
                      <w:kern w:val="0"/>
                      <w:sz w:val="21"/>
                      <w:szCs w:val="21"/>
                      <w:shd w:val="clear" w:color="auto" w:fill="auto"/>
                    </w:rPr>
                  </w:pPr>
                  <w:r>
                    <w:rPr>
                      <w:rFonts w:hint="eastAsia" w:ascii="Times New Roman" w:eastAsia="宋体"/>
                      <w:color w:val="auto"/>
                      <w:kern w:val="0"/>
                      <w:sz w:val="21"/>
                      <w:szCs w:val="21"/>
                      <w:shd w:val="clear" w:color="auto" w:fill="auto"/>
                      <w:lang w:val="en-US" w:eastAsia="zh-CN"/>
                    </w:rPr>
                    <w:t>2</w:t>
                  </w:r>
                  <w:r>
                    <w:rPr>
                      <w:rFonts w:hint="eastAsia"/>
                      <w:color w:val="auto"/>
                      <w:kern w:val="0"/>
                      <w:sz w:val="21"/>
                      <w:szCs w:val="21"/>
                      <w:shd w:val="clear" w:color="auto" w:fil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57" w:type="dxa"/>
                  <w:vMerge w:val="restart"/>
                  <w:tcBorders>
                    <w:top w:val="single" w:color="auto" w:sz="4" w:space="0"/>
                    <w:left w:val="single" w:color="auto" w:sz="4" w:space="0"/>
                    <w:right w:val="single" w:color="auto" w:sz="4" w:space="0"/>
                  </w:tcBorders>
                  <w:vAlign w:val="center"/>
                </w:tcPr>
                <w:p>
                  <w:pPr>
                    <w:jc w:val="center"/>
                    <w:rPr>
                      <w:color w:val="auto"/>
                      <w:kern w:val="0"/>
                      <w:sz w:val="21"/>
                      <w:szCs w:val="21"/>
                      <w:shd w:val="clear" w:color="auto" w:fill="auto"/>
                    </w:rPr>
                  </w:pPr>
                  <w:r>
                    <w:rPr>
                      <w:color w:val="auto"/>
                      <w:kern w:val="0"/>
                      <w:sz w:val="21"/>
                      <w:szCs w:val="21"/>
                      <w:shd w:val="clear" w:color="auto" w:fill="auto"/>
                    </w:rPr>
                    <w:t>3</w:t>
                  </w:r>
                </w:p>
              </w:tc>
              <w:tc>
                <w:tcPr>
                  <w:tcW w:w="1257" w:type="dxa"/>
                  <w:vMerge w:val="restart"/>
                  <w:tcBorders>
                    <w:top w:val="single" w:color="auto" w:sz="4" w:space="0"/>
                    <w:left w:val="single" w:color="auto" w:sz="4" w:space="0"/>
                    <w:right w:val="single" w:color="auto" w:sz="4" w:space="0"/>
                  </w:tcBorders>
                  <w:vAlign w:val="center"/>
                </w:tcPr>
                <w:p>
                  <w:pPr>
                    <w:jc w:val="center"/>
                    <w:rPr>
                      <w:rFonts w:hAnsi="宋体"/>
                      <w:color w:val="auto"/>
                      <w:kern w:val="0"/>
                      <w:sz w:val="21"/>
                      <w:szCs w:val="21"/>
                      <w:shd w:val="clear" w:color="auto" w:fill="auto"/>
                    </w:rPr>
                  </w:pPr>
                  <w:r>
                    <w:rPr>
                      <w:rFonts w:hint="eastAsia" w:hAnsi="宋体"/>
                      <w:color w:val="auto"/>
                      <w:kern w:val="0"/>
                      <w:sz w:val="21"/>
                      <w:szCs w:val="21"/>
                      <w:shd w:val="clear" w:color="auto" w:fill="auto"/>
                    </w:rPr>
                    <w:t>固体废物</w:t>
                  </w:r>
                </w:p>
              </w:tc>
              <w:tc>
                <w:tcPr>
                  <w:tcW w:w="1714" w:type="dxa"/>
                  <w:tcBorders>
                    <w:top w:val="single" w:color="auto" w:sz="4" w:space="0"/>
                    <w:left w:val="single" w:color="auto" w:sz="4" w:space="0"/>
                    <w:bottom w:val="single" w:color="auto" w:sz="4" w:space="0"/>
                    <w:right w:val="single" w:color="auto" w:sz="4" w:space="0"/>
                  </w:tcBorders>
                  <w:vAlign w:val="center"/>
                </w:tcPr>
                <w:p>
                  <w:pPr>
                    <w:jc w:val="center"/>
                    <w:rPr>
                      <w:color w:val="auto"/>
                      <w:sz w:val="21"/>
                      <w:szCs w:val="21"/>
                      <w:shd w:val="clear" w:color="auto" w:fill="auto"/>
                    </w:rPr>
                  </w:pPr>
                  <w:r>
                    <w:rPr>
                      <w:rFonts w:hint="eastAsia"/>
                      <w:color w:val="auto"/>
                      <w:sz w:val="21"/>
                      <w:szCs w:val="21"/>
                      <w:shd w:val="clear" w:color="auto" w:fill="auto"/>
                    </w:rPr>
                    <w:t>生活垃圾</w:t>
                  </w:r>
                </w:p>
              </w:tc>
              <w:tc>
                <w:tcPr>
                  <w:tcW w:w="4597" w:type="dxa"/>
                  <w:tcBorders>
                    <w:top w:val="single" w:color="auto" w:sz="4" w:space="0"/>
                    <w:left w:val="single" w:color="auto" w:sz="4" w:space="0"/>
                    <w:bottom w:val="single" w:color="auto" w:sz="4" w:space="0"/>
                    <w:right w:val="single" w:color="auto" w:sz="4" w:space="0"/>
                  </w:tcBorders>
                  <w:vAlign w:val="center"/>
                </w:tcPr>
                <w:p>
                  <w:pPr>
                    <w:jc w:val="center"/>
                    <w:rPr>
                      <w:color w:val="auto"/>
                      <w:sz w:val="21"/>
                      <w:szCs w:val="21"/>
                      <w:shd w:val="clear" w:color="auto" w:fill="auto"/>
                    </w:rPr>
                  </w:pPr>
                  <w:r>
                    <w:rPr>
                      <w:rFonts w:hint="eastAsia"/>
                      <w:color w:val="auto"/>
                      <w:sz w:val="21"/>
                      <w:szCs w:val="21"/>
                      <w:shd w:val="clear" w:color="auto" w:fill="auto"/>
                    </w:rPr>
                    <w:t>环卫部门处理</w:t>
                  </w:r>
                </w:p>
              </w:tc>
              <w:tc>
                <w:tcPr>
                  <w:tcW w:w="1243"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 w:val="21"/>
                      <w:szCs w:val="21"/>
                      <w:shd w:val="clear" w:color="auto" w:fill="auto"/>
                    </w:rPr>
                  </w:pPr>
                  <w:r>
                    <w:rPr>
                      <w:rFonts w:hint="eastAsia"/>
                      <w:color w:val="auto"/>
                      <w:kern w:val="0"/>
                      <w:sz w:val="21"/>
                      <w:szCs w:val="21"/>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57" w:type="dxa"/>
                  <w:vMerge w:val="continue"/>
                  <w:tcBorders>
                    <w:left w:val="single" w:color="auto" w:sz="4" w:space="0"/>
                    <w:right w:val="single" w:color="auto" w:sz="4" w:space="0"/>
                  </w:tcBorders>
                  <w:vAlign w:val="center"/>
                </w:tcPr>
                <w:p>
                  <w:pPr>
                    <w:rPr>
                      <w:color w:val="auto"/>
                      <w:kern w:val="0"/>
                      <w:sz w:val="21"/>
                      <w:szCs w:val="21"/>
                      <w:shd w:val="clear" w:color="auto" w:fill="auto"/>
                    </w:rPr>
                  </w:pPr>
                </w:p>
              </w:tc>
              <w:tc>
                <w:tcPr>
                  <w:tcW w:w="1257" w:type="dxa"/>
                  <w:vMerge w:val="continue"/>
                  <w:tcBorders>
                    <w:left w:val="single" w:color="auto" w:sz="4" w:space="0"/>
                    <w:right w:val="single" w:color="auto" w:sz="4" w:space="0"/>
                  </w:tcBorders>
                  <w:vAlign w:val="center"/>
                </w:tcPr>
                <w:p>
                  <w:pPr>
                    <w:rPr>
                      <w:rFonts w:hAnsi="宋体"/>
                      <w:color w:val="auto"/>
                      <w:kern w:val="0"/>
                      <w:sz w:val="21"/>
                      <w:szCs w:val="21"/>
                      <w:shd w:val="clear" w:color="auto" w:fill="auto"/>
                    </w:rPr>
                  </w:pPr>
                </w:p>
              </w:tc>
              <w:tc>
                <w:tcPr>
                  <w:tcW w:w="1714" w:type="dxa"/>
                  <w:tcBorders>
                    <w:top w:val="single" w:color="auto" w:sz="4" w:space="0"/>
                    <w:left w:val="single" w:color="auto" w:sz="4" w:space="0"/>
                    <w:right w:val="single" w:color="auto" w:sz="4" w:space="0"/>
                  </w:tcBorders>
                  <w:vAlign w:val="center"/>
                </w:tcPr>
                <w:p>
                  <w:pPr>
                    <w:jc w:val="center"/>
                    <w:rPr>
                      <w:color w:val="auto"/>
                      <w:sz w:val="21"/>
                      <w:szCs w:val="21"/>
                      <w:shd w:val="clear" w:color="auto" w:fill="auto"/>
                    </w:rPr>
                  </w:pPr>
                  <w:r>
                    <w:rPr>
                      <w:rFonts w:hint="eastAsia"/>
                      <w:color w:val="auto"/>
                      <w:sz w:val="21"/>
                      <w:szCs w:val="21"/>
                      <w:shd w:val="clear" w:color="auto" w:fill="auto"/>
                    </w:rPr>
                    <w:t>一般工业固废</w:t>
                  </w:r>
                </w:p>
              </w:tc>
              <w:tc>
                <w:tcPr>
                  <w:tcW w:w="4597" w:type="dxa"/>
                  <w:tcBorders>
                    <w:top w:val="single" w:color="auto" w:sz="4" w:space="0"/>
                    <w:left w:val="single" w:color="auto" w:sz="4" w:space="0"/>
                    <w:bottom w:val="single" w:color="auto" w:sz="4" w:space="0"/>
                    <w:right w:val="single" w:color="auto" w:sz="4" w:space="0"/>
                  </w:tcBorders>
                  <w:vAlign w:val="center"/>
                </w:tcPr>
                <w:p>
                  <w:pPr>
                    <w:jc w:val="center"/>
                    <w:rPr>
                      <w:color w:val="auto"/>
                      <w:sz w:val="21"/>
                      <w:szCs w:val="21"/>
                      <w:shd w:val="clear" w:color="auto" w:fill="auto"/>
                    </w:rPr>
                  </w:pPr>
                  <w:r>
                    <w:rPr>
                      <w:rFonts w:hint="eastAsia"/>
                      <w:color w:val="auto"/>
                      <w:sz w:val="21"/>
                      <w:szCs w:val="21"/>
                      <w:shd w:val="clear" w:color="auto" w:fill="auto"/>
                    </w:rPr>
                    <w:t>交专业公司回收处理</w:t>
                  </w:r>
                </w:p>
              </w:tc>
              <w:tc>
                <w:tcPr>
                  <w:tcW w:w="1243"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 w:val="21"/>
                      <w:szCs w:val="21"/>
                      <w:shd w:val="clear" w:color="auto" w:fill="auto"/>
                    </w:rPr>
                  </w:pPr>
                  <w:r>
                    <w:rPr>
                      <w:rFonts w:hint="eastAsia"/>
                      <w:color w:val="auto"/>
                      <w:kern w:val="0"/>
                      <w:sz w:val="21"/>
                      <w:szCs w:val="21"/>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57" w:type="dxa"/>
                  <w:vMerge w:val="continue"/>
                  <w:tcBorders>
                    <w:left w:val="single" w:color="auto" w:sz="4" w:space="0"/>
                    <w:right w:val="single" w:color="auto" w:sz="4" w:space="0"/>
                  </w:tcBorders>
                  <w:vAlign w:val="center"/>
                </w:tcPr>
                <w:p>
                  <w:pPr>
                    <w:rPr>
                      <w:color w:val="auto"/>
                      <w:kern w:val="0"/>
                      <w:sz w:val="21"/>
                      <w:szCs w:val="21"/>
                      <w:shd w:val="clear" w:color="auto" w:fill="auto"/>
                    </w:rPr>
                  </w:pPr>
                </w:p>
              </w:tc>
              <w:tc>
                <w:tcPr>
                  <w:tcW w:w="1257" w:type="dxa"/>
                  <w:vMerge w:val="continue"/>
                  <w:tcBorders>
                    <w:left w:val="single" w:color="auto" w:sz="4" w:space="0"/>
                    <w:right w:val="single" w:color="auto" w:sz="4" w:space="0"/>
                  </w:tcBorders>
                  <w:vAlign w:val="center"/>
                </w:tcPr>
                <w:p>
                  <w:pPr>
                    <w:rPr>
                      <w:rFonts w:hAnsi="宋体"/>
                      <w:color w:val="auto"/>
                      <w:kern w:val="0"/>
                      <w:sz w:val="21"/>
                      <w:szCs w:val="21"/>
                      <w:shd w:val="clear" w:color="auto" w:fill="auto"/>
                    </w:rPr>
                  </w:pPr>
                </w:p>
              </w:tc>
              <w:tc>
                <w:tcPr>
                  <w:tcW w:w="1714" w:type="dxa"/>
                  <w:tcBorders>
                    <w:top w:val="single" w:color="auto" w:sz="4" w:space="0"/>
                    <w:left w:val="single" w:color="auto" w:sz="4" w:space="0"/>
                    <w:right w:val="single" w:color="auto" w:sz="4" w:space="0"/>
                  </w:tcBorders>
                  <w:vAlign w:val="center"/>
                </w:tcPr>
                <w:p>
                  <w:pPr>
                    <w:jc w:val="center"/>
                    <w:rPr>
                      <w:rFonts w:hint="eastAsia"/>
                      <w:color w:val="auto"/>
                      <w:sz w:val="21"/>
                      <w:szCs w:val="21"/>
                      <w:shd w:val="clear" w:color="auto" w:fill="auto"/>
                    </w:rPr>
                  </w:pPr>
                  <w:r>
                    <w:rPr>
                      <w:rFonts w:hint="eastAsia"/>
                      <w:color w:val="auto"/>
                      <w:sz w:val="21"/>
                      <w:szCs w:val="21"/>
                      <w:shd w:val="clear" w:color="auto" w:fill="auto"/>
                    </w:rPr>
                    <w:t>危险废物</w:t>
                  </w:r>
                </w:p>
              </w:tc>
              <w:tc>
                <w:tcPr>
                  <w:tcW w:w="459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 w:val="21"/>
                      <w:szCs w:val="21"/>
                      <w:shd w:val="clear" w:color="auto" w:fill="auto"/>
                      <w:lang w:eastAsia="zh-CN"/>
                    </w:rPr>
                  </w:pPr>
                  <w:r>
                    <w:rPr>
                      <w:rFonts w:hint="eastAsia"/>
                      <w:color w:val="auto"/>
                      <w:sz w:val="21"/>
                      <w:szCs w:val="21"/>
                      <w:shd w:val="clear" w:color="auto" w:fill="auto"/>
                      <w:lang w:eastAsia="zh-CN"/>
                    </w:rPr>
                    <w:t>交给有危险废物处置资质单位处置</w:t>
                  </w:r>
                </w:p>
              </w:tc>
              <w:tc>
                <w:tcPr>
                  <w:tcW w:w="1243"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 w:val="21"/>
                      <w:szCs w:val="21"/>
                      <w:shd w:val="clear" w:color="auto" w:fill="auto"/>
                    </w:rPr>
                  </w:pPr>
                  <w:r>
                    <w:rPr>
                      <w:rFonts w:hint="eastAsia"/>
                      <w:color w:val="auto"/>
                      <w:sz w:val="21"/>
                      <w:szCs w:val="21"/>
                      <w:shd w:val="clear" w:color="auto" w:fill="auto"/>
                      <w:lang w:val="en-US" w:eastAsia="zh-CN"/>
                    </w:rPr>
                    <w:t>1</w:t>
                  </w:r>
                  <w:r>
                    <w:rPr>
                      <w:rFonts w:hint="eastAsia"/>
                      <w:color w:val="auto"/>
                      <w:sz w:val="21"/>
                      <w:szCs w:val="21"/>
                      <w:shd w:val="clear" w:color="auto" w:fil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57"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 w:val="21"/>
                      <w:szCs w:val="21"/>
                      <w:shd w:val="clear" w:color="auto" w:fill="auto"/>
                    </w:rPr>
                  </w:pPr>
                  <w:r>
                    <w:rPr>
                      <w:color w:val="auto"/>
                      <w:kern w:val="0"/>
                      <w:sz w:val="21"/>
                      <w:szCs w:val="21"/>
                      <w:shd w:val="clear" w:color="auto" w:fill="auto"/>
                    </w:rPr>
                    <w:t>4</w:t>
                  </w:r>
                </w:p>
              </w:tc>
              <w:tc>
                <w:tcPr>
                  <w:tcW w:w="2971"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1"/>
                      <w:szCs w:val="21"/>
                      <w:shd w:val="clear" w:color="auto" w:fill="auto"/>
                    </w:rPr>
                  </w:pPr>
                  <w:r>
                    <w:rPr>
                      <w:rFonts w:hint="eastAsia" w:hAnsi="宋体"/>
                      <w:color w:val="auto"/>
                      <w:kern w:val="0"/>
                      <w:sz w:val="21"/>
                      <w:szCs w:val="21"/>
                      <w:shd w:val="clear" w:color="auto" w:fill="auto"/>
                    </w:rPr>
                    <w:t>噪声</w:t>
                  </w:r>
                </w:p>
              </w:tc>
              <w:tc>
                <w:tcPr>
                  <w:tcW w:w="4597" w:type="dxa"/>
                  <w:tcBorders>
                    <w:top w:val="single" w:color="auto" w:sz="4" w:space="0"/>
                    <w:left w:val="single" w:color="auto" w:sz="4" w:space="0"/>
                    <w:bottom w:val="single" w:color="auto" w:sz="4" w:space="0"/>
                    <w:right w:val="single" w:color="auto" w:sz="4" w:space="0"/>
                  </w:tcBorders>
                  <w:vAlign w:val="center"/>
                </w:tcPr>
                <w:p>
                  <w:pPr>
                    <w:pStyle w:val="62"/>
                    <w:rPr>
                      <w:rFonts w:hAnsi="宋体"/>
                      <w:color w:val="auto"/>
                      <w:kern w:val="2"/>
                      <w:sz w:val="21"/>
                      <w:szCs w:val="21"/>
                      <w:shd w:val="clear" w:color="auto" w:fill="auto"/>
                    </w:rPr>
                  </w:pPr>
                  <w:r>
                    <w:rPr>
                      <w:rFonts w:hint="eastAsia" w:hAnsi="宋体"/>
                      <w:bCs/>
                      <w:color w:val="auto"/>
                      <w:kern w:val="2"/>
                      <w:sz w:val="21"/>
                      <w:szCs w:val="21"/>
                      <w:shd w:val="clear" w:color="auto" w:fill="auto"/>
                    </w:rPr>
                    <w:t>稳固设备，安装消声器，设置隔音门窗，设置单独隔声间，</w:t>
                  </w:r>
                  <w:r>
                    <w:rPr>
                      <w:rFonts w:hint="eastAsia" w:hAnsi="宋体"/>
                      <w:color w:val="auto"/>
                      <w:kern w:val="2"/>
                      <w:sz w:val="21"/>
                      <w:szCs w:val="21"/>
                      <w:shd w:val="clear" w:color="auto" w:fill="auto"/>
                    </w:rPr>
                    <w:t>定期对各种机械设备进行维护与保养，适时添加润滑油</w:t>
                  </w:r>
                </w:p>
              </w:tc>
              <w:tc>
                <w:tcPr>
                  <w:tcW w:w="1243"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kern w:val="0"/>
                      <w:sz w:val="21"/>
                      <w:szCs w:val="21"/>
                      <w:shd w:val="clear" w:color="auto" w:fill="auto"/>
                      <w:lang w:val="en-US" w:eastAsia="zh-CN"/>
                    </w:rPr>
                  </w:pPr>
                  <w:r>
                    <w:rPr>
                      <w:rFonts w:hint="eastAsia" w:ascii="Times New Roman" w:eastAsia="宋体"/>
                      <w:color w:val="auto"/>
                      <w:kern w:val="0"/>
                      <w:sz w:val="21"/>
                      <w:szCs w:val="21"/>
                      <w:shd w:val="clear" w:color="auto" w:fil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457"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 w:val="21"/>
                      <w:szCs w:val="21"/>
                      <w:shd w:val="clear" w:color="auto" w:fill="auto"/>
                    </w:rPr>
                  </w:pPr>
                  <w:r>
                    <w:rPr>
                      <w:color w:val="auto"/>
                      <w:kern w:val="0"/>
                      <w:sz w:val="21"/>
                      <w:szCs w:val="21"/>
                      <w:shd w:val="clear" w:color="auto" w:fill="auto"/>
                    </w:rPr>
                    <w:t>5</w:t>
                  </w:r>
                </w:p>
              </w:tc>
              <w:tc>
                <w:tcPr>
                  <w:tcW w:w="7568"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z w:val="21"/>
                      <w:szCs w:val="21"/>
                      <w:shd w:val="clear" w:color="auto" w:fill="auto"/>
                    </w:rPr>
                  </w:pPr>
                  <w:r>
                    <w:rPr>
                      <w:rFonts w:hint="eastAsia" w:hAnsi="宋体"/>
                      <w:color w:val="auto"/>
                      <w:kern w:val="0"/>
                      <w:sz w:val="21"/>
                      <w:szCs w:val="21"/>
                      <w:shd w:val="clear" w:color="auto" w:fill="auto"/>
                    </w:rPr>
                    <w:t>合计</w:t>
                  </w:r>
                </w:p>
              </w:tc>
              <w:tc>
                <w:tcPr>
                  <w:tcW w:w="1243"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kern w:val="0"/>
                      <w:sz w:val="21"/>
                      <w:szCs w:val="21"/>
                      <w:shd w:val="clear" w:color="auto" w:fill="auto"/>
                      <w:lang w:val="en-US" w:eastAsia="zh-CN"/>
                    </w:rPr>
                  </w:pPr>
                  <w:r>
                    <w:rPr>
                      <w:rFonts w:hint="eastAsia"/>
                      <w:color w:val="auto"/>
                      <w:kern w:val="0"/>
                      <w:sz w:val="21"/>
                      <w:szCs w:val="21"/>
                      <w:shd w:val="clear" w:color="auto" w:fill="auto"/>
                      <w:lang w:val="en-US" w:eastAsia="zh-CN"/>
                    </w:rPr>
                    <w:t>17</w:t>
                  </w:r>
                  <w:r>
                    <w:rPr>
                      <w:rFonts w:hint="eastAsia" w:ascii="Times New Roman" w:eastAsia="宋体"/>
                      <w:color w:val="auto"/>
                      <w:kern w:val="0"/>
                      <w:sz w:val="21"/>
                      <w:szCs w:val="21"/>
                      <w:shd w:val="clear" w:color="auto" w:fill="auto"/>
                      <w:lang w:val="en-US" w:eastAsia="zh-CN"/>
                    </w:rPr>
                    <w:t>.0</w:t>
                  </w:r>
                </w:p>
              </w:tc>
            </w:tr>
          </w:tbl>
          <w:p>
            <w:pPr>
              <w:adjustRightInd w:val="0"/>
              <w:snapToGrid w:val="0"/>
              <w:spacing w:line="312" w:lineRule="auto"/>
              <w:ind w:firstLine="482" w:firstLineChars="200"/>
              <w:rPr>
                <w:color w:val="auto"/>
                <w:highlight w:val="none"/>
              </w:rPr>
            </w:pPr>
            <w:r>
              <w:rPr>
                <w:rFonts w:hint="eastAsia" w:ascii="宋体" w:hAnsi="宋体"/>
                <w:b/>
                <w:color w:val="auto"/>
                <w:sz w:val="24"/>
                <w:highlight w:val="none"/>
              </w:rPr>
              <w:t>九、项目 “三同时”环境保护验收情况见下表：</w:t>
            </w:r>
          </w:p>
          <w:p>
            <w:pPr>
              <w:pStyle w:val="143"/>
              <w:numPr>
                <w:ilvl w:val="0"/>
                <w:numId w:val="5"/>
              </w:numPr>
              <w:tabs>
                <w:tab w:val="left" w:pos="420"/>
              </w:tabs>
              <w:spacing w:line="360" w:lineRule="auto"/>
              <w:ind w:left="0" w:firstLine="471"/>
              <w:rPr>
                <w:rFonts w:eastAsia="宋体" w:cs="Times New Roman"/>
                <w:b/>
                <w:color w:val="auto"/>
                <w:sz w:val="21"/>
                <w:szCs w:val="21"/>
                <w:shd w:val="clear" w:color="auto" w:fill="auto"/>
                <w:lang w:val="zh-CN"/>
              </w:rPr>
            </w:pPr>
            <w:r>
              <w:rPr>
                <w:rFonts w:hint="eastAsia" w:eastAsia="宋体" w:cs="Times New Roman"/>
                <w:b/>
                <w:color w:val="auto"/>
                <w:sz w:val="21"/>
                <w:szCs w:val="21"/>
                <w:shd w:val="clear" w:color="auto" w:fill="auto"/>
                <w:lang w:val="zh-CN"/>
              </w:rPr>
              <w:t>建设项目“三同时”环境保护验收一览表</w:t>
            </w:r>
          </w:p>
          <w:tbl>
            <w:tblPr>
              <w:tblStyle w:val="44"/>
              <w:tblW w:w="93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543"/>
              <w:gridCol w:w="1969"/>
              <w:gridCol w:w="2415"/>
              <w:gridCol w:w="1335"/>
              <w:gridCol w:w="30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73" w:hRule="atLeast"/>
                <w:jc w:val="center"/>
              </w:trPr>
              <w:tc>
                <w:tcPr>
                  <w:tcW w:w="543" w:type="dxa"/>
                  <w:tcBorders>
                    <w:top w:val="single" w:color="auto" w:sz="4" w:space="0"/>
                    <w:left w:val="single" w:color="auto" w:sz="4" w:space="0"/>
                  </w:tcBorders>
                  <w:vAlign w:val="center"/>
                </w:tcPr>
                <w:p>
                  <w:pPr>
                    <w:spacing w:line="360" w:lineRule="auto"/>
                    <w:jc w:val="center"/>
                    <w:rPr>
                      <w:b/>
                      <w:color w:val="auto"/>
                      <w:sz w:val="21"/>
                      <w:szCs w:val="21"/>
                      <w:highlight w:val="none"/>
                    </w:rPr>
                  </w:pPr>
                  <w:r>
                    <w:rPr>
                      <w:b/>
                      <w:color w:val="auto"/>
                      <w:sz w:val="21"/>
                      <w:szCs w:val="21"/>
                      <w:highlight w:val="none"/>
                    </w:rPr>
                    <w:t>项目</w:t>
                  </w:r>
                </w:p>
              </w:tc>
              <w:tc>
                <w:tcPr>
                  <w:tcW w:w="1969" w:type="dxa"/>
                  <w:tcBorders>
                    <w:top w:val="single" w:color="auto" w:sz="4" w:space="0"/>
                  </w:tcBorders>
                  <w:vAlign w:val="center"/>
                </w:tcPr>
                <w:p>
                  <w:pPr>
                    <w:spacing w:line="360" w:lineRule="auto"/>
                    <w:jc w:val="center"/>
                    <w:rPr>
                      <w:b/>
                      <w:color w:val="auto"/>
                      <w:sz w:val="21"/>
                      <w:szCs w:val="21"/>
                      <w:highlight w:val="none"/>
                    </w:rPr>
                  </w:pPr>
                  <w:r>
                    <w:rPr>
                      <w:b/>
                      <w:color w:val="auto"/>
                      <w:sz w:val="21"/>
                      <w:szCs w:val="21"/>
                      <w:highlight w:val="none"/>
                    </w:rPr>
                    <w:t>污染源</w:t>
                  </w:r>
                </w:p>
              </w:tc>
              <w:tc>
                <w:tcPr>
                  <w:tcW w:w="2415" w:type="dxa"/>
                  <w:tcBorders>
                    <w:top w:val="single" w:color="auto" w:sz="4" w:space="0"/>
                  </w:tcBorders>
                  <w:vAlign w:val="center"/>
                </w:tcPr>
                <w:p>
                  <w:pPr>
                    <w:spacing w:line="360" w:lineRule="auto"/>
                    <w:jc w:val="center"/>
                    <w:rPr>
                      <w:b/>
                      <w:color w:val="auto"/>
                      <w:sz w:val="21"/>
                      <w:szCs w:val="21"/>
                      <w:highlight w:val="none"/>
                    </w:rPr>
                  </w:pPr>
                  <w:r>
                    <w:rPr>
                      <w:b/>
                      <w:color w:val="auto"/>
                      <w:sz w:val="21"/>
                      <w:szCs w:val="21"/>
                      <w:highlight w:val="none"/>
                    </w:rPr>
                    <w:t>防治措施</w:t>
                  </w:r>
                </w:p>
              </w:tc>
              <w:tc>
                <w:tcPr>
                  <w:tcW w:w="1335" w:type="dxa"/>
                  <w:tcBorders>
                    <w:top w:val="single" w:color="auto" w:sz="4" w:space="0"/>
                  </w:tcBorders>
                  <w:vAlign w:val="center"/>
                </w:tcPr>
                <w:p>
                  <w:pPr>
                    <w:spacing w:line="360" w:lineRule="auto"/>
                    <w:jc w:val="center"/>
                    <w:rPr>
                      <w:b/>
                      <w:color w:val="auto"/>
                      <w:sz w:val="21"/>
                      <w:szCs w:val="21"/>
                      <w:highlight w:val="none"/>
                    </w:rPr>
                  </w:pPr>
                  <w:r>
                    <w:rPr>
                      <w:b/>
                      <w:color w:val="auto"/>
                      <w:sz w:val="21"/>
                      <w:szCs w:val="21"/>
                      <w:highlight w:val="none"/>
                    </w:rPr>
                    <w:t>规模</w:t>
                  </w:r>
                </w:p>
              </w:tc>
              <w:tc>
                <w:tcPr>
                  <w:tcW w:w="3063" w:type="dxa"/>
                  <w:tcBorders>
                    <w:top w:val="single" w:color="auto" w:sz="4" w:space="0"/>
                    <w:right w:val="single" w:color="auto" w:sz="4" w:space="0"/>
                  </w:tcBorders>
                  <w:vAlign w:val="center"/>
                </w:tcPr>
                <w:p>
                  <w:pPr>
                    <w:spacing w:line="360" w:lineRule="auto"/>
                    <w:jc w:val="center"/>
                    <w:rPr>
                      <w:b/>
                      <w:color w:val="auto"/>
                      <w:sz w:val="21"/>
                      <w:szCs w:val="21"/>
                      <w:highlight w:val="none"/>
                    </w:rPr>
                  </w:pPr>
                  <w:r>
                    <w:rPr>
                      <w:b/>
                      <w:color w:val="auto"/>
                      <w:sz w:val="21"/>
                      <w:szCs w:val="21"/>
                      <w:highlight w:val="none"/>
                    </w:rPr>
                    <w:t>验收要求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666" w:hRule="atLeast"/>
                <w:jc w:val="center"/>
              </w:trPr>
              <w:tc>
                <w:tcPr>
                  <w:tcW w:w="543" w:type="dxa"/>
                  <w:vMerge w:val="restart"/>
                  <w:tcBorders>
                    <w:left w:val="single" w:color="auto" w:sz="4" w:space="0"/>
                  </w:tcBorders>
                  <w:vAlign w:val="center"/>
                </w:tcPr>
                <w:p>
                  <w:pPr>
                    <w:rPr>
                      <w:color w:val="auto"/>
                      <w:szCs w:val="21"/>
                      <w:highlight w:val="none"/>
                    </w:rPr>
                  </w:pPr>
                  <w:r>
                    <w:rPr>
                      <w:color w:val="auto"/>
                      <w:szCs w:val="21"/>
                      <w:highlight w:val="none"/>
                    </w:rPr>
                    <w:t>废气</w:t>
                  </w:r>
                </w:p>
              </w:tc>
              <w:tc>
                <w:tcPr>
                  <w:tcW w:w="1969" w:type="dxa"/>
                  <w:tcBorders>
                    <w:bottom w:val="single" w:color="auto" w:sz="4" w:space="0"/>
                  </w:tcBorders>
                  <w:vAlign w:val="center"/>
                </w:tcPr>
                <w:p>
                  <w:pPr>
                    <w:widowControl/>
                    <w:autoSpaceDE w:val="0"/>
                    <w:autoSpaceDN w:val="0"/>
                    <w:adjustRightInd w:val="0"/>
                    <w:jc w:val="center"/>
                    <w:textAlignment w:val="baseline"/>
                    <w:rPr>
                      <w:rFonts w:ascii="Times New Roman" w:hAnsi="Times New Roman"/>
                      <w:color w:val="auto"/>
                      <w:position w:val="0"/>
                      <w:sz w:val="21"/>
                      <w:szCs w:val="21"/>
                      <w:highlight w:val="none"/>
                    </w:rPr>
                  </w:pPr>
                  <w:r>
                    <w:rPr>
                      <w:rFonts w:hint="default" w:ascii="Times New Roman" w:hAnsi="Times New Roman" w:cs="Times New Roman"/>
                      <w:color w:val="auto"/>
                      <w:sz w:val="21"/>
                      <w:szCs w:val="21"/>
                    </w:rPr>
                    <w:t>印刷、复合、熟化工序</w:t>
                  </w:r>
                </w:p>
              </w:tc>
              <w:tc>
                <w:tcPr>
                  <w:tcW w:w="2415" w:type="dxa"/>
                  <w:tcBorders>
                    <w:bottom w:val="single" w:color="auto" w:sz="4" w:space="0"/>
                  </w:tcBorders>
                  <w:vAlign w:val="center"/>
                </w:tcPr>
                <w:p>
                  <w:pPr>
                    <w:snapToGrid w:val="0"/>
                    <w:jc w:val="center"/>
                    <w:rPr>
                      <w:rFonts w:hint="eastAsia" w:eastAsia="宋体"/>
                      <w:color w:val="auto"/>
                      <w:sz w:val="21"/>
                      <w:szCs w:val="21"/>
                      <w:highlight w:val="none"/>
                      <w:lang w:eastAsia="zh-CN"/>
                    </w:rPr>
                  </w:pPr>
                  <w:r>
                    <w:rPr>
                      <w:rFonts w:hint="eastAsia" w:hAnsi="宋体"/>
                      <w:color w:val="auto"/>
                      <w:sz w:val="21"/>
                      <w:szCs w:val="21"/>
                      <w:shd w:val="clear" w:color="auto" w:fill="auto"/>
                      <w:lang w:eastAsia="zh-CN"/>
                    </w:rPr>
                    <w:t>安装集气和抽风装置将有机废气统一收集至水喷淋+UV光解+活性炭吸附装置处理后经15m排气筒高空排放</w:t>
                  </w:r>
                </w:p>
              </w:tc>
              <w:tc>
                <w:tcPr>
                  <w:tcW w:w="1335" w:type="dxa"/>
                  <w:tcBorders>
                    <w:bottom w:val="single" w:color="auto" w:sz="4" w:space="0"/>
                  </w:tcBorders>
                  <w:vAlign w:val="center"/>
                </w:tcPr>
                <w:p>
                  <w:pPr>
                    <w:spacing w:line="240" w:lineRule="auto"/>
                    <w:jc w:val="center"/>
                    <w:rPr>
                      <w:rFonts w:hint="default" w:ascii="Times New Roman" w:hAnsi="Times New Roman" w:cs="Times New Roman"/>
                      <w:color w:val="auto"/>
                      <w:sz w:val="21"/>
                      <w:szCs w:val="21"/>
                      <w:vertAlign w:val="superscript"/>
                    </w:rPr>
                  </w:pPr>
                  <w:r>
                    <w:rPr>
                      <w:rFonts w:hint="eastAsia"/>
                      <w:color w:val="auto"/>
                      <w:sz w:val="21"/>
                      <w:szCs w:val="21"/>
                      <w:highlight w:val="none"/>
                      <w:lang w:eastAsia="zh-CN"/>
                    </w:rPr>
                    <w:t>有组织：</w:t>
                  </w:r>
                  <w:r>
                    <w:rPr>
                      <w:rFonts w:hint="eastAsia" w:cs="Times New Roman"/>
                      <w:color w:val="auto"/>
                      <w:sz w:val="21"/>
                      <w:szCs w:val="21"/>
                      <w:lang w:val="en-US" w:eastAsia="zh-CN"/>
                    </w:rPr>
                    <w:t>3.191</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0.073</w:t>
                  </w:r>
                  <w:r>
                    <w:rPr>
                      <w:rFonts w:hint="default" w:ascii="Times New Roman" w:hAnsi="Times New Roman" w:cs="Times New Roman"/>
                      <w:color w:val="auto"/>
                      <w:sz w:val="21"/>
                      <w:szCs w:val="21"/>
                    </w:rPr>
                    <w:t>t/a</w:t>
                  </w:r>
                </w:p>
                <w:p>
                  <w:pPr>
                    <w:jc w:val="center"/>
                    <w:rPr>
                      <w:rFonts w:hint="eastAsia"/>
                      <w:color w:val="auto"/>
                      <w:sz w:val="21"/>
                      <w:szCs w:val="21"/>
                      <w:lang w:eastAsia="zh-CN"/>
                    </w:rPr>
                  </w:pPr>
                  <w:r>
                    <w:rPr>
                      <w:rFonts w:hint="eastAsia"/>
                      <w:color w:val="auto"/>
                      <w:sz w:val="21"/>
                      <w:szCs w:val="21"/>
                      <w:shd w:val="clear" w:color="auto" w:fill="auto"/>
                      <w:lang w:eastAsia="zh-CN"/>
                    </w:rPr>
                    <w:t>无组织：</w:t>
                  </w:r>
                  <w:r>
                    <w:rPr>
                      <w:rFonts w:hint="eastAsia"/>
                      <w:color w:val="auto"/>
                      <w:sz w:val="21"/>
                      <w:szCs w:val="21"/>
                      <w:shd w:val="clear" w:color="auto" w:fill="auto"/>
                      <w:lang w:val="en-US" w:eastAsia="zh-CN"/>
                    </w:rPr>
                    <w:t>0.06</w:t>
                  </w:r>
                  <w:r>
                    <w:rPr>
                      <w:rFonts w:hint="default" w:ascii="Times New Roman" w:hAnsi="Times New Roman" w:cs="Times New Roman"/>
                      <w:color w:val="auto"/>
                      <w:sz w:val="21"/>
                      <w:szCs w:val="21"/>
                    </w:rPr>
                    <w:t>t/a</w:t>
                  </w:r>
                </w:p>
              </w:tc>
              <w:tc>
                <w:tcPr>
                  <w:tcW w:w="3063" w:type="dxa"/>
                  <w:tcBorders>
                    <w:bottom w:val="single" w:color="auto" w:sz="4" w:space="0"/>
                    <w:right w:val="single" w:color="auto" w:sz="4" w:space="0"/>
                  </w:tcBorders>
                  <w:vAlign w:val="center"/>
                </w:tcPr>
                <w:p>
                  <w:pPr>
                    <w:jc w:val="center"/>
                    <w:rPr>
                      <w:rFonts w:hint="eastAsia" w:eastAsia="宋体"/>
                      <w:color w:val="auto"/>
                      <w:sz w:val="21"/>
                      <w:szCs w:val="21"/>
                      <w:highlight w:val="none"/>
                      <w:lang w:eastAsia="zh-CN"/>
                    </w:rPr>
                  </w:pPr>
                  <w:r>
                    <w:rPr>
                      <w:rFonts w:hint="eastAsia"/>
                      <w:color w:val="auto"/>
                      <w:sz w:val="21"/>
                      <w:szCs w:val="21"/>
                      <w:lang w:val="en-US" w:eastAsia="zh-CN"/>
                    </w:rPr>
                    <w:t>达到</w:t>
                  </w:r>
                  <w:r>
                    <w:rPr>
                      <w:rFonts w:hint="eastAsia"/>
                      <w:color w:val="auto"/>
                      <w:sz w:val="21"/>
                      <w:szCs w:val="21"/>
                      <w:lang w:eastAsia="zh-CN"/>
                    </w:rPr>
                    <w:t>广东省地方标准《印刷行业挥发性有机化合物排放标准》（DB44/ 815-2010）表2凹版印刷Ⅱ时段标准和表3无组织排放监控浓度限值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771" w:hRule="atLeast"/>
                <w:jc w:val="center"/>
              </w:trPr>
              <w:tc>
                <w:tcPr>
                  <w:tcW w:w="543" w:type="dxa"/>
                  <w:vMerge w:val="continue"/>
                  <w:tcBorders>
                    <w:left w:val="single" w:color="auto" w:sz="4" w:space="0"/>
                  </w:tcBorders>
                  <w:vAlign w:val="center"/>
                </w:tcPr>
                <w:p>
                  <w:pPr>
                    <w:rPr>
                      <w:color w:val="auto"/>
                      <w:szCs w:val="21"/>
                      <w:highlight w:val="none"/>
                    </w:rPr>
                  </w:pPr>
                </w:p>
              </w:tc>
              <w:tc>
                <w:tcPr>
                  <w:tcW w:w="1969" w:type="dxa"/>
                  <w:tcBorders>
                    <w:bottom w:val="single" w:color="auto" w:sz="4" w:space="0"/>
                  </w:tcBorders>
                  <w:vAlign w:val="center"/>
                </w:tcPr>
                <w:p>
                  <w:pPr>
                    <w:widowControl/>
                    <w:autoSpaceDE w:val="0"/>
                    <w:autoSpaceDN w:val="0"/>
                    <w:adjustRightInd w:val="0"/>
                    <w:jc w:val="center"/>
                    <w:textAlignment w:val="baseline"/>
                    <w:rPr>
                      <w:rFonts w:ascii="Times New Roman" w:hAnsi="Times New Roman"/>
                      <w:color w:val="auto"/>
                      <w:position w:val="0"/>
                      <w:sz w:val="21"/>
                      <w:szCs w:val="21"/>
                      <w:highlight w:val="none"/>
                    </w:rPr>
                  </w:pPr>
                  <w:r>
                    <w:rPr>
                      <w:rFonts w:hint="eastAsia"/>
                      <w:color w:val="auto"/>
                      <w:kern w:val="2"/>
                      <w:sz w:val="21"/>
                      <w:szCs w:val="21"/>
                      <w:shd w:val="clear" w:color="auto" w:fill="auto"/>
                      <w:lang w:val="en-US" w:eastAsia="zh-CN"/>
                    </w:rPr>
                    <w:t>制袋工序</w:t>
                  </w:r>
                </w:p>
              </w:tc>
              <w:tc>
                <w:tcPr>
                  <w:tcW w:w="2415" w:type="dxa"/>
                  <w:tcBorders>
                    <w:bottom w:val="single" w:color="auto" w:sz="4" w:space="0"/>
                  </w:tcBorders>
                  <w:vAlign w:val="center"/>
                </w:tcPr>
                <w:p>
                  <w:pPr>
                    <w:snapToGrid w:val="0"/>
                    <w:jc w:val="center"/>
                    <w:rPr>
                      <w:color w:val="auto"/>
                      <w:sz w:val="21"/>
                      <w:szCs w:val="21"/>
                      <w:highlight w:val="none"/>
                    </w:rPr>
                  </w:pPr>
                  <w:r>
                    <w:rPr>
                      <w:rFonts w:hint="eastAsia"/>
                      <w:color w:val="auto"/>
                      <w:sz w:val="21"/>
                      <w:szCs w:val="21"/>
                    </w:rPr>
                    <w:t>加强车间机械通风措施</w:t>
                  </w:r>
                </w:p>
              </w:tc>
              <w:tc>
                <w:tcPr>
                  <w:tcW w:w="1335" w:type="dxa"/>
                  <w:tcBorders>
                    <w:bottom w:val="single" w:color="auto" w:sz="4" w:space="0"/>
                  </w:tcBorders>
                  <w:vAlign w:val="center"/>
                </w:tcPr>
                <w:p>
                  <w:pPr>
                    <w:spacing w:line="240" w:lineRule="auto"/>
                    <w:jc w:val="center"/>
                    <w:rPr>
                      <w:color w:val="auto"/>
                      <w:sz w:val="21"/>
                      <w:szCs w:val="21"/>
                      <w:highlight w:val="none"/>
                    </w:rPr>
                  </w:pPr>
                  <w:r>
                    <w:rPr>
                      <w:color w:val="auto"/>
                      <w:sz w:val="21"/>
                      <w:szCs w:val="21"/>
                      <w:highlight w:val="none"/>
                    </w:rPr>
                    <w:t>无组织排放</w:t>
                  </w:r>
                </w:p>
                <w:p>
                  <w:pPr>
                    <w:snapToGrid w:val="0"/>
                    <w:jc w:val="center"/>
                    <w:rPr>
                      <w:color w:val="auto"/>
                      <w:szCs w:val="21"/>
                      <w:highlight w:val="none"/>
                    </w:rPr>
                  </w:pPr>
                  <w:r>
                    <w:rPr>
                      <w:color w:val="auto"/>
                      <w:sz w:val="21"/>
                      <w:szCs w:val="21"/>
                      <w:highlight w:val="none"/>
                    </w:rPr>
                    <w:t>≤</w:t>
                  </w:r>
                  <w:r>
                    <w:rPr>
                      <w:rFonts w:hint="eastAsia"/>
                      <w:color w:val="auto"/>
                      <w:sz w:val="21"/>
                      <w:szCs w:val="21"/>
                      <w:highlight w:val="none"/>
                      <w:lang w:val="en-US" w:eastAsia="zh-CN"/>
                    </w:rPr>
                    <w:t>4</w:t>
                  </w:r>
                  <w:r>
                    <w:rPr>
                      <w:color w:val="auto"/>
                      <w:sz w:val="21"/>
                      <w:szCs w:val="21"/>
                      <w:highlight w:val="none"/>
                    </w:rPr>
                    <w:t>.0 mg/m</w:t>
                  </w:r>
                  <w:r>
                    <w:rPr>
                      <w:color w:val="auto"/>
                      <w:sz w:val="21"/>
                      <w:szCs w:val="21"/>
                      <w:highlight w:val="none"/>
                      <w:vertAlign w:val="superscript"/>
                    </w:rPr>
                    <w:t>3</w:t>
                  </w:r>
                  <w:r>
                    <w:rPr>
                      <w:color w:val="auto"/>
                      <w:sz w:val="21"/>
                      <w:szCs w:val="21"/>
                      <w:highlight w:val="none"/>
                    </w:rPr>
                    <w:t xml:space="preserve"> </w:t>
                  </w:r>
                </w:p>
              </w:tc>
              <w:tc>
                <w:tcPr>
                  <w:tcW w:w="3063" w:type="dxa"/>
                  <w:tcBorders>
                    <w:bottom w:val="single" w:color="auto" w:sz="4" w:space="0"/>
                    <w:right w:val="single" w:color="auto" w:sz="4" w:space="0"/>
                  </w:tcBorders>
                  <w:vAlign w:val="center"/>
                </w:tcPr>
                <w:p>
                  <w:pPr>
                    <w:jc w:val="center"/>
                    <w:rPr>
                      <w:color w:val="auto"/>
                      <w:sz w:val="21"/>
                      <w:szCs w:val="21"/>
                      <w:highlight w:val="none"/>
                    </w:rPr>
                  </w:pPr>
                  <w:r>
                    <w:rPr>
                      <w:rFonts w:hint="eastAsia"/>
                      <w:color w:val="auto"/>
                      <w:sz w:val="21"/>
                      <w:szCs w:val="21"/>
                    </w:rPr>
                    <w:t>达到</w:t>
                  </w:r>
                  <w:r>
                    <w:rPr>
                      <w:rFonts w:hint="eastAsia"/>
                      <w:color w:val="auto"/>
                      <w:sz w:val="21"/>
                      <w:szCs w:val="21"/>
                      <w:lang w:eastAsia="zh-CN"/>
                    </w:rPr>
                    <w:t>广东省地方标准《大气污染物排放限值》</w:t>
                  </w:r>
                  <w:r>
                    <w:rPr>
                      <w:rFonts w:hint="eastAsia"/>
                      <w:color w:val="auto"/>
                      <w:sz w:val="21"/>
                      <w:szCs w:val="21"/>
                    </w:rPr>
                    <w:t>（DB44/ 77-2001）第二时段无组织排放监控浓度限值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47" w:hRule="atLeast"/>
                <w:jc w:val="center"/>
              </w:trPr>
              <w:tc>
                <w:tcPr>
                  <w:tcW w:w="543" w:type="dxa"/>
                  <w:vMerge w:val="continue"/>
                  <w:tcBorders>
                    <w:left w:val="single" w:color="auto" w:sz="4" w:space="0"/>
                  </w:tcBorders>
                  <w:vAlign w:val="center"/>
                </w:tcPr>
                <w:p>
                  <w:pPr>
                    <w:rPr>
                      <w:color w:val="auto"/>
                      <w:szCs w:val="21"/>
                      <w:highlight w:val="none"/>
                    </w:rPr>
                  </w:pPr>
                </w:p>
              </w:tc>
              <w:tc>
                <w:tcPr>
                  <w:tcW w:w="1969" w:type="dxa"/>
                  <w:tcBorders>
                    <w:top w:val="single" w:color="auto" w:sz="4" w:space="0"/>
                  </w:tcBorders>
                  <w:vAlign w:val="center"/>
                </w:tcPr>
                <w:p>
                  <w:pPr>
                    <w:widowControl/>
                    <w:autoSpaceDE w:val="0"/>
                    <w:autoSpaceDN w:val="0"/>
                    <w:adjustRightInd w:val="0"/>
                    <w:jc w:val="center"/>
                    <w:textAlignment w:val="baseline"/>
                    <w:rPr>
                      <w:rFonts w:hint="eastAsia"/>
                      <w:color w:val="auto"/>
                      <w:kern w:val="2"/>
                      <w:sz w:val="21"/>
                      <w:szCs w:val="21"/>
                      <w:shd w:val="clear" w:color="auto" w:fill="auto"/>
                      <w:lang w:val="en-US" w:eastAsia="zh-CN"/>
                    </w:rPr>
                  </w:pPr>
                  <w:r>
                    <w:rPr>
                      <w:rFonts w:hint="eastAsia"/>
                      <w:color w:val="auto"/>
                      <w:kern w:val="2"/>
                      <w:sz w:val="21"/>
                      <w:szCs w:val="21"/>
                      <w:shd w:val="clear" w:color="auto" w:fill="auto"/>
                      <w:lang w:val="en-US" w:eastAsia="zh-CN"/>
                    </w:rPr>
                    <w:t>设备维修</w:t>
                  </w:r>
                </w:p>
              </w:tc>
              <w:tc>
                <w:tcPr>
                  <w:tcW w:w="2415" w:type="dxa"/>
                  <w:tcBorders>
                    <w:top w:val="single" w:color="auto" w:sz="4" w:space="0"/>
                  </w:tcBorders>
                  <w:vAlign w:val="center"/>
                </w:tcPr>
                <w:p>
                  <w:pPr>
                    <w:adjustRightInd w:val="0"/>
                    <w:snapToGrid w:val="0"/>
                    <w:jc w:val="center"/>
                    <w:rPr>
                      <w:rFonts w:hint="eastAsia"/>
                      <w:color w:val="auto"/>
                      <w:sz w:val="21"/>
                      <w:szCs w:val="21"/>
                    </w:rPr>
                  </w:pPr>
                  <w:r>
                    <w:rPr>
                      <w:rFonts w:hint="eastAsia"/>
                      <w:color w:val="auto"/>
                      <w:sz w:val="21"/>
                      <w:szCs w:val="21"/>
                    </w:rPr>
                    <w:t>加强车间机械通风措施</w:t>
                  </w:r>
                </w:p>
              </w:tc>
              <w:tc>
                <w:tcPr>
                  <w:tcW w:w="1335" w:type="dxa"/>
                  <w:tcBorders>
                    <w:top w:val="single" w:color="auto" w:sz="4" w:space="0"/>
                  </w:tcBorders>
                  <w:vAlign w:val="center"/>
                </w:tcPr>
                <w:p>
                  <w:pPr>
                    <w:spacing w:line="240" w:lineRule="auto"/>
                    <w:jc w:val="center"/>
                    <w:rPr>
                      <w:color w:val="auto"/>
                      <w:sz w:val="21"/>
                      <w:szCs w:val="21"/>
                      <w:highlight w:val="none"/>
                    </w:rPr>
                  </w:pPr>
                  <w:r>
                    <w:rPr>
                      <w:color w:val="auto"/>
                      <w:sz w:val="21"/>
                      <w:szCs w:val="21"/>
                      <w:highlight w:val="none"/>
                    </w:rPr>
                    <w:t>无组织排放</w:t>
                  </w:r>
                </w:p>
                <w:p>
                  <w:pPr>
                    <w:snapToGrid w:val="0"/>
                    <w:jc w:val="center"/>
                    <w:rPr>
                      <w:color w:val="auto"/>
                      <w:sz w:val="21"/>
                      <w:szCs w:val="21"/>
                      <w:highlight w:val="none"/>
                    </w:rPr>
                  </w:pPr>
                  <w:r>
                    <w:rPr>
                      <w:color w:val="auto"/>
                      <w:sz w:val="21"/>
                      <w:szCs w:val="21"/>
                      <w:highlight w:val="none"/>
                    </w:rPr>
                    <w:t>≤</w:t>
                  </w:r>
                  <w:r>
                    <w:rPr>
                      <w:rFonts w:hint="eastAsia"/>
                      <w:color w:val="auto"/>
                      <w:sz w:val="21"/>
                      <w:szCs w:val="21"/>
                      <w:highlight w:val="none"/>
                      <w:lang w:val="en-US" w:eastAsia="zh-CN"/>
                    </w:rPr>
                    <w:t>1</w:t>
                  </w:r>
                  <w:r>
                    <w:rPr>
                      <w:color w:val="auto"/>
                      <w:sz w:val="21"/>
                      <w:szCs w:val="21"/>
                      <w:highlight w:val="none"/>
                    </w:rPr>
                    <w:t>.0 mg/m</w:t>
                  </w:r>
                  <w:r>
                    <w:rPr>
                      <w:color w:val="auto"/>
                      <w:sz w:val="21"/>
                      <w:szCs w:val="21"/>
                      <w:highlight w:val="none"/>
                      <w:vertAlign w:val="superscript"/>
                    </w:rPr>
                    <w:t>3</w:t>
                  </w:r>
                  <w:r>
                    <w:rPr>
                      <w:color w:val="auto"/>
                      <w:sz w:val="21"/>
                      <w:szCs w:val="21"/>
                      <w:highlight w:val="none"/>
                    </w:rPr>
                    <w:t xml:space="preserve"> </w:t>
                  </w:r>
                </w:p>
              </w:tc>
              <w:tc>
                <w:tcPr>
                  <w:tcW w:w="3063" w:type="dxa"/>
                  <w:tcBorders>
                    <w:top w:val="single" w:color="auto" w:sz="4" w:space="0"/>
                    <w:right w:val="single" w:color="auto" w:sz="4" w:space="0"/>
                  </w:tcBorders>
                  <w:vAlign w:val="center"/>
                </w:tcPr>
                <w:p>
                  <w:pPr>
                    <w:jc w:val="center"/>
                    <w:rPr>
                      <w:rFonts w:hint="eastAsia"/>
                      <w:color w:val="auto"/>
                      <w:sz w:val="21"/>
                      <w:szCs w:val="21"/>
                    </w:rPr>
                  </w:pPr>
                  <w:r>
                    <w:rPr>
                      <w:rFonts w:hint="eastAsia"/>
                      <w:color w:val="auto"/>
                      <w:sz w:val="21"/>
                      <w:szCs w:val="21"/>
                    </w:rPr>
                    <w:t>达到</w:t>
                  </w:r>
                  <w:r>
                    <w:rPr>
                      <w:rFonts w:hint="eastAsia"/>
                      <w:color w:val="auto"/>
                      <w:sz w:val="21"/>
                      <w:szCs w:val="21"/>
                      <w:lang w:eastAsia="zh-CN"/>
                    </w:rPr>
                    <w:t>广东省地方标准《大气污染物排放限值》</w:t>
                  </w:r>
                  <w:r>
                    <w:rPr>
                      <w:rFonts w:hint="eastAsia"/>
                      <w:color w:val="auto"/>
                      <w:sz w:val="21"/>
                      <w:szCs w:val="21"/>
                    </w:rPr>
                    <w:t>（DB44/ 77-2001）第二时段无组织排放监控浓度限值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158" w:hRule="atLeast"/>
                <w:jc w:val="center"/>
              </w:trPr>
              <w:tc>
                <w:tcPr>
                  <w:tcW w:w="543" w:type="dxa"/>
                  <w:vMerge w:val="restart"/>
                  <w:tcBorders>
                    <w:left w:val="single" w:color="auto" w:sz="4" w:space="0"/>
                  </w:tcBorders>
                  <w:vAlign w:val="center"/>
                </w:tcPr>
                <w:p>
                  <w:pPr>
                    <w:rPr>
                      <w:color w:val="auto"/>
                      <w:szCs w:val="21"/>
                      <w:highlight w:val="none"/>
                    </w:rPr>
                  </w:pPr>
                  <w:r>
                    <w:rPr>
                      <w:color w:val="auto"/>
                      <w:szCs w:val="21"/>
                      <w:highlight w:val="none"/>
                    </w:rPr>
                    <w:t>废水</w:t>
                  </w:r>
                </w:p>
              </w:tc>
              <w:tc>
                <w:tcPr>
                  <w:tcW w:w="1969" w:type="dxa"/>
                  <w:vAlign w:val="center"/>
                </w:tcPr>
                <w:p>
                  <w:pPr>
                    <w:jc w:val="center"/>
                    <w:rPr>
                      <w:rFonts w:hint="eastAsia"/>
                      <w:color w:val="auto"/>
                      <w:kern w:val="24"/>
                      <w:sz w:val="21"/>
                      <w:szCs w:val="21"/>
                      <w:lang w:eastAsia="zh-CN"/>
                    </w:rPr>
                  </w:pPr>
                  <w:r>
                    <w:rPr>
                      <w:rFonts w:hint="eastAsia" w:hAnsi="宋体"/>
                      <w:color w:val="auto"/>
                      <w:sz w:val="21"/>
                      <w:szCs w:val="21"/>
                      <w:shd w:val="clear" w:color="auto" w:fill="auto"/>
                      <w:lang w:eastAsia="zh-CN"/>
                    </w:rPr>
                    <w:t>喷淋废水</w:t>
                  </w:r>
                </w:p>
              </w:tc>
              <w:tc>
                <w:tcPr>
                  <w:tcW w:w="2415" w:type="dxa"/>
                  <w:tcBorders>
                    <w:right w:val="single" w:color="auto" w:sz="4" w:space="0"/>
                  </w:tcBorders>
                  <w:vAlign w:val="center"/>
                </w:tcPr>
                <w:p>
                  <w:pPr>
                    <w:jc w:val="center"/>
                    <w:rPr>
                      <w:rFonts w:hint="default" w:ascii="Times New Roman" w:hAnsi="Times New Roman" w:eastAsia="宋体" w:cs="Times New Roman"/>
                      <w:color w:val="auto"/>
                      <w:kern w:val="2"/>
                      <w:position w:val="0"/>
                      <w:sz w:val="21"/>
                      <w:szCs w:val="21"/>
                      <w:lang w:val="en-US" w:eastAsia="zh-CN" w:bidi="ar-SA"/>
                    </w:rPr>
                  </w:pPr>
                  <w:r>
                    <w:rPr>
                      <w:rFonts w:hint="default" w:ascii="Times New Roman" w:hAnsi="Times New Roman" w:eastAsia="宋体" w:cs="Times New Roman"/>
                      <w:color w:val="auto"/>
                      <w:kern w:val="2"/>
                      <w:position w:val="0"/>
                      <w:sz w:val="21"/>
                      <w:szCs w:val="21"/>
                      <w:lang w:val="en-US" w:eastAsia="zh-CN" w:bidi="ar-SA"/>
                    </w:rPr>
                    <w:t>经收集后定期交具有零星废水处理资质的单位处理，不外排</w:t>
                  </w:r>
                </w:p>
              </w:tc>
              <w:tc>
                <w:tcPr>
                  <w:tcW w:w="1335" w:type="dxa"/>
                  <w:tcBorders>
                    <w:left w:val="single" w:color="auto" w:sz="4" w:space="0"/>
                  </w:tcBorders>
                  <w:vAlign w:val="center"/>
                </w:tcPr>
                <w:p>
                  <w:pPr>
                    <w:jc w:val="center"/>
                    <w:rPr>
                      <w:rFonts w:hint="eastAsia" w:eastAsia="宋体"/>
                      <w:color w:val="auto"/>
                      <w:sz w:val="21"/>
                      <w:szCs w:val="21"/>
                      <w:shd w:val="clear" w:color="auto" w:fill="auto"/>
                      <w:lang w:val="en-US" w:eastAsia="zh-CN"/>
                    </w:rPr>
                  </w:pPr>
                  <w:r>
                    <w:rPr>
                      <w:rFonts w:hint="eastAsia"/>
                      <w:color w:val="auto"/>
                      <w:sz w:val="21"/>
                      <w:szCs w:val="21"/>
                      <w:shd w:val="clear" w:color="auto" w:fill="auto"/>
                      <w:lang w:val="en-US" w:eastAsia="zh-CN"/>
                    </w:rPr>
                    <w:t>8</w:t>
                  </w:r>
                  <w:r>
                    <w:rPr>
                      <w:color w:val="auto"/>
                      <w:szCs w:val="21"/>
                      <w:highlight w:val="none"/>
                    </w:rPr>
                    <w:t>t/a</w:t>
                  </w:r>
                </w:p>
              </w:tc>
              <w:tc>
                <w:tcPr>
                  <w:tcW w:w="3063" w:type="dxa"/>
                  <w:vMerge w:val="restart"/>
                  <w:tcBorders>
                    <w:right w:val="single" w:color="auto" w:sz="4" w:space="0"/>
                  </w:tcBorders>
                  <w:vAlign w:val="center"/>
                </w:tcPr>
                <w:p>
                  <w:pPr>
                    <w:jc w:val="center"/>
                    <w:rPr>
                      <w:rFonts w:hint="eastAsia"/>
                      <w:color w:val="auto"/>
                      <w:sz w:val="21"/>
                      <w:szCs w:val="21"/>
                    </w:rPr>
                  </w:pPr>
                  <w:r>
                    <w:rPr>
                      <w:color w:val="auto"/>
                      <w:kern w:val="0"/>
                      <w:szCs w:val="21"/>
                      <w:highlight w:val="none"/>
                    </w:rPr>
                    <w:t>符合环保要求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158" w:hRule="atLeast"/>
                <w:jc w:val="center"/>
              </w:trPr>
              <w:tc>
                <w:tcPr>
                  <w:tcW w:w="543" w:type="dxa"/>
                  <w:vMerge w:val="continue"/>
                  <w:tcBorders>
                    <w:left w:val="single" w:color="auto" w:sz="4" w:space="0"/>
                  </w:tcBorders>
                  <w:vAlign w:val="center"/>
                </w:tcPr>
                <w:p>
                  <w:pPr>
                    <w:rPr>
                      <w:color w:val="auto"/>
                      <w:szCs w:val="21"/>
                      <w:highlight w:val="none"/>
                    </w:rPr>
                  </w:pPr>
                </w:p>
              </w:tc>
              <w:tc>
                <w:tcPr>
                  <w:tcW w:w="1969" w:type="dxa"/>
                  <w:vAlign w:val="center"/>
                </w:tcPr>
                <w:p>
                  <w:pPr>
                    <w:jc w:val="center"/>
                    <w:rPr>
                      <w:rFonts w:hint="eastAsia" w:hAnsi="宋体"/>
                      <w:color w:val="auto"/>
                      <w:sz w:val="21"/>
                      <w:szCs w:val="21"/>
                      <w:shd w:val="clear" w:color="auto" w:fill="auto"/>
                      <w:lang w:eastAsia="zh-CN"/>
                    </w:rPr>
                  </w:pPr>
                  <w:r>
                    <w:rPr>
                      <w:rFonts w:hint="eastAsia" w:hAnsi="宋体"/>
                      <w:color w:val="auto"/>
                      <w:sz w:val="21"/>
                      <w:szCs w:val="21"/>
                      <w:shd w:val="clear" w:color="auto" w:fill="auto"/>
                      <w:lang w:eastAsia="zh-CN"/>
                    </w:rPr>
                    <w:t>清洗废水</w:t>
                  </w:r>
                </w:p>
              </w:tc>
              <w:tc>
                <w:tcPr>
                  <w:tcW w:w="2415" w:type="dxa"/>
                  <w:tcBorders>
                    <w:right w:val="single" w:color="auto" w:sz="4" w:space="0"/>
                  </w:tcBorders>
                  <w:vAlign w:val="center"/>
                </w:tcPr>
                <w:p>
                  <w:pPr>
                    <w:jc w:val="center"/>
                    <w:rPr>
                      <w:rFonts w:hint="default" w:ascii="Times New Roman" w:hAnsi="Times New Roman" w:eastAsia="宋体" w:cs="Times New Roman"/>
                      <w:color w:val="auto"/>
                      <w:kern w:val="2"/>
                      <w:position w:val="0"/>
                      <w:sz w:val="21"/>
                      <w:szCs w:val="21"/>
                      <w:lang w:val="en-US" w:eastAsia="zh-CN" w:bidi="ar-SA"/>
                    </w:rPr>
                  </w:pPr>
                  <w:r>
                    <w:rPr>
                      <w:rFonts w:hint="default" w:ascii="Times New Roman" w:hAnsi="Times New Roman" w:eastAsia="宋体" w:cs="Times New Roman"/>
                      <w:color w:val="auto"/>
                      <w:kern w:val="2"/>
                      <w:position w:val="0"/>
                      <w:sz w:val="21"/>
                      <w:szCs w:val="21"/>
                      <w:lang w:val="en-US" w:eastAsia="zh-CN" w:bidi="ar-SA"/>
                    </w:rPr>
                    <w:t>经收集后定期交具有零星废水处理资质的单位处理，不外排</w:t>
                  </w:r>
                </w:p>
              </w:tc>
              <w:tc>
                <w:tcPr>
                  <w:tcW w:w="1335" w:type="dxa"/>
                  <w:tcBorders>
                    <w:left w:val="single" w:color="auto" w:sz="4" w:space="0"/>
                  </w:tcBorders>
                  <w:vAlign w:val="center"/>
                </w:tcPr>
                <w:p>
                  <w:pPr>
                    <w:jc w:val="center"/>
                    <w:rPr>
                      <w:rFonts w:hint="default"/>
                      <w:color w:val="auto"/>
                      <w:sz w:val="21"/>
                      <w:szCs w:val="21"/>
                      <w:shd w:val="clear" w:color="auto" w:fill="auto"/>
                      <w:lang w:val="en-US" w:eastAsia="zh-CN"/>
                    </w:rPr>
                  </w:pPr>
                  <w:r>
                    <w:rPr>
                      <w:rFonts w:hint="eastAsia"/>
                      <w:color w:val="auto"/>
                      <w:sz w:val="21"/>
                      <w:szCs w:val="21"/>
                      <w:shd w:val="clear" w:color="auto" w:fill="auto"/>
                      <w:lang w:val="en-US" w:eastAsia="zh-CN"/>
                    </w:rPr>
                    <w:t>3</w:t>
                  </w:r>
                  <w:r>
                    <w:rPr>
                      <w:color w:val="auto"/>
                      <w:szCs w:val="21"/>
                      <w:highlight w:val="none"/>
                    </w:rPr>
                    <w:t>t/a</w:t>
                  </w:r>
                </w:p>
              </w:tc>
              <w:tc>
                <w:tcPr>
                  <w:tcW w:w="3063" w:type="dxa"/>
                  <w:vMerge w:val="continue"/>
                  <w:tcBorders>
                    <w:right w:val="single" w:color="auto" w:sz="4" w:space="0"/>
                  </w:tcBorders>
                  <w:vAlign w:val="center"/>
                </w:tcPr>
                <w:p>
                  <w:pPr>
                    <w:jc w:val="center"/>
                    <w:rPr>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1210" w:hRule="atLeast"/>
                <w:jc w:val="center"/>
              </w:trPr>
              <w:tc>
                <w:tcPr>
                  <w:tcW w:w="543" w:type="dxa"/>
                  <w:vMerge w:val="continue"/>
                  <w:tcBorders>
                    <w:left w:val="single" w:color="auto" w:sz="4" w:space="0"/>
                  </w:tcBorders>
                  <w:vAlign w:val="center"/>
                </w:tcPr>
                <w:p>
                  <w:pPr>
                    <w:rPr>
                      <w:color w:val="auto"/>
                      <w:szCs w:val="21"/>
                      <w:highlight w:val="none"/>
                    </w:rPr>
                  </w:pPr>
                </w:p>
              </w:tc>
              <w:tc>
                <w:tcPr>
                  <w:tcW w:w="1969" w:type="dxa"/>
                  <w:tcBorders>
                    <w:top w:val="single" w:color="auto" w:sz="4" w:space="0"/>
                  </w:tcBorders>
                  <w:vAlign w:val="center"/>
                </w:tcPr>
                <w:p>
                  <w:pPr>
                    <w:jc w:val="center"/>
                    <w:rPr>
                      <w:color w:val="auto"/>
                      <w:sz w:val="21"/>
                      <w:szCs w:val="21"/>
                      <w:highlight w:val="none"/>
                    </w:rPr>
                  </w:pPr>
                  <w:r>
                    <w:rPr>
                      <w:rFonts w:hint="eastAsia" w:ascii="宋体" w:hAnsi="宋体"/>
                      <w:color w:val="auto"/>
                      <w:sz w:val="21"/>
                      <w:szCs w:val="21"/>
                      <w:shd w:val="clear" w:color="auto" w:fill="auto"/>
                    </w:rPr>
                    <w:t>生活污水</w:t>
                  </w:r>
                </w:p>
              </w:tc>
              <w:tc>
                <w:tcPr>
                  <w:tcW w:w="2415" w:type="dxa"/>
                  <w:vAlign w:val="center"/>
                </w:tcPr>
                <w:p>
                  <w:pPr>
                    <w:jc w:val="center"/>
                    <w:rPr>
                      <w:rFonts w:hint="eastAsia" w:eastAsia="宋体"/>
                      <w:bCs/>
                      <w:color w:val="auto"/>
                      <w:kern w:val="0"/>
                      <w:sz w:val="21"/>
                      <w:szCs w:val="21"/>
                      <w:highlight w:val="none"/>
                      <w:lang w:eastAsia="zh-CN"/>
                    </w:rPr>
                  </w:pPr>
                  <w:r>
                    <w:rPr>
                      <w:rFonts w:hint="eastAsia"/>
                      <w:bCs/>
                      <w:color w:val="auto"/>
                      <w:kern w:val="0"/>
                      <w:sz w:val="21"/>
                      <w:szCs w:val="21"/>
                      <w:highlight w:val="none"/>
                      <w:lang w:eastAsia="zh-CN"/>
                    </w:rPr>
                    <w:t>经三级化粪池预处理后由污水管网引到开平市塘口镇污水处理厂处理</w:t>
                  </w:r>
                </w:p>
              </w:tc>
              <w:tc>
                <w:tcPr>
                  <w:tcW w:w="1335" w:type="dxa"/>
                  <w:vAlign w:val="center"/>
                </w:tcPr>
                <w:p>
                  <w:pPr>
                    <w:jc w:val="center"/>
                    <w:rPr>
                      <w:color w:val="auto"/>
                      <w:szCs w:val="21"/>
                      <w:highlight w:val="none"/>
                    </w:rPr>
                  </w:pPr>
                  <w:r>
                    <w:rPr>
                      <w:rFonts w:hint="eastAsia"/>
                      <w:color w:val="auto"/>
                      <w:szCs w:val="21"/>
                      <w:highlight w:val="none"/>
                      <w:lang w:val="en-US" w:eastAsia="zh-CN"/>
                    </w:rPr>
                    <w:t>248.4</w:t>
                  </w:r>
                  <w:r>
                    <w:rPr>
                      <w:color w:val="auto"/>
                      <w:szCs w:val="21"/>
                      <w:highlight w:val="none"/>
                    </w:rPr>
                    <w:t>t/a</w:t>
                  </w:r>
                </w:p>
              </w:tc>
              <w:tc>
                <w:tcPr>
                  <w:tcW w:w="3063" w:type="dxa"/>
                  <w:tcBorders>
                    <w:top w:val="single" w:color="auto" w:sz="4" w:space="0"/>
                    <w:right w:val="single" w:color="auto" w:sz="4" w:space="0"/>
                  </w:tcBorders>
                  <w:vAlign w:val="center"/>
                </w:tcPr>
                <w:p>
                  <w:pPr>
                    <w:jc w:val="center"/>
                    <w:rPr>
                      <w:color w:val="auto"/>
                      <w:szCs w:val="21"/>
                      <w:highlight w:val="none"/>
                    </w:rPr>
                  </w:pPr>
                  <w:r>
                    <w:rPr>
                      <w:rFonts w:hint="eastAsia"/>
                      <w:color w:val="auto"/>
                      <w:szCs w:val="21"/>
                      <w:highlight w:val="none"/>
                    </w:rPr>
                    <w:t>达到广东省地方标准《水污染物排放限值》（DB44/26-2001）第二时段三级标准和《污水排入城镇下水道水质标准》(GB/T31962-2015 )B级标准较严者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290" w:hRule="atLeast"/>
                <w:jc w:val="center"/>
              </w:trPr>
              <w:tc>
                <w:tcPr>
                  <w:tcW w:w="543" w:type="dxa"/>
                  <w:vMerge w:val="restart"/>
                  <w:tcBorders>
                    <w:left w:val="single" w:color="auto" w:sz="4" w:space="0"/>
                  </w:tcBorders>
                  <w:vAlign w:val="center"/>
                </w:tcPr>
                <w:p>
                  <w:pPr>
                    <w:rPr>
                      <w:color w:val="auto"/>
                      <w:szCs w:val="21"/>
                      <w:highlight w:val="none"/>
                    </w:rPr>
                  </w:pPr>
                  <w:r>
                    <w:rPr>
                      <w:color w:val="auto"/>
                      <w:szCs w:val="21"/>
                      <w:highlight w:val="none"/>
                    </w:rPr>
                    <w:t>固废</w:t>
                  </w:r>
                </w:p>
              </w:tc>
              <w:tc>
                <w:tcPr>
                  <w:tcW w:w="1969" w:type="dxa"/>
                  <w:vAlign w:val="center"/>
                </w:tcPr>
                <w:p>
                  <w:pPr>
                    <w:snapToGrid w:val="0"/>
                    <w:jc w:val="center"/>
                    <w:rPr>
                      <w:color w:val="auto"/>
                      <w:szCs w:val="21"/>
                      <w:highlight w:val="none"/>
                    </w:rPr>
                  </w:pPr>
                  <w:r>
                    <w:rPr>
                      <w:color w:val="auto"/>
                      <w:szCs w:val="21"/>
                      <w:highlight w:val="none"/>
                    </w:rPr>
                    <w:t>生活垃圾</w:t>
                  </w:r>
                </w:p>
              </w:tc>
              <w:tc>
                <w:tcPr>
                  <w:tcW w:w="2415" w:type="dxa"/>
                  <w:vAlign w:val="center"/>
                </w:tcPr>
                <w:p>
                  <w:pPr>
                    <w:keepNext/>
                    <w:topLinePunct/>
                    <w:autoSpaceDE w:val="0"/>
                    <w:autoSpaceDN w:val="0"/>
                    <w:adjustRightInd w:val="0"/>
                    <w:jc w:val="center"/>
                    <w:textAlignment w:val="baseline"/>
                    <w:rPr>
                      <w:color w:val="auto"/>
                      <w:kern w:val="0"/>
                      <w:position w:val="-28"/>
                      <w:szCs w:val="21"/>
                      <w:highlight w:val="none"/>
                    </w:rPr>
                  </w:pPr>
                  <w:r>
                    <w:rPr>
                      <w:color w:val="auto"/>
                      <w:kern w:val="0"/>
                      <w:szCs w:val="21"/>
                      <w:highlight w:val="none"/>
                    </w:rPr>
                    <w:t>交环卫部门处理</w:t>
                  </w:r>
                </w:p>
              </w:tc>
              <w:tc>
                <w:tcPr>
                  <w:tcW w:w="1335" w:type="dxa"/>
                  <w:vAlign w:val="center"/>
                </w:tcPr>
                <w:p>
                  <w:pPr>
                    <w:keepNext/>
                    <w:topLinePunct/>
                    <w:autoSpaceDE w:val="0"/>
                    <w:autoSpaceDN w:val="0"/>
                    <w:adjustRightInd w:val="0"/>
                    <w:jc w:val="center"/>
                    <w:textAlignment w:val="baseline"/>
                    <w:rPr>
                      <w:color w:val="auto"/>
                      <w:kern w:val="0"/>
                      <w:szCs w:val="21"/>
                      <w:highlight w:val="none"/>
                    </w:rPr>
                  </w:pPr>
                  <w:r>
                    <w:rPr>
                      <w:rFonts w:hint="eastAsia"/>
                      <w:color w:val="auto"/>
                      <w:szCs w:val="21"/>
                      <w:highlight w:val="none"/>
                      <w:lang w:val="en-US" w:eastAsia="zh-CN"/>
                    </w:rPr>
                    <w:t>3.45</w:t>
                  </w:r>
                  <w:r>
                    <w:rPr>
                      <w:color w:val="auto"/>
                      <w:kern w:val="0"/>
                      <w:szCs w:val="21"/>
                      <w:highlight w:val="none"/>
                    </w:rPr>
                    <w:t>t/a</w:t>
                  </w:r>
                </w:p>
              </w:tc>
              <w:tc>
                <w:tcPr>
                  <w:tcW w:w="3063" w:type="dxa"/>
                  <w:vMerge w:val="restart"/>
                  <w:tcBorders>
                    <w:right w:val="single" w:color="auto" w:sz="4" w:space="0"/>
                  </w:tcBorders>
                  <w:vAlign w:val="center"/>
                </w:tcPr>
                <w:p>
                  <w:pPr>
                    <w:widowControl/>
                    <w:adjustRightInd w:val="0"/>
                    <w:spacing w:before="60"/>
                    <w:jc w:val="center"/>
                    <w:textAlignment w:val="baseline"/>
                    <w:rPr>
                      <w:bCs/>
                      <w:color w:val="auto"/>
                      <w:szCs w:val="21"/>
                      <w:highlight w:val="none"/>
                    </w:rPr>
                  </w:pPr>
                  <w:r>
                    <w:rPr>
                      <w:color w:val="auto"/>
                      <w:kern w:val="0"/>
                      <w:szCs w:val="21"/>
                      <w:highlight w:val="none"/>
                    </w:rPr>
                    <w:t>符合环保要求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657" w:hRule="atLeast"/>
                <w:jc w:val="center"/>
              </w:trPr>
              <w:tc>
                <w:tcPr>
                  <w:tcW w:w="543" w:type="dxa"/>
                  <w:vMerge w:val="continue"/>
                  <w:tcBorders>
                    <w:left w:val="single" w:color="auto" w:sz="4" w:space="0"/>
                  </w:tcBorders>
                  <w:vAlign w:val="center"/>
                </w:tcPr>
                <w:p>
                  <w:pPr>
                    <w:rPr>
                      <w:color w:val="auto"/>
                      <w:szCs w:val="21"/>
                      <w:highlight w:val="none"/>
                    </w:rPr>
                  </w:pPr>
                </w:p>
              </w:tc>
              <w:tc>
                <w:tcPr>
                  <w:tcW w:w="1969" w:type="dxa"/>
                  <w:vAlign w:val="center"/>
                </w:tcPr>
                <w:p>
                  <w:pPr>
                    <w:pStyle w:val="137"/>
                    <w:rPr>
                      <w:rFonts w:hint="eastAsia" w:eastAsia="宋体"/>
                      <w:color w:val="auto"/>
                      <w:sz w:val="21"/>
                      <w:szCs w:val="21"/>
                      <w:highlight w:val="none"/>
                      <w:lang w:eastAsia="zh-CN"/>
                    </w:rPr>
                  </w:pPr>
                  <w:r>
                    <w:rPr>
                      <w:rFonts w:hint="eastAsia"/>
                      <w:color w:val="auto"/>
                      <w:spacing w:val="-2"/>
                      <w:sz w:val="21"/>
                      <w:szCs w:val="21"/>
                      <w:shd w:val="clear" w:color="auto" w:fill="auto"/>
                      <w:lang w:eastAsia="zh-CN"/>
                    </w:rPr>
                    <w:t>塑料边角料、不合格品、废包装材料</w:t>
                  </w:r>
                </w:p>
              </w:tc>
              <w:tc>
                <w:tcPr>
                  <w:tcW w:w="2415" w:type="dxa"/>
                  <w:vAlign w:val="center"/>
                </w:tcPr>
                <w:p>
                  <w:pPr>
                    <w:adjustRightInd w:val="0"/>
                    <w:jc w:val="center"/>
                    <w:rPr>
                      <w:color w:val="auto"/>
                      <w:szCs w:val="21"/>
                      <w:highlight w:val="none"/>
                    </w:rPr>
                  </w:pPr>
                  <w:r>
                    <w:rPr>
                      <w:color w:val="auto"/>
                      <w:szCs w:val="21"/>
                      <w:highlight w:val="none"/>
                    </w:rPr>
                    <w:t>交专业公司回收处理</w:t>
                  </w:r>
                </w:p>
              </w:tc>
              <w:tc>
                <w:tcPr>
                  <w:tcW w:w="1335" w:type="dxa"/>
                  <w:vAlign w:val="center"/>
                </w:tcPr>
                <w:p>
                  <w:pPr>
                    <w:keepNext/>
                    <w:topLinePunct/>
                    <w:autoSpaceDE w:val="0"/>
                    <w:autoSpaceDN w:val="0"/>
                    <w:adjustRightInd w:val="0"/>
                    <w:jc w:val="center"/>
                    <w:textAlignment w:val="baseline"/>
                    <w:rPr>
                      <w:color w:val="auto"/>
                      <w:kern w:val="0"/>
                      <w:szCs w:val="21"/>
                      <w:highlight w:val="none"/>
                    </w:rPr>
                  </w:pPr>
                  <w:r>
                    <w:rPr>
                      <w:rFonts w:hint="eastAsia"/>
                      <w:color w:val="auto"/>
                      <w:kern w:val="0"/>
                      <w:szCs w:val="21"/>
                      <w:highlight w:val="none"/>
                      <w:lang w:eastAsia="zh-CN"/>
                    </w:rPr>
                    <w:t>13.5</w:t>
                  </w:r>
                  <w:r>
                    <w:rPr>
                      <w:color w:val="auto"/>
                      <w:kern w:val="0"/>
                      <w:szCs w:val="21"/>
                      <w:highlight w:val="none"/>
                    </w:rPr>
                    <w:t>t/a</w:t>
                  </w:r>
                </w:p>
              </w:tc>
              <w:tc>
                <w:tcPr>
                  <w:tcW w:w="3063" w:type="dxa"/>
                  <w:vMerge w:val="continue"/>
                  <w:tcBorders>
                    <w:right w:val="single" w:color="auto" w:sz="4" w:space="0"/>
                  </w:tcBorders>
                  <w:vAlign w:val="center"/>
                </w:tcPr>
                <w:p>
                  <w:pPr>
                    <w:widowControl/>
                    <w:adjustRightInd w:val="0"/>
                    <w:spacing w:before="60"/>
                    <w:jc w:val="center"/>
                    <w:textAlignment w:val="baseline"/>
                    <w:rPr>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82" w:hRule="atLeast"/>
                <w:jc w:val="center"/>
              </w:trPr>
              <w:tc>
                <w:tcPr>
                  <w:tcW w:w="543" w:type="dxa"/>
                  <w:vMerge w:val="continue"/>
                  <w:tcBorders>
                    <w:left w:val="single" w:color="auto" w:sz="4" w:space="0"/>
                  </w:tcBorders>
                  <w:vAlign w:val="center"/>
                </w:tcPr>
                <w:p>
                  <w:pPr>
                    <w:rPr>
                      <w:color w:val="auto"/>
                      <w:szCs w:val="21"/>
                      <w:highlight w:val="none"/>
                    </w:rPr>
                  </w:pPr>
                </w:p>
              </w:tc>
              <w:tc>
                <w:tcPr>
                  <w:tcW w:w="1969" w:type="dxa"/>
                  <w:tcBorders>
                    <w:bottom w:val="single" w:color="auto" w:sz="4" w:space="0"/>
                  </w:tcBorders>
                  <w:vAlign w:val="center"/>
                </w:tcPr>
                <w:p>
                  <w:pPr>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lang w:val="en-US" w:eastAsia="zh-CN"/>
                    </w:rPr>
                    <w:t>废油墨桶、废胶水桶、含油墨抹布</w:t>
                  </w:r>
                </w:p>
              </w:tc>
              <w:tc>
                <w:tcPr>
                  <w:tcW w:w="2415" w:type="dxa"/>
                  <w:vMerge w:val="restart"/>
                  <w:vAlign w:val="center"/>
                </w:tcPr>
                <w:p>
                  <w:pPr>
                    <w:pStyle w:val="61"/>
                    <w:rPr>
                      <w:rFonts w:hint="eastAsia" w:eastAsia="宋体"/>
                      <w:color w:val="auto"/>
                      <w:szCs w:val="21"/>
                      <w:highlight w:val="none"/>
                      <w:lang w:eastAsia="zh-CN"/>
                    </w:rPr>
                  </w:pPr>
                  <w:r>
                    <w:rPr>
                      <w:rFonts w:hint="eastAsia"/>
                      <w:color w:val="auto"/>
                      <w:szCs w:val="21"/>
                      <w:highlight w:val="none"/>
                      <w:lang w:eastAsia="zh-CN"/>
                    </w:rPr>
                    <w:t>交给有危险废物处置资质单位处置</w:t>
                  </w:r>
                </w:p>
              </w:tc>
              <w:tc>
                <w:tcPr>
                  <w:tcW w:w="1335" w:type="dxa"/>
                  <w:tcBorders>
                    <w:bottom w:val="single" w:color="auto" w:sz="4" w:space="0"/>
                  </w:tcBorders>
                  <w:vAlign w:val="center"/>
                </w:tcPr>
                <w:p>
                  <w:pPr>
                    <w:topLinePunct/>
                    <w:adjustRightInd w:val="0"/>
                    <w:snapToGrid w:val="0"/>
                    <w:jc w:val="center"/>
                    <w:rPr>
                      <w:rFonts w:hint="eastAsia" w:eastAsia="宋体"/>
                      <w:color w:val="auto"/>
                      <w:sz w:val="21"/>
                      <w:szCs w:val="21"/>
                      <w:highlight w:val="none"/>
                      <w:lang w:val="en-US" w:eastAsia="zh-CN"/>
                    </w:rPr>
                  </w:pPr>
                  <w:r>
                    <w:rPr>
                      <w:rFonts w:hint="eastAsia"/>
                      <w:color w:val="auto"/>
                      <w:kern w:val="0"/>
                      <w:sz w:val="21"/>
                      <w:szCs w:val="21"/>
                      <w:lang w:eastAsia="zh-CN"/>
                    </w:rPr>
                    <w:t>0.1t/a</w:t>
                  </w:r>
                </w:p>
              </w:tc>
              <w:tc>
                <w:tcPr>
                  <w:tcW w:w="3063" w:type="dxa"/>
                  <w:vMerge w:val="continue"/>
                  <w:tcBorders>
                    <w:right w:val="single" w:color="auto" w:sz="4" w:space="0"/>
                  </w:tcBorders>
                  <w:vAlign w:val="center"/>
                </w:tcPr>
                <w:p>
                  <w:pPr>
                    <w:widowControl/>
                    <w:adjustRightInd w:val="0"/>
                    <w:spacing w:before="60"/>
                    <w:jc w:val="center"/>
                    <w:textAlignment w:val="baseline"/>
                    <w:rPr>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167" w:hRule="atLeast"/>
                <w:jc w:val="center"/>
              </w:trPr>
              <w:tc>
                <w:tcPr>
                  <w:tcW w:w="543" w:type="dxa"/>
                  <w:vMerge w:val="continue"/>
                  <w:tcBorders>
                    <w:left w:val="single" w:color="auto" w:sz="4" w:space="0"/>
                  </w:tcBorders>
                  <w:vAlign w:val="center"/>
                </w:tcPr>
                <w:p>
                  <w:pPr>
                    <w:rPr>
                      <w:color w:val="auto"/>
                      <w:szCs w:val="21"/>
                      <w:highlight w:val="none"/>
                    </w:rPr>
                  </w:pPr>
                </w:p>
              </w:tc>
              <w:tc>
                <w:tcPr>
                  <w:tcW w:w="1969" w:type="dxa"/>
                  <w:tcBorders>
                    <w:top w:val="single" w:color="auto" w:sz="4" w:space="0"/>
                    <w:bottom w:val="single" w:color="auto" w:sz="4" w:space="0"/>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废UV灯管</w:t>
                  </w:r>
                </w:p>
              </w:tc>
              <w:tc>
                <w:tcPr>
                  <w:tcW w:w="2415" w:type="dxa"/>
                  <w:vMerge w:val="continue"/>
                  <w:vAlign w:val="center"/>
                </w:tcPr>
                <w:p>
                  <w:pPr>
                    <w:pStyle w:val="61"/>
                    <w:rPr>
                      <w:rFonts w:hint="eastAsia"/>
                      <w:color w:val="auto"/>
                      <w:szCs w:val="21"/>
                      <w:highlight w:val="none"/>
                      <w:lang w:eastAsia="zh-CN"/>
                    </w:rPr>
                  </w:pPr>
                </w:p>
              </w:tc>
              <w:tc>
                <w:tcPr>
                  <w:tcW w:w="1335" w:type="dxa"/>
                  <w:tcBorders>
                    <w:top w:val="single" w:color="auto" w:sz="4" w:space="0"/>
                    <w:bottom w:val="single" w:color="auto" w:sz="4" w:space="0"/>
                  </w:tcBorders>
                  <w:vAlign w:val="center"/>
                </w:tcPr>
                <w:p>
                  <w:pPr>
                    <w:topLinePunct/>
                    <w:adjustRightInd w:val="0"/>
                    <w:snapToGrid w:val="0"/>
                    <w:jc w:val="center"/>
                    <w:rPr>
                      <w:rFonts w:hint="eastAsia" w:ascii="Times New Roman" w:hAnsi="Times New Roman"/>
                      <w:color w:val="auto"/>
                      <w:position w:val="0"/>
                      <w:sz w:val="21"/>
                      <w:szCs w:val="21"/>
                      <w:highlight w:val="none"/>
                      <w:lang w:val="en-US" w:eastAsia="zh-CN"/>
                    </w:rPr>
                  </w:pPr>
                  <w:r>
                    <w:rPr>
                      <w:rFonts w:hint="eastAsia"/>
                      <w:color w:val="auto"/>
                      <w:kern w:val="0"/>
                      <w:sz w:val="21"/>
                      <w:szCs w:val="21"/>
                      <w:lang w:val="en-US" w:eastAsia="zh-CN"/>
                    </w:rPr>
                    <w:t>26</w:t>
                  </w:r>
                  <w:r>
                    <w:rPr>
                      <w:rFonts w:hint="eastAsia" w:eastAsia="宋体"/>
                      <w:color w:val="auto"/>
                      <w:kern w:val="0"/>
                      <w:sz w:val="21"/>
                      <w:szCs w:val="21"/>
                      <w:lang w:eastAsia="zh-CN"/>
                    </w:rPr>
                    <w:t>根</w:t>
                  </w:r>
                  <w:r>
                    <w:rPr>
                      <w:color w:val="auto"/>
                      <w:kern w:val="0"/>
                      <w:sz w:val="21"/>
                      <w:szCs w:val="21"/>
                    </w:rPr>
                    <w:t>/</w:t>
                  </w:r>
                  <w:r>
                    <w:rPr>
                      <w:rFonts w:hint="eastAsia"/>
                      <w:color w:val="auto"/>
                      <w:kern w:val="0"/>
                      <w:sz w:val="21"/>
                      <w:szCs w:val="21"/>
                    </w:rPr>
                    <w:t>a</w:t>
                  </w:r>
                </w:p>
              </w:tc>
              <w:tc>
                <w:tcPr>
                  <w:tcW w:w="3063" w:type="dxa"/>
                  <w:vMerge w:val="continue"/>
                  <w:tcBorders>
                    <w:right w:val="single" w:color="auto" w:sz="4" w:space="0"/>
                  </w:tcBorders>
                  <w:vAlign w:val="center"/>
                </w:tcPr>
                <w:p>
                  <w:pPr>
                    <w:widowControl/>
                    <w:adjustRightInd w:val="0"/>
                    <w:spacing w:before="60"/>
                    <w:jc w:val="center"/>
                    <w:textAlignment w:val="baseline"/>
                    <w:rPr>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70" w:hRule="atLeast"/>
                <w:jc w:val="center"/>
              </w:trPr>
              <w:tc>
                <w:tcPr>
                  <w:tcW w:w="543" w:type="dxa"/>
                  <w:vMerge w:val="continue"/>
                  <w:tcBorders>
                    <w:left w:val="single" w:color="auto" w:sz="4" w:space="0"/>
                  </w:tcBorders>
                  <w:vAlign w:val="center"/>
                </w:tcPr>
                <w:p>
                  <w:pPr>
                    <w:rPr>
                      <w:color w:val="auto"/>
                      <w:szCs w:val="21"/>
                      <w:highlight w:val="none"/>
                    </w:rPr>
                  </w:pPr>
                </w:p>
              </w:tc>
              <w:tc>
                <w:tcPr>
                  <w:tcW w:w="1969" w:type="dxa"/>
                  <w:tcBorders>
                    <w:top w:val="single" w:color="auto" w:sz="4" w:space="0"/>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2415" w:type="dxa"/>
                  <w:vMerge w:val="continue"/>
                  <w:vAlign w:val="center"/>
                </w:tcPr>
                <w:p>
                  <w:pPr>
                    <w:pStyle w:val="61"/>
                    <w:rPr>
                      <w:rFonts w:hint="eastAsia"/>
                      <w:color w:val="auto"/>
                      <w:szCs w:val="21"/>
                      <w:highlight w:val="none"/>
                      <w:lang w:eastAsia="zh-CN"/>
                    </w:rPr>
                  </w:pPr>
                </w:p>
              </w:tc>
              <w:tc>
                <w:tcPr>
                  <w:tcW w:w="1335" w:type="dxa"/>
                  <w:tcBorders>
                    <w:top w:val="single" w:color="auto" w:sz="4" w:space="0"/>
                  </w:tcBorders>
                  <w:vAlign w:val="center"/>
                </w:tcPr>
                <w:p>
                  <w:pPr>
                    <w:topLinePunct/>
                    <w:adjustRightInd w:val="0"/>
                    <w:snapToGrid w:val="0"/>
                    <w:jc w:val="center"/>
                    <w:rPr>
                      <w:rFonts w:hint="eastAsia" w:ascii="Times New Roman" w:hAnsi="Times New Roman"/>
                      <w:color w:val="auto"/>
                      <w:position w:val="0"/>
                      <w:sz w:val="21"/>
                      <w:szCs w:val="21"/>
                      <w:highlight w:val="none"/>
                      <w:lang w:val="en-US" w:eastAsia="zh-CN"/>
                    </w:rPr>
                  </w:pPr>
                  <w:r>
                    <w:rPr>
                      <w:rFonts w:hint="eastAsia"/>
                      <w:color w:val="auto"/>
                      <w:kern w:val="0"/>
                      <w:sz w:val="21"/>
                      <w:szCs w:val="21"/>
                      <w:lang w:val="en-US" w:eastAsia="zh-CN"/>
                    </w:rPr>
                    <w:t>1.039</w:t>
                  </w:r>
                  <w:r>
                    <w:rPr>
                      <w:rFonts w:hint="eastAsia" w:eastAsia="宋体"/>
                      <w:color w:val="auto"/>
                      <w:kern w:val="0"/>
                      <w:sz w:val="21"/>
                      <w:szCs w:val="21"/>
                      <w:lang w:eastAsia="zh-CN"/>
                    </w:rPr>
                    <w:t>t/a</w:t>
                  </w:r>
                </w:p>
              </w:tc>
              <w:tc>
                <w:tcPr>
                  <w:tcW w:w="3063" w:type="dxa"/>
                  <w:vMerge w:val="continue"/>
                  <w:tcBorders>
                    <w:right w:val="single" w:color="auto" w:sz="4" w:space="0"/>
                  </w:tcBorders>
                  <w:vAlign w:val="center"/>
                </w:tcPr>
                <w:p>
                  <w:pPr>
                    <w:widowControl/>
                    <w:adjustRightInd w:val="0"/>
                    <w:spacing w:before="60"/>
                    <w:jc w:val="center"/>
                    <w:textAlignment w:val="baseline"/>
                    <w:rPr>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04" w:hRule="atLeast"/>
                <w:jc w:val="center"/>
              </w:trPr>
              <w:tc>
                <w:tcPr>
                  <w:tcW w:w="543" w:type="dxa"/>
                  <w:tcBorders>
                    <w:left w:val="single" w:color="auto" w:sz="4" w:space="0"/>
                    <w:bottom w:val="single" w:color="auto" w:sz="4" w:space="0"/>
                  </w:tcBorders>
                  <w:vAlign w:val="center"/>
                </w:tcPr>
                <w:p>
                  <w:pPr>
                    <w:rPr>
                      <w:color w:val="auto"/>
                      <w:szCs w:val="21"/>
                      <w:highlight w:val="none"/>
                    </w:rPr>
                  </w:pPr>
                  <w:r>
                    <w:rPr>
                      <w:color w:val="auto"/>
                      <w:szCs w:val="21"/>
                      <w:highlight w:val="none"/>
                    </w:rPr>
                    <w:t>噪声</w:t>
                  </w:r>
                </w:p>
              </w:tc>
              <w:tc>
                <w:tcPr>
                  <w:tcW w:w="1969" w:type="dxa"/>
                  <w:tcBorders>
                    <w:bottom w:val="single" w:color="auto" w:sz="4" w:space="0"/>
                  </w:tcBorders>
                  <w:vAlign w:val="center"/>
                </w:tcPr>
                <w:p>
                  <w:pPr>
                    <w:jc w:val="center"/>
                    <w:rPr>
                      <w:bCs/>
                      <w:color w:val="auto"/>
                      <w:szCs w:val="21"/>
                      <w:highlight w:val="none"/>
                    </w:rPr>
                  </w:pPr>
                  <w:r>
                    <w:rPr>
                      <w:color w:val="auto"/>
                      <w:szCs w:val="21"/>
                      <w:highlight w:val="none"/>
                    </w:rPr>
                    <w:t>设备、机械噪声</w:t>
                  </w:r>
                </w:p>
              </w:tc>
              <w:tc>
                <w:tcPr>
                  <w:tcW w:w="2415" w:type="dxa"/>
                  <w:tcBorders>
                    <w:bottom w:val="single" w:color="auto" w:sz="4" w:space="0"/>
                  </w:tcBorders>
                  <w:vAlign w:val="center"/>
                </w:tcPr>
                <w:p>
                  <w:pPr>
                    <w:jc w:val="center"/>
                    <w:rPr>
                      <w:color w:val="auto"/>
                      <w:szCs w:val="21"/>
                      <w:highlight w:val="none"/>
                    </w:rPr>
                  </w:pPr>
                  <w:r>
                    <w:rPr>
                      <w:color w:val="auto"/>
                      <w:szCs w:val="21"/>
                      <w:highlight w:val="none"/>
                    </w:rPr>
                    <w:t>使用低噪声设备，合理安排高噪声设备作业时段，采用隔声、消声、减振等措施</w:t>
                  </w:r>
                </w:p>
              </w:tc>
              <w:tc>
                <w:tcPr>
                  <w:tcW w:w="1335" w:type="dxa"/>
                  <w:tcBorders>
                    <w:bottom w:val="single" w:color="auto" w:sz="4" w:space="0"/>
                  </w:tcBorders>
                  <w:vAlign w:val="center"/>
                </w:tcPr>
                <w:p>
                  <w:pPr>
                    <w:jc w:val="center"/>
                    <w:rPr>
                      <w:color w:val="auto"/>
                      <w:szCs w:val="21"/>
                      <w:highlight w:val="none"/>
                    </w:rPr>
                  </w:pPr>
                  <w:r>
                    <w:rPr>
                      <w:color w:val="auto"/>
                      <w:szCs w:val="21"/>
                      <w:highlight w:val="none"/>
                    </w:rPr>
                    <w:t>噪声值约为50~55dB(A)</w:t>
                  </w:r>
                </w:p>
              </w:tc>
              <w:tc>
                <w:tcPr>
                  <w:tcW w:w="3063" w:type="dxa"/>
                  <w:tcBorders>
                    <w:bottom w:val="single" w:color="auto" w:sz="4" w:space="0"/>
                    <w:right w:val="single" w:color="auto" w:sz="4" w:space="0"/>
                  </w:tcBorders>
                  <w:vAlign w:val="center"/>
                </w:tcPr>
                <w:p>
                  <w:pPr>
                    <w:jc w:val="center"/>
                    <w:rPr>
                      <w:bCs/>
                      <w:color w:val="auto"/>
                      <w:szCs w:val="21"/>
                      <w:highlight w:val="none"/>
                    </w:rPr>
                  </w:pPr>
                  <w:r>
                    <w:rPr>
                      <w:bCs/>
                      <w:color w:val="auto"/>
                      <w:szCs w:val="21"/>
                      <w:highlight w:val="none"/>
                    </w:rPr>
                    <w:t>达到《工业企业厂界环境噪声排放标准》（GB12348-2008）</w:t>
                  </w:r>
                  <w:r>
                    <w:rPr>
                      <w:rFonts w:hint="eastAsia"/>
                      <w:bCs/>
                      <w:color w:val="auto"/>
                      <w:szCs w:val="21"/>
                      <w:highlight w:val="none"/>
                      <w:lang w:eastAsia="zh-CN"/>
                    </w:rPr>
                    <w:t>2类和4类</w:t>
                  </w:r>
                  <w:r>
                    <w:rPr>
                      <w:bCs/>
                      <w:color w:val="auto"/>
                      <w:szCs w:val="21"/>
                      <w:highlight w:val="none"/>
                    </w:rPr>
                    <w:t>标准</w:t>
                  </w:r>
                </w:p>
              </w:tc>
            </w:tr>
          </w:tbl>
          <w:p>
            <w:pPr>
              <w:pStyle w:val="2"/>
              <w:rPr>
                <w:rFonts w:hint="eastAsia"/>
                <w:color w:val="auto"/>
              </w:rPr>
            </w:pPr>
          </w:p>
          <w:p>
            <w:pPr>
              <w:ind w:firstLine="480" w:firstLineChars="200"/>
              <w:rPr>
                <w:color w:val="auto"/>
                <w:sz w:val="24"/>
                <w:shd w:val="clear" w:color="auto" w:fill="auto"/>
              </w:rPr>
            </w:pPr>
          </w:p>
        </w:tc>
      </w:tr>
    </w:tbl>
    <w:p>
      <w:pPr>
        <w:pStyle w:val="42"/>
        <w:jc w:val="left"/>
        <w:rPr>
          <w:rFonts w:ascii="Times New Roman" w:hAnsi="Times New Roman"/>
          <w:color w:val="auto"/>
          <w:shd w:val="clear" w:color="auto" w:fill="auto"/>
        </w:rPr>
        <w:sectPr>
          <w:footerReference r:id="rId15" w:type="default"/>
          <w:pgSz w:w="11907" w:h="16840"/>
          <w:pgMar w:top="1440" w:right="1134" w:bottom="1134" w:left="1418" w:header="0" w:footer="898" w:gutter="0"/>
          <w:pgBorders>
            <w:top w:val="none" w:sz="0" w:space="0"/>
            <w:left w:val="none" w:sz="0" w:space="0"/>
            <w:bottom w:val="none" w:sz="0" w:space="0"/>
            <w:right w:val="none" w:sz="0" w:space="0"/>
          </w:pgBorders>
          <w:cols w:space="720" w:num="1"/>
          <w:docGrid w:linePitch="326" w:charSpace="-4916"/>
        </w:sectPr>
      </w:pPr>
    </w:p>
    <w:p>
      <w:pPr>
        <w:adjustRightInd w:val="0"/>
        <w:snapToGrid w:val="0"/>
        <w:spacing w:line="360" w:lineRule="auto"/>
        <w:ind w:firstLine="480" w:firstLineChars="200"/>
        <w:jc w:val="left"/>
        <w:rPr>
          <w:rFonts w:ascii="Times New Roman" w:hAnsi="Times New Roman" w:cs="Times New Roman"/>
          <w:color w:val="auto"/>
          <w:kern w:val="24"/>
          <w:sz w:val="24"/>
          <w:highlight w:val="none"/>
        </w:rPr>
      </w:pPr>
      <w:r>
        <w:rPr>
          <w:rFonts w:hint="eastAsia" w:ascii="Times New Roman" w:hAnsi="Times New Roman" w:cs="Times New Roman"/>
          <w:color w:val="auto"/>
          <w:kern w:val="24"/>
          <w:sz w:val="24"/>
        </w:rPr>
        <w:t>根据</w:t>
      </w:r>
      <w:r>
        <w:rPr>
          <w:rFonts w:ascii="Times New Roman" w:hAnsi="Times New Roman" w:cs="Times New Roman"/>
          <w:color w:val="auto"/>
          <w:kern w:val="24"/>
          <w:sz w:val="24"/>
        </w:rPr>
        <w:t>《关于做好环境影响评价制度与排污许可制衔接相关工作的通知》（环办环评【2017】84号）的要求，</w:t>
      </w:r>
      <w:r>
        <w:rPr>
          <w:rFonts w:hint="eastAsia" w:ascii="Times New Roman" w:hAnsi="Times New Roman" w:cs="Times New Roman"/>
          <w:color w:val="auto"/>
          <w:kern w:val="24"/>
          <w:sz w:val="24"/>
        </w:rPr>
        <w:t>本项目</w:t>
      </w:r>
      <w:r>
        <w:rPr>
          <w:rFonts w:ascii="Times New Roman" w:hAnsi="Times New Roman" w:cs="Times New Roman"/>
          <w:color w:val="auto"/>
          <w:kern w:val="24"/>
          <w:sz w:val="24"/>
        </w:rPr>
        <w:t>污染物排放清单</w:t>
      </w:r>
      <w:r>
        <w:rPr>
          <w:rFonts w:hint="eastAsia" w:ascii="Times New Roman" w:hAnsi="Times New Roman" w:cs="Times New Roman"/>
          <w:color w:val="auto"/>
          <w:kern w:val="24"/>
          <w:sz w:val="24"/>
        </w:rPr>
        <w:t>如下表所示：</w:t>
      </w:r>
    </w:p>
    <w:p>
      <w:pPr>
        <w:widowControl/>
        <w:numPr>
          <w:ilvl w:val="0"/>
          <w:numId w:val="5"/>
        </w:numPr>
        <w:tabs>
          <w:tab w:val="left" w:pos="420"/>
        </w:tabs>
        <w:adjustRightInd w:val="0"/>
        <w:snapToGrid w:val="0"/>
        <w:spacing w:line="360" w:lineRule="auto"/>
        <w:ind w:left="0" w:firstLine="471"/>
        <w:jc w:val="center"/>
        <w:rPr>
          <w:rFonts w:ascii="Times New Roman" w:hAnsi="Times New Roman" w:eastAsia="宋体" w:cs="Times New Roman"/>
          <w:b/>
          <w:color w:val="auto"/>
          <w:kern w:val="0"/>
          <w:sz w:val="21"/>
          <w:szCs w:val="21"/>
          <w:highlight w:val="none"/>
          <w:lang w:val="en-US" w:eastAsia="zh-CN" w:bidi="ar-SA"/>
        </w:rPr>
      </w:pPr>
      <w:r>
        <w:rPr>
          <w:rFonts w:ascii="Times New Roman" w:hAnsi="Times New Roman" w:eastAsia="宋体" w:cs="Times New Roman"/>
          <w:b/>
          <w:color w:val="auto"/>
          <w:kern w:val="0"/>
          <w:sz w:val="21"/>
          <w:szCs w:val="21"/>
          <w:highlight w:val="none"/>
          <w:lang w:val="en-US" w:eastAsia="zh-CN" w:bidi="ar-SA"/>
        </w:rPr>
        <w:t>本项目污染物排放清单</w:t>
      </w:r>
    </w:p>
    <w:tbl>
      <w:tblPr>
        <w:tblStyle w:val="44"/>
        <w:tblW w:w="1419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36"/>
        <w:gridCol w:w="559"/>
        <w:gridCol w:w="1145"/>
        <w:gridCol w:w="1470"/>
        <w:gridCol w:w="1018"/>
        <w:gridCol w:w="2025"/>
        <w:gridCol w:w="1135"/>
        <w:gridCol w:w="846"/>
        <w:gridCol w:w="794"/>
        <w:gridCol w:w="1180"/>
        <w:gridCol w:w="750"/>
        <w:gridCol w:w="645"/>
        <w:gridCol w:w="735"/>
        <w:gridCol w:w="647"/>
        <w:gridCol w:w="70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1" w:hRule="atLeast"/>
          <w:tblHeader/>
          <w:jc w:val="center"/>
        </w:trPr>
        <w:tc>
          <w:tcPr>
            <w:tcW w:w="536" w:type="dxa"/>
            <w:vMerge w:val="restart"/>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类别</w:t>
            </w:r>
          </w:p>
        </w:tc>
        <w:tc>
          <w:tcPr>
            <w:tcW w:w="1704" w:type="dxa"/>
            <w:gridSpan w:val="2"/>
            <w:vMerge w:val="restart"/>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污染源</w:t>
            </w:r>
          </w:p>
        </w:tc>
        <w:tc>
          <w:tcPr>
            <w:tcW w:w="1470" w:type="dxa"/>
            <w:vMerge w:val="restart"/>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排放规模</w:t>
            </w:r>
          </w:p>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m</w:t>
            </w:r>
            <w:r>
              <w:rPr>
                <w:rFonts w:hint="default" w:ascii="Times New Roman" w:hAnsi="Times New Roman" w:cs="Times New Roman"/>
                <w:b/>
                <w:color w:val="auto"/>
                <w:kern w:val="24"/>
                <w:sz w:val="21"/>
                <w:szCs w:val="21"/>
                <w:highlight w:val="none"/>
                <w:vertAlign w:val="superscript"/>
              </w:rPr>
              <w:t>3</w:t>
            </w:r>
            <w:r>
              <w:rPr>
                <w:rFonts w:hint="default" w:ascii="Times New Roman" w:hAnsi="Times New Roman" w:cs="Times New Roman"/>
                <w:b/>
                <w:color w:val="auto"/>
                <w:kern w:val="24"/>
                <w:sz w:val="21"/>
                <w:szCs w:val="21"/>
                <w:highlight w:val="none"/>
              </w:rPr>
              <w:t>/a</w:t>
            </w:r>
          </w:p>
        </w:tc>
        <w:tc>
          <w:tcPr>
            <w:tcW w:w="1018" w:type="dxa"/>
            <w:vMerge w:val="restart"/>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污染物</w:t>
            </w:r>
          </w:p>
        </w:tc>
        <w:tc>
          <w:tcPr>
            <w:tcW w:w="2025" w:type="dxa"/>
            <w:vMerge w:val="restart"/>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治理措施</w:t>
            </w:r>
          </w:p>
        </w:tc>
        <w:tc>
          <w:tcPr>
            <w:tcW w:w="2775" w:type="dxa"/>
            <w:gridSpan w:val="3"/>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污染物排放量</w:t>
            </w:r>
          </w:p>
        </w:tc>
        <w:tc>
          <w:tcPr>
            <w:tcW w:w="1930" w:type="dxa"/>
            <w:gridSpan w:val="2"/>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执行标准</w:t>
            </w:r>
          </w:p>
        </w:tc>
        <w:tc>
          <w:tcPr>
            <w:tcW w:w="2027" w:type="dxa"/>
            <w:gridSpan w:val="3"/>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排放源参数</w:t>
            </w:r>
          </w:p>
        </w:tc>
        <w:tc>
          <w:tcPr>
            <w:tcW w:w="705" w:type="dxa"/>
            <w:vMerge w:val="restart"/>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年排放时间h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 w:hRule="atLeast"/>
          <w:tblHeader/>
          <w:jc w:val="center"/>
        </w:trPr>
        <w:tc>
          <w:tcPr>
            <w:tcW w:w="536" w:type="dxa"/>
            <w:vMerge w:val="continue"/>
            <w:tcBorders>
              <w:tl2br w:val="nil"/>
              <w:tr2bl w:val="nil"/>
            </w:tcBorders>
            <w:vAlign w:val="center"/>
          </w:tcPr>
          <w:p>
            <w:pPr>
              <w:jc w:val="center"/>
              <w:rPr>
                <w:rFonts w:hint="default" w:ascii="Times New Roman" w:hAnsi="Times New Roman" w:cs="Times New Roman"/>
                <w:b/>
                <w:color w:val="auto"/>
                <w:kern w:val="24"/>
                <w:sz w:val="21"/>
                <w:szCs w:val="21"/>
                <w:highlight w:val="none"/>
              </w:rPr>
            </w:pPr>
          </w:p>
        </w:tc>
        <w:tc>
          <w:tcPr>
            <w:tcW w:w="1704" w:type="dxa"/>
            <w:gridSpan w:val="2"/>
            <w:vMerge w:val="continue"/>
            <w:tcBorders>
              <w:tl2br w:val="nil"/>
              <w:tr2bl w:val="nil"/>
            </w:tcBorders>
            <w:vAlign w:val="center"/>
          </w:tcPr>
          <w:p>
            <w:pPr>
              <w:jc w:val="center"/>
              <w:rPr>
                <w:rFonts w:hint="default" w:ascii="Times New Roman" w:hAnsi="Times New Roman" w:cs="Times New Roman"/>
                <w:b/>
                <w:color w:val="auto"/>
                <w:kern w:val="24"/>
                <w:sz w:val="21"/>
                <w:szCs w:val="21"/>
                <w:highlight w:val="none"/>
              </w:rPr>
            </w:pPr>
          </w:p>
        </w:tc>
        <w:tc>
          <w:tcPr>
            <w:tcW w:w="1470" w:type="dxa"/>
            <w:vMerge w:val="continue"/>
            <w:tcBorders>
              <w:tl2br w:val="nil"/>
              <w:tr2bl w:val="nil"/>
            </w:tcBorders>
            <w:vAlign w:val="center"/>
          </w:tcPr>
          <w:p>
            <w:pPr>
              <w:jc w:val="center"/>
              <w:rPr>
                <w:rFonts w:hint="default" w:ascii="Times New Roman" w:hAnsi="Times New Roman" w:cs="Times New Roman"/>
                <w:b/>
                <w:color w:val="auto"/>
                <w:kern w:val="24"/>
                <w:sz w:val="21"/>
                <w:szCs w:val="21"/>
                <w:highlight w:val="none"/>
              </w:rPr>
            </w:pPr>
          </w:p>
        </w:tc>
        <w:tc>
          <w:tcPr>
            <w:tcW w:w="1018" w:type="dxa"/>
            <w:vMerge w:val="continue"/>
            <w:tcBorders>
              <w:tl2br w:val="nil"/>
              <w:tr2bl w:val="nil"/>
            </w:tcBorders>
            <w:vAlign w:val="center"/>
          </w:tcPr>
          <w:p>
            <w:pPr>
              <w:jc w:val="center"/>
              <w:rPr>
                <w:rFonts w:hint="default" w:ascii="Times New Roman" w:hAnsi="Times New Roman" w:cs="Times New Roman"/>
                <w:b/>
                <w:color w:val="auto"/>
                <w:kern w:val="24"/>
                <w:sz w:val="21"/>
                <w:szCs w:val="21"/>
                <w:highlight w:val="none"/>
              </w:rPr>
            </w:pPr>
          </w:p>
        </w:tc>
        <w:tc>
          <w:tcPr>
            <w:tcW w:w="2025" w:type="dxa"/>
            <w:vMerge w:val="continue"/>
            <w:tcBorders>
              <w:tl2br w:val="nil"/>
              <w:tr2bl w:val="nil"/>
            </w:tcBorders>
            <w:vAlign w:val="center"/>
          </w:tcPr>
          <w:p>
            <w:pPr>
              <w:jc w:val="center"/>
              <w:rPr>
                <w:rFonts w:hint="default" w:ascii="Times New Roman" w:hAnsi="Times New Roman" w:cs="Times New Roman"/>
                <w:b/>
                <w:color w:val="auto"/>
                <w:kern w:val="24"/>
                <w:sz w:val="21"/>
                <w:szCs w:val="21"/>
                <w:highlight w:val="none"/>
              </w:rPr>
            </w:pPr>
          </w:p>
        </w:tc>
        <w:tc>
          <w:tcPr>
            <w:tcW w:w="1135" w:type="dxa"/>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排放浓度mg/m</w:t>
            </w:r>
            <w:r>
              <w:rPr>
                <w:rFonts w:hint="default" w:ascii="Times New Roman" w:hAnsi="Times New Roman" w:cs="Times New Roman"/>
                <w:b/>
                <w:color w:val="auto"/>
                <w:kern w:val="24"/>
                <w:sz w:val="21"/>
                <w:szCs w:val="21"/>
                <w:highlight w:val="none"/>
                <w:vertAlign w:val="superscript"/>
              </w:rPr>
              <w:t>3</w:t>
            </w:r>
          </w:p>
        </w:tc>
        <w:tc>
          <w:tcPr>
            <w:tcW w:w="846" w:type="dxa"/>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排放量t/a</w:t>
            </w:r>
          </w:p>
        </w:tc>
        <w:tc>
          <w:tcPr>
            <w:tcW w:w="794" w:type="dxa"/>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排放速率kg/h</w:t>
            </w:r>
          </w:p>
        </w:tc>
        <w:tc>
          <w:tcPr>
            <w:tcW w:w="1180" w:type="dxa"/>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浓度mg/m</w:t>
            </w:r>
            <w:r>
              <w:rPr>
                <w:rFonts w:hint="default" w:ascii="Times New Roman" w:hAnsi="Times New Roman" w:cs="Times New Roman"/>
                <w:b/>
                <w:color w:val="auto"/>
                <w:kern w:val="24"/>
                <w:sz w:val="21"/>
                <w:szCs w:val="21"/>
                <w:highlight w:val="none"/>
                <w:vertAlign w:val="superscript"/>
              </w:rPr>
              <w:t>3</w:t>
            </w:r>
          </w:p>
        </w:tc>
        <w:tc>
          <w:tcPr>
            <w:tcW w:w="750" w:type="dxa"/>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速率kg/h</w:t>
            </w:r>
          </w:p>
        </w:tc>
        <w:tc>
          <w:tcPr>
            <w:tcW w:w="645" w:type="dxa"/>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高度m</w:t>
            </w:r>
          </w:p>
        </w:tc>
        <w:tc>
          <w:tcPr>
            <w:tcW w:w="735" w:type="dxa"/>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直径m</w:t>
            </w:r>
          </w:p>
        </w:tc>
        <w:tc>
          <w:tcPr>
            <w:tcW w:w="647" w:type="dxa"/>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温度℃</w:t>
            </w:r>
          </w:p>
        </w:tc>
        <w:tc>
          <w:tcPr>
            <w:tcW w:w="705" w:type="dxa"/>
            <w:vMerge w:val="continue"/>
            <w:tcBorders>
              <w:tl2br w:val="nil"/>
              <w:tr2bl w:val="nil"/>
            </w:tcBorders>
            <w:vAlign w:val="center"/>
          </w:tcPr>
          <w:p>
            <w:pPr>
              <w:jc w:val="center"/>
              <w:rPr>
                <w:rFonts w:hint="default" w:ascii="Times New Roman" w:hAnsi="Times New Roman" w:cs="Times New Roman"/>
                <w:b/>
                <w:color w:val="auto"/>
                <w:kern w:val="2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3" w:hRule="atLeast"/>
          <w:jc w:val="center"/>
        </w:trPr>
        <w:tc>
          <w:tcPr>
            <w:tcW w:w="536" w:type="dxa"/>
            <w:vMerge w:val="restart"/>
            <w:tcBorders>
              <w:tl2br w:val="nil"/>
              <w:tr2bl w:val="nil"/>
            </w:tcBorders>
            <w:vAlign w:val="center"/>
          </w:tcPr>
          <w:p>
            <w:pPr>
              <w:jc w:val="center"/>
              <w:rPr>
                <w:rFonts w:hint="default" w:ascii="Times New Roman" w:hAnsi="Times New Roman" w:cs="Times New Roman"/>
                <w:b/>
                <w:color w:val="auto"/>
                <w:kern w:val="24"/>
                <w:sz w:val="21"/>
                <w:szCs w:val="21"/>
                <w:highlight w:val="none"/>
              </w:rPr>
            </w:pPr>
            <w:r>
              <w:rPr>
                <w:rFonts w:hint="default" w:ascii="Times New Roman" w:hAnsi="Times New Roman" w:cs="Times New Roman"/>
                <w:b/>
                <w:color w:val="auto"/>
                <w:kern w:val="24"/>
                <w:sz w:val="21"/>
                <w:szCs w:val="21"/>
                <w:highlight w:val="none"/>
              </w:rPr>
              <w:t>废气</w:t>
            </w:r>
          </w:p>
        </w:tc>
        <w:tc>
          <w:tcPr>
            <w:tcW w:w="559"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有组织</w:t>
            </w:r>
          </w:p>
        </w:tc>
        <w:tc>
          <w:tcPr>
            <w:tcW w:w="1145" w:type="dxa"/>
            <w:tcBorders>
              <w:tl2br w:val="nil"/>
              <w:tr2bl w:val="nil"/>
            </w:tcBorders>
            <w:vAlign w:val="center"/>
          </w:tcPr>
          <w:p>
            <w:pPr>
              <w:autoSpaceDE w:val="0"/>
              <w:autoSpaceDN w:val="0"/>
              <w:jc w:val="center"/>
              <w:rPr>
                <w:rFonts w:hint="default" w:ascii="Times New Roman" w:hAnsi="Times New Roman" w:eastAsia="宋体" w:cs="Times New Roman"/>
                <w:color w:val="auto"/>
                <w:kern w:val="24"/>
                <w:sz w:val="21"/>
                <w:szCs w:val="21"/>
                <w:highlight w:val="none"/>
                <w:lang w:eastAsia="zh-CN"/>
              </w:rPr>
            </w:pPr>
            <w:r>
              <w:rPr>
                <w:rFonts w:hint="default" w:ascii="Times New Roman" w:hAnsi="Times New Roman" w:cs="Times New Roman"/>
                <w:color w:val="auto"/>
                <w:sz w:val="21"/>
                <w:szCs w:val="21"/>
                <w:highlight w:val="none"/>
              </w:rPr>
              <w:t>G1印刷、复合、熟化工序</w:t>
            </w:r>
          </w:p>
        </w:tc>
        <w:tc>
          <w:tcPr>
            <w:tcW w:w="1470" w:type="dxa"/>
            <w:tcBorders>
              <w:tl2br w:val="nil"/>
              <w:tr2bl w:val="nil"/>
            </w:tcBorders>
            <w:vAlign w:val="center"/>
          </w:tcPr>
          <w:p>
            <w:pPr>
              <w:autoSpaceDE w:val="0"/>
              <w:autoSpaceDN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sz w:val="21"/>
                <w:szCs w:val="21"/>
                <w:highlight w:val="none"/>
                <w:lang w:val="en-US" w:eastAsia="zh-CN"/>
              </w:rPr>
              <w:t>2275.2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4</w:t>
            </w:r>
          </w:p>
        </w:tc>
        <w:tc>
          <w:tcPr>
            <w:tcW w:w="1018" w:type="dxa"/>
            <w:tcBorders>
              <w:tl2br w:val="nil"/>
              <w:tr2bl w:val="nil"/>
            </w:tcBorders>
            <w:vAlign w:val="center"/>
          </w:tcPr>
          <w:p>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VOCs</w:t>
            </w:r>
          </w:p>
        </w:tc>
        <w:tc>
          <w:tcPr>
            <w:tcW w:w="2025" w:type="dxa"/>
            <w:tcBorders>
              <w:tl2br w:val="nil"/>
              <w:tr2bl w:val="nil"/>
            </w:tcBorders>
            <w:vAlign w:val="center"/>
          </w:tcPr>
          <w:p>
            <w:pPr>
              <w:snapToGrid w:val="0"/>
              <w:jc w:val="center"/>
              <w:rPr>
                <w:rFonts w:hint="default" w:ascii="Times New Roman" w:hAnsi="Times New Roman" w:eastAsia="宋体" w:cs="Times New Roman"/>
                <w:color w:val="auto"/>
                <w:kern w:val="24"/>
                <w:sz w:val="21"/>
                <w:szCs w:val="21"/>
                <w:highlight w:val="none"/>
                <w:lang w:eastAsia="zh-CN"/>
              </w:rPr>
            </w:pPr>
            <w:r>
              <w:rPr>
                <w:rFonts w:hint="eastAsia" w:ascii="Times New Roman" w:hAnsi="Times New Roman" w:cs="Times New Roman"/>
                <w:color w:val="auto"/>
                <w:kern w:val="24"/>
                <w:sz w:val="21"/>
                <w:szCs w:val="21"/>
                <w:highlight w:val="none"/>
                <w:lang w:eastAsia="zh-CN"/>
              </w:rPr>
              <w:t>安装集气和抽风装置将有机废气统一收集至水喷淋+UV光解+活性炭吸附装置处理后经15m排气筒高空排放</w:t>
            </w:r>
          </w:p>
        </w:tc>
        <w:tc>
          <w:tcPr>
            <w:tcW w:w="1135" w:type="dxa"/>
            <w:tcBorders>
              <w:tl2br w:val="nil"/>
              <w:tr2bl w:val="nil"/>
            </w:tcBorders>
            <w:vAlign w:val="center"/>
          </w:tcPr>
          <w:p>
            <w:pPr>
              <w:jc w:val="center"/>
              <w:rPr>
                <w:rFonts w:hint="default" w:ascii="Times New Roman" w:hAnsi="Times New Roman" w:cs="Times New Roman"/>
                <w:color w:val="auto"/>
                <w:kern w:val="24"/>
                <w:sz w:val="21"/>
                <w:szCs w:val="21"/>
                <w:highlight w:val="none"/>
                <w:lang w:val="en-US"/>
              </w:rPr>
            </w:pPr>
            <w:r>
              <w:rPr>
                <w:rFonts w:hint="eastAsia"/>
                <w:color w:val="auto"/>
                <w:kern w:val="0"/>
                <w:szCs w:val="21"/>
                <w:lang w:val="en-US" w:eastAsia="zh-CN"/>
              </w:rPr>
              <w:t>3.191</w:t>
            </w:r>
          </w:p>
        </w:tc>
        <w:tc>
          <w:tcPr>
            <w:tcW w:w="846" w:type="dxa"/>
            <w:tcBorders>
              <w:tl2br w:val="nil"/>
              <w:tr2bl w:val="nil"/>
            </w:tcBorders>
            <w:vAlign w:val="center"/>
          </w:tcPr>
          <w:p>
            <w:pPr>
              <w:jc w:val="center"/>
              <w:rPr>
                <w:rFonts w:hint="default" w:ascii="Times New Roman" w:hAnsi="Times New Roman" w:eastAsia="宋体" w:cs="Times New Roman"/>
                <w:color w:val="auto"/>
                <w:kern w:val="24"/>
                <w:sz w:val="21"/>
                <w:szCs w:val="21"/>
                <w:highlight w:val="none"/>
                <w:lang w:val="en-US" w:eastAsia="zh-CN"/>
              </w:rPr>
            </w:pPr>
            <w:r>
              <w:rPr>
                <w:rFonts w:hint="eastAsia"/>
                <w:color w:val="auto"/>
                <w:kern w:val="0"/>
                <w:szCs w:val="21"/>
                <w:lang w:val="en-US" w:eastAsia="zh-CN"/>
              </w:rPr>
              <w:t>0.073</w:t>
            </w:r>
          </w:p>
        </w:tc>
        <w:tc>
          <w:tcPr>
            <w:tcW w:w="794" w:type="dxa"/>
            <w:tcBorders>
              <w:tl2br w:val="nil"/>
              <w:tr2bl w:val="nil"/>
            </w:tcBorders>
            <w:vAlign w:val="center"/>
          </w:tcPr>
          <w:p>
            <w:pPr>
              <w:jc w:val="center"/>
              <w:rPr>
                <w:rFonts w:hint="default" w:ascii="Times New Roman" w:hAnsi="Times New Roman" w:eastAsia="宋体" w:cs="Times New Roman"/>
                <w:color w:val="auto"/>
                <w:kern w:val="24"/>
                <w:sz w:val="21"/>
                <w:szCs w:val="21"/>
                <w:highlight w:val="none"/>
                <w:lang w:val="en-US" w:eastAsia="zh-CN"/>
              </w:rPr>
            </w:pPr>
            <w:r>
              <w:rPr>
                <w:rFonts w:hint="eastAsia"/>
                <w:bCs/>
                <w:color w:val="auto"/>
                <w:szCs w:val="21"/>
                <w:lang w:val="en-US" w:eastAsia="zh-CN"/>
              </w:rPr>
              <w:t>0.03</w:t>
            </w:r>
          </w:p>
        </w:tc>
        <w:tc>
          <w:tcPr>
            <w:tcW w:w="1180" w:type="dxa"/>
            <w:tcBorders>
              <w:tl2br w:val="nil"/>
              <w:tr2bl w:val="nil"/>
            </w:tcBorders>
            <w:vAlign w:val="center"/>
          </w:tcPr>
          <w:p>
            <w:pPr>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120</w:t>
            </w:r>
          </w:p>
        </w:tc>
        <w:tc>
          <w:tcPr>
            <w:tcW w:w="750" w:type="dxa"/>
            <w:tcBorders>
              <w:tl2br w:val="nil"/>
              <w:tr2bl w:val="nil"/>
            </w:tcBorders>
            <w:vAlign w:val="center"/>
          </w:tcPr>
          <w:p>
            <w:pPr>
              <w:snapToGrid w:val="0"/>
              <w:jc w:val="center"/>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2.55</w:t>
            </w:r>
          </w:p>
        </w:tc>
        <w:tc>
          <w:tcPr>
            <w:tcW w:w="645" w:type="dxa"/>
            <w:tcBorders>
              <w:tl2br w:val="nil"/>
              <w:tr2bl w:val="nil"/>
            </w:tcBorders>
            <w:vAlign w:val="center"/>
          </w:tcPr>
          <w:p>
            <w:pPr>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15</w:t>
            </w:r>
          </w:p>
        </w:tc>
        <w:tc>
          <w:tcPr>
            <w:tcW w:w="735" w:type="dxa"/>
            <w:tcBorders>
              <w:tl2br w:val="nil"/>
              <w:tr2bl w:val="nil"/>
            </w:tcBorders>
            <w:vAlign w:val="center"/>
          </w:tcPr>
          <w:p>
            <w:pPr>
              <w:autoSpaceDE w:val="0"/>
              <w:autoSpaceDN w:val="0"/>
              <w:jc w:val="center"/>
              <w:rPr>
                <w:rFonts w:hint="default" w:ascii="Times New Roman" w:hAnsi="Times New Roman" w:eastAsia="宋体" w:cs="Times New Roman"/>
                <w:color w:val="auto"/>
                <w:kern w:val="24"/>
                <w:sz w:val="21"/>
                <w:szCs w:val="21"/>
                <w:highlight w:val="none"/>
                <w:lang w:eastAsia="zh-CN"/>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5</w:t>
            </w:r>
          </w:p>
        </w:tc>
        <w:tc>
          <w:tcPr>
            <w:tcW w:w="647"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25</w:t>
            </w:r>
          </w:p>
        </w:tc>
        <w:tc>
          <w:tcPr>
            <w:tcW w:w="705"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sz w:val="21"/>
                <w:szCs w:val="21"/>
                <w:highlight w:val="none"/>
              </w:rPr>
              <w:t>2400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36"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559" w:type="dxa"/>
            <w:vMerge w:val="restart"/>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无组织</w:t>
            </w:r>
          </w:p>
        </w:tc>
        <w:tc>
          <w:tcPr>
            <w:tcW w:w="1145" w:type="dxa"/>
            <w:tcBorders>
              <w:bottom w:val="single" w:color="auto" w:sz="4" w:space="0"/>
              <w:tl2br w:val="nil"/>
              <w:tr2bl w:val="nil"/>
            </w:tcBorders>
            <w:vAlign w:val="center"/>
          </w:tcPr>
          <w:p>
            <w:pPr>
              <w:widowControl/>
              <w:autoSpaceDE w:val="0"/>
              <w:autoSpaceDN w:val="0"/>
              <w:adjustRightInd w:val="0"/>
              <w:jc w:val="center"/>
              <w:textAlignment w:val="baseline"/>
              <w:rPr>
                <w:rFonts w:hint="default" w:ascii="Times New Roman" w:hAnsi="Times New Roman" w:eastAsia="宋体" w:cs="Times New Roman"/>
                <w:color w:val="auto"/>
                <w:kern w:val="24"/>
                <w:sz w:val="21"/>
                <w:szCs w:val="21"/>
                <w:highlight w:val="none"/>
                <w:lang w:eastAsia="zh-CN"/>
              </w:rPr>
            </w:pPr>
            <w:r>
              <w:rPr>
                <w:rFonts w:hint="default" w:ascii="Times New Roman" w:hAnsi="Times New Roman" w:cs="Times New Roman"/>
                <w:color w:val="auto"/>
                <w:kern w:val="2"/>
                <w:sz w:val="21"/>
                <w:szCs w:val="21"/>
                <w:shd w:val="clear" w:color="auto" w:fill="auto"/>
                <w:lang w:val="en-US" w:eastAsia="zh-CN"/>
              </w:rPr>
              <w:t>制袋工序</w:t>
            </w:r>
          </w:p>
        </w:tc>
        <w:tc>
          <w:tcPr>
            <w:tcW w:w="1470" w:type="dxa"/>
            <w:tcBorders>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1018" w:type="dxa"/>
            <w:tcBorders>
              <w:bottom w:val="single" w:color="auto" w:sz="4" w:space="0"/>
              <w:tl2br w:val="nil"/>
              <w:tr2bl w:val="nil"/>
            </w:tcBorders>
            <w:vAlign w:val="center"/>
          </w:tcPr>
          <w:p>
            <w:pPr>
              <w:adjustRightInd w:val="0"/>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sz w:val="21"/>
                <w:szCs w:val="21"/>
              </w:rPr>
              <w:t>非甲烷总烃</w:t>
            </w:r>
          </w:p>
        </w:tc>
        <w:tc>
          <w:tcPr>
            <w:tcW w:w="2025" w:type="dxa"/>
            <w:tcBorders>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sz w:val="21"/>
                <w:szCs w:val="21"/>
                <w:highlight w:val="none"/>
              </w:rPr>
              <w:t>加强通风</w:t>
            </w:r>
          </w:p>
        </w:tc>
        <w:tc>
          <w:tcPr>
            <w:tcW w:w="1135" w:type="dxa"/>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846" w:type="dxa"/>
            <w:tcBorders>
              <w:top w:val="single" w:color="auto" w:sz="4" w:space="0"/>
              <w:bottom w:val="single" w:color="auto" w:sz="4" w:space="0"/>
              <w:tl2br w:val="nil"/>
              <w:tr2bl w:val="nil"/>
            </w:tcBorders>
            <w:vAlign w:val="center"/>
          </w:tcPr>
          <w:p>
            <w:pPr>
              <w:autoSpaceDE w:val="0"/>
              <w:autoSpaceDN w:val="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0.0007</w:t>
            </w:r>
          </w:p>
        </w:tc>
        <w:tc>
          <w:tcPr>
            <w:tcW w:w="794" w:type="dxa"/>
            <w:tcBorders>
              <w:top w:val="single" w:color="auto" w:sz="4" w:space="0"/>
              <w:bottom w:val="single" w:color="auto" w:sz="4" w:space="0"/>
              <w:tl2br w:val="nil"/>
              <w:tr2bl w:val="nil"/>
            </w:tcBorders>
            <w:vAlign w:val="center"/>
          </w:tcPr>
          <w:p>
            <w:pPr>
              <w:autoSpaceDE w:val="0"/>
              <w:autoSpaceDN w:val="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sz w:val="21"/>
                <w:szCs w:val="21"/>
                <w:highlight w:val="none"/>
                <w:shd w:val="clear" w:color="auto" w:fill="auto"/>
                <w:lang w:val="en-US" w:eastAsia="zh-CN"/>
              </w:rPr>
              <w:t>0.0003</w:t>
            </w:r>
          </w:p>
        </w:tc>
        <w:tc>
          <w:tcPr>
            <w:tcW w:w="1180" w:type="dxa"/>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1.0</w:t>
            </w:r>
          </w:p>
        </w:tc>
        <w:tc>
          <w:tcPr>
            <w:tcW w:w="750" w:type="dxa"/>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645" w:type="dxa"/>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735" w:type="dxa"/>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647" w:type="dxa"/>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25</w:t>
            </w:r>
          </w:p>
        </w:tc>
        <w:tc>
          <w:tcPr>
            <w:tcW w:w="705" w:type="dxa"/>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sz w:val="21"/>
                <w:szCs w:val="21"/>
                <w:highlight w:val="none"/>
              </w:rPr>
              <w:t>2400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536"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559"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145" w:type="dxa"/>
            <w:tcBorders>
              <w:top w:val="single" w:color="auto" w:sz="4" w:space="0"/>
              <w:tl2br w:val="nil"/>
              <w:tr2bl w:val="nil"/>
            </w:tcBorders>
            <w:vAlign w:val="center"/>
          </w:tcPr>
          <w:p>
            <w:pPr>
              <w:widowControl/>
              <w:autoSpaceDE w:val="0"/>
              <w:autoSpaceDN w:val="0"/>
              <w:adjustRightInd w:val="0"/>
              <w:jc w:val="center"/>
              <w:textAlignment w:val="baseline"/>
              <w:rPr>
                <w:rFonts w:hint="default" w:ascii="Times New Roman" w:hAnsi="Times New Roman" w:eastAsia="宋体" w:cs="Times New Roman"/>
                <w:color w:val="auto"/>
                <w:kern w:val="24"/>
                <w:sz w:val="21"/>
                <w:szCs w:val="21"/>
                <w:highlight w:val="none"/>
                <w:lang w:eastAsia="zh-CN"/>
              </w:rPr>
            </w:pPr>
            <w:r>
              <w:rPr>
                <w:rFonts w:hint="default" w:ascii="Times New Roman" w:hAnsi="Times New Roman" w:cs="Times New Roman"/>
                <w:color w:val="auto"/>
                <w:kern w:val="2"/>
                <w:sz w:val="21"/>
                <w:szCs w:val="21"/>
                <w:shd w:val="clear" w:color="auto" w:fill="auto"/>
                <w:lang w:val="en-US" w:eastAsia="zh-CN"/>
              </w:rPr>
              <w:t>设备维修</w:t>
            </w:r>
          </w:p>
        </w:tc>
        <w:tc>
          <w:tcPr>
            <w:tcW w:w="1470" w:type="dxa"/>
            <w:tcBorders>
              <w:top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1018" w:type="dxa"/>
            <w:tcBorders>
              <w:top w:val="single" w:color="auto" w:sz="4" w:space="0"/>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eastAsia="zh-CN"/>
              </w:rPr>
              <w:t>烟尘</w:t>
            </w:r>
          </w:p>
        </w:tc>
        <w:tc>
          <w:tcPr>
            <w:tcW w:w="2025" w:type="dxa"/>
            <w:tcBorders>
              <w:top w:val="single" w:color="auto" w:sz="4" w:space="0"/>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加强通风</w:t>
            </w:r>
          </w:p>
        </w:tc>
        <w:tc>
          <w:tcPr>
            <w:tcW w:w="1135" w:type="dxa"/>
            <w:tcBorders>
              <w:top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846" w:type="dxa"/>
            <w:tcBorders>
              <w:top w:val="single" w:color="auto" w:sz="4" w:space="0"/>
              <w:tl2br w:val="nil"/>
              <w:tr2bl w:val="nil"/>
            </w:tcBorders>
            <w:vAlign w:val="center"/>
          </w:tcPr>
          <w:p>
            <w:pPr>
              <w:autoSpaceDE w:val="0"/>
              <w:autoSpaceDN w:val="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0.000004</w:t>
            </w:r>
          </w:p>
        </w:tc>
        <w:tc>
          <w:tcPr>
            <w:tcW w:w="794" w:type="dxa"/>
            <w:tcBorders>
              <w:top w:val="single" w:color="auto" w:sz="4" w:space="0"/>
              <w:tl2br w:val="nil"/>
              <w:tr2bl w:val="nil"/>
            </w:tcBorders>
            <w:vAlign w:val="center"/>
          </w:tcPr>
          <w:p>
            <w:pPr>
              <w:autoSpaceDE w:val="0"/>
              <w:autoSpaceDN w:val="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0.00001</w:t>
            </w:r>
          </w:p>
        </w:tc>
        <w:tc>
          <w:tcPr>
            <w:tcW w:w="1180" w:type="dxa"/>
            <w:tcBorders>
              <w:top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1.0</w:t>
            </w:r>
          </w:p>
        </w:tc>
        <w:tc>
          <w:tcPr>
            <w:tcW w:w="750" w:type="dxa"/>
            <w:tcBorders>
              <w:top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645" w:type="dxa"/>
            <w:tcBorders>
              <w:top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735" w:type="dxa"/>
            <w:tcBorders>
              <w:top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647" w:type="dxa"/>
            <w:tcBorders>
              <w:top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25</w:t>
            </w:r>
          </w:p>
        </w:tc>
        <w:tc>
          <w:tcPr>
            <w:tcW w:w="705" w:type="dxa"/>
            <w:tcBorders>
              <w:top w:val="single" w:color="auto" w:sz="4" w:space="0"/>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536" w:type="dxa"/>
            <w:vMerge w:val="restart"/>
            <w:tcBorders>
              <w:top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废水</w:t>
            </w:r>
          </w:p>
        </w:tc>
        <w:tc>
          <w:tcPr>
            <w:tcW w:w="1704" w:type="dxa"/>
            <w:gridSpan w:val="2"/>
            <w:vMerge w:val="restart"/>
            <w:tcBorders>
              <w:tl2br w:val="nil"/>
              <w:tr2bl w:val="nil"/>
            </w:tcBorders>
            <w:vAlign w:val="center"/>
          </w:tcPr>
          <w:p>
            <w:pPr>
              <w:jc w:val="center"/>
              <w:rPr>
                <w:rFonts w:hint="default" w:ascii="Times New Roman" w:hAnsi="Times New Roman" w:eastAsia="宋体" w:cs="Times New Roman"/>
                <w:color w:val="auto"/>
                <w:kern w:val="24"/>
                <w:sz w:val="21"/>
                <w:szCs w:val="21"/>
                <w:highlight w:val="none"/>
                <w:lang w:eastAsia="zh-CN"/>
              </w:rPr>
            </w:pPr>
            <w:r>
              <w:rPr>
                <w:rFonts w:hint="default" w:ascii="Times New Roman" w:hAnsi="Times New Roman" w:cs="Times New Roman"/>
                <w:color w:val="auto"/>
                <w:kern w:val="24"/>
                <w:sz w:val="21"/>
                <w:szCs w:val="21"/>
                <w:highlight w:val="none"/>
                <w:lang w:eastAsia="zh-CN"/>
              </w:rPr>
              <w:t>生活污水</w:t>
            </w:r>
          </w:p>
        </w:tc>
        <w:tc>
          <w:tcPr>
            <w:tcW w:w="1470" w:type="dxa"/>
            <w:vMerge w:val="restart"/>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eastAsia" w:ascii="Times New Roman" w:hAnsi="Times New Roman" w:cs="Times New Roman"/>
                <w:color w:val="auto"/>
                <w:kern w:val="0"/>
                <w:sz w:val="21"/>
                <w:szCs w:val="21"/>
                <w:highlight w:val="none"/>
                <w:lang w:val="en-US" w:eastAsia="zh-CN"/>
              </w:rPr>
              <w:t>248.2</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/a</w:t>
            </w:r>
          </w:p>
        </w:tc>
        <w:tc>
          <w:tcPr>
            <w:tcW w:w="1018" w:type="dxa"/>
            <w:tcBorders>
              <w:tl2br w:val="nil"/>
              <w:tr2bl w:val="nil"/>
            </w:tcBorders>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2025" w:type="dxa"/>
            <w:vMerge w:val="restart"/>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经三级化粪池预处理后由污水管网引到</w:t>
            </w:r>
            <w:r>
              <w:rPr>
                <w:rFonts w:hint="eastAsia" w:ascii="Times New Roman" w:hAnsi="Times New Roman" w:cs="Times New Roman"/>
                <w:color w:val="auto"/>
                <w:kern w:val="24"/>
                <w:sz w:val="21"/>
                <w:szCs w:val="21"/>
                <w:highlight w:val="none"/>
                <w:lang w:eastAsia="zh-CN"/>
              </w:rPr>
              <w:t>开平市</w:t>
            </w:r>
            <w:r>
              <w:rPr>
                <w:rFonts w:hint="default" w:ascii="Times New Roman" w:hAnsi="Times New Roman" w:cs="Times New Roman"/>
                <w:color w:val="auto"/>
                <w:kern w:val="24"/>
                <w:sz w:val="21"/>
                <w:szCs w:val="21"/>
                <w:highlight w:val="none"/>
              </w:rPr>
              <w:t>塘口镇污水处理厂处理</w:t>
            </w:r>
          </w:p>
        </w:tc>
        <w:tc>
          <w:tcPr>
            <w:tcW w:w="1135" w:type="dxa"/>
            <w:tcBorders>
              <w:tl2br w:val="nil"/>
              <w:tr2bl w:val="nil"/>
            </w:tcBorders>
            <w:vAlign w:val="center"/>
          </w:tcPr>
          <w:p>
            <w:pPr>
              <w:autoSpaceDE w:val="0"/>
              <w:autoSpaceDN w:val="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200</w:t>
            </w:r>
          </w:p>
        </w:tc>
        <w:tc>
          <w:tcPr>
            <w:tcW w:w="846"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color w:val="auto"/>
                <w:sz w:val="21"/>
                <w:szCs w:val="21"/>
                <w:lang w:val="en-US" w:eastAsia="zh-CN"/>
              </w:rPr>
              <w:t>0.050</w:t>
            </w:r>
          </w:p>
        </w:tc>
        <w:tc>
          <w:tcPr>
            <w:tcW w:w="794"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1180"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sz w:val="21"/>
                <w:szCs w:val="21"/>
                <w:highlight w:val="none"/>
              </w:rPr>
              <w:t>500</w:t>
            </w:r>
          </w:p>
        </w:tc>
        <w:tc>
          <w:tcPr>
            <w:tcW w:w="750"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645"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735"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647"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705" w:type="dxa"/>
            <w:vMerge w:val="restart"/>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2400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536"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704" w:type="dxa"/>
            <w:gridSpan w:val="2"/>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470"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018" w:type="dxa"/>
            <w:tcBorders>
              <w:tl2br w:val="nil"/>
              <w:tr2bl w:val="nil"/>
            </w:tcBorders>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2025"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135" w:type="dxa"/>
            <w:tcBorders>
              <w:tl2br w:val="nil"/>
              <w:tr2bl w:val="nil"/>
            </w:tcBorders>
            <w:vAlign w:val="center"/>
          </w:tcPr>
          <w:p>
            <w:pPr>
              <w:autoSpaceDE w:val="0"/>
              <w:autoSpaceDN w:val="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120</w:t>
            </w:r>
          </w:p>
        </w:tc>
        <w:tc>
          <w:tcPr>
            <w:tcW w:w="846"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color w:val="auto"/>
                <w:sz w:val="21"/>
                <w:szCs w:val="21"/>
                <w:lang w:val="en-US" w:eastAsia="zh-CN"/>
              </w:rPr>
              <w:t>0.030</w:t>
            </w:r>
          </w:p>
        </w:tc>
        <w:tc>
          <w:tcPr>
            <w:tcW w:w="794"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1180"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sz w:val="21"/>
                <w:szCs w:val="21"/>
                <w:highlight w:val="none"/>
              </w:rPr>
              <w:t>300</w:t>
            </w:r>
          </w:p>
        </w:tc>
        <w:tc>
          <w:tcPr>
            <w:tcW w:w="750"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645"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735"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647"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705"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536"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704" w:type="dxa"/>
            <w:gridSpan w:val="2"/>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470"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018" w:type="dxa"/>
            <w:tcBorders>
              <w:tl2br w:val="nil"/>
              <w:tr2bl w:val="nil"/>
            </w:tcBorders>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2025"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135" w:type="dxa"/>
            <w:tcBorders>
              <w:tl2br w:val="nil"/>
              <w:tr2bl w:val="nil"/>
            </w:tcBorders>
            <w:vAlign w:val="center"/>
          </w:tcPr>
          <w:p>
            <w:pPr>
              <w:autoSpaceDE w:val="0"/>
              <w:autoSpaceDN w:val="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120</w:t>
            </w:r>
          </w:p>
        </w:tc>
        <w:tc>
          <w:tcPr>
            <w:tcW w:w="846"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color w:val="auto"/>
                <w:sz w:val="21"/>
                <w:szCs w:val="21"/>
                <w:lang w:val="en-US" w:eastAsia="zh-CN"/>
              </w:rPr>
              <w:t>0.030</w:t>
            </w:r>
          </w:p>
        </w:tc>
        <w:tc>
          <w:tcPr>
            <w:tcW w:w="794"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1180" w:type="dxa"/>
            <w:tcBorders>
              <w:tl2br w:val="nil"/>
              <w:tr2bl w:val="nil"/>
            </w:tcBorders>
            <w:vAlign w:val="center"/>
          </w:tcPr>
          <w:p>
            <w:pPr>
              <w:snapToGri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400</w:t>
            </w:r>
          </w:p>
        </w:tc>
        <w:tc>
          <w:tcPr>
            <w:tcW w:w="750"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645"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735"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647"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705"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1" w:hRule="atLeast"/>
          <w:jc w:val="center"/>
        </w:trPr>
        <w:tc>
          <w:tcPr>
            <w:tcW w:w="536"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704" w:type="dxa"/>
            <w:gridSpan w:val="2"/>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470"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018" w:type="dxa"/>
            <w:tcBorders>
              <w:tl2br w:val="nil"/>
              <w:tr2bl w:val="nil"/>
            </w:tcBorders>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2025"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135" w:type="dxa"/>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846"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color w:val="auto"/>
                <w:sz w:val="21"/>
                <w:szCs w:val="21"/>
                <w:lang w:val="en-US" w:eastAsia="zh-CN"/>
              </w:rPr>
              <w:t>0.005</w:t>
            </w:r>
          </w:p>
        </w:tc>
        <w:tc>
          <w:tcPr>
            <w:tcW w:w="794"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1180"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45</w:t>
            </w:r>
          </w:p>
        </w:tc>
        <w:tc>
          <w:tcPr>
            <w:tcW w:w="750"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645"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735"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647"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c>
          <w:tcPr>
            <w:tcW w:w="705"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536" w:type="dxa"/>
            <w:vMerge w:val="continue"/>
            <w:tcBorders>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704" w:type="dxa"/>
            <w:gridSpan w:val="2"/>
            <w:tcBorders>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lang w:eastAsia="zh-CN"/>
              </w:rPr>
              <w:t>喷淋废水</w:t>
            </w:r>
          </w:p>
        </w:tc>
        <w:tc>
          <w:tcPr>
            <w:tcW w:w="1470" w:type="dxa"/>
            <w:tcBorders>
              <w:bottom w:val="single" w:color="auto" w:sz="4" w:space="0"/>
              <w:tl2br w:val="nil"/>
              <w:tr2bl w:val="nil"/>
            </w:tcBorders>
            <w:vAlign w:val="center"/>
          </w:tcPr>
          <w:p>
            <w:pPr>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8t/a</w:t>
            </w:r>
          </w:p>
        </w:tc>
        <w:tc>
          <w:tcPr>
            <w:tcW w:w="1018" w:type="dxa"/>
            <w:vMerge w:val="restart"/>
            <w:tcBorders>
              <w:tl2br w:val="nil"/>
              <w:tr2bl w:val="nil"/>
            </w:tcBorders>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4"/>
                <w:sz w:val="21"/>
                <w:szCs w:val="21"/>
                <w:highlight w:val="none"/>
              </w:rPr>
              <w:t>/</w:t>
            </w:r>
          </w:p>
        </w:tc>
        <w:tc>
          <w:tcPr>
            <w:tcW w:w="2025" w:type="dxa"/>
            <w:vMerge w:val="restart"/>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交具有零星废水处理资质的单位处理，不外排</w:t>
            </w:r>
          </w:p>
        </w:tc>
        <w:tc>
          <w:tcPr>
            <w:tcW w:w="1135" w:type="dxa"/>
            <w:vMerge w:val="restart"/>
            <w:tcBorders>
              <w:tl2br w:val="nil"/>
              <w:tr2bl w:val="nil"/>
            </w:tcBorders>
            <w:vAlign w:val="center"/>
          </w:tcPr>
          <w:p>
            <w:pPr>
              <w:autoSpaceDE w:val="0"/>
              <w:autoSpaceDN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3570" w:type="dxa"/>
            <w:gridSpan w:val="4"/>
            <w:vMerge w:val="restart"/>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交具有零星废水处理资质的单位处理，不外排</w:t>
            </w:r>
          </w:p>
        </w:tc>
        <w:tc>
          <w:tcPr>
            <w:tcW w:w="2732" w:type="dxa"/>
            <w:gridSpan w:val="4"/>
            <w:vMerge w:val="restart"/>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536" w:type="dxa"/>
            <w:vMerge w:val="continue"/>
            <w:tcBorders>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704" w:type="dxa"/>
            <w:gridSpan w:val="2"/>
            <w:tcBorders>
              <w:top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lang w:eastAsia="zh-CN"/>
              </w:rPr>
            </w:pPr>
            <w:r>
              <w:rPr>
                <w:rFonts w:hint="eastAsia" w:cs="Times New Roman"/>
                <w:color w:val="auto"/>
                <w:kern w:val="24"/>
                <w:sz w:val="21"/>
                <w:szCs w:val="21"/>
                <w:highlight w:val="none"/>
                <w:lang w:eastAsia="zh-CN"/>
              </w:rPr>
              <w:t>清洗废水</w:t>
            </w:r>
          </w:p>
        </w:tc>
        <w:tc>
          <w:tcPr>
            <w:tcW w:w="1470" w:type="dxa"/>
            <w:tcBorders>
              <w:top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3</w:t>
            </w:r>
            <w:r>
              <w:rPr>
                <w:rFonts w:hint="default" w:ascii="Times New Roman" w:hAnsi="Times New Roman" w:cs="Times New Roman"/>
                <w:color w:val="auto"/>
                <w:kern w:val="24"/>
                <w:sz w:val="21"/>
                <w:szCs w:val="21"/>
                <w:highlight w:val="none"/>
                <w:lang w:val="en-US" w:eastAsia="zh-CN"/>
              </w:rPr>
              <w:t>t/a</w:t>
            </w:r>
          </w:p>
        </w:tc>
        <w:tc>
          <w:tcPr>
            <w:tcW w:w="1018" w:type="dxa"/>
            <w:vMerge w:val="continue"/>
            <w:tcBorders>
              <w:tl2br w:val="nil"/>
              <w:tr2bl w:val="nil"/>
            </w:tcBorders>
            <w:vAlign w:val="center"/>
          </w:tcPr>
          <w:p>
            <w:pPr>
              <w:widowControl/>
              <w:jc w:val="center"/>
              <w:rPr>
                <w:rFonts w:hint="default" w:ascii="Times New Roman" w:hAnsi="Times New Roman" w:cs="Times New Roman"/>
                <w:color w:val="auto"/>
                <w:kern w:val="24"/>
                <w:sz w:val="21"/>
                <w:szCs w:val="21"/>
                <w:highlight w:val="none"/>
              </w:rPr>
            </w:pPr>
          </w:p>
        </w:tc>
        <w:tc>
          <w:tcPr>
            <w:tcW w:w="2025" w:type="dxa"/>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135" w:type="dxa"/>
            <w:vMerge w:val="continue"/>
            <w:tcBorders>
              <w:tl2br w:val="nil"/>
              <w:tr2bl w:val="nil"/>
            </w:tcBorders>
            <w:vAlign w:val="center"/>
          </w:tcPr>
          <w:p>
            <w:pPr>
              <w:autoSpaceDE w:val="0"/>
              <w:autoSpaceDN w:val="0"/>
              <w:jc w:val="center"/>
              <w:rPr>
                <w:rFonts w:hint="default" w:ascii="Times New Roman" w:hAnsi="Times New Roman" w:cs="Times New Roman"/>
                <w:color w:val="auto"/>
                <w:sz w:val="21"/>
                <w:szCs w:val="21"/>
                <w:highlight w:val="none"/>
                <w:lang w:val="en-US" w:eastAsia="zh-CN"/>
              </w:rPr>
            </w:pPr>
          </w:p>
        </w:tc>
        <w:tc>
          <w:tcPr>
            <w:tcW w:w="3570" w:type="dxa"/>
            <w:gridSpan w:val="4"/>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2732" w:type="dxa"/>
            <w:gridSpan w:val="4"/>
            <w:vMerge w:val="continue"/>
            <w:tcBorders>
              <w:tl2br w:val="nil"/>
              <w:tr2bl w:val="nil"/>
            </w:tcBorders>
            <w:vAlign w:val="center"/>
          </w:tcPr>
          <w:p>
            <w:pPr>
              <w:jc w:val="center"/>
              <w:rPr>
                <w:rFonts w:hint="default" w:ascii="Times New Roman" w:hAnsi="Times New Roman" w:cs="Times New Roman"/>
                <w:color w:val="auto"/>
                <w:kern w:val="2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1" w:hRule="atLeast"/>
          <w:jc w:val="center"/>
        </w:trPr>
        <w:tc>
          <w:tcPr>
            <w:tcW w:w="536" w:type="dxa"/>
            <w:vMerge w:val="restart"/>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固废</w:t>
            </w:r>
          </w:p>
        </w:tc>
        <w:tc>
          <w:tcPr>
            <w:tcW w:w="1704" w:type="dxa"/>
            <w:gridSpan w:val="2"/>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一般工业固废</w:t>
            </w:r>
          </w:p>
        </w:tc>
        <w:tc>
          <w:tcPr>
            <w:tcW w:w="4513" w:type="dxa"/>
            <w:gridSpan w:val="3"/>
            <w:tcBorders>
              <w:tl2br w:val="nil"/>
              <w:tr2bl w:val="nil"/>
            </w:tcBorders>
            <w:vAlign w:val="center"/>
          </w:tcPr>
          <w:p>
            <w:pPr>
              <w:pStyle w:val="137"/>
              <w:rPr>
                <w:rFonts w:hint="default" w:ascii="Times New Roman" w:hAnsi="Times New Roman" w:cs="Times New Roman"/>
                <w:color w:val="auto"/>
                <w:kern w:val="24"/>
                <w:sz w:val="21"/>
                <w:szCs w:val="21"/>
                <w:highlight w:val="none"/>
              </w:rPr>
            </w:pPr>
            <w:r>
              <w:rPr>
                <w:rFonts w:hint="eastAsia"/>
                <w:color w:val="auto"/>
                <w:spacing w:val="-2"/>
                <w:sz w:val="21"/>
                <w:szCs w:val="21"/>
                <w:shd w:val="clear" w:color="auto" w:fill="auto"/>
                <w:lang w:eastAsia="zh-CN"/>
              </w:rPr>
              <w:t>塑料边角料、不合格品、废包装材料</w:t>
            </w:r>
          </w:p>
        </w:tc>
        <w:tc>
          <w:tcPr>
            <w:tcW w:w="1135"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0</w:t>
            </w:r>
          </w:p>
        </w:tc>
        <w:tc>
          <w:tcPr>
            <w:tcW w:w="3570" w:type="dxa"/>
            <w:gridSpan w:val="4"/>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专业公司处理</w:t>
            </w:r>
          </w:p>
        </w:tc>
        <w:tc>
          <w:tcPr>
            <w:tcW w:w="2732" w:type="dxa"/>
            <w:gridSpan w:val="4"/>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536" w:type="dxa"/>
            <w:vMerge w:val="continue"/>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704" w:type="dxa"/>
            <w:gridSpan w:val="2"/>
            <w:tcBorders>
              <w:tl2br w:val="nil"/>
              <w:tr2bl w:val="nil"/>
            </w:tcBorders>
            <w:vAlign w:val="center"/>
          </w:tcPr>
          <w:p>
            <w:pPr>
              <w:jc w:val="center"/>
              <w:rPr>
                <w:rFonts w:hint="default" w:ascii="Times New Roman" w:hAnsi="Times New Roman" w:eastAsia="宋体" w:cs="Times New Roman"/>
                <w:color w:val="auto"/>
                <w:kern w:val="24"/>
                <w:sz w:val="21"/>
                <w:szCs w:val="21"/>
                <w:highlight w:val="none"/>
                <w:lang w:eastAsia="zh-CN"/>
              </w:rPr>
            </w:pPr>
            <w:r>
              <w:rPr>
                <w:rFonts w:hint="default" w:ascii="Times New Roman" w:hAnsi="Times New Roman" w:cs="Times New Roman"/>
                <w:color w:val="auto"/>
                <w:kern w:val="24"/>
                <w:sz w:val="21"/>
                <w:szCs w:val="21"/>
                <w:highlight w:val="none"/>
                <w:lang w:eastAsia="zh-CN"/>
              </w:rPr>
              <w:t>危险废物</w:t>
            </w:r>
          </w:p>
        </w:tc>
        <w:tc>
          <w:tcPr>
            <w:tcW w:w="4513" w:type="dxa"/>
            <w:gridSpan w:val="3"/>
            <w:tcBorders>
              <w:tl2br w:val="nil"/>
              <w:tr2bl w:val="nil"/>
            </w:tcBorders>
            <w:vAlign w:val="center"/>
          </w:tcPr>
          <w:p>
            <w:pPr>
              <w:jc w:val="center"/>
              <w:rPr>
                <w:rFonts w:hint="default" w:ascii="Times New Roman" w:hAnsi="Times New Roman" w:eastAsia="宋体" w:cs="Times New Roman"/>
                <w:color w:val="auto"/>
                <w:kern w:val="24"/>
                <w:sz w:val="21"/>
                <w:szCs w:val="21"/>
                <w:highlight w:val="none"/>
                <w:lang w:val="en-US" w:eastAsia="zh-CN"/>
              </w:rPr>
            </w:pPr>
            <w:r>
              <w:rPr>
                <w:rFonts w:hint="eastAsia"/>
                <w:color w:val="auto"/>
                <w:sz w:val="21"/>
                <w:szCs w:val="21"/>
                <w:lang w:val="en-US" w:eastAsia="zh-CN"/>
              </w:rPr>
              <w:t>废油墨桶、废胶水桶、含油墨抹布、废UV灯管、废活性炭</w:t>
            </w:r>
          </w:p>
        </w:tc>
        <w:tc>
          <w:tcPr>
            <w:tcW w:w="1135" w:type="dxa"/>
            <w:tcBorders>
              <w:tl2br w:val="nil"/>
              <w:tr2bl w:val="nil"/>
            </w:tcBorders>
            <w:vAlign w:val="center"/>
          </w:tcPr>
          <w:p>
            <w:pPr>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0</w:t>
            </w:r>
          </w:p>
        </w:tc>
        <w:tc>
          <w:tcPr>
            <w:tcW w:w="3570" w:type="dxa"/>
            <w:gridSpan w:val="4"/>
            <w:tcBorders>
              <w:tl2br w:val="nil"/>
              <w:tr2bl w:val="nil"/>
            </w:tcBorders>
            <w:vAlign w:val="center"/>
          </w:tcPr>
          <w:p>
            <w:pPr>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eastAsia="宋体" w:cs="Times New Roman"/>
                <w:color w:val="auto"/>
                <w:kern w:val="24"/>
                <w:sz w:val="21"/>
                <w:szCs w:val="21"/>
                <w:highlight w:val="none"/>
                <w:lang w:val="en-US" w:eastAsia="zh-CN"/>
              </w:rPr>
              <w:t>交给有危险废物处置资质单位处置</w:t>
            </w:r>
          </w:p>
        </w:tc>
        <w:tc>
          <w:tcPr>
            <w:tcW w:w="2732" w:type="dxa"/>
            <w:gridSpan w:val="4"/>
            <w:tcBorders>
              <w:tl2br w:val="nil"/>
              <w:tr2bl w:val="nil"/>
            </w:tcBorders>
            <w:vAlign w:val="center"/>
          </w:tcPr>
          <w:p>
            <w:pPr>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536" w:type="dxa"/>
            <w:vMerge w:val="continue"/>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kern w:val="24"/>
                <w:sz w:val="21"/>
                <w:szCs w:val="21"/>
                <w:highlight w:val="none"/>
              </w:rPr>
            </w:pPr>
          </w:p>
        </w:tc>
        <w:tc>
          <w:tcPr>
            <w:tcW w:w="1704" w:type="dxa"/>
            <w:gridSpan w:val="2"/>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生活垃圾</w:t>
            </w:r>
          </w:p>
        </w:tc>
        <w:tc>
          <w:tcPr>
            <w:tcW w:w="4513" w:type="dxa"/>
            <w:gridSpan w:val="3"/>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生活垃圾</w:t>
            </w:r>
          </w:p>
        </w:tc>
        <w:tc>
          <w:tcPr>
            <w:tcW w:w="1135" w:type="dxa"/>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0</w:t>
            </w:r>
          </w:p>
        </w:tc>
        <w:tc>
          <w:tcPr>
            <w:tcW w:w="3570" w:type="dxa"/>
            <w:gridSpan w:val="4"/>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环卫部门清运</w:t>
            </w:r>
          </w:p>
        </w:tc>
        <w:tc>
          <w:tcPr>
            <w:tcW w:w="2732" w:type="dxa"/>
            <w:gridSpan w:val="4"/>
            <w:tcBorders>
              <w:tl2br w:val="nil"/>
              <w:tr2bl w:val="nil"/>
            </w:tcBorders>
            <w:vAlign w:val="center"/>
          </w:tcPr>
          <w:p>
            <w:pPr>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w:t>
            </w:r>
          </w:p>
        </w:tc>
      </w:tr>
    </w:tbl>
    <w:p>
      <w:pPr>
        <w:pStyle w:val="42"/>
        <w:jc w:val="left"/>
        <w:rPr>
          <w:rFonts w:ascii="Times New Roman" w:hAnsi="Times New Roman"/>
          <w:color w:val="auto"/>
          <w:shd w:val="clear" w:color="auto" w:fill="auto"/>
        </w:rPr>
        <w:sectPr>
          <w:pgSz w:w="16840" w:h="11907" w:orient="landscape"/>
          <w:pgMar w:top="1418" w:right="1440" w:bottom="1134" w:left="1134" w:header="0" w:footer="898" w:gutter="0"/>
          <w:pgBorders>
            <w:top w:val="none" w:sz="0" w:space="0"/>
            <w:left w:val="none" w:sz="0" w:space="0"/>
            <w:bottom w:val="none" w:sz="0" w:space="0"/>
            <w:right w:val="none" w:sz="0" w:space="0"/>
          </w:pgBorders>
          <w:cols w:space="720" w:num="1"/>
          <w:docGrid w:linePitch="326" w:charSpace="-4916"/>
        </w:sectPr>
      </w:pPr>
    </w:p>
    <w:p>
      <w:pPr>
        <w:pStyle w:val="42"/>
        <w:jc w:val="left"/>
        <w:rPr>
          <w:rFonts w:ascii="Times New Roman" w:hAnsi="Times New Roman"/>
          <w:color w:val="auto"/>
          <w:shd w:val="clear" w:color="auto" w:fill="auto"/>
        </w:rPr>
      </w:pPr>
      <w:r>
        <w:rPr>
          <w:rFonts w:ascii="Times New Roman" w:hAnsi="Times New Roman"/>
          <w:color w:val="auto"/>
          <w:shd w:val="clear" w:color="auto" w:fill="auto"/>
        </w:rPr>
        <w:t>建设项目拟采取的防治措施及预期治理效果</w:t>
      </w:r>
    </w:p>
    <w:tbl>
      <w:tblPr>
        <w:tblStyle w:val="44"/>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32"/>
        <w:gridCol w:w="1725"/>
        <w:gridCol w:w="265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3" w:hRule="atLeast"/>
          <w:jc w:val="center"/>
        </w:trPr>
        <w:tc>
          <w:tcPr>
            <w:tcW w:w="675" w:type="dxa"/>
            <w:tcBorders>
              <w:tl2br w:val="single" w:color="auto" w:sz="4" w:space="0"/>
            </w:tcBorders>
            <w:textDirection w:val="tbRlV"/>
            <w:vAlign w:val="center"/>
          </w:tcPr>
          <w:p>
            <w:pPr>
              <w:ind w:left="113" w:right="113"/>
              <w:rPr>
                <w:color w:val="auto"/>
                <w:sz w:val="24"/>
                <w:shd w:val="clear" w:color="auto" w:fill="auto"/>
              </w:rPr>
            </w:pPr>
            <w:r>
              <w:rPr>
                <w:rFonts w:hAnsi="宋体"/>
                <w:color w:val="auto"/>
                <w:sz w:val="24"/>
                <w:shd w:val="clear" w:color="auto" w:fill="auto"/>
              </w:rPr>
              <w:t>内容</w:t>
            </w:r>
          </w:p>
          <w:p>
            <w:pPr>
              <w:ind w:left="113" w:right="113"/>
              <w:jc w:val="center"/>
              <w:rPr>
                <w:color w:val="auto"/>
                <w:sz w:val="24"/>
                <w:shd w:val="clear" w:color="auto" w:fill="auto"/>
              </w:rPr>
            </w:pPr>
            <w:r>
              <w:rPr>
                <w:color w:val="auto"/>
                <w:sz w:val="24"/>
                <w:shd w:val="clear" w:color="auto" w:fill="auto"/>
              </w:rPr>
              <w:t xml:space="preserve"> </w:t>
            </w:r>
            <w:r>
              <w:rPr>
                <w:rFonts w:hAnsi="宋体"/>
                <w:color w:val="auto"/>
                <w:sz w:val="24"/>
                <w:shd w:val="clear" w:color="auto" w:fill="auto"/>
              </w:rPr>
              <w:t>类型</w:t>
            </w:r>
          </w:p>
        </w:tc>
        <w:tc>
          <w:tcPr>
            <w:tcW w:w="1532" w:type="dxa"/>
            <w:vAlign w:val="center"/>
          </w:tcPr>
          <w:p>
            <w:pPr>
              <w:jc w:val="center"/>
              <w:rPr>
                <w:color w:val="auto"/>
                <w:sz w:val="24"/>
                <w:shd w:val="clear" w:color="auto" w:fill="auto"/>
              </w:rPr>
            </w:pPr>
            <w:r>
              <w:rPr>
                <w:rFonts w:hAnsi="宋体"/>
                <w:color w:val="auto"/>
                <w:sz w:val="24"/>
                <w:shd w:val="clear" w:color="auto" w:fill="auto"/>
              </w:rPr>
              <w:t>排放源</w:t>
            </w:r>
          </w:p>
          <w:p>
            <w:pPr>
              <w:jc w:val="center"/>
              <w:rPr>
                <w:color w:val="auto"/>
                <w:sz w:val="24"/>
                <w:shd w:val="clear" w:color="auto" w:fill="auto"/>
              </w:rPr>
            </w:pPr>
            <w:r>
              <w:rPr>
                <w:rFonts w:hAnsi="宋体"/>
                <w:color w:val="auto"/>
                <w:sz w:val="24"/>
                <w:shd w:val="clear" w:color="auto" w:fill="auto"/>
              </w:rPr>
              <w:t>（编号）</w:t>
            </w:r>
          </w:p>
        </w:tc>
        <w:tc>
          <w:tcPr>
            <w:tcW w:w="1725" w:type="dxa"/>
            <w:vAlign w:val="center"/>
          </w:tcPr>
          <w:p>
            <w:pPr>
              <w:jc w:val="center"/>
              <w:rPr>
                <w:color w:val="auto"/>
                <w:sz w:val="24"/>
                <w:shd w:val="clear" w:color="auto" w:fill="auto"/>
              </w:rPr>
            </w:pPr>
            <w:r>
              <w:rPr>
                <w:rFonts w:hAnsi="宋体"/>
                <w:color w:val="auto"/>
                <w:sz w:val="24"/>
                <w:shd w:val="clear" w:color="auto" w:fill="auto"/>
              </w:rPr>
              <w:t>污染物</w:t>
            </w:r>
          </w:p>
          <w:p>
            <w:pPr>
              <w:jc w:val="center"/>
              <w:rPr>
                <w:color w:val="auto"/>
                <w:sz w:val="24"/>
                <w:shd w:val="clear" w:color="auto" w:fill="auto"/>
              </w:rPr>
            </w:pPr>
            <w:r>
              <w:rPr>
                <w:rFonts w:hAnsi="宋体"/>
                <w:color w:val="auto"/>
                <w:sz w:val="24"/>
                <w:shd w:val="clear" w:color="auto" w:fill="auto"/>
              </w:rPr>
              <w:t>名称</w:t>
            </w:r>
          </w:p>
        </w:tc>
        <w:tc>
          <w:tcPr>
            <w:tcW w:w="2655" w:type="dxa"/>
            <w:vAlign w:val="center"/>
          </w:tcPr>
          <w:p>
            <w:pPr>
              <w:jc w:val="center"/>
              <w:rPr>
                <w:color w:val="auto"/>
                <w:sz w:val="24"/>
                <w:shd w:val="clear" w:color="auto" w:fill="auto"/>
              </w:rPr>
            </w:pPr>
            <w:r>
              <w:rPr>
                <w:rFonts w:hAnsi="宋体"/>
                <w:color w:val="auto"/>
                <w:sz w:val="24"/>
                <w:shd w:val="clear" w:color="auto" w:fill="auto"/>
              </w:rPr>
              <w:t>防治措施</w:t>
            </w:r>
          </w:p>
        </w:tc>
        <w:tc>
          <w:tcPr>
            <w:tcW w:w="3150" w:type="dxa"/>
            <w:vAlign w:val="center"/>
          </w:tcPr>
          <w:p>
            <w:pPr>
              <w:jc w:val="center"/>
              <w:rPr>
                <w:color w:val="auto"/>
                <w:sz w:val="24"/>
                <w:shd w:val="clear" w:color="auto" w:fill="auto"/>
              </w:rPr>
            </w:pPr>
            <w:r>
              <w:rPr>
                <w:rFonts w:hAnsi="宋体"/>
                <w:color w:val="auto"/>
                <w:sz w:val="24"/>
                <w:shd w:val="clear" w:color="auto" w:fill="auto"/>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675" w:type="dxa"/>
            <w:vMerge w:val="restart"/>
            <w:vAlign w:val="center"/>
          </w:tcPr>
          <w:p>
            <w:pPr>
              <w:ind w:firstLine="120" w:firstLineChars="50"/>
              <w:rPr>
                <w:color w:val="auto"/>
                <w:sz w:val="24"/>
                <w:shd w:val="clear" w:color="auto" w:fill="auto"/>
              </w:rPr>
            </w:pPr>
            <w:r>
              <w:rPr>
                <w:rFonts w:hAnsi="宋体"/>
                <w:color w:val="auto"/>
                <w:sz w:val="24"/>
                <w:shd w:val="clear" w:color="auto" w:fill="auto"/>
              </w:rPr>
              <w:t>大</w:t>
            </w:r>
          </w:p>
          <w:p>
            <w:pPr>
              <w:jc w:val="center"/>
              <w:rPr>
                <w:color w:val="auto"/>
                <w:sz w:val="24"/>
                <w:shd w:val="clear" w:color="auto" w:fill="auto"/>
              </w:rPr>
            </w:pPr>
            <w:r>
              <w:rPr>
                <w:rFonts w:hAnsi="宋体"/>
                <w:color w:val="auto"/>
                <w:sz w:val="24"/>
                <w:shd w:val="clear" w:color="auto" w:fill="auto"/>
              </w:rPr>
              <w:t>气</w:t>
            </w:r>
          </w:p>
          <w:p>
            <w:pPr>
              <w:jc w:val="center"/>
              <w:rPr>
                <w:color w:val="auto"/>
                <w:sz w:val="24"/>
                <w:shd w:val="clear" w:color="auto" w:fill="auto"/>
              </w:rPr>
            </w:pPr>
            <w:r>
              <w:rPr>
                <w:rFonts w:hAnsi="宋体"/>
                <w:color w:val="auto"/>
                <w:sz w:val="24"/>
                <w:shd w:val="clear" w:color="auto" w:fill="auto"/>
              </w:rPr>
              <w:t>污</w:t>
            </w:r>
          </w:p>
          <w:p>
            <w:pPr>
              <w:jc w:val="center"/>
              <w:rPr>
                <w:color w:val="auto"/>
                <w:sz w:val="24"/>
                <w:shd w:val="clear" w:color="auto" w:fill="auto"/>
              </w:rPr>
            </w:pPr>
            <w:r>
              <w:rPr>
                <w:rFonts w:hAnsi="宋体"/>
                <w:color w:val="auto"/>
                <w:sz w:val="24"/>
                <w:shd w:val="clear" w:color="auto" w:fill="auto"/>
              </w:rPr>
              <w:t>染</w:t>
            </w:r>
          </w:p>
          <w:p>
            <w:pPr>
              <w:jc w:val="center"/>
              <w:rPr>
                <w:color w:val="auto"/>
                <w:sz w:val="24"/>
                <w:shd w:val="clear" w:color="auto" w:fill="auto"/>
              </w:rPr>
            </w:pPr>
            <w:r>
              <w:rPr>
                <w:rFonts w:hAnsi="宋体"/>
                <w:color w:val="auto"/>
                <w:sz w:val="24"/>
                <w:shd w:val="clear" w:color="auto" w:fill="auto"/>
              </w:rPr>
              <w:t>物</w:t>
            </w:r>
          </w:p>
        </w:tc>
        <w:tc>
          <w:tcPr>
            <w:tcW w:w="1532" w:type="dxa"/>
            <w:vAlign w:val="center"/>
          </w:tcPr>
          <w:p>
            <w:pPr>
              <w:widowControl/>
              <w:autoSpaceDE w:val="0"/>
              <w:autoSpaceDN w:val="0"/>
              <w:adjustRightInd w:val="0"/>
              <w:jc w:val="center"/>
              <w:textAlignment w:val="baseline"/>
              <w:rPr>
                <w:rFonts w:hint="eastAsia" w:eastAsia="宋体"/>
                <w:color w:val="auto"/>
                <w:kern w:val="2"/>
                <w:szCs w:val="24"/>
                <w:shd w:val="clear" w:color="auto" w:fill="auto"/>
                <w:lang w:eastAsia="zh-CN"/>
              </w:rPr>
            </w:pPr>
            <w:r>
              <w:rPr>
                <w:rFonts w:hint="default" w:ascii="Times New Roman" w:hAnsi="Times New Roman" w:cs="Times New Roman"/>
                <w:color w:val="auto"/>
                <w:sz w:val="24"/>
                <w:szCs w:val="24"/>
              </w:rPr>
              <w:t>印刷、复合、熟化工序</w:t>
            </w:r>
          </w:p>
        </w:tc>
        <w:tc>
          <w:tcPr>
            <w:tcW w:w="1725" w:type="dxa"/>
            <w:vAlign w:val="center"/>
          </w:tcPr>
          <w:p>
            <w:pPr>
              <w:adjustRightInd w:val="0"/>
              <w:snapToGrid w:val="0"/>
              <w:jc w:val="center"/>
              <w:rPr>
                <w:rFonts w:hint="eastAsia" w:ascii="Times New Roman" w:eastAsia="宋体"/>
                <w:color w:val="auto"/>
                <w:position w:val="0"/>
                <w:sz w:val="24"/>
                <w:szCs w:val="24"/>
                <w:shd w:val="clear" w:color="auto" w:fill="auto"/>
                <w:lang w:eastAsia="zh-CN"/>
              </w:rPr>
            </w:pPr>
            <w:r>
              <w:rPr>
                <w:rFonts w:hint="default" w:ascii="Times New Roman" w:hAnsi="Times New Roman" w:cs="Times New Roman"/>
                <w:bCs/>
                <w:color w:val="auto"/>
                <w:sz w:val="24"/>
              </w:rPr>
              <w:t>VOCs</w:t>
            </w:r>
          </w:p>
        </w:tc>
        <w:tc>
          <w:tcPr>
            <w:tcW w:w="2655" w:type="dxa"/>
            <w:vAlign w:val="center"/>
          </w:tcPr>
          <w:p>
            <w:pPr>
              <w:snapToGrid w:val="0"/>
              <w:jc w:val="center"/>
              <w:rPr>
                <w:rFonts w:hint="eastAsia" w:eastAsia="宋体"/>
                <w:color w:val="auto"/>
                <w:sz w:val="24"/>
                <w:shd w:val="clear" w:color="auto" w:fill="auto"/>
                <w:lang w:eastAsia="zh-CN"/>
              </w:rPr>
            </w:pPr>
            <w:r>
              <w:rPr>
                <w:rFonts w:hint="eastAsia" w:hAnsi="宋体"/>
                <w:color w:val="auto"/>
                <w:sz w:val="24"/>
                <w:shd w:val="clear" w:color="auto" w:fill="auto"/>
                <w:lang w:eastAsia="zh-CN"/>
              </w:rPr>
              <w:t>安装集气和抽风装置将有机废气统一收集至水喷淋+UV光解+活性炭吸附装置处理后经15m排气筒高空排放</w:t>
            </w:r>
          </w:p>
        </w:tc>
        <w:tc>
          <w:tcPr>
            <w:tcW w:w="3150" w:type="dxa"/>
            <w:vAlign w:val="center"/>
          </w:tcPr>
          <w:p>
            <w:pPr>
              <w:jc w:val="center"/>
              <w:rPr>
                <w:rFonts w:hint="eastAsia" w:eastAsia="宋体"/>
                <w:color w:val="auto"/>
                <w:sz w:val="24"/>
                <w:shd w:val="clear" w:color="auto" w:fill="auto"/>
                <w:lang w:eastAsia="zh-CN"/>
              </w:rPr>
            </w:pPr>
            <w:r>
              <w:rPr>
                <w:rFonts w:hint="eastAsia"/>
                <w:color w:val="auto"/>
                <w:sz w:val="24"/>
                <w:lang w:val="en-US" w:eastAsia="zh-CN"/>
              </w:rPr>
              <w:t>达到</w:t>
            </w:r>
            <w:r>
              <w:rPr>
                <w:rFonts w:hint="eastAsia"/>
                <w:color w:val="auto"/>
                <w:sz w:val="24"/>
                <w:lang w:eastAsia="zh-CN"/>
              </w:rPr>
              <w:t>广东省地方标准《印刷行业挥发性有机化合物排放标准》（DB44/ 815-2010）表2凹版印刷Ⅱ时段标准和表3无组织排放监控浓度限值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675" w:type="dxa"/>
            <w:vMerge w:val="continue"/>
            <w:vAlign w:val="center"/>
          </w:tcPr>
          <w:p>
            <w:pPr>
              <w:ind w:firstLine="120" w:firstLineChars="50"/>
              <w:rPr>
                <w:rFonts w:hAnsi="宋体"/>
                <w:color w:val="auto"/>
                <w:sz w:val="24"/>
                <w:shd w:val="clear" w:color="auto" w:fill="auto"/>
              </w:rPr>
            </w:pPr>
          </w:p>
        </w:tc>
        <w:tc>
          <w:tcPr>
            <w:tcW w:w="1532" w:type="dxa"/>
            <w:vAlign w:val="center"/>
          </w:tcPr>
          <w:p>
            <w:pPr>
              <w:widowControl/>
              <w:autoSpaceDE w:val="0"/>
              <w:autoSpaceDN w:val="0"/>
              <w:adjustRightInd w:val="0"/>
              <w:jc w:val="center"/>
              <w:textAlignment w:val="baseline"/>
              <w:rPr>
                <w:rFonts w:ascii="Times New Roman" w:hAnsi="Times New Roman"/>
                <w:color w:val="auto"/>
                <w:position w:val="0"/>
                <w:sz w:val="24"/>
                <w:szCs w:val="24"/>
                <w:shd w:val="clear" w:color="auto" w:fill="auto"/>
              </w:rPr>
            </w:pPr>
            <w:r>
              <w:rPr>
                <w:rFonts w:hint="eastAsia"/>
                <w:color w:val="auto"/>
                <w:kern w:val="2"/>
                <w:sz w:val="24"/>
                <w:szCs w:val="24"/>
                <w:shd w:val="clear" w:color="auto" w:fill="auto"/>
                <w:lang w:val="en-US" w:eastAsia="zh-CN"/>
              </w:rPr>
              <w:t>制袋工序</w:t>
            </w:r>
          </w:p>
        </w:tc>
        <w:tc>
          <w:tcPr>
            <w:tcW w:w="1725" w:type="dxa"/>
            <w:vAlign w:val="center"/>
          </w:tcPr>
          <w:p>
            <w:pPr>
              <w:pStyle w:val="61"/>
              <w:rPr>
                <w:rFonts w:hint="eastAsia" w:ascii="Times New Roman" w:hAnsi="Times New Roman" w:eastAsia="宋体"/>
                <w:color w:val="auto"/>
                <w:position w:val="0"/>
                <w:sz w:val="24"/>
                <w:szCs w:val="24"/>
                <w:shd w:val="clear" w:color="auto" w:fill="auto"/>
                <w:vertAlign w:val="baseline"/>
                <w:lang w:eastAsia="zh-CN"/>
              </w:rPr>
            </w:pPr>
            <w:r>
              <w:rPr>
                <w:rFonts w:hAnsi="宋体"/>
                <w:color w:val="auto"/>
                <w:sz w:val="24"/>
              </w:rPr>
              <w:t>非甲烷总烃</w:t>
            </w:r>
          </w:p>
        </w:tc>
        <w:tc>
          <w:tcPr>
            <w:tcW w:w="2655" w:type="dxa"/>
            <w:vMerge w:val="restart"/>
            <w:vAlign w:val="center"/>
          </w:tcPr>
          <w:p>
            <w:pPr>
              <w:snapToGrid w:val="0"/>
              <w:jc w:val="center"/>
              <w:rPr>
                <w:color w:val="auto"/>
                <w:sz w:val="24"/>
                <w:shd w:val="clear" w:color="auto" w:fill="auto"/>
              </w:rPr>
            </w:pPr>
            <w:r>
              <w:rPr>
                <w:rFonts w:hint="eastAsia"/>
                <w:color w:val="auto"/>
                <w:sz w:val="24"/>
                <w:szCs w:val="24"/>
              </w:rPr>
              <w:t>加强车间机械通风措施</w:t>
            </w:r>
          </w:p>
        </w:tc>
        <w:tc>
          <w:tcPr>
            <w:tcW w:w="3150" w:type="dxa"/>
            <w:vMerge w:val="restart"/>
            <w:vAlign w:val="center"/>
          </w:tcPr>
          <w:p>
            <w:pPr>
              <w:jc w:val="center"/>
              <w:rPr>
                <w:rFonts w:ascii="宋体" w:hAnsi="宋体"/>
                <w:color w:val="auto"/>
                <w:sz w:val="24"/>
                <w:shd w:val="clear" w:color="auto" w:fill="auto"/>
              </w:rPr>
            </w:pPr>
            <w:r>
              <w:rPr>
                <w:rFonts w:hint="eastAsia"/>
                <w:color w:val="auto"/>
                <w:sz w:val="24"/>
                <w:szCs w:val="24"/>
              </w:rPr>
              <w:t>达到</w:t>
            </w:r>
            <w:r>
              <w:rPr>
                <w:rFonts w:hint="eastAsia"/>
                <w:color w:val="auto"/>
                <w:sz w:val="24"/>
                <w:szCs w:val="24"/>
                <w:lang w:eastAsia="zh-CN"/>
              </w:rPr>
              <w:t>广东省地方标准《大气污染物排放限值》</w:t>
            </w:r>
            <w:r>
              <w:rPr>
                <w:rFonts w:hint="eastAsia"/>
                <w:color w:val="auto"/>
                <w:sz w:val="24"/>
                <w:szCs w:val="24"/>
              </w:rPr>
              <w:t>（DB44/ 77-2001）第二时段无组织排放监控浓度限值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675" w:type="dxa"/>
            <w:vMerge w:val="continue"/>
            <w:vAlign w:val="center"/>
          </w:tcPr>
          <w:p>
            <w:pPr>
              <w:ind w:firstLine="120" w:firstLineChars="50"/>
              <w:rPr>
                <w:rFonts w:hAnsi="宋体"/>
                <w:color w:val="auto"/>
                <w:sz w:val="24"/>
                <w:shd w:val="clear" w:color="auto" w:fill="auto"/>
              </w:rPr>
            </w:pPr>
          </w:p>
        </w:tc>
        <w:tc>
          <w:tcPr>
            <w:tcW w:w="1532" w:type="dxa"/>
            <w:vAlign w:val="center"/>
          </w:tcPr>
          <w:p>
            <w:pPr>
              <w:widowControl/>
              <w:autoSpaceDE w:val="0"/>
              <w:autoSpaceDN w:val="0"/>
              <w:adjustRightInd w:val="0"/>
              <w:jc w:val="center"/>
              <w:textAlignment w:val="baseline"/>
              <w:rPr>
                <w:rFonts w:hint="eastAsia"/>
                <w:color w:val="auto"/>
                <w:kern w:val="2"/>
                <w:sz w:val="24"/>
                <w:szCs w:val="24"/>
                <w:shd w:val="clear" w:color="auto" w:fill="auto"/>
                <w:lang w:val="en-US" w:eastAsia="zh-CN"/>
              </w:rPr>
            </w:pPr>
            <w:r>
              <w:rPr>
                <w:rFonts w:hint="eastAsia"/>
                <w:color w:val="auto"/>
                <w:kern w:val="2"/>
                <w:sz w:val="24"/>
                <w:szCs w:val="24"/>
                <w:shd w:val="clear" w:color="auto" w:fill="auto"/>
                <w:lang w:val="en-US" w:eastAsia="zh-CN"/>
              </w:rPr>
              <w:t>设备维修</w:t>
            </w:r>
          </w:p>
        </w:tc>
        <w:tc>
          <w:tcPr>
            <w:tcW w:w="1725" w:type="dxa"/>
            <w:vAlign w:val="center"/>
          </w:tcPr>
          <w:p>
            <w:pPr>
              <w:adjustRightInd w:val="0"/>
              <w:snapToGrid w:val="0"/>
              <w:jc w:val="center"/>
              <w:rPr>
                <w:rFonts w:hAnsi="宋体"/>
                <w:color w:val="auto"/>
                <w:sz w:val="24"/>
              </w:rPr>
            </w:pPr>
            <w:r>
              <w:rPr>
                <w:rFonts w:hint="eastAsia" w:hAnsi="宋体"/>
                <w:color w:val="auto"/>
                <w:sz w:val="24"/>
                <w:lang w:eastAsia="zh-CN"/>
              </w:rPr>
              <w:t>烟尘</w:t>
            </w:r>
          </w:p>
        </w:tc>
        <w:tc>
          <w:tcPr>
            <w:tcW w:w="2655" w:type="dxa"/>
            <w:vMerge w:val="continue"/>
            <w:vAlign w:val="center"/>
          </w:tcPr>
          <w:p>
            <w:pPr>
              <w:snapToGrid w:val="0"/>
              <w:jc w:val="center"/>
              <w:rPr>
                <w:rFonts w:hint="eastAsia"/>
                <w:color w:val="auto"/>
                <w:sz w:val="24"/>
                <w:szCs w:val="24"/>
              </w:rPr>
            </w:pPr>
          </w:p>
        </w:tc>
        <w:tc>
          <w:tcPr>
            <w:tcW w:w="3150" w:type="dxa"/>
            <w:vMerge w:val="continue"/>
            <w:vAlign w:val="center"/>
          </w:tcPr>
          <w:p>
            <w:pPr>
              <w:jc w:val="center"/>
              <w:rPr>
                <w:rFonts w:hint="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675" w:type="dxa"/>
            <w:vMerge w:val="restart"/>
            <w:vAlign w:val="center"/>
          </w:tcPr>
          <w:p>
            <w:pPr>
              <w:jc w:val="center"/>
              <w:rPr>
                <w:color w:val="auto"/>
                <w:sz w:val="24"/>
                <w:shd w:val="clear" w:color="auto" w:fill="auto"/>
              </w:rPr>
            </w:pPr>
            <w:r>
              <w:rPr>
                <w:rFonts w:hAnsi="宋体"/>
                <w:color w:val="auto"/>
                <w:sz w:val="24"/>
                <w:shd w:val="clear" w:color="auto" w:fill="auto"/>
              </w:rPr>
              <w:t>水</w:t>
            </w:r>
          </w:p>
          <w:p>
            <w:pPr>
              <w:jc w:val="center"/>
              <w:rPr>
                <w:color w:val="auto"/>
                <w:sz w:val="24"/>
                <w:shd w:val="clear" w:color="auto" w:fill="auto"/>
              </w:rPr>
            </w:pPr>
            <w:r>
              <w:rPr>
                <w:rFonts w:hAnsi="宋体"/>
                <w:color w:val="auto"/>
                <w:sz w:val="24"/>
                <w:shd w:val="clear" w:color="auto" w:fill="auto"/>
              </w:rPr>
              <w:t>污</w:t>
            </w:r>
          </w:p>
          <w:p>
            <w:pPr>
              <w:jc w:val="center"/>
              <w:rPr>
                <w:color w:val="auto"/>
                <w:sz w:val="24"/>
                <w:shd w:val="clear" w:color="auto" w:fill="auto"/>
              </w:rPr>
            </w:pPr>
            <w:r>
              <w:rPr>
                <w:rFonts w:hAnsi="宋体"/>
                <w:color w:val="auto"/>
                <w:sz w:val="24"/>
                <w:shd w:val="clear" w:color="auto" w:fill="auto"/>
              </w:rPr>
              <w:t>染</w:t>
            </w:r>
          </w:p>
          <w:p>
            <w:pPr>
              <w:jc w:val="center"/>
              <w:rPr>
                <w:color w:val="auto"/>
                <w:sz w:val="24"/>
                <w:shd w:val="clear" w:color="auto" w:fill="auto"/>
              </w:rPr>
            </w:pPr>
            <w:r>
              <w:rPr>
                <w:rFonts w:hAnsi="宋体"/>
                <w:color w:val="auto"/>
                <w:sz w:val="24"/>
                <w:shd w:val="clear" w:color="auto" w:fill="auto"/>
              </w:rPr>
              <w:t>物</w:t>
            </w:r>
          </w:p>
        </w:tc>
        <w:tc>
          <w:tcPr>
            <w:tcW w:w="1532" w:type="dxa"/>
            <w:vAlign w:val="center"/>
          </w:tcPr>
          <w:p>
            <w:pPr>
              <w:spacing w:line="240" w:lineRule="auto"/>
              <w:jc w:val="center"/>
              <w:rPr>
                <w:rFonts w:hint="eastAsia"/>
                <w:color w:val="auto"/>
                <w:kern w:val="24"/>
                <w:sz w:val="24"/>
                <w:szCs w:val="24"/>
                <w:lang w:eastAsia="zh-CN"/>
              </w:rPr>
            </w:pPr>
            <w:r>
              <w:rPr>
                <w:rFonts w:hint="eastAsia"/>
                <w:color w:val="auto"/>
                <w:sz w:val="24"/>
                <w:szCs w:val="24"/>
                <w:highlight w:val="none"/>
                <w:lang w:eastAsia="zh-CN"/>
              </w:rPr>
              <w:t>喷淋废水</w:t>
            </w:r>
          </w:p>
        </w:tc>
        <w:tc>
          <w:tcPr>
            <w:tcW w:w="7530" w:type="dxa"/>
            <w:gridSpan w:val="3"/>
            <w:vAlign w:val="center"/>
          </w:tcPr>
          <w:p>
            <w:pPr>
              <w:widowControl/>
              <w:jc w:val="center"/>
              <w:rPr>
                <w:rFonts w:hint="eastAsia"/>
                <w:color w:val="auto"/>
                <w:sz w:val="24"/>
              </w:rPr>
            </w:pPr>
            <w:r>
              <w:rPr>
                <w:rFonts w:hint="default" w:ascii="Times New Roman" w:hAnsi="Times New Roman" w:cs="Times New Roman"/>
                <w:color w:val="auto"/>
                <w:kern w:val="0"/>
                <w:sz w:val="24"/>
                <w:szCs w:val="24"/>
                <w:lang w:val="en-US" w:eastAsia="zh-CN"/>
              </w:rPr>
              <w:t>产生量为</w:t>
            </w:r>
            <w:r>
              <w:rPr>
                <w:rFonts w:hint="eastAsia" w:cs="Times New Roman"/>
                <w:color w:val="auto"/>
                <w:kern w:val="0"/>
                <w:sz w:val="24"/>
                <w:szCs w:val="24"/>
                <w:lang w:val="en-US" w:eastAsia="zh-CN"/>
              </w:rPr>
              <w:t>8</w:t>
            </w:r>
            <w:r>
              <w:rPr>
                <w:rFonts w:hint="default" w:ascii="Times New Roman" w:hAnsi="Times New Roman" w:cs="Times New Roman"/>
                <w:color w:val="auto"/>
                <w:kern w:val="0"/>
                <w:sz w:val="24"/>
                <w:szCs w:val="24"/>
                <w:lang w:val="en-US" w:eastAsia="zh-CN"/>
              </w:rPr>
              <w:t>t/a，经收集后</w:t>
            </w:r>
            <w:r>
              <w:rPr>
                <w:rFonts w:hint="eastAsia" w:cs="Times New Roman"/>
                <w:color w:val="auto"/>
                <w:kern w:val="0"/>
                <w:sz w:val="24"/>
                <w:szCs w:val="24"/>
                <w:lang w:val="en-US" w:eastAsia="zh-CN"/>
              </w:rPr>
              <w:t>定期交具有零星废水处理资质的单位处理，不外排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675" w:type="dxa"/>
            <w:vMerge w:val="continue"/>
            <w:vAlign w:val="center"/>
          </w:tcPr>
          <w:p>
            <w:pPr>
              <w:jc w:val="center"/>
              <w:rPr>
                <w:rFonts w:hAnsi="宋体"/>
                <w:color w:val="auto"/>
                <w:sz w:val="24"/>
                <w:shd w:val="clear" w:color="auto" w:fill="auto"/>
              </w:rPr>
            </w:pPr>
          </w:p>
        </w:tc>
        <w:tc>
          <w:tcPr>
            <w:tcW w:w="1532" w:type="dxa"/>
            <w:vAlign w:val="center"/>
          </w:tcPr>
          <w:p>
            <w:pPr>
              <w:spacing w:line="240" w:lineRule="auto"/>
              <w:jc w:val="center"/>
              <w:rPr>
                <w:rFonts w:hint="eastAsia"/>
                <w:color w:val="auto"/>
                <w:sz w:val="24"/>
                <w:szCs w:val="24"/>
                <w:highlight w:val="none"/>
                <w:lang w:eastAsia="zh-CN"/>
              </w:rPr>
            </w:pPr>
            <w:r>
              <w:rPr>
                <w:rFonts w:hint="eastAsia"/>
                <w:color w:val="auto"/>
                <w:sz w:val="24"/>
                <w:szCs w:val="24"/>
                <w:highlight w:val="none"/>
                <w:lang w:eastAsia="zh-CN"/>
              </w:rPr>
              <w:t>清洗废水</w:t>
            </w:r>
          </w:p>
        </w:tc>
        <w:tc>
          <w:tcPr>
            <w:tcW w:w="7530" w:type="dxa"/>
            <w:gridSpan w:val="3"/>
            <w:vAlign w:val="center"/>
          </w:tcPr>
          <w:p>
            <w:pPr>
              <w:widowControl/>
              <w:jc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产生量为3t/a</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经收集后</w:t>
            </w:r>
            <w:r>
              <w:rPr>
                <w:rFonts w:hint="eastAsia" w:cs="Times New Roman"/>
                <w:color w:val="auto"/>
                <w:kern w:val="0"/>
                <w:sz w:val="24"/>
                <w:szCs w:val="24"/>
                <w:lang w:val="en-US" w:eastAsia="zh-CN"/>
              </w:rPr>
              <w:t>定期交具有零星废水处理资质的单位处理，不外排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0" w:hRule="atLeast"/>
          <w:jc w:val="center"/>
        </w:trPr>
        <w:tc>
          <w:tcPr>
            <w:tcW w:w="675" w:type="dxa"/>
            <w:vMerge w:val="continue"/>
            <w:vAlign w:val="center"/>
          </w:tcPr>
          <w:p>
            <w:pPr>
              <w:jc w:val="center"/>
              <w:rPr>
                <w:color w:val="auto"/>
                <w:sz w:val="24"/>
                <w:shd w:val="clear" w:color="auto" w:fill="auto"/>
              </w:rPr>
            </w:pPr>
          </w:p>
        </w:tc>
        <w:tc>
          <w:tcPr>
            <w:tcW w:w="1532" w:type="dxa"/>
            <w:vAlign w:val="center"/>
          </w:tcPr>
          <w:p>
            <w:pPr>
              <w:jc w:val="center"/>
              <w:rPr>
                <w:color w:val="auto"/>
                <w:sz w:val="24"/>
                <w:shd w:val="clear" w:color="auto" w:fill="auto"/>
              </w:rPr>
            </w:pPr>
            <w:r>
              <w:rPr>
                <w:rFonts w:hAnsi="宋体"/>
                <w:color w:val="auto"/>
                <w:sz w:val="24"/>
                <w:shd w:val="clear" w:color="auto" w:fill="auto"/>
              </w:rPr>
              <w:t>生活污水</w:t>
            </w:r>
          </w:p>
        </w:tc>
        <w:tc>
          <w:tcPr>
            <w:tcW w:w="1725" w:type="dxa"/>
            <w:vAlign w:val="center"/>
          </w:tcPr>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COD</w:t>
            </w:r>
            <w:r>
              <w:rPr>
                <w:rFonts w:ascii="Times New Roman" w:hAnsi="Times New Roman"/>
                <w:color w:val="auto"/>
                <w:position w:val="0"/>
                <w:sz w:val="24"/>
                <w:szCs w:val="24"/>
                <w:shd w:val="clear" w:color="auto" w:fill="auto"/>
                <w:vertAlign w:val="subscript"/>
              </w:rPr>
              <w:t>cr</w:t>
            </w:r>
          </w:p>
          <w:p>
            <w:pPr>
              <w:pStyle w:val="61"/>
              <w:rPr>
                <w:rFonts w:ascii="Times New Roman" w:hAnsi="Times New Roman"/>
                <w:color w:val="auto"/>
                <w:position w:val="0"/>
                <w:sz w:val="24"/>
                <w:szCs w:val="24"/>
                <w:shd w:val="clear" w:color="auto" w:fill="auto"/>
              </w:rPr>
            </w:pPr>
            <w:r>
              <w:rPr>
                <w:rFonts w:ascii="Times New Roman" w:hAnsi="Times New Roman"/>
                <w:color w:val="auto"/>
                <w:position w:val="0"/>
                <w:sz w:val="24"/>
                <w:szCs w:val="24"/>
                <w:shd w:val="clear" w:color="auto" w:fill="auto"/>
              </w:rPr>
              <w:t>BOD</w:t>
            </w:r>
            <w:r>
              <w:rPr>
                <w:rFonts w:ascii="Times New Roman" w:hAnsi="Times New Roman"/>
                <w:color w:val="auto"/>
                <w:position w:val="0"/>
                <w:sz w:val="24"/>
                <w:szCs w:val="24"/>
                <w:shd w:val="clear" w:color="auto" w:fill="auto"/>
                <w:vertAlign w:val="subscript"/>
              </w:rPr>
              <w:t>5</w:t>
            </w:r>
          </w:p>
          <w:p>
            <w:pPr>
              <w:jc w:val="center"/>
              <w:rPr>
                <w:color w:val="auto"/>
                <w:sz w:val="24"/>
                <w:shd w:val="clear" w:color="auto" w:fill="auto"/>
              </w:rPr>
            </w:pPr>
            <w:r>
              <w:rPr>
                <w:color w:val="auto"/>
                <w:sz w:val="24"/>
                <w:shd w:val="clear" w:color="auto" w:fill="auto"/>
              </w:rPr>
              <w:t>SS</w:t>
            </w:r>
          </w:p>
          <w:p>
            <w:pPr>
              <w:jc w:val="center"/>
              <w:rPr>
                <w:color w:val="auto"/>
                <w:sz w:val="24"/>
                <w:shd w:val="clear" w:color="auto" w:fill="auto"/>
              </w:rPr>
            </w:pPr>
            <w:r>
              <w:rPr>
                <w:color w:val="auto"/>
                <w:sz w:val="24"/>
                <w:shd w:val="clear" w:color="auto" w:fill="auto"/>
              </w:rPr>
              <w:t>NH</w:t>
            </w:r>
            <w:r>
              <w:rPr>
                <w:color w:val="auto"/>
                <w:sz w:val="24"/>
                <w:shd w:val="clear" w:color="auto" w:fill="auto"/>
                <w:vertAlign w:val="subscript"/>
              </w:rPr>
              <w:t>3</w:t>
            </w:r>
            <w:r>
              <w:rPr>
                <w:color w:val="auto"/>
                <w:sz w:val="24"/>
                <w:shd w:val="clear" w:color="auto" w:fill="auto"/>
              </w:rPr>
              <w:t xml:space="preserve">-N </w:t>
            </w:r>
          </w:p>
          <w:p>
            <w:pPr>
              <w:jc w:val="center"/>
              <w:rPr>
                <w:color w:val="auto"/>
                <w:sz w:val="24"/>
                <w:shd w:val="clear" w:color="auto" w:fill="auto"/>
              </w:rPr>
            </w:pPr>
          </w:p>
        </w:tc>
        <w:tc>
          <w:tcPr>
            <w:tcW w:w="2655" w:type="dxa"/>
            <w:vAlign w:val="center"/>
          </w:tcPr>
          <w:p>
            <w:pPr>
              <w:jc w:val="center"/>
              <w:rPr>
                <w:rFonts w:hint="eastAsia" w:eastAsia="宋体"/>
                <w:color w:val="auto"/>
                <w:sz w:val="24"/>
                <w:shd w:val="clear" w:color="auto" w:fill="auto"/>
                <w:lang w:eastAsia="zh-CN"/>
              </w:rPr>
            </w:pPr>
            <w:r>
              <w:rPr>
                <w:rFonts w:hint="eastAsia"/>
                <w:color w:val="auto"/>
                <w:sz w:val="24"/>
                <w:shd w:val="clear" w:color="auto" w:fill="auto"/>
                <w:lang w:eastAsia="zh-CN"/>
              </w:rPr>
              <w:t>经三级化粪池预处理后由污水管网引到开平市塘口镇污水处理厂处理</w:t>
            </w:r>
          </w:p>
        </w:tc>
        <w:tc>
          <w:tcPr>
            <w:tcW w:w="3150" w:type="dxa"/>
            <w:vAlign w:val="center"/>
          </w:tcPr>
          <w:p>
            <w:pPr>
              <w:jc w:val="center"/>
              <w:rPr>
                <w:color w:val="auto"/>
                <w:sz w:val="24"/>
                <w:shd w:val="clear" w:color="auto" w:fill="auto"/>
              </w:rPr>
            </w:pPr>
            <w:r>
              <w:rPr>
                <w:rFonts w:hint="eastAsia"/>
                <w:bCs/>
                <w:color w:val="auto"/>
                <w:sz w:val="24"/>
              </w:rPr>
              <w:t>广东省地方标准《水污染物排放限值》（DB44/26-2001）第二时段三级标准</w:t>
            </w:r>
            <w:r>
              <w:rPr>
                <w:rFonts w:hint="eastAsia"/>
                <w:color w:val="auto"/>
                <w:sz w:val="24"/>
              </w:rPr>
              <w:t>和</w:t>
            </w:r>
            <w:r>
              <w:rPr>
                <w:rFonts w:hint="eastAsia"/>
                <w:color w:val="auto"/>
                <w:sz w:val="24"/>
                <w:lang w:eastAsia="zh-CN"/>
              </w:rPr>
              <w:t>《污水排入城镇下水道水质标准》(GB/T31962-2015 )B级标准</w:t>
            </w:r>
            <w:r>
              <w:rPr>
                <w:rFonts w:hint="eastAsia"/>
                <w:color w:val="auto"/>
                <w:sz w:val="24"/>
              </w:rPr>
              <w:t>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675" w:type="dxa"/>
            <w:vMerge w:val="restart"/>
            <w:vAlign w:val="center"/>
          </w:tcPr>
          <w:p>
            <w:pPr>
              <w:jc w:val="center"/>
              <w:rPr>
                <w:color w:val="auto"/>
                <w:sz w:val="24"/>
                <w:shd w:val="clear" w:color="auto" w:fill="auto"/>
              </w:rPr>
            </w:pPr>
            <w:r>
              <w:rPr>
                <w:rFonts w:hAnsi="宋体"/>
                <w:color w:val="auto"/>
                <w:sz w:val="24"/>
                <w:shd w:val="clear" w:color="auto" w:fill="auto"/>
              </w:rPr>
              <w:t>固</w:t>
            </w:r>
          </w:p>
          <w:p>
            <w:pPr>
              <w:jc w:val="center"/>
              <w:rPr>
                <w:color w:val="auto"/>
                <w:sz w:val="24"/>
                <w:shd w:val="clear" w:color="auto" w:fill="auto"/>
              </w:rPr>
            </w:pPr>
            <w:r>
              <w:rPr>
                <w:rFonts w:hAnsi="宋体"/>
                <w:color w:val="auto"/>
                <w:sz w:val="24"/>
                <w:shd w:val="clear" w:color="auto" w:fill="auto"/>
              </w:rPr>
              <w:t>体</w:t>
            </w:r>
          </w:p>
          <w:p>
            <w:pPr>
              <w:jc w:val="center"/>
              <w:rPr>
                <w:color w:val="auto"/>
                <w:sz w:val="24"/>
                <w:shd w:val="clear" w:color="auto" w:fill="auto"/>
              </w:rPr>
            </w:pPr>
            <w:r>
              <w:rPr>
                <w:rFonts w:hAnsi="宋体"/>
                <w:color w:val="auto"/>
                <w:sz w:val="24"/>
                <w:shd w:val="clear" w:color="auto" w:fill="auto"/>
              </w:rPr>
              <w:t>废</w:t>
            </w:r>
          </w:p>
          <w:p>
            <w:pPr>
              <w:jc w:val="center"/>
              <w:rPr>
                <w:color w:val="auto"/>
                <w:sz w:val="24"/>
                <w:shd w:val="clear" w:color="auto" w:fill="auto"/>
              </w:rPr>
            </w:pPr>
            <w:r>
              <w:rPr>
                <w:rFonts w:hAnsi="宋体"/>
                <w:color w:val="auto"/>
                <w:sz w:val="24"/>
                <w:shd w:val="clear" w:color="auto" w:fill="auto"/>
              </w:rPr>
              <w:t>物</w:t>
            </w:r>
          </w:p>
        </w:tc>
        <w:tc>
          <w:tcPr>
            <w:tcW w:w="1532" w:type="dxa"/>
            <w:vAlign w:val="center"/>
          </w:tcPr>
          <w:p>
            <w:pPr>
              <w:pStyle w:val="61"/>
              <w:rPr>
                <w:rFonts w:ascii="Times New Roman" w:hAnsi="Times New Roman"/>
                <w:color w:val="auto"/>
                <w:position w:val="0"/>
                <w:sz w:val="24"/>
                <w:szCs w:val="24"/>
                <w:shd w:val="clear" w:color="auto" w:fill="auto"/>
              </w:rPr>
            </w:pPr>
            <w:r>
              <w:rPr>
                <w:rFonts w:ascii="Times New Roman" w:hAnsi="宋体"/>
                <w:color w:val="auto"/>
                <w:position w:val="0"/>
                <w:sz w:val="24"/>
                <w:szCs w:val="24"/>
                <w:shd w:val="clear" w:color="auto" w:fill="auto"/>
              </w:rPr>
              <w:t>生活垃圾</w:t>
            </w:r>
          </w:p>
        </w:tc>
        <w:tc>
          <w:tcPr>
            <w:tcW w:w="1725" w:type="dxa"/>
            <w:vAlign w:val="center"/>
          </w:tcPr>
          <w:p>
            <w:pPr>
              <w:pStyle w:val="61"/>
              <w:rPr>
                <w:rFonts w:ascii="Times New Roman" w:hAnsi="Times New Roman"/>
                <w:color w:val="auto"/>
                <w:position w:val="0"/>
                <w:sz w:val="24"/>
                <w:szCs w:val="24"/>
                <w:shd w:val="clear" w:color="auto" w:fill="auto"/>
              </w:rPr>
            </w:pPr>
            <w:r>
              <w:rPr>
                <w:rFonts w:ascii="Times New Roman" w:hAnsi="宋体"/>
                <w:color w:val="auto"/>
                <w:position w:val="0"/>
                <w:sz w:val="24"/>
                <w:szCs w:val="24"/>
                <w:shd w:val="clear" w:color="auto" w:fill="auto"/>
              </w:rPr>
              <w:t>生活垃圾</w:t>
            </w:r>
          </w:p>
        </w:tc>
        <w:tc>
          <w:tcPr>
            <w:tcW w:w="2655" w:type="dxa"/>
            <w:vAlign w:val="center"/>
          </w:tcPr>
          <w:p>
            <w:pPr>
              <w:jc w:val="center"/>
              <w:rPr>
                <w:color w:val="auto"/>
                <w:sz w:val="24"/>
                <w:shd w:val="clear" w:color="auto" w:fill="auto"/>
              </w:rPr>
            </w:pPr>
            <w:r>
              <w:rPr>
                <w:rFonts w:hAnsi="宋体"/>
                <w:color w:val="auto"/>
                <w:sz w:val="24"/>
                <w:shd w:val="clear" w:color="auto" w:fill="auto"/>
              </w:rPr>
              <w:t>交环卫部门处理</w:t>
            </w:r>
          </w:p>
        </w:tc>
        <w:tc>
          <w:tcPr>
            <w:tcW w:w="3150" w:type="dxa"/>
            <w:vMerge w:val="restart"/>
            <w:vAlign w:val="center"/>
          </w:tcPr>
          <w:p>
            <w:pPr>
              <w:spacing w:line="216" w:lineRule="auto"/>
              <w:jc w:val="center"/>
              <w:rPr>
                <w:color w:val="auto"/>
                <w:sz w:val="24"/>
                <w:shd w:val="clear" w:color="auto" w:fill="auto"/>
              </w:rPr>
            </w:pPr>
            <w:r>
              <w:rPr>
                <w:rFonts w:hAnsi="宋体"/>
                <w:color w:val="auto"/>
                <w:sz w:val="24"/>
                <w:shd w:val="clear" w:color="auto" w:fill="auto"/>
              </w:rPr>
              <w:t>符合环保有关要求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675" w:type="dxa"/>
            <w:vMerge w:val="continue"/>
            <w:vAlign w:val="center"/>
          </w:tcPr>
          <w:p>
            <w:pPr>
              <w:jc w:val="center"/>
              <w:rPr>
                <w:color w:val="auto"/>
                <w:sz w:val="24"/>
                <w:shd w:val="clear" w:color="auto" w:fill="auto"/>
              </w:rPr>
            </w:pPr>
          </w:p>
        </w:tc>
        <w:tc>
          <w:tcPr>
            <w:tcW w:w="1532" w:type="dxa"/>
            <w:vAlign w:val="center"/>
          </w:tcPr>
          <w:p>
            <w:pPr>
              <w:jc w:val="center"/>
              <w:rPr>
                <w:rFonts w:ascii="Times New Roman" w:hAnsi="Times New Roman"/>
                <w:color w:val="auto"/>
                <w:position w:val="0"/>
                <w:sz w:val="24"/>
                <w:szCs w:val="24"/>
                <w:shd w:val="clear" w:color="auto" w:fill="auto"/>
              </w:rPr>
            </w:pPr>
            <w:r>
              <w:rPr>
                <w:color w:val="auto"/>
                <w:sz w:val="24"/>
                <w:szCs w:val="24"/>
                <w:shd w:val="clear" w:color="auto" w:fill="auto"/>
              </w:rPr>
              <w:t>一般</w:t>
            </w:r>
            <w:r>
              <w:rPr>
                <w:rFonts w:hint="eastAsia"/>
                <w:color w:val="auto"/>
                <w:sz w:val="24"/>
                <w:szCs w:val="24"/>
                <w:shd w:val="clear" w:color="auto" w:fill="auto"/>
              </w:rPr>
              <w:t>工业固废</w:t>
            </w:r>
          </w:p>
        </w:tc>
        <w:tc>
          <w:tcPr>
            <w:tcW w:w="1725" w:type="dxa"/>
            <w:vAlign w:val="center"/>
          </w:tcPr>
          <w:p>
            <w:pPr>
              <w:pStyle w:val="137"/>
              <w:rPr>
                <w:color w:val="auto"/>
                <w:sz w:val="24"/>
                <w:shd w:val="clear" w:color="auto" w:fill="auto"/>
              </w:rPr>
            </w:pPr>
            <w:r>
              <w:rPr>
                <w:rFonts w:hint="eastAsia"/>
                <w:color w:val="auto"/>
                <w:spacing w:val="-2"/>
                <w:sz w:val="24"/>
                <w:szCs w:val="24"/>
                <w:shd w:val="clear" w:color="auto" w:fill="auto"/>
                <w:lang w:eastAsia="zh-CN"/>
              </w:rPr>
              <w:t>塑料边角料、不合格品、废包装材料</w:t>
            </w:r>
          </w:p>
        </w:tc>
        <w:tc>
          <w:tcPr>
            <w:tcW w:w="2655" w:type="dxa"/>
            <w:vAlign w:val="center"/>
          </w:tcPr>
          <w:p>
            <w:pPr>
              <w:jc w:val="center"/>
              <w:rPr>
                <w:color w:val="auto"/>
                <w:sz w:val="24"/>
                <w:shd w:val="clear" w:color="auto" w:fill="auto"/>
              </w:rPr>
            </w:pPr>
            <w:r>
              <w:rPr>
                <w:rFonts w:hAnsi="宋体"/>
                <w:color w:val="auto"/>
                <w:sz w:val="24"/>
                <w:shd w:val="clear" w:color="auto" w:fill="auto"/>
              </w:rPr>
              <w:t>交专业公司回收处理</w:t>
            </w:r>
          </w:p>
        </w:tc>
        <w:tc>
          <w:tcPr>
            <w:tcW w:w="3150" w:type="dxa"/>
            <w:vMerge w:val="continue"/>
            <w:vAlign w:val="center"/>
          </w:tcPr>
          <w:p>
            <w:pPr>
              <w:spacing w:line="216" w:lineRule="auto"/>
              <w:jc w:val="center"/>
              <w:rPr>
                <w:color w:val="auto"/>
                <w:sz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675" w:type="dxa"/>
            <w:vMerge w:val="continue"/>
            <w:vAlign w:val="center"/>
          </w:tcPr>
          <w:p>
            <w:pPr>
              <w:jc w:val="center"/>
              <w:rPr>
                <w:color w:val="auto"/>
                <w:sz w:val="24"/>
                <w:shd w:val="clear" w:color="auto" w:fill="auto"/>
              </w:rPr>
            </w:pPr>
          </w:p>
        </w:tc>
        <w:tc>
          <w:tcPr>
            <w:tcW w:w="1532" w:type="dxa"/>
            <w:vAlign w:val="center"/>
          </w:tcPr>
          <w:p>
            <w:pPr>
              <w:jc w:val="center"/>
              <w:rPr>
                <w:rFonts w:hint="eastAsia" w:ascii="Times New Roman" w:hAnsi="宋体"/>
                <w:color w:val="auto"/>
                <w:position w:val="0"/>
                <w:sz w:val="24"/>
                <w:szCs w:val="24"/>
                <w:shd w:val="clear" w:color="auto" w:fill="auto"/>
              </w:rPr>
            </w:pPr>
            <w:r>
              <w:rPr>
                <w:rFonts w:hint="default" w:ascii="Times New Roman" w:hAnsi="Times New Roman" w:cs="Times New Roman"/>
                <w:color w:val="auto"/>
                <w:sz w:val="24"/>
              </w:rPr>
              <w:t>危险废物</w:t>
            </w:r>
          </w:p>
        </w:tc>
        <w:tc>
          <w:tcPr>
            <w:tcW w:w="1725" w:type="dxa"/>
            <w:vAlign w:val="center"/>
          </w:tcPr>
          <w:p>
            <w:pPr>
              <w:jc w:val="center"/>
              <w:rPr>
                <w:rFonts w:hint="eastAsia" w:eastAsia="宋体"/>
                <w:color w:val="auto"/>
                <w:sz w:val="24"/>
                <w:shd w:val="clear" w:color="auto" w:fill="auto"/>
                <w:lang w:eastAsia="zh-CN"/>
              </w:rPr>
            </w:pPr>
            <w:r>
              <w:rPr>
                <w:rFonts w:hint="eastAsia"/>
                <w:color w:val="auto"/>
                <w:sz w:val="24"/>
                <w:lang w:val="en-US" w:eastAsia="zh-CN"/>
              </w:rPr>
              <w:t>废油墨桶、废胶水桶、含油墨抹布、废UV灯管、废活性炭</w:t>
            </w:r>
          </w:p>
        </w:tc>
        <w:tc>
          <w:tcPr>
            <w:tcW w:w="2655" w:type="dxa"/>
            <w:vAlign w:val="center"/>
          </w:tcPr>
          <w:p>
            <w:pPr>
              <w:pStyle w:val="61"/>
              <w:rPr>
                <w:rFonts w:hint="eastAsia" w:hAnsi="宋体" w:eastAsia="宋体"/>
                <w:color w:val="auto"/>
                <w:sz w:val="24"/>
                <w:shd w:val="clear" w:color="auto" w:fill="auto"/>
                <w:lang w:eastAsia="zh-CN"/>
              </w:rPr>
            </w:pPr>
            <w:r>
              <w:rPr>
                <w:rFonts w:hint="eastAsia" w:ascii="Times New Roman" w:hAnsi="Times New Roman" w:cs="Times New Roman"/>
                <w:color w:val="auto"/>
                <w:sz w:val="24"/>
                <w:lang w:eastAsia="zh-CN"/>
              </w:rPr>
              <w:t>交给有危险废物处置资质单位处置</w:t>
            </w:r>
          </w:p>
        </w:tc>
        <w:tc>
          <w:tcPr>
            <w:tcW w:w="3150" w:type="dxa"/>
            <w:vMerge w:val="continue"/>
            <w:vAlign w:val="center"/>
          </w:tcPr>
          <w:p>
            <w:pPr>
              <w:spacing w:line="216" w:lineRule="auto"/>
              <w:jc w:val="center"/>
              <w:rPr>
                <w:color w:val="auto"/>
                <w:sz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jc w:val="center"/>
        </w:trPr>
        <w:tc>
          <w:tcPr>
            <w:tcW w:w="675" w:type="dxa"/>
            <w:vAlign w:val="center"/>
          </w:tcPr>
          <w:p>
            <w:pPr>
              <w:spacing w:line="276" w:lineRule="auto"/>
              <w:jc w:val="center"/>
              <w:rPr>
                <w:color w:val="auto"/>
                <w:sz w:val="24"/>
                <w:shd w:val="clear" w:color="auto" w:fill="auto"/>
              </w:rPr>
            </w:pPr>
            <w:r>
              <w:rPr>
                <w:rFonts w:hAnsi="宋体"/>
                <w:color w:val="auto"/>
                <w:sz w:val="24"/>
                <w:shd w:val="clear" w:color="auto" w:fill="auto"/>
              </w:rPr>
              <w:t>噪</w:t>
            </w:r>
          </w:p>
          <w:p>
            <w:pPr>
              <w:spacing w:line="276" w:lineRule="auto"/>
              <w:jc w:val="center"/>
              <w:rPr>
                <w:color w:val="auto"/>
                <w:sz w:val="24"/>
                <w:shd w:val="clear" w:color="auto" w:fill="auto"/>
              </w:rPr>
            </w:pPr>
            <w:r>
              <w:rPr>
                <w:rFonts w:hAnsi="宋体"/>
                <w:color w:val="auto"/>
                <w:sz w:val="24"/>
                <w:shd w:val="clear" w:color="auto" w:fill="auto"/>
              </w:rPr>
              <w:t>声</w:t>
            </w:r>
          </w:p>
        </w:tc>
        <w:tc>
          <w:tcPr>
            <w:tcW w:w="9062" w:type="dxa"/>
            <w:gridSpan w:val="4"/>
            <w:vAlign w:val="center"/>
          </w:tcPr>
          <w:p>
            <w:pPr>
              <w:pStyle w:val="136"/>
              <w:spacing w:line="276" w:lineRule="auto"/>
              <w:ind w:firstLine="0" w:firstLineChars="0"/>
              <w:rPr>
                <w:rFonts w:ascii="Times New Roman" w:hAnsi="Times New Roman" w:cs="Times New Roman"/>
                <w:color w:val="auto"/>
                <w:sz w:val="24"/>
                <w:szCs w:val="24"/>
                <w:shd w:val="clear" w:color="auto" w:fill="auto"/>
              </w:rPr>
            </w:pPr>
            <w:r>
              <w:rPr>
                <w:rFonts w:ascii="Times New Roman" w:hAnsi="Times New Roman" w:cs="Times New Roman"/>
                <w:color w:val="auto"/>
                <w:sz w:val="24"/>
                <w:szCs w:val="24"/>
                <w:shd w:val="clear" w:color="auto" w:fill="auto"/>
              </w:rPr>
              <w:t>车间各主要工艺设备运行时产生的噪声值约为70~</w:t>
            </w:r>
            <w:r>
              <w:rPr>
                <w:rFonts w:hint="eastAsia" w:ascii="Times New Roman" w:hAnsi="Times New Roman" w:cs="Times New Roman"/>
                <w:color w:val="auto"/>
                <w:sz w:val="24"/>
                <w:szCs w:val="24"/>
                <w:shd w:val="clear" w:color="auto" w:fill="auto"/>
                <w:lang w:val="en-US" w:eastAsia="zh-CN"/>
              </w:rPr>
              <w:t>90</w:t>
            </w:r>
            <w:r>
              <w:rPr>
                <w:rFonts w:ascii="Times New Roman" w:hAnsi="Times New Roman" w:cs="Times New Roman"/>
                <w:color w:val="auto"/>
                <w:sz w:val="24"/>
                <w:szCs w:val="24"/>
                <w:shd w:val="clear" w:color="auto" w:fill="auto"/>
              </w:rPr>
              <w:t xml:space="preserve">dB(A)；通过适当的隔声、减震、吸声并设置单独隔声间等降噪措施，使得噪声的排放达到《工业企业厂界环境噪声排放标准》(GB12348-2008) </w:t>
            </w:r>
            <w:r>
              <w:rPr>
                <w:rFonts w:hint="eastAsia" w:ascii="Times New Roman" w:hAnsi="Times New Roman" w:cs="Times New Roman"/>
                <w:color w:val="auto"/>
                <w:sz w:val="24"/>
                <w:szCs w:val="24"/>
                <w:shd w:val="clear" w:color="auto" w:fill="auto"/>
                <w:lang w:eastAsia="zh-CN"/>
              </w:rPr>
              <w:t>2类和4类</w:t>
            </w:r>
            <w:r>
              <w:rPr>
                <w:rFonts w:ascii="Times New Roman" w:hAnsi="Times New Roman" w:cs="Times New Roman"/>
                <w:color w:val="auto"/>
                <w:sz w:val="24"/>
                <w:szCs w:val="24"/>
                <w:shd w:val="clear" w:color="auto" w:fill="auto"/>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jc w:val="center"/>
        </w:trPr>
        <w:tc>
          <w:tcPr>
            <w:tcW w:w="9737" w:type="dxa"/>
            <w:gridSpan w:val="5"/>
          </w:tcPr>
          <w:p>
            <w:pPr>
              <w:spacing w:line="360" w:lineRule="auto"/>
              <w:rPr>
                <w:color w:val="auto"/>
                <w:sz w:val="24"/>
                <w:szCs w:val="24"/>
              </w:rPr>
            </w:pPr>
            <w:r>
              <w:rPr>
                <w:color w:val="auto"/>
                <w:sz w:val="24"/>
                <w:szCs w:val="24"/>
              </w:rPr>
              <w:t>生态保护措施及预期效果</w:t>
            </w:r>
          </w:p>
          <w:p>
            <w:pPr>
              <w:spacing w:line="360" w:lineRule="auto"/>
              <w:ind w:firstLine="480" w:firstLineChars="200"/>
              <w:rPr>
                <w:color w:val="auto"/>
              </w:rPr>
            </w:pPr>
            <w:r>
              <w:rPr>
                <w:color w:val="auto"/>
                <w:sz w:val="24"/>
                <w:szCs w:val="24"/>
              </w:rPr>
              <w:t>本项目无施工工程及土地开发等方面，不直接对生态环境存在不利影响。项目建设在落实上述措施对各种污染物进行有效的治理，防治厂区内环境的污染，可降低其对周围生态环境的影响，并搞好周围的绿化、美化，以减少对附近区域生态环境的影响。</w:t>
            </w:r>
          </w:p>
          <w:p>
            <w:pPr>
              <w:pStyle w:val="2"/>
              <w:rPr>
                <w:color w:val="auto"/>
              </w:rPr>
            </w:pPr>
          </w:p>
        </w:tc>
      </w:tr>
    </w:tbl>
    <w:p>
      <w:pPr>
        <w:pStyle w:val="42"/>
        <w:jc w:val="left"/>
        <w:rPr>
          <w:rFonts w:ascii="Times New Roman" w:hAnsi="Times New Roman"/>
          <w:color w:val="auto"/>
          <w:shd w:val="clear" w:color="auto" w:fill="auto"/>
        </w:rPr>
      </w:pPr>
      <w:r>
        <w:rPr>
          <w:rFonts w:hint="eastAsia" w:ascii="Times New Roman" w:hAnsi="Times New Roman"/>
          <w:color w:val="auto"/>
          <w:shd w:val="clear" w:color="auto" w:fill="auto"/>
        </w:rPr>
        <w:t>结论与建议</w:t>
      </w:r>
    </w:p>
    <w:tbl>
      <w:tblPr>
        <w:tblStyle w:val="44"/>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6" w:hRule="atLeast"/>
        </w:trPr>
        <w:tc>
          <w:tcPr>
            <w:tcW w:w="9571" w:type="dxa"/>
          </w:tcPr>
          <w:p>
            <w:pPr>
              <w:pageBreakBefore w:val="0"/>
              <w:kinsoku/>
              <w:wordWrap/>
              <w:overflowPunct/>
              <w:topLinePunct w:val="0"/>
              <w:bidi w:val="0"/>
              <w:adjustRightInd w:val="0"/>
              <w:snapToGrid w:val="0"/>
              <w:spacing w:line="336" w:lineRule="auto"/>
              <w:ind w:firstLine="431"/>
              <w:rPr>
                <w:b/>
                <w:bCs/>
                <w:color w:val="auto"/>
                <w:sz w:val="24"/>
                <w:shd w:val="clear" w:color="auto" w:fill="auto"/>
              </w:rPr>
            </w:pPr>
            <w:r>
              <w:rPr>
                <w:rFonts w:hint="eastAsia"/>
                <w:b/>
                <w:bCs/>
                <w:color w:val="auto"/>
                <w:sz w:val="24"/>
                <w:shd w:val="clear" w:color="auto" w:fill="auto"/>
              </w:rPr>
              <w:t>一、项目概况</w:t>
            </w:r>
          </w:p>
          <w:p>
            <w:pPr>
              <w:pageBreakBefore w:val="0"/>
              <w:kinsoku/>
              <w:wordWrap/>
              <w:overflowPunct/>
              <w:topLinePunct w:val="0"/>
              <w:bidi w:val="0"/>
              <w:spacing w:line="336" w:lineRule="auto"/>
              <w:ind w:left="-44" w:leftChars="-21" w:firstLine="511" w:firstLineChars="213"/>
              <w:rPr>
                <w:color w:val="auto"/>
                <w:sz w:val="24"/>
                <w:shd w:val="clear" w:color="auto" w:fill="auto"/>
              </w:rPr>
            </w:pPr>
            <w:r>
              <w:rPr>
                <w:rFonts w:hint="eastAsia"/>
                <w:color w:val="auto"/>
                <w:sz w:val="24"/>
                <w:shd w:val="clear" w:color="auto" w:fill="auto"/>
                <w:lang w:eastAsia="zh-CN"/>
              </w:rPr>
              <w:t>开平市美源达彩印有限公司年产塑料包装袋200吨新建项目</w:t>
            </w:r>
            <w:r>
              <w:rPr>
                <w:color w:val="auto"/>
                <w:sz w:val="24"/>
                <w:shd w:val="clear" w:color="auto" w:fill="auto"/>
              </w:rPr>
              <w:t>位于</w:t>
            </w:r>
            <w:r>
              <w:rPr>
                <w:rFonts w:hint="eastAsia"/>
                <w:bCs/>
                <w:color w:val="auto"/>
                <w:sz w:val="24"/>
                <w:shd w:val="clear" w:color="auto" w:fill="auto"/>
                <w:lang w:eastAsia="zh-CN"/>
              </w:rPr>
              <w:t>开平市塘口镇水边工业区</w:t>
            </w:r>
            <w:r>
              <w:rPr>
                <w:b w:val="0"/>
                <w:bCs/>
                <w:color w:val="auto"/>
                <w:sz w:val="24"/>
                <w:shd w:val="clear" w:color="auto" w:fill="auto"/>
              </w:rPr>
              <w:t>（项目所在地中心卫星坐标：北纬</w:t>
            </w:r>
            <w:r>
              <w:rPr>
                <w:rFonts w:hint="eastAsia"/>
                <w:b w:val="0"/>
                <w:bCs/>
                <w:color w:val="auto"/>
                <w:sz w:val="24"/>
                <w:shd w:val="clear" w:color="auto" w:fill="auto"/>
              </w:rPr>
              <w:t>22°22'19.45"</w:t>
            </w:r>
            <w:r>
              <w:rPr>
                <w:b w:val="0"/>
                <w:bCs/>
                <w:color w:val="auto"/>
                <w:sz w:val="24"/>
                <w:shd w:val="clear" w:color="auto" w:fill="auto"/>
              </w:rPr>
              <w:t>，东经</w:t>
            </w:r>
            <w:r>
              <w:rPr>
                <w:rFonts w:hint="eastAsia"/>
                <w:b w:val="0"/>
                <w:bCs/>
                <w:color w:val="auto"/>
                <w:sz w:val="24"/>
                <w:shd w:val="clear" w:color="auto" w:fill="auto"/>
              </w:rPr>
              <w:t>112°36'59.05"）</w:t>
            </w:r>
            <w:r>
              <w:rPr>
                <w:rFonts w:hint="eastAsia"/>
                <w:bCs/>
                <w:color w:val="auto"/>
                <w:sz w:val="24"/>
                <w:shd w:val="clear" w:color="auto" w:fill="auto"/>
              </w:rPr>
              <w:t>。项目总投资</w:t>
            </w:r>
            <w:r>
              <w:rPr>
                <w:rFonts w:hint="eastAsia"/>
                <w:bCs/>
                <w:color w:val="auto"/>
                <w:sz w:val="24"/>
                <w:shd w:val="clear" w:color="auto" w:fill="auto"/>
                <w:lang w:val="en-US" w:eastAsia="zh-CN"/>
              </w:rPr>
              <w:t>150</w:t>
            </w:r>
            <w:r>
              <w:rPr>
                <w:rFonts w:hint="eastAsia"/>
                <w:bCs/>
                <w:color w:val="auto"/>
                <w:sz w:val="24"/>
                <w:shd w:val="clear" w:color="auto" w:fill="auto"/>
              </w:rPr>
              <w:t>万元，占地面积</w:t>
            </w:r>
            <w:r>
              <w:rPr>
                <w:rFonts w:hint="eastAsia"/>
                <w:bCs/>
                <w:color w:val="auto"/>
                <w:sz w:val="24"/>
                <w:shd w:val="clear" w:color="auto" w:fill="auto"/>
                <w:lang w:val="en-US" w:eastAsia="zh-CN"/>
              </w:rPr>
              <w:t>2600</w:t>
            </w:r>
            <w:r>
              <w:rPr>
                <w:rFonts w:hint="eastAsia"/>
                <w:bCs/>
                <w:color w:val="auto"/>
                <w:sz w:val="24"/>
                <w:shd w:val="clear" w:color="auto" w:fill="auto"/>
              </w:rPr>
              <w:t>平方米，</w:t>
            </w:r>
            <w:r>
              <w:rPr>
                <w:rFonts w:hint="eastAsia"/>
                <w:bCs/>
                <w:color w:val="auto"/>
                <w:sz w:val="24"/>
                <w:shd w:val="clear" w:color="auto" w:fill="auto"/>
                <w:lang w:eastAsia="zh-CN"/>
              </w:rPr>
              <w:t>建筑面积2440平方米</w:t>
            </w:r>
            <w:r>
              <w:rPr>
                <w:rFonts w:hint="eastAsia"/>
                <w:bCs/>
                <w:color w:val="auto"/>
                <w:sz w:val="24"/>
                <w:shd w:val="clear" w:color="auto" w:fill="auto"/>
              </w:rPr>
              <w:t>，主要从事</w:t>
            </w:r>
            <w:r>
              <w:rPr>
                <w:rFonts w:hint="eastAsia"/>
                <w:bCs/>
                <w:color w:val="auto"/>
                <w:sz w:val="24"/>
                <w:shd w:val="clear" w:color="auto" w:fill="auto"/>
                <w:lang w:eastAsia="zh-CN"/>
              </w:rPr>
              <w:t>塑料包装袋的加工生产</w:t>
            </w:r>
            <w:r>
              <w:rPr>
                <w:rFonts w:hint="eastAsia"/>
                <w:bCs/>
                <w:color w:val="auto"/>
                <w:sz w:val="24"/>
                <w:shd w:val="clear" w:color="auto" w:fill="auto"/>
              </w:rPr>
              <w:t>，</w:t>
            </w:r>
            <w:r>
              <w:rPr>
                <w:rFonts w:hint="eastAsia"/>
                <w:bCs/>
                <w:color w:val="auto"/>
                <w:sz w:val="24"/>
                <w:shd w:val="clear" w:color="auto" w:fill="auto"/>
                <w:lang w:val="en-US" w:eastAsia="zh-CN"/>
              </w:rPr>
              <w:t>年产量为200吨</w:t>
            </w:r>
            <w:r>
              <w:rPr>
                <w:rFonts w:hint="default" w:ascii="Times New Roman" w:hAnsi="Times New Roman" w:cs="Times New Roman"/>
                <w:color w:val="auto"/>
                <w:sz w:val="24"/>
                <w:shd w:val="clear" w:color="auto" w:fill="auto"/>
              </w:rPr>
              <w:t>。</w:t>
            </w:r>
          </w:p>
          <w:p>
            <w:pPr>
              <w:pageBreakBefore w:val="0"/>
              <w:kinsoku/>
              <w:wordWrap/>
              <w:overflowPunct/>
              <w:topLinePunct w:val="0"/>
              <w:bidi w:val="0"/>
              <w:adjustRightInd w:val="0"/>
              <w:snapToGrid w:val="0"/>
              <w:spacing w:line="336" w:lineRule="auto"/>
              <w:ind w:firstLine="431"/>
              <w:rPr>
                <w:b/>
                <w:bCs/>
                <w:color w:val="auto"/>
                <w:sz w:val="24"/>
                <w:shd w:val="clear" w:color="auto" w:fill="auto"/>
              </w:rPr>
            </w:pPr>
            <w:r>
              <w:rPr>
                <w:b/>
                <w:bCs/>
                <w:color w:val="auto"/>
                <w:sz w:val="24"/>
                <w:shd w:val="clear" w:color="auto" w:fill="auto"/>
              </w:rPr>
              <w:t>二、环境质量现状</w:t>
            </w:r>
          </w:p>
          <w:p>
            <w:pPr>
              <w:pageBreakBefore w:val="0"/>
              <w:widowControl/>
              <w:kinsoku/>
              <w:wordWrap/>
              <w:overflowPunct/>
              <w:topLinePunct w:val="0"/>
              <w:bidi w:val="0"/>
              <w:spacing w:line="336" w:lineRule="auto"/>
              <w:ind w:firstLine="480" w:firstLineChars="200"/>
              <w:jc w:val="left"/>
              <w:rPr>
                <w:rFonts w:hint="eastAsia"/>
                <w:color w:val="auto"/>
                <w:sz w:val="24"/>
                <w:shd w:val="clear" w:color="auto" w:fill="auto"/>
                <w:lang w:val="en-US" w:eastAsia="zh-CN"/>
              </w:rPr>
            </w:pPr>
            <w:r>
              <w:rPr>
                <w:color w:val="auto"/>
                <w:sz w:val="24"/>
                <w:shd w:val="clear" w:color="auto" w:fill="auto"/>
              </w:rPr>
              <w:t>（1）</w:t>
            </w:r>
            <w:r>
              <w:rPr>
                <w:rFonts w:hint="eastAsia" w:ascii="宋体" w:hAnsi="宋体"/>
                <w:bCs/>
                <w:color w:val="auto"/>
                <w:sz w:val="24"/>
              </w:rPr>
              <w:t>该区域为环境空气质量不达标区域</w:t>
            </w:r>
            <w:r>
              <w:rPr>
                <w:rFonts w:hint="eastAsia" w:ascii="宋体" w:hAnsi="宋体"/>
                <w:bCs/>
                <w:color w:val="auto"/>
                <w:sz w:val="24"/>
                <w:lang w:eastAsia="zh-CN"/>
              </w:rPr>
              <w:t>；</w:t>
            </w:r>
            <w:r>
              <w:rPr>
                <w:rFonts w:hint="eastAsia" w:ascii="TimesNewRomanPSMT" w:hAnsi="TimesNewRomanPSMT" w:eastAsia="TimesNewRomanPSMT"/>
                <w:color w:val="auto"/>
                <w:sz w:val="24"/>
              </w:rPr>
              <w:t>SO</w:t>
            </w:r>
            <w:r>
              <w:rPr>
                <w:rFonts w:hint="eastAsia" w:ascii="TimesNewRomanPSMT" w:hAnsi="TimesNewRomanPSMT" w:eastAsia="TimesNewRomanPSMT"/>
                <w:color w:val="auto"/>
                <w:sz w:val="16"/>
              </w:rPr>
              <w:t>2</w:t>
            </w:r>
            <w:r>
              <w:rPr>
                <w:rFonts w:hint="eastAsia" w:ascii="宋体" w:hAnsi="宋体"/>
                <w:color w:val="auto"/>
                <w:sz w:val="24"/>
              </w:rPr>
              <w:t>、</w:t>
            </w:r>
            <w:r>
              <w:rPr>
                <w:rFonts w:hint="eastAsia" w:ascii="TimesNewRomanPSMT" w:hAnsi="TimesNewRomanPSMT" w:eastAsia="TimesNewRomanPSMT"/>
                <w:color w:val="auto"/>
                <w:sz w:val="24"/>
              </w:rPr>
              <w:t>NO</w:t>
            </w:r>
            <w:r>
              <w:rPr>
                <w:rFonts w:hint="eastAsia" w:ascii="TimesNewRomanPSMT" w:hAnsi="TimesNewRomanPSMT" w:eastAsia="TimesNewRomanPSMT"/>
                <w:color w:val="auto"/>
                <w:sz w:val="16"/>
              </w:rPr>
              <w:t>2</w:t>
            </w:r>
            <w:r>
              <w:rPr>
                <w:rFonts w:hint="eastAsia" w:ascii="宋体" w:hAnsi="宋体"/>
                <w:color w:val="auto"/>
                <w:sz w:val="24"/>
              </w:rPr>
              <w:t>、</w:t>
            </w:r>
            <w:r>
              <w:rPr>
                <w:rFonts w:hint="eastAsia" w:ascii="TimesNewRomanPSMT" w:hAnsi="TimesNewRomanPSMT" w:eastAsia="TimesNewRomanPSMT"/>
                <w:color w:val="auto"/>
                <w:sz w:val="24"/>
              </w:rPr>
              <w:t>PM</w:t>
            </w:r>
            <w:r>
              <w:rPr>
                <w:rFonts w:hint="eastAsia" w:ascii="TimesNewRomanPSMT" w:hAnsi="TimesNewRomanPSMT" w:eastAsia="TimesNewRomanPSMT"/>
                <w:color w:val="auto"/>
                <w:sz w:val="16"/>
              </w:rPr>
              <w:t xml:space="preserve">10 </w:t>
            </w:r>
            <w:r>
              <w:rPr>
                <w:rFonts w:hint="eastAsia" w:ascii="宋体" w:hAnsi="宋体"/>
                <w:color w:val="auto"/>
                <w:sz w:val="24"/>
              </w:rPr>
              <w:t>、</w:t>
            </w:r>
            <w:r>
              <w:rPr>
                <w:rFonts w:hint="eastAsia" w:ascii="TimesNewRomanPSMT" w:hAnsi="TimesNewRomanPSMT" w:eastAsia="TimesNewRomanPSMT"/>
                <w:color w:val="auto"/>
                <w:sz w:val="24"/>
              </w:rPr>
              <w:t>PM</w:t>
            </w:r>
            <w:r>
              <w:rPr>
                <w:rFonts w:hint="eastAsia" w:ascii="TimesNewRomanPSMT" w:hAnsi="TimesNewRomanPSMT" w:eastAsia="TimesNewRomanPSMT"/>
                <w:color w:val="auto"/>
                <w:sz w:val="16"/>
              </w:rPr>
              <w:t xml:space="preserve">2.5 </w:t>
            </w:r>
            <w:r>
              <w:rPr>
                <w:rFonts w:hint="eastAsia"/>
                <w:color w:val="auto"/>
                <w:sz w:val="24"/>
              </w:rPr>
              <w:t>年平均质量浓度</w:t>
            </w:r>
            <w:r>
              <w:rPr>
                <w:rFonts w:hint="eastAsia" w:ascii="宋体" w:hAnsi="宋体"/>
                <w:color w:val="auto"/>
                <w:sz w:val="24"/>
              </w:rPr>
              <w:t>以及</w:t>
            </w:r>
            <w:r>
              <w:rPr>
                <w:rFonts w:hint="eastAsia" w:ascii="TimesNewRomanPSMT" w:hAnsi="TimesNewRomanPSMT" w:eastAsia="TimesNewRomanPSMT"/>
                <w:color w:val="auto"/>
                <w:sz w:val="24"/>
              </w:rPr>
              <w:t>CO日均值第95百分位数浓度</w:t>
            </w:r>
            <w:r>
              <w:rPr>
                <w:rFonts w:hint="eastAsia" w:ascii="宋体" w:hAnsi="宋体"/>
                <w:color w:val="auto"/>
                <w:sz w:val="24"/>
              </w:rPr>
              <w:t>均满足《环境空气质量标准》（</w:t>
            </w:r>
            <w:r>
              <w:rPr>
                <w:rFonts w:hint="eastAsia" w:ascii="TimesNewRomanPSMT" w:hAnsi="TimesNewRomanPSMT" w:eastAsia="TimesNewRomanPSMT"/>
                <w:color w:val="auto"/>
                <w:sz w:val="24"/>
              </w:rPr>
              <w:t>GB3095-2012</w:t>
            </w:r>
            <w:r>
              <w:rPr>
                <w:rFonts w:hint="eastAsia" w:ascii="宋体" w:hAnsi="宋体"/>
                <w:color w:val="auto"/>
                <w:sz w:val="24"/>
              </w:rPr>
              <w:t>）及</w:t>
            </w:r>
            <w:r>
              <w:rPr>
                <w:rFonts w:hint="eastAsia" w:ascii="TimesNewRomanPSMT" w:hAnsi="TimesNewRomanPSMT" w:eastAsia="TimesNewRomanPSMT"/>
                <w:color w:val="auto"/>
                <w:sz w:val="24"/>
              </w:rPr>
              <w:t>”2018</w:t>
            </w:r>
            <w:r>
              <w:rPr>
                <w:rFonts w:hint="eastAsia" w:ascii="宋体" w:hAnsi="宋体"/>
                <w:color w:val="auto"/>
                <w:sz w:val="24"/>
              </w:rPr>
              <w:t>修改单</w:t>
            </w:r>
            <w:r>
              <w:rPr>
                <w:rFonts w:hint="eastAsia" w:ascii="TimesNewRomanPSMT" w:hAnsi="TimesNewRomanPSMT" w:eastAsia="TimesNewRomanPSMT"/>
                <w:color w:val="auto"/>
                <w:sz w:val="24"/>
              </w:rPr>
              <w:t>”</w:t>
            </w:r>
            <w:r>
              <w:rPr>
                <w:rFonts w:hint="eastAsia" w:ascii="宋体" w:hAnsi="宋体"/>
                <w:color w:val="auto"/>
                <w:sz w:val="24"/>
              </w:rPr>
              <w:t>二级标准要求，</w:t>
            </w:r>
            <w:r>
              <w:rPr>
                <w:color w:val="auto"/>
                <w:sz w:val="24"/>
              </w:rPr>
              <w:t>O</w:t>
            </w:r>
            <w:r>
              <w:rPr>
                <w:color w:val="auto"/>
                <w:sz w:val="24"/>
                <w:vertAlign w:val="subscript"/>
              </w:rPr>
              <w:t>3</w:t>
            </w:r>
            <w:r>
              <w:rPr>
                <w:rFonts w:hint="eastAsia" w:ascii="宋体" w:hAnsi="宋体"/>
                <w:color w:val="auto"/>
                <w:sz w:val="24"/>
              </w:rPr>
              <w:t>日最大</w:t>
            </w:r>
            <w:r>
              <w:rPr>
                <w:rFonts w:hint="eastAsia" w:ascii="TimesNewRomanPSMT" w:hAnsi="TimesNewRomanPSMT" w:eastAsia="TimesNewRomanPSMT"/>
                <w:color w:val="auto"/>
                <w:sz w:val="24"/>
              </w:rPr>
              <w:t>8</w:t>
            </w:r>
            <w:r>
              <w:rPr>
                <w:rFonts w:hint="eastAsia" w:ascii="宋体" w:hAnsi="宋体"/>
                <w:color w:val="auto"/>
                <w:sz w:val="24"/>
              </w:rPr>
              <w:t>小时平均第</w:t>
            </w:r>
            <w:r>
              <w:rPr>
                <w:rFonts w:hint="eastAsia" w:ascii="TimesNewRomanPSMT" w:hAnsi="TimesNewRomanPSMT" w:eastAsia="TimesNewRomanPSMT"/>
                <w:color w:val="auto"/>
                <w:sz w:val="24"/>
              </w:rPr>
              <w:t>90</w:t>
            </w:r>
            <w:r>
              <w:rPr>
                <w:rFonts w:hint="eastAsia" w:ascii="宋体" w:hAnsi="宋体"/>
                <w:color w:val="auto"/>
                <w:sz w:val="24"/>
              </w:rPr>
              <w:t>百分位数不能满足《环境空气质量标准》（</w:t>
            </w:r>
            <w:r>
              <w:rPr>
                <w:rFonts w:hint="eastAsia" w:ascii="TimesNewRomanPSMT" w:hAnsi="TimesNewRomanPSMT" w:eastAsia="TimesNewRomanPSMT"/>
                <w:color w:val="auto"/>
                <w:sz w:val="24"/>
              </w:rPr>
              <w:t>GB3095-2012</w:t>
            </w:r>
            <w:r>
              <w:rPr>
                <w:rFonts w:hint="eastAsia" w:ascii="宋体" w:hAnsi="宋体"/>
                <w:color w:val="auto"/>
                <w:sz w:val="24"/>
              </w:rPr>
              <w:t>）及</w:t>
            </w:r>
            <w:r>
              <w:rPr>
                <w:rFonts w:hint="eastAsia" w:ascii="TimesNewRomanPSMT" w:hAnsi="TimesNewRomanPSMT" w:eastAsia="TimesNewRomanPSMT"/>
                <w:color w:val="auto"/>
                <w:sz w:val="24"/>
              </w:rPr>
              <w:t>”2018</w:t>
            </w:r>
            <w:r>
              <w:rPr>
                <w:rFonts w:hint="eastAsia" w:ascii="宋体" w:hAnsi="宋体"/>
                <w:color w:val="auto"/>
                <w:sz w:val="24"/>
              </w:rPr>
              <w:t>修改单</w:t>
            </w:r>
            <w:r>
              <w:rPr>
                <w:rFonts w:hint="eastAsia" w:ascii="TimesNewRomanPSMT" w:hAnsi="TimesNewRomanPSMT" w:eastAsia="TimesNewRomanPSMT"/>
                <w:color w:val="auto"/>
                <w:sz w:val="24"/>
              </w:rPr>
              <w:t>”</w:t>
            </w:r>
            <w:r>
              <w:rPr>
                <w:rFonts w:hint="eastAsia" w:ascii="宋体" w:hAnsi="宋体"/>
                <w:color w:val="auto"/>
                <w:sz w:val="24"/>
              </w:rPr>
              <w:t>二级标准要求</w:t>
            </w:r>
            <w:r>
              <w:rPr>
                <w:rFonts w:hint="eastAsia" w:ascii="宋体" w:hAnsi="宋体"/>
                <w:color w:val="auto"/>
                <w:sz w:val="24"/>
                <w:lang w:eastAsia="zh-CN"/>
              </w:rPr>
              <w:t>；</w:t>
            </w:r>
            <w:r>
              <w:rPr>
                <w:rFonts w:hint="default" w:ascii="Times New Roman" w:hAnsi="Times New Roman" w:eastAsia="宋体" w:cs="Times New Roman"/>
                <w:color w:val="auto"/>
                <w:kern w:val="2"/>
                <w:sz w:val="24"/>
                <w:szCs w:val="24"/>
                <w:highlight w:val="none"/>
              </w:rPr>
              <w:t>TVOC</w:t>
            </w:r>
            <w:r>
              <w:rPr>
                <w:rFonts w:hint="eastAsia" w:cs="Times New Roman"/>
                <w:color w:val="auto"/>
                <w:kern w:val="2"/>
                <w:sz w:val="24"/>
                <w:szCs w:val="24"/>
                <w:highlight w:val="none"/>
                <w:lang w:eastAsia="zh-CN"/>
              </w:rPr>
              <w:t>满足</w:t>
            </w:r>
            <w:r>
              <w:rPr>
                <w:rFonts w:hint="default" w:ascii="Times New Roman" w:hAnsi="Times New Roman" w:eastAsia="宋体" w:cs="Times New Roman"/>
                <w:color w:val="auto"/>
                <w:kern w:val="2"/>
                <w:sz w:val="24"/>
                <w:szCs w:val="24"/>
                <w:highlight w:val="none"/>
              </w:rPr>
              <w:t>《环境影响评价技术导则—大气环境》（HJ2.2-2018）附录D</w:t>
            </w:r>
            <w:r>
              <w:rPr>
                <w:rFonts w:hint="eastAsia" w:cs="Times New Roman"/>
                <w:color w:val="auto"/>
                <w:kern w:val="2"/>
                <w:sz w:val="24"/>
                <w:szCs w:val="24"/>
                <w:highlight w:val="none"/>
                <w:lang w:eastAsia="zh-CN"/>
              </w:rPr>
              <w:t>标准</w:t>
            </w:r>
            <w:r>
              <w:rPr>
                <w:rFonts w:hint="default" w:ascii="Times New Roman" w:hAnsi="Times New Roman" w:eastAsia="宋体" w:cs="Times New Roman"/>
                <w:color w:val="auto"/>
                <w:kern w:val="2"/>
                <w:sz w:val="24"/>
                <w:szCs w:val="24"/>
                <w:highlight w:val="none"/>
              </w:rPr>
              <w:t>值</w:t>
            </w:r>
            <w:r>
              <w:rPr>
                <w:rFonts w:hint="eastAsia"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非甲烷总烃符合《大气污染物综合排放标准详解》中解释标准，</w:t>
            </w:r>
            <w:r>
              <w:rPr>
                <w:rFonts w:hint="eastAsia" w:ascii="Times New Roman" w:hAnsi="Times New Roman" w:eastAsia="宋体" w:cs="Times New Roman"/>
                <w:color w:val="auto"/>
                <w:kern w:val="2"/>
                <w:sz w:val="24"/>
                <w:szCs w:val="24"/>
                <w:highlight w:val="none"/>
                <w:lang w:val="en-US" w:eastAsia="zh-CN"/>
              </w:rPr>
              <w:t>TSP</w:t>
            </w:r>
            <w:r>
              <w:rPr>
                <w:rFonts w:hint="default" w:ascii="Times New Roman" w:hAnsi="Times New Roman" w:cs="Times New Roman" w:eastAsiaTheme="minorEastAsia"/>
                <w:b w:val="0"/>
                <w:bCs/>
                <w:color w:val="auto"/>
                <w:kern w:val="24"/>
                <w:sz w:val="24"/>
                <w:szCs w:val="20"/>
                <w:highlight w:val="none"/>
                <w:lang w:val="en-US" w:eastAsia="zh-CN" w:bidi="ar-SA"/>
              </w:rPr>
              <w:t>满足</w:t>
            </w:r>
            <w:r>
              <w:rPr>
                <w:rFonts w:hint="eastAsia" w:cs="Times New Roman" w:eastAsiaTheme="minorEastAsia"/>
                <w:b w:val="0"/>
                <w:bCs/>
                <w:color w:val="auto"/>
                <w:kern w:val="24"/>
                <w:sz w:val="24"/>
                <w:szCs w:val="20"/>
                <w:highlight w:val="none"/>
                <w:lang w:val="en-US" w:eastAsia="zh-CN" w:bidi="ar-SA"/>
              </w:rPr>
              <w:t>《环境空气质量标准》（GB3095-2012）及”2018修改单”二级标准要求</w:t>
            </w:r>
            <w:r>
              <w:rPr>
                <w:rFonts w:hint="eastAsia"/>
                <w:color w:val="auto"/>
                <w:sz w:val="24"/>
                <w:shd w:val="clear" w:color="auto" w:fill="auto"/>
                <w:lang w:val="en-US" w:eastAsia="zh-CN"/>
              </w:rPr>
              <w:t>。</w:t>
            </w:r>
          </w:p>
          <w:p>
            <w:pPr>
              <w:pStyle w:val="17"/>
              <w:pageBreakBefore w:val="0"/>
              <w:kinsoku/>
              <w:wordWrap/>
              <w:overflowPunct/>
              <w:topLinePunct w:val="0"/>
              <w:bidi w:val="0"/>
              <w:spacing w:before="0" w:after="0" w:line="336" w:lineRule="auto"/>
              <w:ind w:firstLine="470" w:firstLineChars="196"/>
              <w:rPr>
                <w:rFonts w:hint="default" w:ascii="Times New Roman" w:hAnsi="Times New Roman" w:cs="Times New Roman"/>
                <w:b/>
                <w:color w:val="auto"/>
                <w:kern w:val="24"/>
                <w:sz w:val="24"/>
                <w:highlight w:val="none"/>
              </w:rPr>
            </w:pPr>
            <w:r>
              <w:rPr>
                <w:rFonts w:hint="default" w:ascii="Times New Roman" w:hAnsi="Times New Roman" w:cs="Times New Roman"/>
                <w:b w:val="0"/>
                <w:bCs/>
                <w:color w:val="auto"/>
                <w:sz w:val="24"/>
                <w:shd w:val="clear" w:color="auto" w:fill="auto"/>
              </w:rPr>
              <w:t>（2）</w:t>
            </w:r>
            <w:r>
              <w:rPr>
                <w:rFonts w:hint="eastAsia" w:ascii="Times New Roman" w:hAnsi="Times New Roman" w:eastAsia="宋体"/>
                <w:b w:val="0"/>
                <w:bCs/>
                <w:color w:val="auto"/>
                <w:szCs w:val="24"/>
                <w:shd w:val="clear" w:color="auto" w:fill="auto"/>
                <w:lang w:eastAsia="zh-CN"/>
              </w:rPr>
              <w:t>开平市镇海水干流交流渡大桥</w:t>
            </w:r>
            <w:r>
              <w:rPr>
                <w:rFonts w:ascii="Times New Roman" w:hAnsi="Times New Roman" w:eastAsia="宋体"/>
                <w:b w:val="0"/>
                <w:bCs/>
                <w:color w:val="auto"/>
                <w:szCs w:val="24"/>
                <w:shd w:val="clear" w:color="auto" w:fill="auto"/>
              </w:rPr>
              <w:t>断面地表水水质未能达到《地表水环境质量标准》（GB3838-2002）中的</w:t>
            </w:r>
            <w:r>
              <w:rPr>
                <w:rFonts w:hint="eastAsia" w:ascii="Times New Roman" w:hAnsi="Times New Roman" w:eastAsia="宋体"/>
                <w:b w:val="0"/>
                <w:bCs/>
                <w:color w:val="auto"/>
                <w:szCs w:val="24"/>
                <w:shd w:val="clear" w:color="auto" w:fill="auto"/>
                <w:lang w:eastAsia="zh-CN"/>
              </w:rPr>
              <w:t>Ⅲ</w:t>
            </w:r>
            <w:r>
              <w:rPr>
                <w:rFonts w:ascii="Times New Roman" w:hAnsi="Times New Roman" w:eastAsia="宋体"/>
                <w:b w:val="0"/>
                <w:bCs/>
                <w:color w:val="auto"/>
                <w:szCs w:val="24"/>
                <w:shd w:val="clear" w:color="auto" w:fill="auto"/>
              </w:rPr>
              <w:t>类标准，主要超标项目为溶解氧</w:t>
            </w:r>
            <w:r>
              <w:rPr>
                <w:rFonts w:hint="eastAsia" w:ascii="Times New Roman" w:hAnsi="Times New Roman" w:eastAsia="宋体"/>
                <w:b w:val="0"/>
                <w:bCs/>
                <w:color w:val="auto"/>
                <w:szCs w:val="24"/>
                <w:shd w:val="clear" w:color="auto" w:fill="auto"/>
                <w:lang w:eastAsia="zh-CN"/>
              </w:rPr>
              <w:t>、氨氮（</w:t>
            </w:r>
            <w:r>
              <w:rPr>
                <w:rFonts w:hint="eastAsia" w:ascii="Times New Roman" w:hAnsi="Times New Roman" w:eastAsia="宋体"/>
                <w:b w:val="0"/>
                <w:bCs/>
                <w:color w:val="auto"/>
                <w:szCs w:val="24"/>
                <w:shd w:val="clear" w:color="auto" w:fill="auto"/>
                <w:lang w:val="en-US" w:eastAsia="zh-CN"/>
              </w:rPr>
              <w:t>0.64</w:t>
            </w:r>
            <w:r>
              <w:rPr>
                <w:rFonts w:hint="eastAsia" w:ascii="Times New Roman" w:hAnsi="Times New Roman" w:eastAsia="宋体"/>
                <w:b w:val="0"/>
                <w:bCs/>
                <w:color w:val="auto"/>
                <w:szCs w:val="24"/>
                <w:shd w:val="clear" w:color="auto" w:fill="auto"/>
                <w:lang w:eastAsia="zh-CN"/>
              </w:rPr>
              <w:t>）</w:t>
            </w:r>
            <w:r>
              <w:rPr>
                <w:rFonts w:ascii="Times New Roman" w:hAnsi="Times New Roman" w:eastAsia="宋体"/>
                <w:b w:val="0"/>
                <w:bCs/>
                <w:color w:val="auto"/>
                <w:szCs w:val="24"/>
                <w:shd w:val="clear" w:color="auto" w:fill="auto"/>
              </w:rPr>
              <w:t>，该断面位于污水处理厂下游约</w:t>
            </w:r>
            <w:r>
              <w:rPr>
                <w:rFonts w:hint="eastAsia" w:ascii="Times New Roman" w:hAnsi="Times New Roman" w:eastAsia="宋体"/>
                <w:b w:val="0"/>
                <w:bCs/>
                <w:color w:val="auto"/>
                <w:szCs w:val="24"/>
                <w:shd w:val="clear" w:color="auto" w:fill="auto"/>
                <w:lang w:val="en-US" w:eastAsia="zh-CN"/>
              </w:rPr>
              <w:t>434</w:t>
            </w:r>
            <w:r>
              <w:rPr>
                <w:rFonts w:ascii="Times New Roman" w:hAnsi="Times New Roman" w:eastAsia="宋体"/>
                <w:b w:val="0"/>
                <w:bCs/>
                <w:color w:val="auto"/>
                <w:szCs w:val="24"/>
                <w:shd w:val="clear" w:color="auto" w:fill="auto"/>
              </w:rPr>
              <w:t>m处，说明本项目地表水环境质量一般</w:t>
            </w:r>
            <w:r>
              <w:rPr>
                <w:rFonts w:hint="eastAsia" w:ascii="Times New Roman" w:hAnsi="Times New Roman" w:eastAsia="宋体"/>
                <w:b w:val="0"/>
                <w:bCs/>
                <w:color w:val="auto"/>
                <w:szCs w:val="24"/>
                <w:shd w:val="clear" w:color="auto" w:fill="auto"/>
                <w:lang w:eastAsia="zh-CN"/>
              </w:rPr>
              <w:t>，</w:t>
            </w:r>
            <w:r>
              <w:rPr>
                <w:rFonts w:hint="eastAsia" w:ascii="宋体" w:hAnsi="宋体" w:eastAsia="宋体"/>
                <w:b w:val="0"/>
                <w:bCs/>
                <w:color w:val="auto"/>
                <w:sz w:val="24"/>
                <w:highlight w:val="none"/>
              </w:rPr>
              <w:t>故该区域为</w:t>
            </w:r>
            <w:r>
              <w:rPr>
                <w:rFonts w:hint="eastAsia" w:hAnsi="宋体" w:eastAsia="宋体"/>
                <w:b w:val="0"/>
                <w:bCs/>
                <w:color w:val="auto"/>
                <w:sz w:val="24"/>
                <w:highlight w:val="none"/>
                <w:lang w:eastAsia="zh-CN"/>
              </w:rPr>
              <w:t>地表水环境</w:t>
            </w:r>
            <w:r>
              <w:rPr>
                <w:rFonts w:hint="eastAsia" w:ascii="宋体" w:hAnsi="宋体" w:eastAsia="宋体"/>
                <w:b w:val="0"/>
                <w:bCs/>
                <w:color w:val="auto"/>
                <w:sz w:val="24"/>
                <w:highlight w:val="none"/>
              </w:rPr>
              <w:t>质量不达标区域</w:t>
            </w:r>
            <w:r>
              <w:rPr>
                <w:rFonts w:ascii="Times New Roman" w:hAnsi="Times New Roman" w:eastAsia="宋体"/>
                <w:b w:val="0"/>
                <w:bCs/>
                <w:color w:val="auto"/>
                <w:szCs w:val="24"/>
                <w:shd w:val="clear" w:color="auto" w:fill="auto"/>
              </w:rPr>
              <w:t>。</w:t>
            </w:r>
          </w:p>
          <w:p>
            <w:pPr>
              <w:pageBreakBefore w:val="0"/>
              <w:kinsoku/>
              <w:wordWrap/>
              <w:overflowPunct/>
              <w:topLinePunct w:val="0"/>
              <w:bidi w:val="0"/>
              <w:adjustRightInd w:val="0"/>
              <w:snapToGrid w:val="0"/>
              <w:spacing w:line="336" w:lineRule="auto"/>
              <w:ind w:firstLine="480" w:firstLineChars="200"/>
              <w:rPr>
                <w:color w:val="auto"/>
                <w:sz w:val="24"/>
                <w:shd w:val="clear" w:color="auto" w:fill="auto"/>
              </w:rPr>
            </w:pPr>
            <w:r>
              <w:rPr>
                <w:color w:val="auto"/>
                <w:sz w:val="24"/>
                <w:shd w:val="clear" w:color="auto" w:fill="auto"/>
              </w:rPr>
              <w:t>（3）从监测结果可以看出，项目所在地</w:t>
            </w:r>
            <w:r>
              <w:rPr>
                <w:rFonts w:hint="eastAsia"/>
                <w:color w:val="auto"/>
                <w:sz w:val="24"/>
                <w:shd w:val="clear" w:color="auto" w:fill="auto"/>
              </w:rPr>
              <w:t>各</w:t>
            </w:r>
            <w:r>
              <w:rPr>
                <w:color w:val="auto"/>
                <w:sz w:val="24"/>
                <w:shd w:val="clear" w:color="auto" w:fill="auto"/>
              </w:rPr>
              <w:t>监测点噪声值</w:t>
            </w:r>
            <w:r>
              <w:rPr>
                <w:rFonts w:hint="eastAsia"/>
                <w:color w:val="auto"/>
                <w:sz w:val="24"/>
                <w:shd w:val="clear" w:color="auto" w:fill="auto"/>
              </w:rPr>
              <w:t>均达到</w:t>
            </w:r>
            <w:r>
              <w:rPr>
                <w:color w:val="auto"/>
                <w:sz w:val="24"/>
                <w:shd w:val="clear" w:color="auto" w:fill="auto"/>
              </w:rPr>
              <w:t>《声环境质量标准》(GB3096—2008)</w:t>
            </w:r>
            <w:r>
              <w:rPr>
                <w:rFonts w:hint="eastAsia"/>
                <w:color w:val="auto"/>
                <w:sz w:val="24"/>
                <w:shd w:val="clear" w:color="auto" w:fill="auto"/>
                <w:lang w:eastAsia="zh-CN"/>
              </w:rPr>
              <w:t>2类和</w:t>
            </w:r>
            <w:r>
              <w:rPr>
                <w:rFonts w:hint="eastAsia"/>
                <w:color w:val="auto"/>
                <w:sz w:val="24"/>
                <w:shd w:val="clear" w:color="auto" w:fill="auto"/>
                <w:lang w:val="en-US" w:eastAsia="zh-CN"/>
              </w:rPr>
              <w:t>4a类</w:t>
            </w:r>
            <w:r>
              <w:rPr>
                <w:color w:val="auto"/>
                <w:sz w:val="24"/>
                <w:shd w:val="clear" w:color="auto" w:fill="auto"/>
              </w:rPr>
              <w:t>标准。结果表明项目所在地声环境质量</w:t>
            </w:r>
            <w:r>
              <w:rPr>
                <w:rFonts w:hint="eastAsia"/>
                <w:color w:val="auto"/>
                <w:sz w:val="24"/>
                <w:shd w:val="clear" w:color="auto" w:fill="auto"/>
              </w:rPr>
              <w:t>较好</w:t>
            </w:r>
            <w:r>
              <w:rPr>
                <w:color w:val="auto"/>
                <w:sz w:val="24"/>
                <w:shd w:val="clear" w:color="auto" w:fill="auto"/>
              </w:rPr>
              <w:t>。</w:t>
            </w:r>
          </w:p>
          <w:p>
            <w:pPr>
              <w:pageBreakBefore w:val="0"/>
              <w:kinsoku/>
              <w:wordWrap/>
              <w:overflowPunct/>
              <w:topLinePunct w:val="0"/>
              <w:bidi w:val="0"/>
              <w:adjustRightInd w:val="0"/>
              <w:snapToGrid w:val="0"/>
              <w:spacing w:line="336" w:lineRule="auto"/>
              <w:ind w:firstLine="354" w:firstLineChars="147"/>
              <w:rPr>
                <w:b/>
                <w:bCs/>
                <w:color w:val="auto"/>
                <w:sz w:val="24"/>
                <w:shd w:val="clear" w:color="auto" w:fill="auto"/>
              </w:rPr>
            </w:pPr>
            <w:r>
              <w:rPr>
                <w:rFonts w:hint="eastAsia"/>
                <w:b/>
                <w:bCs/>
                <w:color w:val="auto"/>
                <w:sz w:val="24"/>
                <w:shd w:val="clear" w:color="auto" w:fill="auto"/>
              </w:rPr>
              <w:t>三、环境影响评价结论</w:t>
            </w:r>
          </w:p>
          <w:p>
            <w:pPr>
              <w:pageBreakBefore w:val="0"/>
              <w:kinsoku/>
              <w:wordWrap/>
              <w:overflowPunct/>
              <w:topLinePunct w:val="0"/>
              <w:bidi w:val="0"/>
              <w:spacing w:line="336" w:lineRule="auto"/>
              <w:ind w:firstLine="480"/>
              <w:rPr>
                <w:b/>
                <w:bCs/>
                <w:color w:val="auto"/>
                <w:sz w:val="24"/>
                <w:shd w:val="clear" w:color="auto" w:fill="auto"/>
              </w:rPr>
            </w:pPr>
            <w:r>
              <w:rPr>
                <w:b/>
                <w:bCs/>
                <w:color w:val="auto"/>
                <w:sz w:val="24"/>
                <w:shd w:val="clear" w:color="auto" w:fill="auto"/>
              </w:rPr>
              <w:t>1、环境空气影响评价结论</w:t>
            </w:r>
          </w:p>
          <w:p>
            <w:pPr>
              <w:pageBreakBefore w:val="0"/>
              <w:kinsoku/>
              <w:wordWrap/>
              <w:overflowPunct/>
              <w:topLinePunct w:val="0"/>
              <w:bidi w:val="0"/>
              <w:spacing w:line="336" w:lineRule="auto"/>
              <w:ind w:firstLine="482" w:firstLineChars="200"/>
              <w:rPr>
                <w:rFonts w:hint="eastAsia"/>
                <w:color w:val="auto"/>
                <w:sz w:val="24"/>
              </w:rPr>
            </w:pPr>
            <w:r>
              <w:rPr>
                <w:rFonts w:hint="eastAsia"/>
                <w:b/>
                <w:bCs/>
                <w:color w:val="auto"/>
                <w:sz w:val="24"/>
                <w:shd w:val="clear" w:color="auto" w:fill="auto"/>
                <w:lang w:val="en-US" w:eastAsia="zh-CN"/>
              </w:rPr>
              <w:t>印刷、复合、熟化</w:t>
            </w:r>
            <w:r>
              <w:rPr>
                <w:rFonts w:hint="eastAsia"/>
                <w:b/>
                <w:bCs/>
                <w:color w:val="auto"/>
                <w:sz w:val="24"/>
                <w:shd w:val="clear" w:color="auto" w:fill="auto"/>
              </w:rPr>
              <w:t>工序：</w:t>
            </w:r>
            <w:r>
              <w:rPr>
                <w:rFonts w:hint="eastAsia"/>
                <w:bCs/>
                <w:color w:val="auto"/>
                <w:sz w:val="24"/>
                <w:lang w:val="en-US" w:eastAsia="zh-CN"/>
              </w:rPr>
              <w:t>项目</w:t>
            </w:r>
            <w:r>
              <w:rPr>
                <w:rFonts w:hint="eastAsia"/>
                <w:bCs/>
                <w:color w:val="auto"/>
                <w:sz w:val="24"/>
              </w:rPr>
              <w:t>印刷、复合、熟化工序VOCs产生量为</w:t>
            </w:r>
            <w:r>
              <w:rPr>
                <w:rFonts w:hint="eastAsia"/>
                <w:bCs/>
                <w:color w:val="auto"/>
                <w:sz w:val="24"/>
                <w:lang w:val="en-US" w:eastAsia="zh-CN"/>
              </w:rPr>
              <w:t>0.302</w:t>
            </w:r>
            <w:r>
              <w:rPr>
                <w:rFonts w:hint="eastAsia"/>
                <w:bCs/>
                <w:color w:val="auto"/>
                <w:sz w:val="24"/>
              </w:rPr>
              <w:t>t/a</w:t>
            </w:r>
            <w:r>
              <w:rPr>
                <w:rFonts w:hint="eastAsia"/>
                <w:bCs/>
                <w:color w:val="auto"/>
                <w:sz w:val="24"/>
                <w:lang w:eastAsia="zh-CN"/>
              </w:rPr>
              <w:t>。建设单位拟</w:t>
            </w:r>
            <w:r>
              <w:rPr>
                <w:rFonts w:hint="eastAsia" w:hAnsi="宋体"/>
                <w:color w:val="auto"/>
                <w:sz w:val="24"/>
                <w:shd w:val="clear" w:color="auto" w:fill="auto"/>
                <w:lang w:eastAsia="zh-CN"/>
              </w:rPr>
              <w:t>安装集气和抽风装置将有机废气统一收集至水喷淋+UV光解+活性炭吸附装置处理后经15m排气筒高空排放，</w:t>
            </w:r>
            <w:r>
              <w:rPr>
                <w:rFonts w:hint="eastAsia"/>
                <w:bCs/>
                <w:color w:val="auto"/>
                <w:sz w:val="24"/>
              </w:rPr>
              <w:t>VOCs</w:t>
            </w:r>
            <w:r>
              <w:rPr>
                <w:rFonts w:hint="eastAsia"/>
                <w:color w:val="auto"/>
                <w:sz w:val="24"/>
              </w:rPr>
              <w:t>有组织</w:t>
            </w:r>
            <w:r>
              <w:rPr>
                <w:color w:val="auto"/>
                <w:sz w:val="24"/>
              </w:rPr>
              <w:t>排放浓度</w:t>
            </w:r>
            <w:r>
              <w:rPr>
                <w:rFonts w:hint="eastAsia"/>
                <w:color w:val="auto"/>
                <w:sz w:val="24"/>
                <w:lang w:eastAsia="zh-CN"/>
              </w:rPr>
              <w:t>为3.191</w:t>
            </w:r>
            <w:r>
              <w:rPr>
                <w:b w:val="0"/>
                <w:bCs/>
                <w:color w:val="auto"/>
                <w:sz w:val="24"/>
                <w:szCs w:val="24"/>
              </w:rPr>
              <w:t>mg/m³</w:t>
            </w:r>
            <w:r>
              <w:rPr>
                <w:rFonts w:hint="eastAsia"/>
                <w:color w:val="auto"/>
                <w:sz w:val="24"/>
              </w:rPr>
              <w:t>，</w:t>
            </w:r>
            <w:r>
              <w:rPr>
                <w:color w:val="auto"/>
                <w:sz w:val="24"/>
              </w:rPr>
              <w:t>排放速率</w:t>
            </w:r>
            <w:r>
              <w:rPr>
                <w:rFonts w:hint="eastAsia"/>
                <w:color w:val="auto"/>
                <w:sz w:val="24"/>
                <w:lang w:eastAsia="zh-CN"/>
              </w:rPr>
              <w:t>为</w:t>
            </w:r>
            <w:r>
              <w:rPr>
                <w:rFonts w:hint="eastAsia"/>
                <w:color w:val="auto"/>
                <w:sz w:val="24"/>
                <w:lang w:val="en-US" w:eastAsia="zh-CN"/>
              </w:rPr>
              <w:t>0.03kg/h，排放量为0.073t/a；无组织</w:t>
            </w:r>
            <w:r>
              <w:rPr>
                <w:color w:val="auto"/>
                <w:sz w:val="24"/>
              </w:rPr>
              <w:t>排放速率</w:t>
            </w:r>
            <w:r>
              <w:rPr>
                <w:rFonts w:hint="eastAsia"/>
                <w:color w:val="auto"/>
                <w:sz w:val="24"/>
                <w:lang w:eastAsia="zh-CN"/>
              </w:rPr>
              <w:t>为</w:t>
            </w:r>
            <w:r>
              <w:rPr>
                <w:rFonts w:hint="eastAsia"/>
                <w:color w:val="auto"/>
                <w:sz w:val="24"/>
                <w:lang w:val="en-US" w:eastAsia="zh-CN"/>
              </w:rPr>
              <w:t>0.025kg/h，排放量为0.06t/a，</w:t>
            </w:r>
            <w:r>
              <w:rPr>
                <w:rFonts w:hint="eastAsia"/>
                <w:color w:val="auto"/>
                <w:kern w:val="0"/>
                <w:sz w:val="24"/>
                <w:lang w:eastAsia="zh-CN"/>
              </w:rPr>
              <w:t>可以</w:t>
            </w:r>
            <w:r>
              <w:rPr>
                <w:rFonts w:hint="eastAsia"/>
                <w:color w:val="auto"/>
                <w:sz w:val="24"/>
                <w:lang w:val="en-US" w:eastAsia="zh-CN"/>
              </w:rPr>
              <w:t>达到</w:t>
            </w:r>
            <w:r>
              <w:rPr>
                <w:rFonts w:hint="eastAsia"/>
                <w:color w:val="auto"/>
                <w:sz w:val="24"/>
                <w:lang w:eastAsia="zh-CN"/>
              </w:rPr>
              <w:t>广东省地方标准《印刷行业挥发性有机化合物排放标准》（DB44/ 815-2010）表2凹版印刷Ⅱ时段标准和表3无组织排放监控浓度限值</w:t>
            </w:r>
            <w:r>
              <w:rPr>
                <w:rFonts w:hint="eastAsia" w:ascii="Times New Roman" w:hAnsi="Times New Roman" w:cs="Times New Roman"/>
                <w:color w:val="auto"/>
                <w:sz w:val="24"/>
                <w:highlight w:val="none"/>
                <w:u w:val="none"/>
                <w:lang w:val="en-US" w:eastAsia="zh-CN"/>
              </w:rPr>
              <w:t>要求，</w:t>
            </w:r>
            <w:r>
              <w:rPr>
                <w:rFonts w:hint="eastAsia"/>
                <w:color w:val="auto"/>
                <w:sz w:val="24"/>
              </w:rPr>
              <w:t>对周围环境影响较小。</w:t>
            </w:r>
          </w:p>
          <w:p>
            <w:pPr>
              <w:pageBreakBefore w:val="0"/>
              <w:kinsoku/>
              <w:wordWrap/>
              <w:overflowPunct/>
              <w:topLinePunct w:val="0"/>
              <w:bidi w:val="0"/>
              <w:spacing w:line="336" w:lineRule="auto"/>
              <w:ind w:firstLine="482" w:firstLineChars="200"/>
              <w:rPr>
                <w:rFonts w:hint="default" w:ascii="Times New Roman" w:hAnsi="Times New Roman" w:cs="Times New Roman"/>
                <w:color w:val="auto"/>
                <w:sz w:val="24"/>
              </w:rPr>
            </w:pPr>
            <w:r>
              <w:rPr>
                <w:rFonts w:hint="eastAsia" w:hAnsi="宋体"/>
                <w:b/>
                <w:bCs/>
                <w:color w:val="auto"/>
                <w:sz w:val="24"/>
                <w:lang w:val="en-US" w:eastAsia="zh-CN"/>
              </w:rPr>
              <w:t>制袋</w:t>
            </w:r>
            <w:r>
              <w:rPr>
                <w:rFonts w:hint="eastAsia" w:hAnsi="宋体"/>
                <w:b/>
                <w:bCs/>
                <w:color w:val="auto"/>
                <w:sz w:val="24"/>
              </w:rPr>
              <w:t>工序：</w:t>
            </w:r>
            <w:r>
              <w:rPr>
                <w:rFonts w:hint="eastAsia" w:hAnsi="宋体"/>
                <w:bCs/>
                <w:color w:val="auto"/>
                <w:sz w:val="24"/>
              </w:rPr>
              <w:t>项目</w:t>
            </w:r>
            <w:r>
              <w:rPr>
                <w:rFonts w:hint="eastAsia" w:hAnsi="宋体"/>
                <w:bCs/>
                <w:color w:val="auto"/>
                <w:sz w:val="24"/>
                <w:lang w:val="en-US" w:eastAsia="zh-CN"/>
              </w:rPr>
              <w:t>制袋</w:t>
            </w:r>
            <w:r>
              <w:rPr>
                <w:rFonts w:hint="eastAsia" w:hAnsi="宋体"/>
                <w:bCs/>
                <w:color w:val="auto"/>
                <w:sz w:val="24"/>
              </w:rPr>
              <w:t>工序</w:t>
            </w:r>
            <w:r>
              <w:rPr>
                <w:rFonts w:hint="eastAsia" w:hAnsi="宋体"/>
                <w:bCs/>
                <w:color w:val="auto"/>
                <w:sz w:val="24"/>
                <w:lang w:val="en-US" w:eastAsia="zh-CN"/>
              </w:rPr>
              <w:t>生产过程</w:t>
            </w:r>
            <w:r>
              <w:rPr>
                <w:rFonts w:hint="eastAsia" w:hAnsi="宋体"/>
                <w:bCs/>
                <w:color w:val="auto"/>
                <w:sz w:val="24"/>
              </w:rPr>
              <w:t>会产生少量有机废气，主要污染物为非甲烷总烃。</w:t>
            </w:r>
            <w:r>
              <w:rPr>
                <w:rFonts w:hint="eastAsia" w:hAnsi="宋体"/>
                <w:color w:val="auto"/>
                <w:sz w:val="24"/>
                <w:highlight w:val="none"/>
                <w:shd w:val="clear" w:color="auto" w:fill="auto"/>
              </w:rPr>
              <w:t>产生量</w:t>
            </w:r>
            <w:r>
              <w:rPr>
                <w:rFonts w:hint="eastAsia" w:hAnsi="宋体"/>
                <w:color w:val="auto"/>
                <w:sz w:val="24"/>
                <w:highlight w:val="none"/>
                <w:shd w:val="clear" w:color="auto" w:fill="auto"/>
                <w:lang w:eastAsia="zh-CN"/>
              </w:rPr>
              <w:t>约</w:t>
            </w:r>
            <w:r>
              <w:rPr>
                <w:rFonts w:hint="eastAsia" w:hAnsi="宋体"/>
                <w:color w:val="auto"/>
                <w:sz w:val="24"/>
                <w:highlight w:val="none"/>
                <w:shd w:val="clear" w:color="auto" w:fill="auto"/>
              </w:rPr>
              <w:t>为</w:t>
            </w:r>
            <w:r>
              <w:rPr>
                <w:rFonts w:hint="eastAsia" w:hAnsi="宋体"/>
                <w:color w:val="auto"/>
                <w:sz w:val="24"/>
                <w:highlight w:val="none"/>
                <w:shd w:val="clear" w:color="auto" w:fill="auto"/>
                <w:lang w:val="en-US" w:eastAsia="zh-CN"/>
              </w:rPr>
              <w:t>0.0007t</w:t>
            </w:r>
            <w:r>
              <w:rPr>
                <w:rFonts w:hint="eastAsia" w:hAnsi="宋体"/>
                <w:color w:val="auto"/>
                <w:sz w:val="24"/>
                <w:highlight w:val="none"/>
                <w:shd w:val="clear" w:color="auto" w:fill="auto"/>
              </w:rPr>
              <w:t>/a</w:t>
            </w:r>
            <w:r>
              <w:rPr>
                <w:rFonts w:hint="eastAsia" w:hAnsi="宋体"/>
                <w:color w:val="auto"/>
                <w:sz w:val="24"/>
                <w:highlight w:val="none"/>
                <w:shd w:val="clear" w:color="auto" w:fill="auto"/>
                <w:lang w:eastAsia="zh-CN"/>
              </w:rPr>
              <w:t>，产生速率为</w:t>
            </w:r>
            <w:r>
              <w:rPr>
                <w:rFonts w:hint="eastAsia" w:hAnsi="宋体"/>
                <w:color w:val="auto"/>
                <w:sz w:val="24"/>
                <w:highlight w:val="none"/>
                <w:shd w:val="clear" w:color="auto" w:fill="auto"/>
                <w:lang w:val="en-US" w:eastAsia="zh-CN"/>
              </w:rPr>
              <w:t>0.0003</w:t>
            </w:r>
            <w:r>
              <w:rPr>
                <w:rFonts w:hint="eastAsia" w:hAnsi="宋体"/>
                <w:color w:val="auto"/>
                <w:sz w:val="24"/>
                <w:highlight w:val="none"/>
                <w:shd w:val="clear" w:color="auto" w:fill="auto"/>
                <w:lang w:eastAsia="zh-CN"/>
              </w:rPr>
              <w:t>kg/h</w:t>
            </w:r>
            <w:r>
              <w:rPr>
                <w:rFonts w:hint="eastAsia" w:hAnsi="宋体"/>
                <w:color w:val="auto"/>
                <w:sz w:val="24"/>
                <w:highlight w:val="none"/>
                <w:shd w:val="clear" w:color="auto" w:fill="auto"/>
              </w:rPr>
              <w:t>。</w:t>
            </w:r>
            <w:r>
              <w:rPr>
                <w:rFonts w:hint="default" w:ascii="Times New Roman" w:hAnsi="Times New Roman" w:cs="Times New Roman"/>
                <w:color w:val="auto"/>
                <w:sz w:val="24"/>
                <w:szCs w:val="24"/>
                <w:highlight w:val="none"/>
                <w:shd w:val="clear" w:color="auto" w:fill="auto"/>
              </w:rPr>
              <w:t>根据估算</w:t>
            </w:r>
            <w:r>
              <w:rPr>
                <w:rFonts w:hint="eastAsia" w:ascii="Times New Roman" w:hAnsi="Times New Roman" w:cs="Times New Roman"/>
                <w:color w:val="auto"/>
                <w:sz w:val="24"/>
                <w:szCs w:val="24"/>
                <w:highlight w:val="none"/>
                <w:shd w:val="clear" w:color="auto" w:fill="auto"/>
                <w:lang w:eastAsia="zh-CN"/>
              </w:rPr>
              <w:t>模式计算</w:t>
            </w:r>
            <w:r>
              <w:rPr>
                <w:rFonts w:hint="default" w:ascii="Times New Roman" w:hAnsi="Times New Roman" w:cs="Times New Roman"/>
                <w:color w:val="auto"/>
                <w:sz w:val="24"/>
                <w:szCs w:val="24"/>
                <w:highlight w:val="none"/>
                <w:shd w:val="clear" w:color="auto" w:fill="auto"/>
              </w:rPr>
              <w:t>，</w:t>
            </w:r>
            <w:r>
              <w:rPr>
                <w:rFonts w:hint="eastAsia" w:cs="Times New Roman"/>
                <w:color w:val="auto"/>
                <w:sz w:val="24"/>
                <w:szCs w:val="24"/>
                <w:highlight w:val="none"/>
                <w:shd w:val="clear" w:color="auto" w:fill="auto"/>
                <w:lang w:eastAsia="zh-CN"/>
              </w:rPr>
              <w:t>制袋</w:t>
            </w:r>
            <w:r>
              <w:rPr>
                <w:rFonts w:hint="eastAsia" w:ascii="Times New Roman" w:hAnsi="Times New Roman" w:cs="Times New Roman"/>
                <w:color w:val="auto"/>
                <w:sz w:val="24"/>
                <w:szCs w:val="24"/>
                <w:highlight w:val="none"/>
                <w:shd w:val="clear" w:color="auto" w:fill="auto"/>
                <w:lang w:eastAsia="zh-CN"/>
              </w:rPr>
              <w:t>工序非甲烷总烃无组织排放</w:t>
            </w:r>
            <w:r>
              <w:rPr>
                <w:rFonts w:hint="eastAsia" w:cs="Times New Roman"/>
                <w:color w:val="auto"/>
                <w:kern w:val="0"/>
                <w:sz w:val="24"/>
                <w:szCs w:val="24"/>
                <w:highlight w:val="none"/>
                <w:shd w:val="clear" w:color="auto" w:fill="auto"/>
                <w:lang w:eastAsia="zh-CN"/>
              </w:rPr>
              <w:t>最大地面浓度</w:t>
            </w:r>
            <w:r>
              <w:rPr>
                <w:rFonts w:hint="eastAsia" w:ascii="Times New Roman" w:hAnsi="Times New Roman" w:cs="Times New Roman"/>
                <w:color w:val="auto"/>
                <w:kern w:val="0"/>
                <w:sz w:val="24"/>
                <w:szCs w:val="24"/>
                <w:highlight w:val="none"/>
                <w:shd w:val="clear" w:color="auto" w:fill="auto"/>
                <w:lang w:eastAsia="zh-CN"/>
              </w:rPr>
              <w:t>为</w:t>
            </w:r>
            <w:r>
              <w:rPr>
                <w:rFonts w:hint="eastAsia" w:cs="Times New Roman"/>
                <w:color w:val="auto"/>
                <w:kern w:val="0"/>
                <w:sz w:val="24"/>
                <w:szCs w:val="24"/>
                <w:highlight w:val="none"/>
                <w:shd w:val="clear" w:color="auto" w:fill="auto"/>
                <w:lang w:eastAsia="zh-CN"/>
              </w:rPr>
              <w:t>9.23E-04</w:t>
            </w:r>
            <w:r>
              <w:rPr>
                <w:rFonts w:hint="eastAsia" w:cs="Times New Roman"/>
                <w:bCs/>
                <w:color w:val="auto"/>
                <w:sz w:val="24"/>
                <w:highlight w:val="none"/>
                <w:shd w:val="clear" w:color="auto" w:fill="auto"/>
                <w:lang w:eastAsia="zh-CN"/>
              </w:rPr>
              <w:t>mg/m</w:t>
            </w:r>
            <w:r>
              <w:rPr>
                <w:rFonts w:hint="eastAsia" w:cs="Times New Roman"/>
                <w:bCs/>
                <w:color w:val="auto"/>
                <w:sz w:val="24"/>
                <w:highlight w:val="none"/>
                <w:shd w:val="clear" w:color="auto" w:fill="auto"/>
                <w:vertAlign w:val="superscript"/>
                <w:lang w:eastAsia="zh-CN"/>
              </w:rPr>
              <w:t>3</w:t>
            </w:r>
            <w:r>
              <w:rPr>
                <w:rFonts w:hint="default" w:ascii="Times New Roman" w:hAnsi="Times New Roman" w:cs="Times New Roman"/>
                <w:color w:val="auto"/>
                <w:sz w:val="24"/>
                <w:highlight w:val="none"/>
              </w:rPr>
              <w:t>，可达到</w:t>
            </w:r>
            <w:r>
              <w:rPr>
                <w:rFonts w:hint="default"/>
                <w:color w:val="auto"/>
                <w:sz w:val="24"/>
                <w:shd w:val="clear" w:color="auto" w:fill="auto"/>
              </w:rPr>
              <w:t>广东省地方标准《大气污染物排放限值》（DB44/27－2001）第二时段无组织排放监控浓度限值</w:t>
            </w:r>
            <w:r>
              <w:rPr>
                <w:rFonts w:hint="default" w:ascii="Times New Roman" w:hAnsi="Times New Roman" w:cs="Times New Roman"/>
                <w:color w:val="auto"/>
                <w:sz w:val="24"/>
                <w:szCs w:val="24"/>
                <w:highlight w:val="none"/>
              </w:rPr>
              <w:t>（≤4.0mg/m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highlight w:val="none"/>
              </w:rPr>
              <w:t>，对项目周围</w:t>
            </w:r>
            <w:r>
              <w:rPr>
                <w:rFonts w:hint="default" w:ascii="Times New Roman" w:hAnsi="Times New Roman" w:cs="Times New Roman"/>
                <w:color w:val="auto"/>
                <w:kern w:val="0"/>
                <w:sz w:val="24"/>
                <w:highlight w:val="none"/>
              </w:rPr>
              <w:t>的</w:t>
            </w:r>
            <w:r>
              <w:rPr>
                <w:rFonts w:hint="default" w:ascii="Times New Roman" w:hAnsi="Times New Roman" w:cs="Times New Roman"/>
                <w:color w:val="auto"/>
                <w:sz w:val="24"/>
                <w:highlight w:val="none"/>
              </w:rPr>
              <w:t>空气环境影响甚微。同时加强车间机械通风措施，使生产车间符合《工业企业设计卫生标准》（TJ36-79）（GBZ1-2010）要求，</w:t>
            </w:r>
            <w:r>
              <w:rPr>
                <w:rFonts w:hint="default" w:ascii="Times New Roman" w:hAnsi="Times New Roman" w:cs="Times New Roman"/>
                <w:color w:val="auto"/>
                <w:spacing w:val="-2"/>
                <w:sz w:val="24"/>
                <w:highlight w:val="none"/>
              </w:rPr>
              <w:t>另外，建设单位必须做好员工的防护措施（如配带口罩）</w:t>
            </w:r>
            <w:r>
              <w:rPr>
                <w:rFonts w:hint="default" w:ascii="Times New Roman" w:hAnsi="Times New Roman" w:cs="Times New Roman"/>
                <w:color w:val="auto"/>
                <w:sz w:val="24"/>
                <w:highlight w:val="none"/>
              </w:rPr>
              <w:t>，以确保员工身体健康不受到影响，</w:t>
            </w:r>
            <w:r>
              <w:rPr>
                <w:rFonts w:hint="default" w:ascii="Times New Roman" w:hAnsi="Times New Roman" w:cs="Times New Roman"/>
                <w:color w:val="auto"/>
                <w:kern w:val="0"/>
                <w:sz w:val="24"/>
                <w:highlight w:val="none"/>
              </w:rPr>
              <w:t>则不会对周围空气环境造成明显影响</w:t>
            </w:r>
            <w:r>
              <w:rPr>
                <w:rFonts w:hint="default" w:ascii="Times New Roman" w:hAnsi="Times New Roman" w:cs="Times New Roman"/>
                <w:color w:val="auto"/>
                <w:spacing w:val="-2"/>
                <w:sz w:val="24"/>
                <w:highlight w:val="none"/>
              </w:rPr>
              <w:t>。</w:t>
            </w:r>
          </w:p>
          <w:p>
            <w:pPr>
              <w:pageBreakBefore w:val="0"/>
              <w:kinsoku/>
              <w:wordWrap/>
              <w:overflowPunct/>
              <w:topLinePunct w:val="0"/>
              <w:bidi w:val="0"/>
              <w:spacing w:line="336" w:lineRule="auto"/>
              <w:ind w:firstLine="482" w:firstLineChars="200"/>
              <w:rPr>
                <w:rFonts w:hint="default" w:ascii="Times New Roman" w:hAnsi="Times New Roman" w:cs="Times New Roman"/>
                <w:color w:val="auto"/>
                <w:sz w:val="24"/>
              </w:rPr>
            </w:pPr>
            <w:r>
              <w:rPr>
                <w:rFonts w:hint="eastAsia"/>
                <w:b/>
                <w:bCs/>
                <w:color w:val="auto"/>
                <w:sz w:val="24"/>
                <w:shd w:val="clear" w:color="auto" w:fill="auto"/>
                <w:lang w:eastAsia="zh-CN"/>
              </w:rPr>
              <w:t>设备维修：</w:t>
            </w:r>
            <w:r>
              <w:rPr>
                <w:rFonts w:hint="eastAsia" w:ascii="宋体" w:hAnsi="宋体"/>
                <w:color w:val="auto"/>
                <w:sz w:val="24"/>
                <w:highlight w:val="none"/>
              </w:rPr>
              <w:t>项目</w:t>
            </w:r>
            <w:r>
              <w:rPr>
                <w:rFonts w:hint="eastAsia" w:ascii="宋体" w:hAnsi="宋体"/>
                <w:color w:val="auto"/>
                <w:sz w:val="24"/>
                <w:highlight w:val="none"/>
                <w:lang w:eastAsia="zh-CN"/>
              </w:rPr>
              <w:t>设备维修时使用电焊机和</w:t>
            </w:r>
            <w:r>
              <w:rPr>
                <w:rFonts w:hint="eastAsia" w:ascii="宋体" w:hAnsi="宋体"/>
                <w:color w:val="auto"/>
                <w:sz w:val="24"/>
                <w:highlight w:val="none"/>
              </w:rPr>
              <w:t>钛钙型焊条会产生少量焊接烟尘，</w:t>
            </w:r>
            <w:r>
              <w:rPr>
                <w:rFonts w:hint="eastAsia"/>
                <w:color w:val="auto"/>
                <w:sz w:val="24"/>
                <w:highlight w:val="none"/>
              </w:rPr>
              <w:t>主要成分为颗粒物</w:t>
            </w:r>
            <w:r>
              <w:rPr>
                <w:rFonts w:hint="eastAsia"/>
                <w:color w:val="auto"/>
                <w:sz w:val="24"/>
                <w:highlight w:val="none"/>
                <w:lang w:eastAsia="zh-CN"/>
              </w:rPr>
              <w:t>，</w:t>
            </w:r>
            <w:r>
              <w:rPr>
                <w:rFonts w:hint="eastAsia" w:ascii="宋体" w:hAnsi="宋体"/>
                <w:color w:val="auto"/>
                <w:sz w:val="24"/>
                <w:highlight w:val="none"/>
              </w:rPr>
              <w:t>产生量为</w:t>
            </w:r>
            <w:r>
              <w:rPr>
                <w:rFonts w:hint="eastAsia"/>
                <w:color w:val="auto"/>
                <w:sz w:val="24"/>
                <w:highlight w:val="none"/>
              </w:rPr>
              <w:t>0.00</w:t>
            </w:r>
            <w:r>
              <w:rPr>
                <w:rFonts w:hint="eastAsia"/>
                <w:color w:val="auto"/>
                <w:sz w:val="24"/>
                <w:highlight w:val="none"/>
                <w:lang w:val="en-US" w:eastAsia="zh-CN"/>
              </w:rPr>
              <w:t>0004t</w:t>
            </w:r>
            <w:r>
              <w:rPr>
                <w:rFonts w:hint="eastAsia"/>
                <w:color w:val="auto"/>
                <w:sz w:val="24"/>
                <w:highlight w:val="none"/>
              </w:rPr>
              <w:t>/a</w:t>
            </w:r>
            <w:r>
              <w:rPr>
                <w:rFonts w:hint="eastAsia"/>
                <w:color w:val="auto"/>
                <w:sz w:val="24"/>
                <w:highlight w:val="none"/>
                <w:lang w:eastAsia="zh-CN"/>
              </w:rPr>
              <w:t>，</w:t>
            </w:r>
            <w:r>
              <w:rPr>
                <w:rFonts w:hint="eastAsia" w:ascii="宋体" w:hAnsi="宋体"/>
                <w:color w:val="auto"/>
                <w:sz w:val="24"/>
                <w:highlight w:val="none"/>
              </w:rPr>
              <w:t>产生速率</w:t>
            </w:r>
            <w:r>
              <w:rPr>
                <w:rFonts w:hint="eastAsia" w:ascii="宋体" w:hAnsi="宋体"/>
                <w:color w:val="auto"/>
                <w:sz w:val="24"/>
                <w:highlight w:val="none"/>
                <w:lang w:eastAsia="zh-CN"/>
              </w:rPr>
              <w:t>为</w:t>
            </w:r>
            <w:r>
              <w:rPr>
                <w:rFonts w:hint="eastAsia" w:ascii="Times New Roman" w:hAnsi="Times New Roman" w:cs="Times New Roman"/>
                <w:color w:val="auto"/>
                <w:sz w:val="24"/>
                <w:highlight w:val="none"/>
                <w:lang w:val="en-US" w:eastAsia="zh-CN"/>
              </w:rPr>
              <w:t>0.00</w:t>
            </w:r>
            <w:r>
              <w:rPr>
                <w:rFonts w:hint="eastAsia" w:cs="Times New Roman"/>
                <w:color w:val="auto"/>
                <w:sz w:val="24"/>
                <w:highlight w:val="none"/>
                <w:lang w:val="en-US" w:eastAsia="zh-CN"/>
              </w:rPr>
              <w:t>001</w:t>
            </w:r>
            <w:r>
              <w:rPr>
                <w:color w:val="auto"/>
                <w:sz w:val="24"/>
                <w:highlight w:val="none"/>
              </w:rPr>
              <w:t>kg</w:t>
            </w:r>
            <w:r>
              <w:rPr>
                <w:bCs/>
                <w:color w:val="auto"/>
                <w:sz w:val="24"/>
                <w:highlight w:val="none"/>
              </w:rPr>
              <w:t>/h</w:t>
            </w:r>
            <w:r>
              <w:rPr>
                <w:rFonts w:hint="eastAsia"/>
                <w:color w:val="auto"/>
                <w:sz w:val="24"/>
                <w:highlight w:val="none"/>
                <w:lang w:eastAsia="zh-CN"/>
              </w:rPr>
              <w:t>。</w:t>
            </w:r>
            <w:r>
              <w:rPr>
                <w:rFonts w:hint="default" w:ascii="Times New Roman" w:hAnsi="Times New Roman" w:cs="Times New Roman"/>
                <w:color w:val="auto"/>
                <w:sz w:val="24"/>
                <w:szCs w:val="24"/>
                <w:highlight w:val="none"/>
                <w:shd w:val="clear" w:color="auto" w:fill="auto"/>
              </w:rPr>
              <w:t>根据估算</w:t>
            </w:r>
            <w:r>
              <w:rPr>
                <w:rFonts w:hint="eastAsia" w:ascii="Times New Roman" w:hAnsi="Times New Roman" w:cs="Times New Roman"/>
                <w:color w:val="auto"/>
                <w:sz w:val="24"/>
                <w:szCs w:val="24"/>
                <w:highlight w:val="none"/>
                <w:shd w:val="clear" w:color="auto" w:fill="auto"/>
                <w:lang w:eastAsia="zh-CN"/>
              </w:rPr>
              <w:t>模式计算</w:t>
            </w:r>
            <w:r>
              <w:rPr>
                <w:rFonts w:hint="default" w:ascii="Times New Roman" w:hAnsi="Times New Roman" w:cs="Times New Roman"/>
                <w:color w:val="auto"/>
                <w:sz w:val="24"/>
                <w:szCs w:val="24"/>
                <w:highlight w:val="none"/>
                <w:shd w:val="clear" w:color="auto" w:fill="auto"/>
              </w:rPr>
              <w:t>，</w:t>
            </w:r>
            <w:r>
              <w:rPr>
                <w:rFonts w:hint="eastAsia" w:cs="Times New Roman"/>
                <w:color w:val="auto"/>
                <w:sz w:val="24"/>
                <w:szCs w:val="24"/>
                <w:highlight w:val="none"/>
                <w:shd w:val="clear" w:color="auto" w:fill="auto"/>
                <w:lang w:eastAsia="zh-CN"/>
              </w:rPr>
              <w:t>焊接烟尘</w:t>
            </w:r>
            <w:r>
              <w:rPr>
                <w:rFonts w:hint="eastAsia" w:ascii="Times New Roman" w:hAnsi="Times New Roman" w:cs="Times New Roman"/>
                <w:color w:val="auto"/>
                <w:sz w:val="24"/>
                <w:szCs w:val="24"/>
                <w:highlight w:val="none"/>
                <w:shd w:val="clear" w:color="auto" w:fill="auto"/>
                <w:lang w:eastAsia="zh-CN"/>
              </w:rPr>
              <w:t>无组织排放</w:t>
            </w:r>
            <w:r>
              <w:rPr>
                <w:rFonts w:hint="eastAsia" w:cs="Times New Roman"/>
                <w:color w:val="auto"/>
                <w:kern w:val="0"/>
                <w:sz w:val="24"/>
                <w:szCs w:val="24"/>
                <w:highlight w:val="none"/>
                <w:shd w:val="clear" w:color="auto" w:fill="auto"/>
                <w:lang w:eastAsia="zh-CN"/>
              </w:rPr>
              <w:t>最大地面浓度</w:t>
            </w:r>
            <w:r>
              <w:rPr>
                <w:rFonts w:hint="eastAsia" w:ascii="Times New Roman" w:hAnsi="Times New Roman" w:cs="Times New Roman"/>
                <w:color w:val="auto"/>
                <w:kern w:val="0"/>
                <w:sz w:val="24"/>
                <w:szCs w:val="24"/>
                <w:highlight w:val="none"/>
                <w:shd w:val="clear" w:color="auto" w:fill="auto"/>
                <w:lang w:eastAsia="zh-CN"/>
              </w:rPr>
              <w:t>为</w:t>
            </w:r>
            <w:r>
              <w:rPr>
                <w:rFonts w:hint="eastAsia" w:cs="Times New Roman"/>
                <w:color w:val="auto"/>
                <w:kern w:val="0"/>
                <w:sz w:val="24"/>
                <w:szCs w:val="24"/>
                <w:highlight w:val="none"/>
                <w:shd w:val="clear" w:color="auto" w:fill="auto"/>
                <w:lang w:eastAsia="zh-CN"/>
              </w:rPr>
              <w:t>3.08E-05</w:t>
            </w:r>
            <w:r>
              <w:rPr>
                <w:rFonts w:hint="eastAsia" w:cs="Times New Roman"/>
                <w:bCs/>
                <w:color w:val="auto"/>
                <w:sz w:val="24"/>
                <w:highlight w:val="none"/>
                <w:shd w:val="clear" w:color="auto" w:fill="auto"/>
                <w:lang w:eastAsia="zh-CN"/>
              </w:rPr>
              <w:t>mg/m</w:t>
            </w:r>
            <w:r>
              <w:rPr>
                <w:rFonts w:hint="eastAsia" w:cs="Times New Roman"/>
                <w:bCs/>
                <w:color w:val="auto"/>
                <w:sz w:val="24"/>
                <w:highlight w:val="none"/>
                <w:shd w:val="clear" w:color="auto" w:fill="auto"/>
                <w:vertAlign w:val="superscript"/>
                <w:lang w:eastAsia="zh-CN"/>
              </w:rPr>
              <w:t>3</w:t>
            </w:r>
            <w:r>
              <w:rPr>
                <w:rFonts w:hint="default" w:ascii="Times New Roman" w:hAnsi="Times New Roman" w:cs="Times New Roman"/>
                <w:color w:val="auto"/>
                <w:sz w:val="24"/>
                <w:highlight w:val="none"/>
              </w:rPr>
              <w:t>，可达到</w:t>
            </w:r>
            <w:r>
              <w:rPr>
                <w:rFonts w:hint="default" w:ascii="Times New Roman" w:hAnsi="Times New Roman" w:cs="Times New Roman"/>
                <w:color w:val="auto"/>
                <w:sz w:val="24"/>
                <w:shd w:val="clear" w:color="auto" w:fill="auto"/>
              </w:rPr>
              <w:t>广东省地方标准《大气污染物排放限值》（DB44/ 27-2001）第二时段无组织排放监控浓度限值</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.0mg/m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highlight w:val="none"/>
              </w:rPr>
              <w:t>，对项目周围</w:t>
            </w:r>
            <w:r>
              <w:rPr>
                <w:rFonts w:hint="default" w:ascii="Times New Roman" w:hAnsi="Times New Roman" w:cs="Times New Roman"/>
                <w:color w:val="auto"/>
                <w:kern w:val="0"/>
                <w:sz w:val="24"/>
                <w:highlight w:val="none"/>
              </w:rPr>
              <w:t>的</w:t>
            </w:r>
            <w:r>
              <w:rPr>
                <w:rFonts w:hint="default" w:ascii="Times New Roman" w:hAnsi="Times New Roman" w:cs="Times New Roman"/>
                <w:color w:val="auto"/>
                <w:sz w:val="24"/>
                <w:highlight w:val="none"/>
              </w:rPr>
              <w:t>空气环境影响甚微。同时加强车间机械通风措施，使生产车间符合《工业企业设计卫生标准》（TJ36-79）（GBZ1-2010）要求，</w:t>
            </w:r>
            <w:r>
              <w:rPr>
                <w:rFonts w:hint="default" w:ascii="Times New Roman" w:hAnsi="Times New Roman" w:cs="Times New Roman"/>
                <w:color w:val="auto"/>
                <w:spacing w:val="-2"/>
                <w:sz w:val="24"/>
                <w:highlight w:val="none"/>
              </w:rPr>
              <w:t>另外，建设单位必须做好员工的防护措施（如配带口罩）</w:t>
            </w:r>
            <w:r>
              <w:rPr>
                <w:rFonts w:hint="default" w:ascii="Times New Roman" w:hAnsi="Times New Roman" w:cs="Times New Roman"/>
                <w:color w:val="auto"/>
                <w:sz w:val="24"/>
                <w:highlight w:val="none"/>
              </w:rPr>
              <w:t>，以确保员工身体健康不受到影响，</w:t>
            </w:r>
            <w:r>
              <w:rPr>
                <w:rFonts w:hint="default" w:ascii="Times New Roman" w:hAnsi="Times New Roman" w:cs="Times New Roman"/>
                <w:color w:val="auto"/>
                <w:kern w:val="0"/>
                <w:sz w:val="24"/>
                <w:highlight w:val="none"/>
              </w:rPr>
              <w:t>则不会对周围空气环境造成明显影响</w:t>
            </w:r>
            <w:r>
              <w:rPr>
                <w:rFonts w:hint="default" w:ascii="Times New Roman" w:hAnsi="Times New Roman" w:cs="Times New Roman"/>
                <w:color w:val="auto"/>
                <w:spacing w:val="-2"/>
                <w:sz w:val="24"/>
                <w:highlight w:val="none"/>
              </w:rPr>
              <w:t>。</w:t>
            </w:r>
          </w:p>
          <w:p>
            <w:pPr>
              <w:pageBreakBefore w:val="0"/>
              <w:kinsoku/>
              <w:wordWrap/>
              <w:overflowPunct/>
              <w:topLinePunct w:val="0"/>
              <w:bidi w:val="0"/>
              <w:spacing w:line="336" w:lineRule="auto"/>
              <w:ind w:firstLine="480"/>
              <w:rPr>
                <w:b/>
                <w:bCs/>
                <w:color w:val="auto"/>
                <w:sz w:val="24"/>
                <w:shd w:val="clear" w:color="auto" w:fill="auto"/>
              </w:rPr>
            </w:pPr>
            <w:r>
              <w:rPr>
                <w:b/>
                <w:bCs/>
                <w:color w:val="auto"/>
                <w:sz w:val="24"/>
                <w:shd w:val="clear" w:color="auto" w:fill="auto"/>
              </w:rPr>
              <w:t>2、水环境影响评价结论</w:t>
            </w:r>
          </w:p>
          <w:p>
            <w:pPr>
              <w:pageBreakBefore w:val="0"/>
              <w:kinsoku/>
              <w:wordWrap/>
              <w:overflowPunct/>
              <w:topLinePunct w:val="0"/>
              <w:bidi w:val="0"/>
              <w:snapToGrid w:val="0"/>
              <w:spacing w:line="336" w:lineRule="auto"/>
              <w:ind w:firstLine="482" w:firstLineChars="200"/>
              <w:rPr>
                <w:rFonts w:hint="default" w:ascii="Times New Roman" w:hAnsi="Times New Roman" w:eastAsia="宋体" w:cs="Times New Roman"/>
                <w:color w:val="auto"/>
                <w:kern w:val="2"/>
                <w:sz w:val="24"/>
                <w:szCs w:val="24"/>
              </w:rPr>
            </w:pPr>
            <w:r>
              <w:rPr>
                <w:rFonts w:hint="eastAsia" w:hAnsi="宋体"/>
                <w:b/>
                <w:color w:val="auto"/>
                <w:sz w:val="24"/>
                <w:lang w:eastAsia="zh-CN"/>
              </w:rPr>
              <w:t>喷淋废水</w:t>
            </w:r>
            <w:r>
              <w:rPr>
                <w:rFonts w:hint="eastAsia" w:hAnsi="宋体"/>
                <w:b/>
                <w:color w:val="auto"/>
                <w:sz w:val="24"/>
              </w:rPr>
              <w:t>：</w:t>
            </w:r>
            <w:r>
              <w:rPr>
                <w:rFonts w:hint="eastAsia" w:hAnsi="宋体"/>
                <w:color w:val="auto"/>
                <w:sz w:val="24"/>
              </w:rPr>
              <w:t>项目采用水喷淋</w:t>
            </w:r>
            <w:r>
              <w:rPr>
                <w:rFonts w:hint="eastAsia" w:hAnsi="宋体"/>
                <w:color w:val="auto"/>
                <w:sz w:val="24"/>
                <w:lang w:val="en-US" w:eastAsia="zh-CN"/>
              </w:rPr>
              <w:t>+UV光解+活性炭吸附</w:t>
            </w:r>
            <w:r>
              <w:rPr>
                <w:rFonts w:hint="eastAsia" w:hAnsi="宋体"/>
                <w:color w:val="auto"/>
                <w:sz w:val="24"/>
              </w:rPr>
              <w:t>装置对</w:t>
            </w:r>
            <w:r>
              <w:rPr>
                <w:rFonts w:hint="eastAsia"/>
                <w:bCs/>
                <w:color w:val="auto"/>
                <w:sz w:val="24"/>
              </w:rPr>
              <w:t>印刷、复合、熟化工序</w:t>
            </w:r>
            <w:r>
              <w:rPr>
                <w:rFonts w:hint="eastAsia" w:hAnsi="宋体"/>
                <w:color w:val="auto"/>
                <w:sz w:val="24"/>
              </w:rPr>
              <w:t>产生的</w:t>
            </w:r>
            <w:r>
              <w:rPr>
                <w:rFonts w:hint="eastAsia" w:hAnsi="宋体"/>
                <w:color w:val="auto"/>
                <w:sz w:val="24"/>
                <w:lang w:val="en-US" w:eastAsia="zh-CN"/>
              </w:rPr>
              <w:t>有机废气</w:t>
            </w:r>
            <w:r>
              <w:rPr>
                <w:rFonts w:hint="eastAsia" w:hAnsi="宋体"/>
                <w:color w:val="auto"/>
                <w:sz w:val="24"/>
              </w:rPr>
              <w:t>进行处理，</w:t>
            </w:r>
            <w:r>
              <w:rPr>
                <w:rFonts w:hint="default" w:ascii="Times New Roman" w:hAnsi="Times New Roman" w:eastAsia="宋体" w:cs="Times New Roman"/>
                <w:color w:val="auto"/>
                <w:kern w:val="2"/>
                <w:sz w:val="24"/>
                <w:szCs w:val="24"/>
              </w:rPr>
              <w:t>喷淋废水经喷淋塔配套循环水池循环后使用，</w:t>
            </w:r>
            <w:r>
              <w:rPr>
                <w:rFonts w:hint="default" w:ascii="Times New Roman" w:hAnsi="Times New Roman" w:cs="Times New Roman"/>
                <w:color w:val="auto"/>
                <w:sz w:val="24"/>
              </w:rPr>
              <w:t>因受热等因素损失，需定期补充新鲜水，</w:t>
            </w:r>
            <w:r>
              <w:rPr>
                <w:rFonts w:hint="default" w:ascii="Times New Roman" w:hAnsi="Times New Roman" w:cs="Times New Roman"/>
                <w:color w:val="auto"/>
                <w:sz w:val="24"/>
                <w:lang w:eastAsia="zh-CN"/>
              </w:rPr>
              <w:t>根据建设单位提供的资料，水喷淋装置循环水池有效水容积为</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eastAsia="zh-CN"/>
              </w:rPr>
              <w:t>，每天</w:t>
            </w:r>
            <w:r>
              <w:rPr>
                <w:rFonts w:hint="default" w:ascii="Times New Roman" w:hAnsi="Times New Roman" w:cs="Times New Roman"/>
                <w:color w:val="auto"/>
                <w:sz w:val="24"/>
              </w:rPr>
              <w:t>补充损耗水量约为</w:t>
            </w:r>
            <w:r>
              <w:rPr>
                <w:rFonts w:hint="default" w:ascii="Times New Roman" w:hAnsi="Times New Roman" w:cs="Times New Roman"/>
                <w:color w:val="auto"/>
                <w:sz w:val="24"/>
                <w:lang w:eastAsia="zh-CN"/>
              </w:rPr>
              <w:t>水池容积的</w:t>
            </w:r>
            <w:r>
              <w:rPr>
                <w:rFonts w:hint="eastAsia" w:cs="Times New Roman"/>
                <w:color w:val="auto"/>
                <w:sz w:val="24"/>
                <w:lang w:val="en-US" w:eastAsia="zh-CN"/>
              </w:rPr>
              <w:t>10</w:t>
            </w:r>
            <w:r>
              <w:rPr>
                <w:rFonts w:hint="default" w:ascii="Times New Roman" w:hAnsi="Times New Roman" w:cs="Times New Roman"/>
                <w:color w:val="auto"/>
                <w:sz w:val="24"/>
                <w:lang w:val="en-US" w:eastAsia="zh-CN"/>
              </w:rPr>
              <w:t>%，0.</w:t>
            </w:r>
            <w:r>
              <w:rPr>
                <w:rFonts w:hint="eastAsia" w:cs="Times New Roman"/>
                <w:color w:val="auto"/>
                <w:sz w:val="24"/>
                <w:lang w:val="en-US" w:eastAsia="zh-CN"/>
              </w:rPr>
              <w:t>2</w:t>
            </w:r>
            <w:r>
              <w:rPr>
                <w:rFonts w:hint="default" w:ascii="Times New Roman" w:hAnsi="Times New Roman" w:cs="Times New Roman"/>
                <w:color w:val="auto"/>
                <w:sz w:val="24"/>
              </w:rPr>
              <w:t>t/</w:t>
            </w:r>
            <w:r>
              <w:rPr>
                <w:rFonts w:hint="default" w:ascii="Times New Roman" w:hAnsi="Times New Roman" w:eastAsia="宋体" w:cs="Times New Roman"/>
                <w:color w:val="auto"/>
                <w:sz w:val="24"/>
                <w:lang w:val="en-US" w:eastAsia="zh-CN"/>
              </w:rPr>
              <w:t>d，即60</w:t>
            </w:r>
            <w:r>
              <w:rPr>
                <w:rFonts w:hint="default" w:ascii="Times New Roman" w:hAnsi="Times New Roman" w:cs="Times New Roman"/>
                <w:color w:val="auto"/>
                <w:sz w:val="24"/>
              </w:rPr>
              <w:t>t/a。</w:t>
            </w:r>
            <w:r>
              <w:rPr>
                <w:rFonts w:hint="eastAsia" w:ascii="Times New Roman" w:hAnsi="Times New Roman" w:cs="Times New Roman"/>
                <w:color w:val="auto"/>
                <w:sz w:val="24"/>
                <w:lang w:eastAsia="zh-CN"/>
              </w:rPr>
              <w:t>喷淋废水</w:t>
            </w:r>
            <w:r>
              <w:rPr>
                <w:rFonts w:hint="eastAsia" w:ascii="Times New Roman" w:hAnsi="Times New Roman" w:cs="Times New Roman"/>
                <w:bCs/>
                <w:color w:val="auto"/>
                <w:sz w:val="24"/>
                <w:szCs w:val="24"/>
                <w:highlight w:val="none"/>
                <w:lang w:eastAsia="zh-CN"/>
              </w:rPr>
              <w:t>循环</w:t>
            </w:r>
            <w:r>
              <w:rPr>
                <w:rFonts w:hint="default" w:ascii="Times New Roman" w:hAnsi="Times New Roman" w:cs="Times New Roman"/>
                <w:bCs/>
                <w:color w:val="auto"/>
                <w:sz w:val="24"/>
                <w:szCs w:val="24"/>
                <w:highlight w:val="none"/>
              </w:rPr>
              <w:t>一段时间后需定期更换</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2"/>
                <w:highlight w:val="none"/>
              </w:rPr>
              <w:t>每</w:t>
            </w:r>
            <w:r>
              <w:rPr>
                <w:rFonts w:hint="eastAsia" w:ascii="Times New Roman" w:hAnsi="Times New Roman" w:cs="Times New Roman"/>
                <w:color w:val="auto"/>
                <w:sz w:val="24"/>
                <w:szCs w:val="22"/>
                <w:highlight w:val="none"/>
                <w:lang w:val="en-US" w:eastAsia="zh-CN"/>
              </w:rPr>
              <w:t>3</w:t>
            </w:r>
            <w:r>
              <w:rPr>
                <w:rFonts w:hint="default" w:ascii="Times New Roman" w:hAnsi="Times New Roman" w:cs="Times New Roman"/>
                <w:color w:val="auto"/>
                <w:sz w:val="24"/>
                <w:szCs w:val="22"/>
                <w:highlight w:val="none"/>
              </w:rPr>
              <w:t>个月更换一次，更换水量为</w:t>
            </w:r>
            <w:r>
              <w:rPr>
                <w:rFonts w:hint="eastAsia" w:cs="Times New Roman"/>
                <w:color w:val="auto"/>
                <w:sz w:val="24"/>
                <w:szCs w:val="22"/>
                <w:highlight w:val="none"/>
                <w:lang w:val="en-US" w:eastAsia="zh-CN"/>
              </w:rPr>
              <w:t>2</w:t>
            </w:r>
            <w:r>
              <w:rPr>
                <w:rFonts w:hint="default" w:ascii="Times New Roman" w:hAnsi="Times New Roman" w:cs="Times New Roman"/>
                <w:color w:val="auto"/>
                <w:sz w:val="24"/>
                <w:szCs w:val="22"/>
                <w:highlight w:val="none"/>
              </w:rPr>
              <w:t>吨/次，则更换废水产生量为</w:t>
            </w:r>
            <w:r>
              <w:rPr>
                <w:rFonts w:hint="eastAsia" w:cs="Times New Roman"/>
                <w:color w:val="auto"/>
                <w:sz w:val="24"/>
                <w:szCs w:val="22"/>
                <w:highlight w:val="none"/>
                <w:lang w:val="en-US" w:eastAsia="zh-CN"/>
              </w:rPr>
              <w:t>8</w:t>
            </w:r>
            <w:r>
              <w:rPr>
                <w:rFonts w:hint="default" w:ascii="Times New Roman" w:hAnsi="Times New Roman" w:cs="Times New Roman"/>
                <w:color w:val="auto"/>
                <w:sz w:val="24"/>
                <w:szCs w:val="22"/>
                <w:highlight w:val="none"/>
              </w:rPr>
              <w:t>t/a。该废水经收集后定期</w:t>
            </w:r>
            <w:r>
              <w:rPr>
                <w:rFonts w:hint="eastAsia" w:cs="Times New Roman"/>
                <w:color w:val="auto"/>
                <w:sz w:val="24"/>
                <w:szCs w:val="22"/>
                <w:highlight w:val="none"/>
                <w:lang w:eastAsia="zh-CN"/>
              </w:rPr>
              <w:t>交具有零星废水处理资质的单位处理</w:t>
            </w:r>
            <w:r>
              <w:rPr>
                <w:rFonts w:hint="default" w:ascii="Times New Roman" w:hAnsi="Times New Roman" w:cs="Times New Roman"/>
                <w:color w:val="auto"/>
                <w:sz w:val="24"/>
                <w:szCs w:val="22"/>
                <w:highlight w:val="none"/>
              </w:rPr>
              <w:t>，不外排。</w:t>
            </w:r>
          </w:p>
          <w:p>
            <w:pPr>
              <w:pageBreakBefore w:val="0"/>
              <w:widowControl w:val="0"/>
              <w:kinsoku/>
              <w:wordWrap/>
              <w:overflowPunct/>
              <w:topLinePunct w:val="0"/>
              <w:bidi w:val="0"/>
              <w:spacing w:after="0" w:line="336" w:lineRule="auto"/>
              <w:ind w:right="170" w:firstLine="472" w:firstLineChars="196"/>
              <w:jc w:val="both"/>
              <w:rPr>
                <w:rFonts w:hint="default" w:ascii="Times New Roman" w:hAnsi="Times New Roman" w:eastAsia="宋体" w:cs="Times New Roman"/>
                <w:color w:val="auto"/>
                <w:kern w:val="2"/>
                <w:sz w:val="24"/>
                <w:szCs w:val="24"/>
              </w:rPr>
            </w:pPr>
            <w:r>
              <w:rPr>
                <w:rFonts w:hint="eastAsia"/>
                <w:b/>
                <w:bCs w:val="0"/>
                <w:color w:val="auto"/>
                <w:sz w:val="24"/>
                <w:shd w:val="clear" w:color="auto" w:fill="auto"/>
              </w:rPr>
              <w:t>清洗废水：</w:t>
            </w:r>
            <w:r>
              <w:rPr>
                <w:rFonts w:hint="eastAsia"/>
                <w:b w:val="0"/>
                <w:bCs/>
                <w:color w:val="auto"/>
                <w:sz w:val="24"/>
                <w:shd w:val="clear" w:color="auto" w:fill="auto"/>
              </w:rPr>
              <w:t>项目印刷工序在生产不同批次的产品时，由于印刷的图案或颜色会有差别，为了保证印刷质量，印刷机需要清洗，根据建设单位提供的资料，项目生产的产品较为单一，印刷机的清洗频率较低，每天清洗1次，先使用抹布擦拭，再使用自来水（不添加药剂）清洗，一次的用水量为 0.01t，则清洗</w:t>
            </w:r>
            <w:r>
              <w:rPr>
                <w:rFonts w:hint="eastAsia"/>
                <w:b w:val="0"/>
                <w:bCs/>
                <w:color w:val="auto"/>
                <w:sz w:val="24"/>
                <w:shd w:val="clear" w:color="auto" w:fill="auto"/>
                <w:lang w:eastAsia="zh-CN"/>
              </w:rPr>
              <w:t>废水产生</w:t>
            </w:r>
            <w:r>
              <w:rPr>
                <w:rFonts w:hint="eastAsia"/>
                <w:b w:val="0"/>
                <w:bCs/>
                <w:color w:val="auto"/>
                <w:sz w:val="24"/>
                <w:shd w:val="clear" w:color="auto" w:fill="auto"/>
              </w:rPr>
              <w:t>量为3t/a</w:t>
            </w:r>
            <w:r>
              <w:rPr>
                <w:rFonts w:hint="eastAsia"/>
                <w:b w:val="0"/>
                <w:bCs/>
                <w:color w:val="auto"/>
                <w:sz w:val="24"/>
                <w:shd w:val="clear" w:color="auto" w:fill="auto"/>
                <w:lang w:eastAsia="zh-CN"/>
              </w:rPr>
              <w:t>。</w:t>
            </w:r>
            <w:r>
              <w:rPr>
                <w:rFonts w:hint="default" w:ascii="Times New Roman" w:hAnsi="Times New Roman" w:cs="Times New Roman"/>
                <w:color w:val="auto"/>
                <w:sz w:val="24"/>
                <w:szCs w:val="22"/>
                <w:highlight w:val="none"/>
              </w:rPr>
              <w:t>该废水经收集后</w:t>
            </w:r>
            <w:r>
              <w:rPr>
                <w:rFonts w:hint="eastAsia" w:cs="Times New Roman"/>
                <w:color w:val="auto"/>
                <w:sz w:val="24"/>
                <w:szCs w:val="22"/>
                <w:highlight w:val="none"/>
                <w:lang w:eastAsia="zh-CN"/>
              </w:rPr>
              <w:t>定期交具有零星废水处理资质的单位处理，不外排</w:t>
            </w:r>
            <w:r>
              <w:rPr>
                <w:rFonts w:hint="default" w:ascii="Times New Roman" w:hAnsi="Times New Roman" w:cs="Times New Roman"/>
                <w:color w:val="auto"/>
                <w:sz w:val="24"/>
                <w:szCs w:val="22"/>
                <w:highlight w:val="none"/>
              </w:rPr>
              <w:t>。</w:t>
            </w:r>
          </w:p>
          <w:p>
            <w:pPr>
              <w:pStyle w:val="34"/>
              <w:pageBreakBefore w:val="0"/>
              <w:kinsoku/>
              <w:wordWrap/>
              <w:overflowPunct/>
              <w:topLinePunct w:val="0"/>
              <w:bidi w:val="0"/>
              <w:spacing w:line="336" w:lineRule="auto"/>
              <w:ind w:firstLine="472" w:firstLineChars="196"/>
              <w:rPr>
                <w:rFonts w:hint="eastAsia"/>
                <w:color w:val="auto"/>
                <w:sz w:val="24"/>
                <w:shd w:val="clear" w:color="auto" w:fill="auto"/>
              </w:rPr>
            </w:pPr>
            <w:r>
              <w:rPr>
                <w:rFonts w:hint="eastAsia"/>
                <w:b/>
                <w:color w:val="auto"/>
                <w:sz w:val="24"/>
                <w:shd w:val="clear" w:color="auto" w:fill="auto"/>
              </w:rPr>
              <w:t>生活污水：</w:t>
            </w:r>
            <w:r>
              <w:rPr>
                <w:rFonts w:hint="eastAsia"/>
                <w:color w:val="auto"/>
                <w:sz w:val="24"/>
                <w:shd w:val="clear" w:color="auto" w:fill="auto"/>
              </w:rPr>
              <w:t>项目</w:t>
            </w:r>
            <w:r>
              <w:rPr>
                <w:color w:val="auto"/>
                <w:sz w:val="24"/>
                <w:shd w:val="clear" w:color="auto" w:fill="auto"/>
              </w:rPr>
              <w:t>员工生活污水排放量为</w:t>
            </w:r>
            <w:r>
              <w:rPr>
                <w:rFonts w:hint="eastAsia"/>
                <w:color w:val="auto"/>
                <w:sz w:val="24"/>
                <w:shd w:val="clear" w:color="auto" w:fill="auto"/>
                <w:lang w:val="en-US" w:eastAsia="zh-CN"/>
              </w:rPr>
              <w:t>248.4</w:t>
            </w:r>
            <w:r>
              <w:rPr>
                <w:color w:val="auto"/>
                <w:sz w:val="24"/>
                <w:shd w:val="clear" w:color="auto" w:fill="auto"/>
              </w:rPr>
              <w:t>t/a</w:t>
            </w:r>
            <w:r>
              <w:rPr>
                <w:rFonts w:hint="eastAsia"/>
                <w:color w:val="auto"/>
                <w:sz w:val="24"/>
                <w:shd w:val="clear" w:color="auto" w:fill="auto"/>
              </w:rPr>
              <w:t>，</w:t>
            </w:r>
            <w:r>
              <w:rPr>
                <w:color w:val="auto"/>
                <w:sz w:val="24"/>
                <w:shd w:val="clear" w:color="auto" w:fill="auto"/>
              </w:rPr>
              <w:t>主要污染物为COD</w:t>
            </w:r>
            <w:r>
              <w:rPr>
                <w:color w:val="auto"/>
                <w:sz w:val="24"/>
                <w:shd w:val="clear" w:color="auto" w:fill="auto"/>
                <w:vertAlign w:val="subscript"/>
              </w:rPr>
              <w:t>cr</w:t>
            </w:r>
            <w:r>
              <w:rPr>
                <w:color w:val="auto"/>
                <w:sz w:val="24"/>
                <w:shd w:val="clear" w:color="auto" w:fill="auto"/>
              </w:rPr>
              <w:t>、BOD</w:t>
            </w:r>
            <w:r>
              <w:rPr>
                <w:color w:val="auto"/>
                <w:sz w:val="24"/>
                <w:shd w:val="clear" w:color="auto" w:fill="auto"/>
                <w:vertAlign w:val="subscript"/>
              </w:rPr>
              <w:t>5</w:t>
            </w:r>
            <w:r>
              <w:rPr>
                <w:color w:val="auto"/>
                <w:sz w:val="24"/>
                <w:shd w:val="clear" w:color="auto" w:fill="auto"/>
              </w:rPr>
              <w:t>、SS、NH</w:t>
            </w:r>
            <w:r>
              <w:rPr>
                <w:color w:val="auto"/>
                <w:sz w:val="24"/>
                <w:shd w:val="clear" w:color="auto" w:fill="auto"/>
                <w:vertAlign w:val="subscript"/>
              </w:rPr>
              <w:t>3</w:t>
            </w:r>
            <w:r>
              <w:rPr>
                <w:color w:val="auto"/>
                <w:sz w:val="24"/>
                <w:shd w:val="clear" w:color="auto" w:fill="auto"/>
              </w:rPr>
              <w:t>-N等。</w:t>
            </w:r>
            <w:r>
              <w:rPr>
                <w:rFonts w:hint="eastAsia"/>
                <w:bCs/>
                <w:color w:val="auto"/>
                <w:sz w:val="24"/>
              </w:rPr>
              <w:t>项目生活污水经三级化粪池预处理后，达到广东省地方标准《水污染物排放限值》（DB44/26-2001）第二时段三级标准</w:t>
            </w:r>
            <w:r>
              <w:rPr>
                <w:rFonts w:hint="eastAsia"/>
                <w:color w:val="auto"/>
                <w:sz w:val="24"/>
              </w:rPr>
              <w:t>和</w:t>
            </w:r>
            <w:r>
              <w:rPr>
                <w:rFonts w:hint="eastAsia"/>
                <w:color w:val="auto"/>
                <w:sz w:val="24"/>
                <w:lang w:eastAsia="zh-CN"/>
              </w:rPr>
              <w:t>《污水排入城镇下水道水质标准》(GB/T31962-2015 )B级标准</w:t>
            </w:r>
            <w:r>
              <w:rPr>
                <w:rFonts w:hint="eastAsia"/>
                <w:color w:val="auto"/>
                <w:sz w:val="24"/>
              </w:rPr>
              <w:t>较严者</w:t>
            </w:r>
            <w:r>
              <w:rPr>
                <w:rFonts w:hint="eastAsia"/>
                <w:bCs/>
                <w:color w:val="auto"/>
                <w:sz w:val="24"/>
              </w:rPr>
              <w:t>排放至市政污水管网，</w:t>
            </w:r>
            <w:r>
              <w:rPr>
                <w:rFonts w:hint="eastAsia"/>
                <w:color w:val="auto"/>
                <w:sz w:val="24"/>
              </w:rPr>
              <w:t>然后</w:t>
            </w:r>
            <w:r>
              <w:rPr>
                <w:rFonts w:hint="eastAsia"/>
                <w:bCs/>
                <w:color w:val="auto"/>
                <w:sz w:val="24"/>
              </w:rPr>
              <w:t>引</w:t>
            </w:r>
            <w:r>
              <w:rPr>
                <w:rFonts w:hint="eastAsia"/>
                <w:color w:val="auto"/>
                <w:sz w:val="24"/>
              </w:rPr>
              <w:t>至</w:t>
            </w:r>
            <w:r>
              <w:rPr>
                <w:rFonts w:hint="eastAsia"/>
                <w:color w:val="auto"/>
                <w:sz w:val="24"/>
                <w:lang w:eastAsia="zh-CN"/>
              </w:rPr>
              <w:t>开平市</w:t>
            </w:r>
            <w:r>
              <w:rPr>
                <w:rFonts w:hint="eastAsia"/>
                <w:color w:val="auto"/>
                <w:sz w:val="24"/>
              </w:rPr>
              <w:t>塘口镇污水处理厂处</w:t>
            </w:r>
            <w:r>
              <w:rPr>
                <w:rFonts w:hint="eastAsia"/>
                <w:bCs/>
                <w:color w:val="auto"/>
                <w:sz w:val="24"/>
              </w:rPr>
              <w:t>理后达</w:t>
            </w:r>
            <w:r>
              <w:rPr>
                <w:rFonts w:hint="eastAsia"/>
                <w:color w:val="auto"/>
                <w:sz w:val="24"/>
              </w:rPr>
              <w:t>到</w:t>
            </w:r>
            <w:r>
              <w:rPr>
                <w:rFonts w:hint="eastAsia"/>
                <w:color w:val="auto"/>
                <w:sz w:val="24"/>
                <w:lang w:eastAsia="zh-CN"/>
              </w:rPr>
              <w:t>《城镇污水处理厂污染物排放标准》（GB18918-2002）中一级A标准</w:t>
            </w:r>
            <w:r>
              <w:rPr>
                <w:rFonts w:hint="eastAsia"/>
                <w:color w:val="auto"/>
                <w:sz w:val="24"/>
              </w:rPr>
              <w:t>及广东省地方标准《水污染物排放限值》（DB44/26-2001）第二时段一级标准的较严值。</w:t>
            </w:r>
            <w:r>
              <w:rPr>
                <w:color w:val="auto"/>
                <w:sz w:val="24"/>
              </w:rPr>
              <w:t>项目产生生活污水经处理后水污染物得到一定量削减，减轻了污水排放对纳污水体的污染负荷，有利于水环境保护</w:t>
            </w:r>
            <w:r>
              <w:rPr>
                <w:rFonts w:hint="eastAsia"/>
                <w:color w:val="auto"/>
                <w:sz w:val="24"/>
              </w:rPr>
              <w:t>，</w:t>
            </w:r>
            <w:r>
              <w:rPr>
                <w:bCs/>
                <w:color w:val="auto"/>
                <w:sz w:val="24"/>
                <w:szCs w:val="20"/>
              </w:rPr>
              <w:t>则项目生活污水对周围环境影响不大。</w:t>
            </w:r>
          </w:p>
          <w:p>
            <w:pPr>
              <w:pageBreakBefore w:val="0"/>
              <w:kinsoku/>
              <w:wordWrap/>
              <w:overflowPunct/>
              <w:topLinePunct w:val="0"/>
              <w:bidi w:val="0"/>
              <w:spacing w:line="336" w:lineRule="auto"/>
              <w:ind w:firstLine="480"/>
              <w:rPr>
                <w:b/>
                <w:bCs/>
                <w:color w:val="auto"/>
                <w:sz w:val="24"/>
                <w:shd w:val="clear" w:color="auto" w:fill="auto"/>
              </w:rPr>
            </w:pPr>
            <w:r>
              <w:rPr>
                <w:rFonts w:hint="eastAsia"/>
                <w:b/>
                <w:bCs/>
                <w:color w:val="auto"/>
                <w:sz w:val="24"/>
                <w:shd w:val="clear" w:color="auto" w:fill="auto"/>
              </w:rPr>
              <w:t>3</w:t>
            </w:r>
            <w:r>
              <w:rPr>
                <w:b/>
                <w:bCs/>
                <w:color w:val="auto"/>
                <w:sz w:val="24"/>
                <w:shd w:val="clear" w:color="auto" w:fill="auto"/>
              </w:rPr>
              <w:t>、声环境影响评价结论</w:t>
            </w:r>
          </w:p>
          <w:p>
            <w:pPr>
              <w:pStyle w:val="136"/>
              <w:pageBreakBefore w:val="0"/>
              <w:kinsoku/>
              <w:wordWrap/>
              <w:overflowPunct/>
              <w:topLinePunct w:val="0"/>
              <w:bidi w:val="0"/>
              <w:spacing w:line="336" w:lineRule="auto"/>
              <w:ind w:firstLine="480"/>
              <w:rPr>
                <w:color w:val="auto"/>
                <w:sz w:val="24"/>
                <w:shd w:val="clear" w:color="auto" w:fill="auto"/>
              </w:rPr>
            </w:pPr>
            <w:r>
              <w:rPr>
                <w:rFonts w:hint="eastAsia" w:hAnsi="宋体"/>
                <w:color w:val="auto"/>
                <w:sz w:val="24"/>
                <w:shd w:val="clear" w:color="auto" w:fill="auto"/>
              </w:rPr>
              <w:t>项目营运期车间机械产生噪声值在</w:t>
            </w:r>
            <w:r>
              <w:rPr>
                <w:rFonts w:ascii="Times New Roman" w:hAnsi="Times New Roman" w:cs="Times New Roman"/>
                <w:color w:val="auto"/>
                <w:sz w:val="24"/>
                <w:shd w:val="clear" w:color="auto" w:fill="auto"/>
              </w:rPr>
              <w:t>70</w:t>
            </w:r>
            <w:r>
              <w:rPr>
                <w:rFonts w:ascii="Times New Roman" w:cs="Times New Roman"/>
                <w:color w:val="auto"/>
                <w:sz w:val="24"/>
                <w:shd w:val="clear" w:color="auto" w:fill="auto"/>
              </w:rPr>
              <w:t>～</w:t>
            </w:r>
            <w:r>
              <w:rPr>
                <w:rFonts w:hint="eastAsia" w:ascii="Times New Roman" w:hAnsi="Times New Roman" w:cs="Times New Roman"/>
                <w:color w:val="auto"/>
                <w:sz w:val="24"/>
                <w:shd w:val="clear" w:color="auto" w:fill="auto"/>
                <w:lang w:val="en-US" w:eastAsia="zh-CN"/>
              </w:rPr>
              <w:t>90</w:t>
            </w:r>
            <w:r>
              <w:rPr>
                <w:rFonts w:ascii="Times New Roman" w:hAnsi="Times New Roman" w:cs="Times New Roman"/>
                <w:color w:val="auto"/>
                <w:sz w:val="24"/>
                <w:shd w:val="clear" w:color="auto" w:fill="auto"/>
              </w:rPr>
              <w:t>dB(A)</w:t>
            </w:r>
            <w:r>
              <w:rPr>
                <w:rFonts w:hint="eastAsia"/>
                <w:color w:val="auto"/>
                <w:sz w:val="24"/>
                <w:shd w:val="clear" w:color="auto" w:fill="auto"/>
              </w:rPr>
              <w:t>之间</w:t>
            </w:r>
            <w:r>
              <w:rPr>
                <w:color w:val="auto"/>
                <w:sz w:val="24"/>
                <w:shd w:val="clear" w:color="auto" w:fill="auto"/>
              </w:rPr>
              <w:t>。</w:t>
            </w:r>
            <w:r>
              <w:rPr>
                <w:rFonts w:hint="eastAsia" w:ascii="Times New Roman"/>
                <w:color w:val="auto"/>
                <w:sz w:val="24"/>
                <w:szCs w:val="24"/>
                <w:shd w:val="clear" w:color="auto" w:fill="auto"/>
              </w:rPr>
              <w:t>项目</w:t>
            </w:r>
            <w:r>
              <w:rPr>
                <w:rFonts w:ascii="Times New Roman"/>
                <w:color w:val="auto"/>
                <w:sz w:val="24"/>
                <w:szCs w:val="24"/>
                <w:shd w:val="clear" w:color="auto" w:fill="auto"/>
              </w:rPr>
              <w:t>除选用噪声低的设备外，还</w:t>
            </w:r>
            <w:r>
              <w:rPr>
                <w:rFonts w:hint="eastAsia" w:ascii="Times New Roman"/>
                <w:color w:val="auto"/>
                <w:sz w:val="24"/>
                <w:szCs w:val="24"/>
                <w:shd w:val="clear" w:color="auto" w:fill="auto"/>
              </w:rPr>
              <w:t>应</w:t>
            </w:r>
            <w:r>
              <w:rPr>
                <w:rFonts w:ascii="Times New Roman"/>
                <w:color w:val="auto"/>
                <w:sz w:val="24"/>
                <w:szCs w:val="24"/>
                <w:shd w:val="clear" w:color="auto" w:fill="auto"/>
              </w:rPr>
              <w:t>进行减振和减噪声处理，如车间的门窗部位选用隔声性能良好的铝合金或双层门窗结构等</w:t>
            </w:r>
            <w:r>
              <w:rPr>
                <w:rFonts w:hint="eastAsia" w:ascii="Times New Roman"/>
                <w:color w:val="auto"/>
                <w:sz w:val="24"/>
                <w:szCs w:val="24"/>
                <w:shd w:val="clear" w:color="auto" w:fill="auto"/>
              </w:rPr>
              <w:t>，并设置单独隔声间，</w:t>
            </w:r>
            <w:r>
              <w:rPr>
                <w:rFonts w:ascii="Times New Roman"/>
                <w:color w:val="auto"/>
                <w:sz w:val="24"/>
                <w:szCs w:val="24"/>
                <w:shd w:val="clear" w:color="auto" w:fill="auto"/>
              </w:rPr>
              <w:t>再经过一定自然距离的衰减作用，</w:t>
            </w:r>
            <w:r>
              <w:rPr>
                <w:color w:val="auto"/>
                <w:sz w:val="24"/>
                <w:shd w:val="clear" w:color="auto" w:fill="auto"/>
              </w:rPr>
              <w:t>使得项目产生的噪声达到《工业企业厂界环境噪声排放标准》</w:t>
            </w:r>
            <w:r>
              <w:rPr>
                <w:rFonts w:ascii="Times New Roman" w:hAnsi="Times New Roman" w:cs="Times New Roman"/>
                <w:color w:val="auto"/>
                <w:sz w:val="24"/>
                <w:shd w:val="clear" w:color="auto" w:fill="auto"/>
              </w:rPr>
              <w:t>(GB12348</w:t>
            </w:r>
            <w:r>
              <w:rPr>
                <w:rFonts w:hint="eastAsia" w:ascii="Times New Roman" w:hAnsi="Times New Roman" w:cs="Times New Roman"/>
                <w:color w:val="auto"/>
                <w:sz w:val="24"/>
                <w:shd w:val="clear" w:color="auto" w:fill="auto"/>
              </w:rPr>
              <w:t>-</w:t>
            </w:r>
            <w:r>
              <w:rPr>
                <w:rFonts w:ascii="Times New Roman" w:hAnsi="Times New Roman" w:cs="Times New Roman"/>
                <w:color w:val="auto"/>
                <w:sz w:val="24"/>
                <w:shd w:val="clear" w:color="auto" w:fill="auto"/>
              </w:rPr>
              <w:t xml:space="preserve">2008) </w:t>
            </w:r>
            <w:r>
              <w:rPr>
                <w:rFonts w:hint="eastAsia" w:ascii="Times New Roman" w:hAnsi="Times New Roman" w:cs="Times New Roman"/>
                <w:color w:val="auto"/>
                <w:sz w:val="24"/>
                <w:shd w:val="clear" w:color="auto" w:fill="auto"/>
                <w:lang w:eastAsia="zh-CN"/>
              </w:rPr>
              <w:t>2类和4类</w:t>
            </w:r>
            <w:r>
              <w:rPr>
                <w:color w:val="auto"/>
                <w:sz w:val="24"/>
                <w:shd w:val="clear" w:color="auto" w:fill="auto"/>
              </w:rPr>
              <w:t>标准要求，</w:t>
            </w:r>
            <w:r>
              <w:rPr>
                <w:rFonts w:hint="eastAsia"/>
                <w:color w:val="auto"/>
                <w:sz w:val="24"/>
                <w:shd w:val="clear" w:color="auto" w:fill="auto"/>
              </w:rPr>
              <w:t>对周围环境影响不大。</w:t>
            </w:r>
          </w:p>
          <w:p>
            <w:pPr>
              <w:pageBreakBefore w:val="0"/>
              <w:kinsoku/>
              <w:wordWrap/>
              <w:overflowPunct/>
              <w:topLinePunct w:val="0"/>
              <w:bidi w:val="0"/>
              <w:spacing w:line="336" w:lineRule="auto"/>
              <w:ind w:firstLine="480"/>
              <w:rPr>
                <w:b/>
                <w:bCs/>
                <w:color w:val="auto"/>
                <w:sz w:val="24"/>
                <w:shd w:val="clear" w:color="auto" w:fill="auto"/>
              </w:rPr>
            </w:pPr>
            <w:r>
              <w:rPr>
                <w:rFonts w:hint="eastAsia"/>
                <w:b/>
                <w:bCs/>
                <w:color w:val="auto"/>
                <w:sz w:val="24"/>
                <w:shd w:val="clear" w:color="auto" w:fill="auto"/>
              </w:rPr>
              <w:t>4</w:t>
            </w:r>
            <w:r>
              <w:rPr>
                <w:b/>
                <w:bCs/>
                <w:color w:val="auto"/>
                <w:sz w:val="24"/>
                <w:shd w:val="clear" w:color="auto" w:fill="auto"/>
              </w:rPr>
              <w:t>、固体废弃物影响评价结论</w:t>
            </w:r>
          </w:p>
          <w:p>
            <w:pPr>
              <w:pageBreakBefore w:val="0"/>
              <w:kinsoku/>
              <w:wordWrap/>
              <w:overflowPunct/>
              <w:topLinePunct w:val="0"/>
              <w:bidi w:val="0"/>
              <w:spacing w:line="336" w:lineRule="auto"/>
              <w:ind w:firstLine="520" w:firstLineChars="200"/>
              <w:rPr>
                <w:color w:val="auto"/>
                <w:sz w:val="24"/>
                <w:shd w:val="clear" w:color="auto" w:fill="auto"/>
              </w:rPr>
            </w:pPr>
            <w:r>
              <w:rPr>
                <w:rFonts w:hint="eastAsia" w:ascii="宋体" w:hAnsi="宋体"/>
                <w:color w:val="auto"/>
                <w:spacing w:val="10"/>
                <w:sz w:val="24"/>
                <w:shd w:val="clear" w:color="auto" w:fill="auto"/>
              </w:rPr>
              <w:t>一般工业固废</w:t>
            </w:r>
            <w:r>
              <w:rPr>
                <w:rFonts w:ascii="宋体" w:hAnsi="宋体"/>
                <w:color w:val="auto"/>
                <w:spacing w:val="10"/>
                <w:sz w:val="24"/>
                <w:shd w:val="clear" w:color="auto" w:fill="auto"/>
              </w:rPr>
              <w:t>交</w:t>
            </w:r>
            <w:r>
              <w:rPr>
                <w:rFonts w:hint="eastAsia" w:ascii="宋体" w:hAnsi="宋体"/>
                <w:color w:val="auto"/>
                <w:spacing w:val="10"/>
                <w:sz w:val="24"/>
                <w:shd w:val="clear" w:color="auto" w:fill="auto"/>
              </w:rPr>
              <w:t>专业公司回收处理；</w:t>
            </w:r>
            <w:r>
              <w:rPr>
                <w:rFonts w:hint="eastAsia"/>
                <w:color w:val="auto"/>
                <w:spacing w:val="-4"/>
                <w:sz w:val="24"/>
                <w:shd w:val="clear" w:color="auto" w:fill="auto"/>
              </w:rPr>
              <w:t>危险废物</w:t>
            </w:r>
            <w:r>
              <w:rPr>
                <w:rFonts w:hint="eastAsia"/>
                <w:color w:val="auto"/>
                <w:spacing w:val="-4"/>
                <w:sz w:val="24"/>
                <w:shd w:val="clear" w:color="auto" w:fill="auto"/>
                <w:lang w:eastAsia="zh-CN"/>
              </w:rPr>
              <w:t>交给有危险废物处置资质单位处置</w:t>
            </w:r>
            <w:r>
              <w:rPr>
                <w:rFonts w:hint="eastAsia"/>
                <w:color w:val="auto"/>
                <w:spacing w:val="-4"/>
                <w:sz w:val="24"/>
                <w:shd w:val="clear" w:color="auto" w:fill="auto"/>
              </w:rPr>
              <w:t>；员工生活</w:t>
            </w:r>
            <w:r>
              <w:rPr>
                <w:rFonts w:hint="eastAsia"/>
                <w:color w:val="auto"/>
                <w:sz w:val="24"/>
                <w:shd w:val="clear" w:color="auto" w:fill="auto"/>
              </w:rPr>
              <w:t>产生</w:t>
            </w:r>
            <w:r>
              <w:rPr>
                <w:rFonts w:hint="eastAsia"/>
                <w:bCs/>
                <w:color w:val="auto"/>
                <w:sz w:val="24"/>
                <w:shd w:val="clear" w:color="auto" w:fill="auto"/>
              </w:rPr>
              <w:t>的普通</w:t>
            </w:r>
            <w:r>
              <w:rPr>
                <w:rFonts w:hint="eastAsia"/>
                <w:color w:val="auto"/>
                <w:sz w:val="24"/>
                <w:shd w:val="clear" w:color="auto" w:fill="auto"/>
              </w:rPr>
              <w:t>生活垃圾必须按照指定地点堆放在生活垃圾堆放点，每日由环卫部门清理运走，并对堆放点进行定期的清洁消毒，杀灭害虫。</w:t>
            </w:r>
          </w:p>
          <w:p>
            <w:pPr>
              <w:pageBreakBefore w:val="0"/>
              <w:kinsoku/>
              <w:wordWrap/>
              <w:overflowPunct/>
              <w:topLinePunct w:val="0"/>
              <w:bidi w:val="0"/>
              <w:adjustRightInd w:val="0"/>
              <w:snapToGrid w:val="0"/>
              <w:spacing w:line="336" w:lineRule="auto"/>
              <w:ind w:firstLine="480" w:firstLineChars="200"/>
              <w:rPr>
                <w:color w:val="auto"/>
                <w:sz w:val="24"/>
                <w:shd w:val="clear" w:color="auto" w:fill="auto"/>
              </w:rPr>
            </w:pPr>
            <w:r>
              <w:rPr>
                <w:rFonts w:hint="eastAsia"/>
                <w:color w:val="auto"/>
                <w:sz w:val="24"/>
                <w:shd w:val="clear" w:color="auto" w:fill="auto"/>
              </w:rPr>
              <w:t>因此，项目产生的固体废物经处理后对周围环境影响不明显。</w:t>
            </w:r>
          </w:p>
          <w:p>
            <w:pPr>
              <w:pageBreakBefore w:val="0"/>
              <w:kinsoku/>
              <w:wordWrap/>
              <w:overflowPunct/>
              <w:topLinePunct w:val="0"/>
              <w:bidi w:val="0"/>
              <w:spacing w:line="336" w:lineRule="auto"/>
              <w:ind w:firstLine="482" w:firstLineChars="200"/>
              <w:rPr>
                <w:b/>
                <w:bCs/>
                <w:color w:val="auto"/>
                <w:sz w:val="24"/>
              </w:rPr>
            </w:pPr>
            <w:r>
              <w:rPr>
                <w:rFonts w:hint="eastAsia"/>
                <w:b/>
                <w:bCs/>
                <w:color w:val="auto"/>
                <w:sz w:val="24"/>
              </w:rPr>
              <w:t>5、风险</w:t>
            </w:r>
            <w:r>
              <w:rPr>
                <w:b/>
                <w:bCs/>
                <w:color w:val="auto"/>
                <w:sz w:val="24"/>
              </w:rPr>
              <w:t>影响评价结论</w:t>
            </w:r>
          </w:p>
          <w:p>
            <w:pPr>
              <w:pageBreakBefore w:val="0"/>
              <w:kinsoku/>
              <w:wordWrap/>
              <w:overflowPunct/>
              <w:topLinePunct w:val="0"/>
              <w:bidi w:val="0"/>
              <w:spacing w:line="336" w:lineRule="auto"/>
              <w:ind w:firstLine="480" w:firstLineChars="200"/>
              <w:rPr>
                <w:rFonts w:eastAsiaTheme="minorEastAsia"/>
                <w:color w:val="auto"/>
                <w:sz w:val="24"/>
              </w:rPr>
            </w:pPr>
            <w:r>
              <w:rPr>
                <w:rFonts w:eastAsiaTheme="minorEastAsia"/>
                <w:color w:val="auto"/>
                <w:sz w:val="24"/>
              </w:rPr>
              <w:t>项目物质不构成重大危险源</w:t>
            </w:r>
            <w:r>
              <w:rPr>
                <w:rFonts w:hint="eastAsia" w:eastAsiaTheme="minorEastAsia"/>
                <w:color w:val="auto"/>
                <w:sz w:val="24"/>
              </w:rPr>
              <w:t>，</w:t>
            </w:r>
            <w:r>
              <w:rPr>
                <w:rFonts w:eastAsiaTheme="minorEastAsia"/>
                <w:color w:val="auto"/>
                <w:sz w:val="24"/>
              </w:rPr>
              <w:t>企业在落实相应风险防范和控制措施的情况下，总体环境风险可控。</w:t>
            </w:r>
          </w:p>
          <w:p>
            <w:pPr>
              <w:pageBreakBefore w:val="0"/>
              <w:numPr>
                <w:ilvl w:val="0"/>
                <w:numId w:val="10"/>
              </w:numPr>
              <w:kinsoku/>
              <w:wordWrap/>
              <w:overflowPunct/>
              <w:topLinePunct w:val="0"/>
              <w:bidi w:val="0"/>
              <w:adjustRightInd w:val="0"/>
              <w:snapToGrid w:val="0"/>
              <w:spacing w:line="336" w:lineRule="auto"/>
              <w:ind w:firstLine="431"/>
              <w:rPr>
                <w:b/>
                <w:bCs/>
                <w:color w:val="auto"/>
                <w:sz w:val="24"/>
              </w:rPr>
            </w:pPr>
            <w:r>
              <w:rPr>
                <w:rFonts w:hint="eastAsia"/>
                <w:b/>
                <w:bCs/>
                <w:color w:val="auto"/>
                <w:sz w:val="24"/>
              </w:rPr>
              <w:t>土壤环境影响分析结论</w:t>
            </w:r>
          </w:p>
          <w:p>
            <w:pPr>
              <w:pageBreakBefore w:val="0"/>
              <w:kinsoku/>
              <w:wordWrap/>
              <w:overflowPunct/>
              <w:topLinePunct w:val="0"/>
              <w:bidi w:val="0"/>
              <w:spacing w:line="336" w:lineRule="auto"/>
              <w:ind w:firstLine="480" w:firstLineChars="200"/>
              <w:rPr>
                <w:rFonts w:hint="eastAsia" w:hAnsi="宋体"/>
                <w:color w:val="auto"/>
                <w:sz w:val="24"/>
                <w:lang w:eastAsia="zh-CN"/>
              </w:rPr>
            </w:pPr>
            <w:r>
              <w:rPr>
                <w:rFonts w:hint="eastAsia" w:hAnsi="宋体"/>
                <w:color w:val="auto"/>
                <w:sz w:val="24"/>
                <w:highlight w:val="none"/>
                <w:lang w:eastAsia="zh-CN"/>
              </w:rPr>
              <w:t>本项目</w:t>
            </w:r>
            <w:r>
              <w:rPr>
                <w:rFonts w:hint="eastAsia"/>
                <w:bCs/>
                <w:color w:val="auto"/>
                <w:sz w:val="24"/>
                <w:highlight w:val="none"/>
                <w:shd w:val="clear" w:color="auto" w:fill="auto"/>
              </w:rPr>
              <w:t>主要从事</w:t>
            </w:r>
            <w:r>
              <w:rPr>
                <w:rFonts w:hint="eastAsia"/>
                <w:bCs/>
                <w:color w:val="auto"/>
                <w:sz w:val="24"/>
                <w:shd w:val="clear" w:color="auto" w:fill="auto"/>
                <w:lang w:eastAsia="zh-CN"/>
              </w:rPr>
              <w:t>塑料包装袋的印刷加工</w:t>
            </w:r>
            <w:r>
              <w:rPr>
                <w:rFonts w:hint="eastAsia" w:hAnsi="宋体"/>
                <w:color w:val="auto"/>
                <w:sz w:val="24"/>
                <w:highlight w:val="none"/>
                <w:lang w:eastAsia="zh-CN"/>
              </w:rPr>
              <w:t>，属于印刷行业。根据《环境影响评价技术导则 土壤环境（试行）》（HJ 964-2018）附录A中有关建设项目所属土壤环境影响评价项目类别的划分，本项目属于其他行业，因此属于土壤环境影响评价IV类项目。根据《环境影响评价技术导则 土壤环境（试行）》（HJ 964-2018）中的相关要求，本项目可不开展土壤环境影响评价。</w:t>
            </w:r>
          </w:p>
          <w:p>
            <w:pPr>
              <w:keepNext w:val="0"/>
              <w:keepLines w:val="0"/>
              <w:pageBreakBefore w:val="0"/>
              <w:widowControl w:val="0"/>
              <w:kinsoku/>
              <w:wordWrap/>
              <w:overflowPunct/>
              <w:topLinePunct w:val="0"/>
              <w:autoSpaceDE/>
              <w:autoSpaceDN/>
              <w:bidi w:val="0"/>
              <w:adjustRightInd w:val="0"/>
              <w:snapToGrid w:val="0"/>
              <w:spacing w:line="324" w:lineRule="auto"/>
              <w:ind w:firstLine="431"/>
              <w:textAlignment w:val="auto"/>
              <w:rPr>
                <w:b/>
                <w:bCs/>
                <w:color w:val="auto"/>
                <w:sz w:val="24"/>
                <w:shd w:val="clear" w:color="auto" w:fill="auto"/>
              </w:rPr>
            </w:pPr>
            <w:r>
              <w:rPr>
                <w:b/>
                <w:bCs/>
                <w:color w:val="auto"/>
                <w:sz w:val="24"/>
                <w:shd w:val="clear" w:color="auto" w:fill="auto"/>
              </w:rPr>
              <w:t>四、项目产业政策符合性</w:t>
            </w:r>
          </w:p>
          <w:p>
            <w:pPr>
              <w:pStyle w:val="152"/>
              <w:keepNext w:val="0"/>
              <w:keepLines w:val="0"/>
              <w:pageBreakBefore w:val="0"/>
              <w:widowControl w:val="0"/>
              <w:kinsoku/>
              <w:wordWrap/>
              <w:overflowPunct/>
              <w:topLinePunct w:val="0"/>
              <w:autoSpaceDE/>
              <w:autoSpaceDN/>
              <w:bidi w:val="0"/>
              <w:spacing w:line="324" w:lineRule="auto"/>
              <w:ind w:firstLine="480"/>
              <w:textAlignment w:val="auto"/>
              <w:rPr>
                <w:rFonts w:hint="eastAsia"/>
                <w:color w:val="auto"/>
                <w:sz w:val="24"/>
                <w:szCs w:val="24"/>
              </w:rPr>
            </w:pPr>
            <w:r>
              <w:rPr>
                <w:rFonts w:hint="eastAsia"/>
                <w:color w:val="auto"/>
                <w:sz w:val="24"/>
                <w:szCs w:val="24"/>
              </w:rPr>
              <w:t>项目不属于国家</w:t>
            </w:r>
            <w:r>
              <w:rPr>
                <w:rFonts w:hint="eastAsia"/>
                <w:color w:val="auto"/>
                <w:lang w:eastAsia="zh-CN"/>
              </w:rPr>
              <w:t>《产业结构调整指导目录（2019年本）》中华人民共和国国家发展和改革委员会令第29号</w:t>
            </w:r>
            <w:r>
              <w:rPr>
                <w:rFonts w:hint="eastAsia"/>
                <w:color w:val="auto"/>
                <w:sz w:val="24"/>
                <w:szCs w:val="24"/>
              </w:rPr>
              <w:t>中的限制或淘汰类别，</w:t>
            </w:r>
            <w:r>
              <w:rPr>
                <w:bCs/>
                <w:color w:val="auto"/>
                <w:sz w:val="24"/>
                <w:szCs w:val="24"/>
              </w:rPr>
              <w:t>不在</w:t>
            </w:r>
            <w:r>
              <w:rPr>
                <w:rFonts w:hint="eastAsia" w:cs="Times New Roman"/>
                <w:bCs/>
                <w:color w:val="auto"/>
                <w:sz w:val="24"/>
                <w:szCs w:val="24"/>
                <w:shd w:val="clear" w:color="auto" w:fill="auto"/>
                <w:lang w:val="en-US" w:eastAsia="zh-CN"/>
              </w:rPr>
              <w:t>《市场准入负面清单（2019年版）》发改体改[2019]1685号</w:t>
            </w:r>
            <w:r>
              <w:rPr>
                <w:bCs/>
                <w:color w:val="auto"/>
                <w:sz w:val="24"/>
                <w:szCs w:val="24"/>
              </w:rPr>
              <w:t>类目</w:t>
            </w:r>
            <w:r>
              <w:rPr>
                <w:rFonts w:hint="eastAsia"/>
                <w:bCs/>
                <w:color w:val="auto"/>
                <w:sz w:val="24"/>
                <w:szCs w:val="24"/>
              </w:rPr>
              <w:t>，</w:t>
            </w:r>
            <w:r>
              <w:rPr>
                <w:rFonts w:hint="eastAsia"/>
                <w:b w:val="0"/>
                <w:bCs w:val="0"/>
                <w:color w:val="auto"/>
                <w:sz w:val="24"/>
                <w:szCs w:val="24"/>
                <w:highlight w:val="none"/>
              </w:rPr>
              <w:t>与《十三五挥发性有机物污染防治工作方案》、《广东省挥发性有机物（VOCs）整治与减排工作方案（2018-2020年）》（粤环发〔2018〕6 号）</w:t>
            </w:r>
            <w:r>
              <w:rPr>
                <w:rFonts w:hint="eastAsia"/>
                <w:b w:val="0"/>
                <w:bCs w:val="0"/>
                <w:color w:val="auto"/>
                <w:sz w:val="24"/>
                <w:szCs w:val="24"/>
                <w:highlight w:val="none"/>
                <w:lang w:eastAsia="zh-CN"/>
              </w:rPr>
              <w:t>、</w:t>
            </w:r>
            <w:r>
              <w:rPr>
                <w:rFonts w:hint="eastAsia" w:eastAsia="宋体"/>
                <w:bCs/>
                <w:color w:val="auto"/>
              </w:rPr>
              <w:t>《江门市挥发性有机物（</w:t>
            </w:r>
            <w:r>
              <w:rPr>
                <w:rFonts w:eastAsia="宋体"/>
                <w:bCs/>
                <w:color w:val="auto"/>
              </w:rPr>
              <w:t>VOCs</w:t>
            </w:r>
            <w:r>
              <w:rPr>
                <w:rFonts w:hint="eastAsia" w:eastAsia="宋体"/>
                <w:bCs/>
                <w:color w:val="auto"/>
              </w:rPr>
              <w:t>）整治与减排工作方案（</w:t>
            </w:r>
            <w:r>
              <w:rPr>
                <w:rFonts w:eastAsia="宋体"/>
                <w:bCs/>
                <w:color w:val="auto"/>
              </w:rPr>
              <w:t>2018-2020</w:t>
            </w:r>
            <w:r>
              <w:rPr>
                <w:rFonts w:hint="eastAsia" w:eastAsia="宋体"/>
                <w:bCs/>
                <w:color w:val="auto"/>
              </w:rPr>
              <w:t>年）》</w:t>
            </w:r>
            <w:r>
              <w:rPr>
                <w:rFonts w:hint="eastAsia"/>
                <w:b w:val="0"/>
                <w:bCs w:val="0"/>
                <w:color w:val="auto"/>
                <w:sz w:val="24"/>
                <w:szCs w:val="24"/>
                <w:highlight w:val="none"/>
              </w:rPr>
              <w:t>相符</w:t>
            </w:r>
            <w:r>
              <w:rPr>
                <w:rFonts w:hint="eastAsia"/>
                <w:b w:val="0"/>
                <w:bCs w:val="0"/>
                <w:color w:val="auto"/>
                <w:sz w:val="24"/>
                <w:szCs w:val="24"/>
                <w:highlight w:val="none"/>
                <w:lang w:eastAsia="zh-CN"/>
              </w:rPr>
              <w:t>，</w:t>
            </w:r>
            <w:r>
              <w:rPr>
                <w:rFonts w:hint="eastAsia"/>
                <w:color w:val="auto"/>
                <w:sz w:val="24"/>
                <w:szCs w:val="24"/>
              </w:rPr>
              <w:t>因此项目符合国家、广东省的产业政策。</w:t>
            </w:r>
          </w:p>
          <w:p>
            <w:pPr>
              <w:keepNext w:val="0"/>
              <w:keepLines w:val="0"/>
              <w:pageBreakBefore w:val="0"/>
              <w:widowControl w:val="0"/>
              <w:kinsoku/>
              <w:wordWrap/>
              <w:overflowPunct/>
              <w:topLinePunct w:val="0"/>
              <w:autoSpaceDE/>
              <w:autoSpaceDN/>
              <w:bidi w:val="0"/>
              <w:adjustRightInd w:val="0"/>
              <w:snapToGrid w:val="0"/>
              <w:spacing w:line="324" w:lineRule="auto"/>
              <w:ind w:firstLine="482" w:firstLineChars="200"/>
              <w:textAlignment w:val="auto"/>
              <w:rPr>
                <w:b/>
                <w:bCs/>
                <w:color w:val="auto"/>
                <w:sz w:val="24"/>
                <w:shd w:val="clear" w:color="auto" w:fill="auto"/>
              </w:rPr>
            </w:pPr>
            <w:r>
              <w:rPr>
                <w:rFonts w:hint="eastAsia"/>
                <w:b/>
                <w:bCs/>
                <w:color w:val="auto"/>
                <w:sz w:val="24"/>
                <w:shd w:val="clear" w:color="auto" w:fill="auto"/>
              </w:rPr>
              <w:t>五、项目选址合理性</w:t>
            </w:r>
          </w:p>
          <w:p>
            <w:pPr>
              <w:keepNext w:val="0"/>
              <w:keepLines w:val="0"/>
              <w:pageBreakBefore w:val="0"/>
              <w:widowControl w:val="0"/>
              <w:kinsoku/>
              <w:wordWrap/>
              <w:overflowPunct/>
              <w:topLinePunct w:val="0"/>
              <w:autoSpaceDE/>
              <w:autoSpaceDN/>
              <w:bidi w:val="0"/>
              <w:adjustRightInd w:val="0"/>
              <w:snapToGrid w:val="0"/>
              <w:spacing w:line="324" w:lineRule="auto"/>
              <w:ind w:firstLine="480" w:firstLineChars="200"/>
              <w:textAlignment w:val="auto"/>
              <w:rPr>
                <w:color w:val="auto"/>
                <w:sz w:val="24"/>
                <w:shd w:val="clear" w:color="auto" w:fill="auto"/>
              </w:rPr>
            </w:pPr>
            <w:r>
              <w:rPr>
                <w:rFonts w:hint="eastAsia"/>
                <w:color w:val="auto"/>
                <w:sz w:val="24"/>
                <w:shd w:val="clear" w:color="auto" w:fill="auto"/>
              </w:rPr>
              <w:t>本项目位于</w:t>
            </w:r>
            <w:r>
              <w:rPr>
                <w:rFonts w:hint="eastAsia"/>
                <w:bCs/>
                <w:color w:val="auto"/>
                <w:sz w:val="24"/>
                <w:shd w:val="clear" w:color="auto" w:fill="auto"/>
                <w:lang w:eastAsia="zh-CN"/>
              </w:rPr>
              <w:t>开平市塘口镇水边工业区</w:t>
            </w:r>
            <w:r>
              <w:rPr>
                <w:rFonts w:hint="eastAsia"/>
                <w:color w:val="auto"/>
                <w:sz w:val="24"/>
                <w:shd w:val="clear" w:color="auto" w:fill="auto"/>
              </w:rPr>
              <w:t>，</w:t>
            </w:r>
            <w:r>
              <w:rPr>
                <w:rFonts w:hint="eastAsia"/>
                <w:bCs/>
                <w:color w:val="auto"/>
                <w:sz w:val="24"/>
                <w:shd w:val="clear" w:color="auto" w:fill="auto"/>
              </w:rPr>
              <w:t>所在地属于工业用地，</w:t>
            </w:r>
            <w:r>
              <w:rPr>
                <w:color w:val="auto"/>
                <w:sz w:val="24"/>
                <w:shd w:val="clear" w:color="auto" w:fill="auto"/>
              </w:rPr>
              <w:t>没有占用基本农业用地和林地</w:t>
            </w:r>
            <w:r>
              <w:rPr>
                <w:rFonts w:hint="eastAsia"/>
                <w:color w:val="auto"/>
                <w:sz w:val="24"/>
                <w:shd w:val="clear" w:color="auto" w:fill="auto"/>
              </w:rPr>
              <w:t>，</w:t>
            </w:r>
            <w:r>
              <w:rPr>
                <w:color w:val="auto"/>
                <w:sz w:val="24"/>
                <w:shd w:val="clear" w:color="auto" w:fill="auto"/>
              </w:rPr>
              <w:t>项目符合城镇规划要求。</w:t>
            </w:r>
          </w:p>
          <w:p>
            <w:pPr>
              <w:keepNext w:val="0"/>
              <w:keepLines w:val="0"/>
              <w:pageBreakBefore w:val="0"/>
              <w:widowControl w:val="0"/>
              <w:kinsoku/>
              <w:wordWrap/>
              <w:overflowPunct/>
              <w:topLinePunct w:val="0"/>
              <w:autoSpaceDE/>
              <w:autoSpaceDN/>
              <w:bidi w:val="0"/>
              <w:adjustRightInd w:val="0"/>
              <w:snapToGrid w:val="0"/>
              <w:spacing w:line="324" w:lineRule="auto"/>
              <w:ind w:firstLine="472" w:firstLineChars="196"/>
              <w:rPr>
                <w:b/>
                <w:color w:val="auto"/>
                <w:sz w:val="24"/>
                <w:shd w:val="clear" w:color="auto" w:fill="auto"/>
              </w:rPr>
            </w:pPr>
            <w:r>
              <w:rPr>
                <w:rFonts w:hint="eastAsia"/>
                <w:b/>
                <w:color w:val="auto"/>
                <w:sz w:val="24"/>
                <w:shd w:val="clear" w:color="auto" w:fill="auto"/>
              </w:rPr>
              <w:t>六、</w:t>
            </w:r>
            <w:r>
              <w:rPr>
                <w:b/>
                <w:color w:val="auto"/>
                <w:sz w:val="24"/>
                <w:shd w:val="clear" w:color="auto" w:fill="auto"/>
              </w:rPr>
              <w:t>综合结论</w:t>
            </w:r>
          </w:p>
          <w:p>
            <w:pPr>
              <w:pStyle w:val="78"/>
              <w:keepNext w:val="0"/>
              <w:keepLines w:val="0"/>
              <w:pageBreakBefore w:val="0"/>
              <w:widowControl w:val="0"/>
              <w:kinsoku/>
              <w:wordWrap/>
              <w:overflowPunct/>
              <w:topLinePunct w:val="0"/>
              <w:autoSpaceDE/>
              <w:autoSpaceDN/>
              <w:bidi w:val="0"/>
              <w:adjustRightInd w:val="0"/>
              <w:spacing w:line="324" w:lineRule="auto"/>
              <w:ind w:left="0" w:right="0" w:firstLine="480" w:firstLineChars="200"/>
              <w:jc w:val="both"/>
              <w:rPr>
                <w:color w:val="auto"/>
                <w:shd w:val="clear" w:color="auto" w:fill="auto"/>
              </w:rPr>
            </w:pPr>
            <w:r>
              <w:rPr>
                <w:color w:val="auto"/>
                <w:shd w:val="clear" w:color="auto" w:fill="auto"/>
              </w:rPr>
              <w:t>通过上述分析，</w:t>
            </w:r>
            <w:r>
              <w:rPr>
                <w:rFonts w:hint="eastAsia"/>
                <w:color w:val="auto"/>
                <w:shd w:val="clear" w:color="auto" w:fill="auto"/>
              </w:rPr>
              <w:t>本项目符合国家和地方产业政策，符合当地城市规划和环境保护规划，采取的“三废”治理措施经济技术可行有效，工程实施后可满足当地环境质量要求。</w:t>
            </w:r>
          </w:p>
          <w:p>
            <w:pPr>
              <w:pStyle w:val="78"/>
              <w:keepNext w:val="0"/>
              <w:keepLines w:val="0"/>
              <w:pageBreakBefore w:val="0"/>
              <w:widowControl w:val="0"/>
              <w:kinsoku/>
              <w:wordWrap/>
              <w:overflowPunct/>
              <w:topLinePunct w:val="0"/>
              <w:autoSpaceDE/>
              <w:autoSpaceDN/>
              <w:bidi w:val="0"/>
              <w:adjustRightInd w:val="0"/>
              <w:spacing w:line="324" w:lineRule="auto"/>
              <w:ind w:left="0" w:right="0" w:firstLine="480" w:firstLineChars="200"/>
              <w:jc w:val="both"/>
              <w:rPr>
                <w:color w:val="auto"/>
                <w:shd w:val="clear" w:color="auto" w:fill="auto"/>
              </w:rPr>
            </w:pPr>
            <w:r>
              <w:rPr>
                <w:rFonts w:hint="eastAsia"/>
                <w:color w:val="auto"/>
                <w:shd w:val="clear" w:color="auto" w:fill="auto"/>
              </w:rPr>
              <w:t>评价认为，在确保各项污染治理措施“三同时”建设和外排污染物达标的前提下，从环境保护角度而言本项目建设是可行的。</w:t>
            </w:r>
          </w:p>
          <w:p>
            <w:pPr>
              <w:adjustRightInd w:val="0"/>
              <w:snapToGrid w:val="0"/>
              <w:spacing w:line="360" w:lineRule="auto"/>
              <w:ind w:firstLine="431"/>
              <w:rPr>
                <w:b/>
                <w:bCs/>
                <w:color w:val="auto"/>
                <w:sz w:val="24"/>
                <w:shd w:val="clear" w:color="auto" w:fill="auto"/>
              </w:rPr>
            </w:pPr>
            <w:r>
              <w:rPr>
                <w:rFonts w:hint="eastAsia"/>
                <w:b/>
                <w:bCs/>
                <w:color w:val="auto"/>
                <w:sz w:val="24"/>
                <w:shd w:val="clear" w:color="auto" w:fill="auto"/>
              </w:rPr>
              <w:t>七</w:t>
            </w:r>
            <w:r>
              <w:rPr>
                <w:b/>
                <w:bCs/>
                <w:color w:val="auto"/>
                <w:sz w:val="24"/>
                <w:shd w:val="clear" w:color="auto" w:fill="auto"/>
              </w:rPr>
              <w:t>、建议</w:t>
            </w:r>
          </w:p>
          <w:p>
            <w:pPr>
              <w:spacing w:line="360" w:lineRule="auto"/>
              <w:ind w:firstLine="480" w:firstLineChars="200"/>
              <w:rPr>
                <w:color w:val="auto"/>
                <w:sz w:val="24"/>
                <w:shd w:val="clear" w:color="auto" w:fill="auto"/>
              </w:rPr>
            </w:pPr>
            <w:r>
              <w:rPr>
                <w:color w:val="auto"/>
                <w:sz w:val="24"/>
                <w:shd w:val="clear" w:color="auto" w:fill="auto"/>
              </w:rPr>
              <w:t>1、根据环评要求，落实“三废治理”费用，做到专款专用，项目实施后应保证足够的环保资金，确保污染防治措施有效地运行，保证污染物达标排放；</w:t>
            </w:r>
          </w:p>
          <w:p>
            <w:pPr>
              <w:spacing w:line="360" w:lineRule="auto"/>
              <w:ind w:firstLine="480" w:firstLineChars="200"/>
              <w:rPr>
                <w:color w:val="auto"/>
                <w:sz w:val="24"/>
                <w:shd w:val="clear" w:color="auto" w:fill="auto"/>
              </w:rPr>
            </w:pPr>
            <w:r>
              <w:rPr>
                <w:color w:val="auto"/>
                <w:sz w:val="24"/>
                <w:shd w:val="clear" w:color="auto" w:fill="auto"/>
              </w:rPr>
              <w:t>2、加强环境管理和宣传教育，提高员工环保意识；</w:t>
            </w:r>
          </w:p>
          <w:p>
            <w:pPr>
              <w:spacing w:line="360" w:lineRule="auto"/>
              <w:ind w:firstLine="480" w:firstLineChars="200"/>
              <w:rPr>
                <w:color w:val="auto"/>
                <w:sz w:val="24"/>
                <w:shd w:val="clear" w:color="auto" w:fill="auto"/>
              </w:rPr>
            </w:pPr>
            <w:r>
              <w:rPr>
                <w:color w:val="auto"/>
                <w:sz w:val="24"/>
                <w:shd w:val="clear" w:color="auto" w:fill="auto"/>
              </w:rPr>
              <w:t>3、搞好厂区的绿化</w:t>
            </w:r>
            <w:r>
              <w:rPr>
                <w:rFonts w:hint="eastAsia"/>
                <w:color w:val="auto"/>
                <w:sz w:val="24"/>
                <w:shd w:val="clear" w:color="auto" w:fill="auto"/>
              </w:rPr>
              <w:t>、</w:t>
            </w:r>
            <w:r>
              <w:rPr>
                <w:color w:val="auto"/>
                <w:sz w:val="24"/>
                <w:shd w:val="clear" w:color="auto" w:fill="auto"/>
              </w:rPr>
              <w:t>美化</w:t>
            </w:r>
            <w:r>
              <w:rPr>
                <w:rFonts w:hint="eastAsia"/>
                <w:color w:val="auto"/>
                <w:sz w:val="24"/>
                <w:shd w:val="clear" w:color="auto" w:fill="auto"/>
              </w:rPr>
              <w:t>、</w:t>
            </w:r>
            <w:r>
              <w:rPr>
                <w:color w:val="auto"/>
                <w:sz w:val="24"/>
                <w:shd w:val="clear" w:color="auto" w:fill="auto"/>
              </w:rPr>
              <w:t xml:space="preserve">净化工作； </w:t>
            </w:r>
          </w:p>
          <w:p>
            <w:pPr>
              <w:spacing w:line="360" w:lineRule="auto"/>
              <w:ind w:firstLine="480" w:firstLineChars="200"/>
              <w:rPr>
                <w:color w:val="auto"/>
                <w:sz w:val="24"/>
                <w:shd w:val="clear" w:color="auto" w:fill="auto"/>
              </w:rPr>
            </w:pPr>
            <w:r>
              <w:rPr>
                <w:color w:val="auto"/>
                <w:sz w:val="24"/>
                <w:shd w:val="clear" w:color="auto" w:fill="auto"/>
              </w:rPr>
              <w:t>4、建立健全一套完善的环境管理制度，并严格按管理制度执行；</w:t>
            </w:r>
          </w:p>
          <w:p>
            <w:pPr>
              <w:spacing w:line="360" w:lineRule="auto"/>
              <w:ind w:firstLine="480" w:firstLineChars="200"/>
              <w:rPr>
                <w:color w:val="auto"/>
                <w:sz w:val="24"/>
                <w:shd w:val="clear" w:color="auto" w:fill="auto"/>
              </w:rPr>
            </w:pPr>
            <w:r>
              <w:rPr>
                <w:color w:val="auto"/>
                <w:sz w:val="24"/>
                <w:shd w:val="clear" w:color="auto" w:fill="auto"/>
              </w:rPr>
              <w:t>5、加强生产管理，实施清洁生产，从而减少污染物的产生量；</w:t>
            </w:r>
          </w:p>
          <w:p>
            <w:pPr>
              <w:spacing w:line="360" w:lineRule="auto"/>
              <w:ind w:firstLine="480" w:firstLineChars="200"/>
              <w:rPr>
                <w:color w:val="auto"/>
                <w:sz w:val="24"/>
                <w:shd w:val="clear" w:color="auto" w:fill="auto"/>
              </w:rPr>
            </w:pPr>
            <w:r>
              <w:rPr>
                <w:color w:val="auto"/>
                <w:sz w:val="24"/>
                <w:shd w:val="clear" w:color="auto" w:fill="auto"/>
              </w:rPr>
              <w:t>6、合理生产布局，建立设备管理网络体系，形成保证设备正常运行和正常维修保养的一系列工程程序，确保设备完好，尽可能减少污染物排放量；</w:t>
            </w:r>
          </w:p>
          <w:p>
            <w:pPr>
              <w:spacing w:line="360" w:lineRule="auto"/>
              <w:ind w:firstLine="480" w:firstLineChars="200"/>
              <w:rPr>
                <w:color w:val="auto"/>
                <w:sz w:val="24"/>
                <w:shd w:val="clear" w:color="auto" w:fill="auto"/>
              </w:rPr>
            </w:pPr>
            <w:r>
              <w:rPr>
                <w:color w:val="auto"/>
                <w:sz w:val="24"/>
                <w:shd w:val="clear" w:color="auto" w:fill="auto"/>
              </w:rPr>
              <w:t>7、关心并积极听取可能受项目环境影响的附近居民等人员</w:t>
            </w:r>
            <w:r>
              <w:rPr>
                <w:rFonts w:hint="eastAsia"/>
                <w:color w:val="auto"/>
                <w:sz w:val="24"/>
                <w:shd w:val="clear" w:color="auto" w:fill="auto"/>
              </w:rPr>
              <w:t>、</w:t>
            </w:r>
            <w:r>
              <w:rPr>
                <w:color w:val="auto"/>
                <w:sz w:val="24"/>
                <w:shd w:val="clear" w:color="auto" w:fill="auto"/>
              </w:rPr>
              <w:t>单位的反映，定期向项目最高管理者和当地环保部门汇报项目环境保护工作的情况，同时接受当地环境保护部门的监督和管理。遵守有关环境法律；法规，树立良好的企业形象，实现经济效益与社会效益；环境效益相统一；</w:t>
            </w:r>
          </w:p>
          <w:p>
            <w:pPr>
              <w:pStyle w:val="31"/>
              <w:ind w:firstLine="480"/>
              <w:rPr>
                <w:b w:val="0"/>
                <w:color w:val="auto"/>
                <w:sz w:val="24"/>
                <w:shd w:val="clear" w:color="auto" w:fill="auto"/>
              </w:rPr>
            </w:pPr>
            <w:r>
              <w:rPr>
                <w:rFonts w:hint="eastAsia"/>
                <w:b w:val="0"/>
                <w:color w:val="auto"/>
                <w:sz w:val="24"/>
                <w:shd w:val="clear" w:color="auto" w:fill="auto"/>
              </w:rPr>
              <w:t>8、作好防范措施，防治废气、噪声扰民；一旦出现相关投诉，项目应立即停止生产并协调处理相关投诉，采取有效措施；</w:t>
            </w:r>
          </w:p>
          <w:p>
            <w:pPr>
              <w:pStyle w:val="31"/>
              <w:ind w:firstLine="480"/>
              <w:rPr>
                <w:b w:val="0"/>
                <w:color w:val="auto"/>
                <w:sz w:val="24"/>
                <w:shd w:val="clear" w:color="auto" w:fill="auto"/>
              </w:rPr>
            </w:pPr>
            <w:r>
              <w:rPr>
                <w:rFonts w:hint="eastAsia"/>
                <w:b w:val="0"/>
                <w:color w:val="auto"/>
                <w:sz w:val="24"/>
                <w:shd w:val="clear" w:color="auto" w:fill="auto"/>
              </w:rPr>
              <w:t>9、企业要定期或不定期委托具有监测能力和资格单位对本项目的有组织或无组织排放情况进行监测，以便掌握本项目污染及达标排放情况，一旦出现有投诉影响人体健康或污染物排放超过国家和地方有关环保标准，应及时停产并对环保设施进行检修；</w:t>
            </w:r>
          </w:p>
          <w:p>
            <w:pPr>
              <w:spacing w:line="360" w:lineRule="auto"/>
              <w:ind w:firstLine="480" w:firstLineChars="200"/>
              <w:rPr>
                <w:rFonts w:hint="eastAsia"/>
                <w:color w:val="auto"/>
                <w:sz w:val="24"/>
                <w:shd w:val="clear" w:color="auto" w:fill="auto"/>
              </w:rPr>
            </w:pPr>
            <w:r>
              <w:rPr>
                <w:rFonts w:hint="eastAsia"/>
                <w:color w:val="auto"/>
                <w:sz w:val="24"/>
                <w:shd w:val="clear" w:color="auto" w:fill="auto"/>
              </w:rPr>
              <w:t>10</w:t>
            </w:r>
            <w:r>
              <w:rPr>
                <w:color w:val="auto"/>
                <w:sz w:val="24"/>
                <w:shd w:val="clear" w:color="auto" w:fill="auto"/>
              </w:rPr>
              <w:t>、今后若企业的生产工艺发生变化或生产规模扩大；生产技术更新改造，都必须重新进行环境影响评价，并征得环保部门审批同意后方可实施。</w:t>
            </w:r>
          </w:p>
          <w:p>
            <w:pPr>
              <w:spacing w:line="360" w:lineRule="auto"/>
              <w:ind w:firstLine="480" w:firstLineChars="200"/>
              <w:rPr>
                <w:rFonts w:hint="eastAsia"/>
                <w:color w:val="auto"/>
                <w:sz w:val="24"/>
                <w:shd w:val="clear" w:color="auto" w:fill="auto"/>
              </w:rPr>
            </w:pPr>
          </w:p>
          <w:p>
            <w:pPr>
              <w:pStyle w:val="2"/>
              <w:rPr>
                <w:rFonts w:hint="eastAsia"/>
                <w:color w:val="auto"/>
                <w:sz w:val="24"/>
                <w:shd w:val="clear" w:color="auto" w:fill="auto"/>
              </w:rPr>
            </w:pPr>
          </w:p>
          <w:p>
            <w:pPr>
              <w:pStyle w:val="2"/>
              <w:rPr>
                <w:rFonts w:hint="eastAsia"/>
                <w:color w:val="auto"/>
                <w:sz w:val="24"/>
                <w:shd w:val="clear" w:color="auto" w:fill="auto"/>
              </w:rPr>
            </w:pPr>
          </w:p>
          <w:p>
            <w:pPr>
              <w:pStyle w:val="2"/>
              <w:wordWrap w:val="0"/>
              <w:spacing w:line="360" w:lineRule="auto"/>
              <w:jc w:val="right"/>
              <w:rPr>
                <w:rFonts w:hint="default"/>
                <w:color w:val="auto"/>
                <w:sz w:val="24"/>
                <w:shd w:val="clear" w:color="auto" w:fill="auto"/>
                <w:lang w:val="en-US" w:eastAsia="zh-CN"/>
              </w:rPr>
            </w:pPr>
            <w:r>
              <w:rPr>
                <w:rFonts w:hint="eastAsia"/>
                <w:color w:val="auto"/>
                <w:sz w:val="24"/>
                <w:shd w:val="clear" w:color="auto" w:fill="auto"/>
                <w:lang w:eastAsia="zh-CN"/>
              </w:rPr>
              <w:t>评价单位：</w:t>
            </w:r>
            <w:r>
              <w:rPr>
                <w:rFonts w:hint="eastAsia"/>
                <w:color w:val="auto"/>
                <w:sz w:val="24"/>
                <w:shd w:val="clear" w:color="auto" w:fill="auto"/>
                <w:lang w:val="en-US" w:eastAsia="zh-CN"/>
              </w:rPr>
              <w:t xml:space="preserve">                              </w:t>
            </w:r>
          </w:p>
          <w:p>
            <w:pPr>
              <w:pStyle w:val="2"/>
              <w:wordWrap w:val="0"/>
              <w:spacing w:line="360" w:lineRule="auto"/>
              <w:jc w:val="right"/>
              <w:rPr>
                <w:rFonts w:hint="eastAsia"/>
                <w:color w:val="auto"/>
                <w:sz w:val="24"/>
                <w:shd w:val="clear" w:color="auto" w:fill="auto"/>
                <w:lang w:val="en-US" w:eastAsia="zh-CN"/>
              </w:rPr>
            </w:pPr>
            <w:r>
              <w:rPr>
                <w:rFonts w:hint="eastAsia"/>
                <w:color w:val="auto"/>
                <w:sz w:val="24"/>
                <w:shd w:val="clear" w:color="auto" w:fill="auto"/>
                <w:lang w:val="en-US" w:eastAsia="zh-CN"/>
              </w:rPr>
              <w:t xml:space="preserve"> </w:t>
            </w:r>
            <w:r>
              <w:rPr>
                <w:rFonts w:hint="eastAsia"/>
                <w:color w:val="auto"/>
                <w:sz w:val="24"/>
                <w:shd w:val="clear" w:color="auto" w:fill="auto"/>
                <w:lang w:eastAsia="zh-CN"/>
              </w:rPr>
              <w:t>项目负责人：</w:t>
            </w:r>
            <w:r>
              <w:rPr>
                <w:rFonts w:hint="eastAsia"/>
                <w:color w:val="auto"/>
                <w:sz w:val="24"/>
                <w:shd w:val="clear" w:color="auto" w:fill="auto"/>
                <w:lang w:val="en-US" w:eastAsia="zh-CN"/>
              </w:rPr>
              <w:t xml:space="preserve">                            </w:t>
            </w:r>
          </w:p>
          <w:p>
            <w:pPr>
              <w:pStyle w:val="2"/>
              <w:jc w:val="center"/>
              <w:rPr>
                <w:rFonts w:hint="eastAsia"/>
                <w:color w:val="auto"/>
                <w:sz w:val="24"/>
                <w:shd w:val="clear" w:color="auto" w:fill="auto"/>
                <w:lang w:eastAsia="zh-CN"/>
              </w:rPr>
            </w:pPr>
            <w:r>
              <w:rPr>
                <w:rFonts w:hint="eastAsia"/>
                <w:color w:val="auto"/>
                <w:sz w:val="24"/>
                <w:shd w:val="clear" w:color="auto" w:fill="auto"/>
                <w:lang w:val="en-US" w:eastAsia="zh-CN"/>
              </w:rPr>
              <w:t xml:space="preserve">        </w:t>
            </w:r>
            <w:r>
              <w:rPr>
                <w:rFonts w:hint="eastAsia"/>
                <w:color w:val="auto"/>
                <w:sz w:val="24"/>
                <w:shd w:val="clear" w:color="auto" w:fill="auto"/>
                <w:lang w:eastAsia="zh-CN"/>
              </w:rPr>
              <w:t>审核日期：</w:t>
            </w:r>
          </w:p>
          <w:p>
            <w:pPr>
              <w:pStyle w:val="2"/>
              <w:jc w:val="center"/>
              <w:rPr>
                <w:rFonts w:hint="eastAsia"/>
                <w:color w:val="auto"/>
                <w:sz w:val="24"/>
                <w:shd w:val="clear" w:color="auto" w:fill="auto"/>
                <w:lang w:eastAsia="zh-CN"/>
              </w:rPr>
            </w:pPr>
          </w:p>
          <w:p>
            <w:pPr>
              <w:pStyle w:val="2"/>
              <w:jc w:val="center"/>
              <w:rPr>
                <w:rFonts w:hint="eastAsia"/>
                <w:color w:val="auto"/>
                <w:sz w:val="24"/>
                <w:shd w:val="clear" w:color="auto" w:fill="auto"/>
                <w:lang w:eastAsia="zh-CN"/>
              </w:rPr>
            </w:pPr>
          </w:p>
          <w:p>
            <w:pPr>
              <w:pStyle w:val="2"/>
              <w:jc w:val="center"/>
              <w:rPr>
                <w:rFonts w:hint="eastAsia"/>
                <w:color w:val="auto"/>
                <w:sz w:val="24"/>
                <w:shd w:val="clear" w:color="auto" w:fill="auto"/>
                <w:lang w:eastAsia="zh-CN"/>
              </w:rPr>
            </w:pPr>
          </w:p>
          <w:p>
            <w:pPr>
              <w:pStyle w:val="2"/>
              <w:jc w:val="center"/>
              <w:rPr>
                <w:rFonts w:hint="eastAsia"/>
                <w:color w:val="auto"/>
                <w:sz w:val="24"/>
                <w:shd w:val="clear" w:color="auto" w:fill="auto"/>
                <w:lang w:eastAsia="zh-CN"/>
              </w:rPr>
            </w:pPr>
          </w:p>
          <w:p>
            <w:pPr>
              <w:spacing w:line="360" w:lineRule="auto"/>
              <w:ind w:firstLine="480" w:firstLineChars="200"/>
              <w:rPr>
                <w:color w:val="auto"/>
                <w:sz w:val="24"/>
                <w:shd w:val="clear" w:color="auto" w:fill="auto"/>
              </w:rPr>
            </w:pPr>
            <w:r>
              <w:rPr>
                <w:color w:val="auto"/>
                <w:sz w:val="24"/>
                <w:shd w:val="clear" w:color="auto" w:fill="auto"/>
              </w:rPr>
              <w:tab/>
            </w:r>
          </w:p>
        </w:tc>
      </w:tr>
    </w:tbl>
    <w:p>
      <w:pPr>
        <w:rPr>
          <w:color w:val="auto"/>
          <w:sz w:val="28"/>
          <w:shd w:val="clear" w:color="auto" w:fill="auto"/>
        </w:rPr>
        <w:sectPr>
          <w:pgSz w:w="11907" w:h="16840"/>
          <w:pgMar w:top="1440" w:right="1134" w:bottom="1134" w:left="1418" w:header="0" w:footer="898" w:gutter="0"/>
          <w:pgBorders>
            <w:top w:val="none" w:sz="0" w:space="0"/>
            <w:left w:val="none" w:sz="0" w:space="0"/>
            <w:bottom w:val="none" w:sz="0" w:space="0"/>
            <w:right w:val="none" w:sz="0" w:space="0"/>
          </w:pgBorders>
          <w:cols w:space="720" w:num="1"/>
          <w:docGrid w:linePitch="326" w:charSpace="-4916"/>
        </w:sectPr>
      </w:pP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6" w:hRule="atLeast"/>
        </w:trPr>
        <w:tc>
          <w:tcPr>
            <w:tcW w:w="9288" w:type="dxa"/>
          </w:tcPr>
          <w:p>
            <w:pPr>
              <w:pStyle w:val="64"/>
              <w:spacing w:before="200" w:line="240" w:lineRule="auto"/>
              <w:ind w:firstLine="0"/>
              <w:rPr>
                <w:rFonts w:eastAsia="宋体"/>
                <w:color w:val="auto"/>
                <w:szCs w:val="24"/>
                <w:shd w:val="clear" w:color="auto" w:fill="auto"/>
              </w:rPr>
            </w:pPr>
            <w:r>
              <w:rPr>
                <w:rFonts w:eastAsia="宋体"/>
                <w:color w:val="auto"/>
                <w:shd w:val="clear" w:color="auto" w:fill="auto"/>
              </w:rPr>
              <w:br w:type="page"/>
            </w:r>
            <w:r>
              <w:rPr>
                <w:rFonts w:hint="eastAsia" w:eastAsia="宋体"/>
                <w:bCs/>
                <w:color w:val="auto"/>
                <w:szCs w:val="24"/>
                <w:shd w:val="clear" w:color="auto" w:fill="auto"/>
              </w:rPr>
              <w:t>预审意见：</w:t>
            </w: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r>
              <w:rPr>
                <w:rFonts w:hint="eastAsia" w:eastAsia="宋体"/>
                <w:color w:val="auto"/>
                <w:shd w:val="clear" w:color="auto" w:fill="auto"/>
              </w:rPr>
              <w:t>　　　　　　　　　　　　　　　　　　　　　　　　　　　　　　　公　章</w:t>
            </w:r>
          </w:p>
          <w:p>
            <w:pPr>
              <w:pStyle w:val="64"/>
              <w:spacing w:before="200" w:line="240" w:lineRule="auto"/>
              <w:ind w:firstLine="0"/>
              <w:rPr>
                <w:rFonts w:eastAsia="宋体"/>
                <w:color w:val="auto"/>
                <w:shd w:val="clear" w:color="auto" w:fill="auto"/>
              </w:rPr>
            </w:pPr>
            <w:r>
              <w:rPr>
                <w:rFonts w:hint="eastAsia" w:eastAsia="宋体"/>
                <w:color w:val="auto"/>
                <w:shd w:val="clear" w:color="auto" w:fill="auto"/>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9288" w:type="dxa"/>
          </w:tcPr>
          <w:p>
            <w:pPr>
              <w:pStyle w:val="64"/>
              <w:spacing w:before="200" w:line="240" w:lineRule="auto"/>
              <w:ind w:firstLine="0"/>
              <w:rPr>
                <w:rFonts w:eastAsia="宋体"/>
                <w:bCs/>
                <w:color w:val="auto"/>
                <w:szCs w:val="24"/>
                <w:shd w:val="clear" w:color="auto" w:fill="auto"/>
              </w:rPr>
            </w:pPr>
            <w:r>
              <w:rPr>
                <w:rFonts w:hint="eastAsia" w:eastAsia="宋体"/>
                <w:bCs/>
                <w:color w:val="auto"/>
                <w:szCs w:val="24"/>
                <w:shd w:val="clear" w:color="auto" w:fill="auto"/>
              </w:rPr>
              <w:t>下一级环境保护行政主管部门审查意见：</w:t>
            </w: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r>
              <w:rPr>
                <w:rFonts w:hint="eastAsia" w:eastAsia="宋体"/>
                <w:color w:val="auto"/>
                <w:shd w:val="clear" w:color="auto" w:fill="auto"/>
              </w:rPr>
              <w:t>　　　　　　　　　　　　　　　　　　　　　　　　　　　　　　　公　章</w:t>
            </w:r>
          </w:p>
          <w:p>
            <w:pPr>
              <w:pStyle w:val="64"/>
              <w:spacing w:before="200" w:line="240" w:lineRule="auto"/>
              <w:ind w:firstLine="0"/>
              <w:rPr>
                <w:rFonts w:eastAsia="宋体"/>
                <w:color w:val="auto"/>
                <w:shd w:val="clear" w:color="auto" w:fill="auto"/>
              </w:rPr>
            </w:pPr>
            <w:r>
              <w:rPr>
                <w:rFonts w:hint="eastAsia" w:eastAsia="宋体"/>
                <w:color w:val="auto"/>
                <w:shd w:val="clear" w:color="auto" w:fill="auto"/>
              </w:rPr>
              <w:t>经办人：　　　　　　　　　　　　　　　　　　　　　　　　　　年　　月　　日</w:t>
            </w: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tc>
      </w:tr>
    </w:tbl>
    <w:tbl>
      <w:tblPr>
        <w:tblStyle w:val="44"/>
        <w:tblpPr w:leftFromText="180" w:rightFromText="180" w:vertAnchor="page" w:horzAnchor="page" w:tblpX="1320" w:tblpY="151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5" w:hRule="atLeast"/>
        </w:trPr>
        <w:tc>
          <w:tcPr>
            <w:tcW w:w="9288" w:type="dxa"/>
            <w:tcBorders>
              <w:bottom w:val="single" w:color="auto" w:sz="4" w:space="0"/>
            </w:tcBorders>
          </w:tcPr>
          <w:p>
            <w:pPr>
              <w:pStyle w:val="64"/>
              <w:spacing w:before="200" w:line="240" w:lineRule="auto"/>
              <w:ind w:firstLine="0"/>
              <w:rPr>
                <w:rFonts w:eastAsia="宋体"/>
                <w:bCs/>
                <w:color w:val="auto"/>
                <w:szCs w:val="24"/>
                <w:shd w:val="clear" w:color="auto" w:fill="auto"/>
              </w:rPr>
            </w:pPr>
            <w:r>
              <w:rPr>
                <w:rFonts w:hint="eastAsia" w:eastAsia="宋体"/>
                <w:bCs/>
                <w:color w:val="auto"/>
                <w:szCs w:val="24"/>
                <w:shd w:val="clear" w:color="auto" w:fill="auto"/>
              </w:rPr>
              <w:t>审批意见：</w:t>
            </w: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p>
          <w:p>
            <w:pPr>
              <w:pStyle w:val="64"/>
              <w:spacing w:before="200" w:line="240" w:lineRule="auto"/>
              <w:ind w:firstLine="0"/>
              <w:rPr>
                <w:rFonts w:eastAsia="宋体"/>
                <w:color w:val="auto"/>
                <w:shd w:val="clear" w:color="auto" w:fill="auto"/>
              </w:rPr>
            </w:pPr>
            <w:r>
              <w:rPr>
                <w:rFonts w:hint="eastAsia" w:eastAsia="宋体"/>
                <w:color w:val="auto"/>
                <w:shd w:val="clear" w:color="auto" w:fill="auto"/>
              </w:rPr>
              <w:t>　　　　　　　　　　　　　　　　　　　　　　　　　　　　　　　公　章</w:t>
            </w:r>
          </w:p>
          <w:p>
            <w:pPr>
              <w:pStyle w:val="64"/>
              <w:spacing w:before="200" w:line="240" w:lineRule="auto"/>
              <w:ind w:firstLine="0"/>
              <w:rPr>
                <w:rFonts w:eastAsia="宋体"/>
                <w:color w:val="auto"/>
                <w:shd w:val="clear" w:color="auto" w:fill="auto"/>
              </w:rPr>
            </w:pPr>
            <w:r>
              <w:rPr>
                <w:rFonts w:hint="eastAsia" w:eastAsia="宋体"/>
                <w:color w:val="auto"/>
                <w:shd w:val="clear" w:color="auto" w:fill="auto"/>
              </w:rPr>
              <w:t>经办人：　　　　　　　　　　　　　　　　　　　　　　　　　　　年　　月　　日</w:t>
            </w:r>
          </w:p>
        </w:tc>
      </w:tr>
    </w:tbl>
    <w:p>
      <w:pPr>
        <w:rPr>
          <w:color w:val="auto"/>
          <w:shd w:val="clear" w:color="auto" w:fill="auto"/>
        </w:rPr>
      </w:pPr>
    </w:p>
    <w:p>
      <w:pPr>
        <w:spacing w:before="60" w:after="60"/>
        <w:ind w:left="210" w:leftChars="100"/>
        <w:outlineLvl w:val="0"/>
        <w:rPr>
          <w:rFonts w:eastAsia="黑体"/>
          <w:b/>
          <w:bCs/>
          <w:color w:val="auto"/>
          <w:sz w:val="36"/>
          <w:szCs w:val="36"/>
          <w:shd w:val="clear" w:color="auto" w:fill="auto"/>
        </w:rPr>
        <w:sectPr>
          <w:headerReference r:id="rId16" w:type="default"/>
          <w:footerReference r:id="rId17" w:type="default"/>
          <w:footerReference r:id="rId18" w:type="even"/>
          <w:pgSz w:w="11907" w:h="16840"/>
          <w:pgMar w:top="1418" w:right="1304" w:bottom="1418" w:left="1304" w:header="851" w:footer="851"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宋体"/>
          <w:color w:val="auto"/>
          <w:lang w:eastAsia="zh-CN"/>
        </w:rPr>
      </w:pPr>
      <w:r>
        <w:rPr>
          <w:color w:val="auto"/>
        </w:rPr>
        <w:drawing>
          <wp:inline distT="0" distB="0" distL="114300" distR="114300">
            <wp:extent cx="7629525" cy="53149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0"/>
                    <a:stretch>
                      <a:fillRect/>
                    </a:stretch>
                  </pic:blipFill>
                  <pic:spPr>
                    <a:xfrm>
                      <a:off x="0" y="0"/>
                      <a:ext cx="7629525" cy="5314950"/>
                    </a:xfrm>
                    <a:prstGeom prst="rect">
                      <a:avLst/>
                    </a:prstGeom>
                    <a:noFill/>
                    <a:ln>
                      <a:noFill/>
                    </a:ln>
                  </pic:spPr>
                </pic:pic>
              </a:graphicData>
            </a:graphic>
          </wp:inline>
        </w:drawing>
      </w:r>
    </w:p>
    <w:p>
      <w:pPr>
        <w:widowControl/>
        <w:spacing w:before="93" w:after="93"/>
        <w:jc w:val="center"/>
        <w:outlineLvl w:val="0"/>
        <w:rPr>
          <w:rFonts w:ascii="Cambria" w:hAnsi="Cambria"/>
          <w:b/>
          <w:bCs/>
          <w:color w:val="auto"/>
          <w:sz w:val="24"/>
          <w:szCs w:val="24"/>
          <w:shd w:val="clear" w:color="auto" w:fill="auto"/>
        </w:rPr>
      </w:pPr>
      <w:r>
        <w:rPr>
          <w:rFonts w:ascii="Cambria" w:hAnsi="Cambria"/>
          <w:color w:val="auto"/>
          <w:sz w:val="24"/>
          <w:szCs w:val="24"/>
          <w:shd w:val="clear" w:color="auto" w:fill="auto"/>
        </w:rPr>
        <w:drawing>
          <wp:anchor distT="0" distB="0" distL="114300" distR="114300" simplePos="0" relativeHeight="2591248384" behindDoc="0" locked="0" layoutInCell="1" allowOverlap="1">
            <wp:simplePos x="0" y="0"/>
            <wp:positionH relativeFrom="column">
              <wp:posOffset>4397375</wp:posOffset>
            </wp:positionH>
            <wp:positionV relativeFrom="paragraph">
              <wp:posOffset>-8357235</wp:posOffset>
            </wp:positionV>
            <wp:extent cx="1356360" cy="1356360"/>
            <wp:effectExtent l="0" t="0" r="0" b="0"/>
            <wp:wrapNone/>
            <wp:docPr id="2" name="图片 2" descr="X8O6MSH8TT`N(0HAUW~_M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X8O6MSH8TT`N(0HAUW~_MB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356360" cy="1356360"/>
                    </a:xfrm>
                    <a:prstGeom prst="rect">
                      <a:avLst/>
                    </a:prstGeom>
                    <a:noFill/>
                  </pic:spPr>
                </pic:pic>
              </a:graphicData>
            </a:graphic>
          </wp:anchor>
        </w:drawing>
      </w:r>
      <w:r>
        <w:rPr>
          <w:rFonts w:hint="eastAsia" w:ascii="Cambria" w:hAnsi="Cambria"/>
          <w:b/>
          <w:bCs/>
          <w:color w:val="auto"/>
          <w:sz w:val="24"/>
          <w:szCs w:val="24"/>
          <w:shd w:val="clear" w:color="auto" w:fill="auto"/>
        </w:rPr>
        <w:t>附图1 项目地理位置图</w:t>
      </w:r>
    </w:p>
    <w:p>
      <w:pPr>
        <w:rPr>
          <w:color w:val="auto"/>
          <w:shd w:val="clear" w:color="auto" w:fill="auto"/>
        </w:rPr>
        <w:sectPr>
          <w:footerReference r:id="rId19" w:type="default"/>
          <w:pgSz w:w="16840" w:h="11907" w:orient="landscape"/>
          <w:pgMar w:top="1304" w:right="1418" w:bottom="1304" w:left="1418" w:header="851" w:footer="851"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eastAsia" w:eastAsia="宋体"/>
          <w:color w:val="auto"/>
          <w:lang w:eastAsia="zh-CN"/>
        </w:rPr>
      </w:pPr>
      <w:r>
        <w:rPr>
          <w:color w:val="auto"/>
        </w:rPr>
        <w:drawing>
          <wp:inline distT="0" distB="0" distL="114300" distR="114300">
            <wp:extent cx="7610475" cy="5467350"/>
            <wp:effectExtent l="9525" t="9525" r="19050" b="952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62"/>
                    <a:srcRect/>
                    <a:stretch>
                      <a:fillRect/>
                    </a:stretch>
                  </pic:blipFill>
                  <pic:spPr>
                    <a:xfrm>
                      <a:off x="0" y="0"/>
                      <a:ext cx="7610475" cy="5467350"/>
                    </a:xfrm>
                    <a:prstGeom prst="rect">
                      <a:avLst/>
                    </a:prstGeom>
                    <a:noFill/>
                    <a:ln>
                      <a:solidFill>
                        <a:schemeClr val="tx1"/>
                      </a:solidFill>
                    </a:ln>
                  </pic:spPr>
                </pic:pic>
              </a:graphicData>
            </a:graphic>
          </wp:inline>
        </w:drawing>
      </w:r>
    </w:p>
    <w:p>
      <w:pPr>
        <w:pStyle w:val="42"/>
        <w:spacing w:before="0"/>
        <w:rPr>
          <w:rFonts w:ascii="Times New Roman" w:hAnsi="Times New Roman"/>
          <w:color w:val="auto"/>
          <w:sz w:val="24"/>
          <w:szCs w:val="24"/>
        </w:rPr>
        <w:sectPr>
          <w:pgSz w:w="16840" w:h="11907" w:orient="landscape"/>
          <w:pgMar w:top="1304" w:right="1418" w:bottom="1304" w:left="1418" w:header="851" w:footer="851"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sz w:val="24"/>
          <w:szCs w:val="24"/>
          <w:shd w:val="clear" w:color="auto" w:fill="auto"/>
        </w:rPr>
        <w:t>附图2 项目</w:t>
      </w:r>
      <w:r>
        <w:rPr>
          <w:rFonts w:hint="default" w:ascii="Times New Roman" w:hAnsi="Times New Roman" w:cs="Times New Roman"/>
          <w:color w:val="auto"/>
          <w:sz w:val="24"/>
          <w:szCs w:val="24"/>
          <w:shd w:val="clear" w:color="auto" w:fill="auto"/>
          <w:lang w:eastAsia="zh-CN"/>
        </w:rPr>
        <w:t>四至</w:t>
      </w:r>
      <w:r>
        <w:rPr>
          <w:rFonts w:hint="default" w:ascii="Times New Roman" w:hAnsi="Times New Roman" w:cs="Times New Roman"/>
          <w:color w:val="auto"/>
          <w:sz w:val="24"/>
          <w:szCs w:val="24"/>
          <w:shd w:val="clear" w:color="auto" w:fill="auto"/>
        </w:rPr>
        <w:t>图</w:t>
      </w:r>
      <w:r>
        <w:rPr>
          <w:rFonts w:ascii="Times New Roman" w:hAnsi="Times New Roman"/>
          <w:color w:val="auto"/>
          <w:sz w:val="24"/>
          <w:szCs w:val="24"/>
        </w:rPr>
        <w:t>（噪声监测点位图）</w:t>
      </w:r>
    </w:p>
    <w:p>
      <w:pPr>
        <w:jc w:val="center"/>
        <w:rPr>
          <w:rFonts w:hint="eastAsia" w:eastAsia="宋体"/>
          <w:color w:val="auto"/>
          <w:lang w:eastAsia="zh-CN"/>
        </w:rPr>
      </w:pPr>
      <w:r>
        <w:rPr>
          <w:color w:val="auto"/>
        </w:rPr>
        <w:drawing>
          <wp:anchor distT="0" distB="0" distL="114935" distR="114935" simplePos="0" relativeHeight="2591251456" behindDoc="0" locked="0" layoutInCell="1" allowOverlap="1">
            <wp:simplePos x="0" y="0"/>
            <wp:positionH relativeFrom="column">
              <wp:posOffset>7599045</wp:posOffset>
            </wp:positionH>
            <wp:positionV relativeFrom="paragraph">
              <wp:posOffset>25400</wp:posOffset>
            </wp:positionV>
            <wp:extent cx="647700" cy="695325"/>
            <wp:effectExtent l="9525" t="9525" r="9525" b="19050"/>
            <wp:wrapNone/>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63"/>
                    <a:stretch>
                      <a:fillRect/>
                    </a:stretch>
                  </pic:blipFill>
                  <pic:spPr>
                    <a:xfrm>
                      <a:off x="0" y="0"/>
                      <a:ext cx="647700" cy="695325"/>
                    </a:xfrm>
                    <a:prstGeom prst="rect">
                      <a:avLst/>
                    </a:prstGeom>
                    <a:noFill/>
                    <a:ln>
                      <a:solidFill>
                        <a:schemeClr val="tx1"/>
                      </a:solidFill>
                    </a:ln>
                  </pic:spPr>
                </pic:pic>
              </a:graphicData>
            </a:graphic>
          </wp:anchor>
        </w:drawing>
      </w:r>
    </w:p>
    <w:p>
      <w:pPr>
        <w:pStyle w:val="2"/>
        <w:rPr>
          <w:color w:val="auto"/>
          <w:sz w:val="24"/>
        </w:rPr>
      </w:pPr>
      <w:r>
        <w:rPr>
          <w:color w:val="auto"/>
          <w:sz w:val="24"/>
        </w:rPr>
        <w:pict>
          <v:group id="_x0000_s5662" o:spid="_x0000_s5662" o:spt="203" style="height:545.55pt;width:468.75pt;" coordsize="5953125,6928485" editas="canvas">
            <o:lock v:ext="edit"/>
            <v:shape id="_x0000_s5661" o:spid="_x0000_s5661" o:spt="75" type="#_x0000_t75" style="position:absolute;left:0;top:0;height:6928485;width:5953125;" filled="f" stroked="t" coordsize="21600,21600">
              <v:fill on="f" focussize="0,0"/>
              <v:stroke color="#000000" joinstyle="miter"/>
              <v:imagedata o:title=""/>
              <o:lock v:ext="edit" aspectratio="f"/>
            </v:shape>
            <v:rect id="_x0000_s5663" o:spid="_x0000_s5663" o:spt="1" style="position:absolute;left:614045;top:514350;height:5476875;width:4895215;" filled="f" stroked="t" coordsize="21600,21600">
              <v:path/>
              <v:fill on="f" focussize="0,0"/>
              <v:stroke weight="2pt" color="#000000" joinstyle="miter" startarrow="block" endarrow="block"/>
              <v:imagedata o:title=""/>
              <o:lock v:ext="edit" aspectratio="f"/>
            </v:rect>
            <v:shape id="_x0000_s5664" o:spid="_x0000_s5664" style="position:absolute;left:614045;top:1533525;height:2486025;width:4867275;" filled="f" stroked="t" coordsize="7665,3915" path="m7665,15hal1875,0hal1875,3915hal0,3915hae">
              <v:path arrowok="t"/>
              <v:fill on="f" focussize="0,0"/>
              <v:stroke weight="2pt" color="#000000"/>
              <v:imagedata o:title=""/>
              <o:lock v:ext="edit" aspectratio="f"/>
            </v:shape>
            <v:shape id="_x0000_s5665" o:spid="_x0000_s5665" style="position:absolute;left:2223135;top:2152650;height:85725;width:2353945;" filled="f" stroked="t" coordsize="5775,1" path="m0,0hal5775,0hae">
              <v:path arrowok="t"/>
              <v:fill on="f" focussize="0,0"/>
              <v:stroke weight="2pt" color="#000000"/>
              <v:imagedata o:title=""/>
              <o:lock v:ext="edit" aspectratio="f"/>
            </v:shape>
            <v:shape id="_x0000_s5666" o:spid="_x0000_s5666" style="position:absolute;left:4577715;top:1562100;height:1638300;width:913130;" filled="f" stroked="t" coordsize="1065,2580" path="m0,0hal0,2580hal1065,2580hae">
              <v:path arrowok="t"/>
              <v:fill on="f" focussize="0,0"/>
              <v:stroke weight="2pt" color="#000000"/>
              <v:imagedata o:title=""/>
              <o:lock v:ext="edit" aspectratio="f"/>
            </v:shape>
            <v:shape id="_x0000_s5667" o:spid="_x0000_s5667" style="position:absolute;left:4595495;top:2819400;height:635;width:895350;" filled="f" stroked="t" coordsize="1410,1" path="m0,0hal1410,0hae">
              <v:path arrowok="t"/>
              <v:fill on="f" focussize="0,0"/>
              <v:stroke weight="2pt" color="#000000"/>
              <v:imagedata o:title=""/>
              <o:lock v:ext="edit" aspectratio="f"/>
            </v:shape>
            <v:shape id="_x0000_s5669" o:spid="_x0000_s5669" style="position:absolute;left:623570;top:5086350;height:895350;width:2686050;" filled="f" stroked="t" coordsize="4230,1410" path="m0,0hal4230,0hal4230,1410hae">
              <v:path arrowok="t"/>
              <v:fill on="f" focussize="0,0"/>
              <v:stroke weight="2pt" color="#000000"/>
              <v:imagedata o:title=""/>
              <o:lock v:ext="edit" aspectratio="f"/>
            </v:shape>
            <v:shape id="_x0000_s5670" o:spid="_x0000_s5670" style="position:absolute;left:4281170;top:5067300;height:923925;width:1219200;" filled="f" stroked="t" coordsize="1890,1455" path="m1890,0hal0,0hal0,1455hae">
              <v:path arrowok="t"/>
              <v:fill on="f" focussize="0,0"/>
              <v:stroke weight="2pt" color="#000000"/>
              <v:imagedata o:title=""/>
              <o:lock v:ext="edit" aspectratio="f"/>
            </v:shape>
            <v:shape id="_x0000_s5671" o:spid="_x0000_s5671" style="position:absolute;left:3923030;top:6037580;height:0;width:88900;rotation:5898240f;" filled="f" stroked="t" coordsize="150,1" path="m0,0hal150,0hae">
              <v:path arrowok="t"/>
              <v:fill on="f" focussize="0,0"/>
              <v:stroke weight="2pt" color="#000000"/>
              <v:imagedata o:title=""/>
              <o:lock v:ext="edit" aspectratio="f"/>
            </v:shape>
            <v:shape id="_x0000_s5672" o:spid="_x0000_s5672" style="position:absolute;left:3656330;top:6037580;height:0;width:88900;rotation:5898240f;" filled="f" stroked="t" coordsize="150,1" path="m0,0hal150,0hae">
              <v:path arrowok="t"/>
              <v:fill on="f" focussize="0,0"/>
              <v:stroke weight="2pt" color="#000000"/>
              <v:imagedata o:title=""/>
              <o:lock v:ext="edit" aspectratio="f"/>
            </v:shape>
            <v:shape id="_x0000_s5673" o:spid="_x0000_s5673" o:spt="136" type="#_x0000_t136" style="position:absolute;left:3656330;top:6228080;height:139700;width:393700;" fillcolor="#000000" filled="t" stroked="t" coordsize="21600,21600" adj="10800">
              <v:path/>
              <v:fill on="t" color2="#FFFFFF" focussize="0,0"/>
              <v:stroke color="#000000"/>
              <v:imagedata o:title=""/>
              <o:lock v:ext="edit" aspectratio="f"/>
              <v:textpath on="t" fitshape="t" fitpath="t" trim="t" xscale="f" string="厂区入口" style="font-family:宋体;font-size:16pt;v-text-align:center;"/>
            </v:shape>
            <v:shape id="_x0000_s5675" o:spid="_x0000_s5675" o:spt="136" type="#_x0000_t136" style="position:absolute;left:4694555;top:5447030;height:215900;width:441325;" fillcolor="#000000" filled="t" stroked="t" coordsize="21600,21600" adj="10800">
              <v:path/>
              <v:fill on="t" color2="#FFFFFF" focussize="0,0"/>
              <v:stroke color="#000000"/>
              <v:imagedata o:title=""/>
              <o:lock v:ext="edit" aspectratio="f"/>
              <v:textpath on="t" fitshape="t" fitpath="t" trim="t" xscale="f" string="办公楼" style="font-family:宋体;font-size:16pt;v-text-align:center;"/>
            </v:shape>
            <v:shape id="_x0000_s5676" o:spid="_x0000_s5676" o:spt="136" type="#_x0000_t136" style="position:absolute;left:1684655;top:5389880;height:215900;width:431800;" fillcolor="#000000" filled="t" stroked="t" coordsize="21600,21600" adj="10800">
              <v:path/>
              <v:fill on="t" color2="#FFFFFF" focussize="0,0"/>
              <v:stroke color="#000000"/>
              <v:imagedata o:title=""/>
              <o:lock v:ext="edit" aspectratio="f"/>
              <v:textpath on="t" fitshape="t" fitpath="t" trim="t" xscale="f" string="仓库" style="font-family:宋体;font-size:16pt;v-text-align:center;"/>
            </v:shape>
            <v:shape id="_x0000_s5677" o:spid="_x0000_s5677" style="position:absolute;left:4667250;top:3502025;height:1200150;width:847090;" filled="f" stroked="t" coordsize="1425,885" path="m1425,0hal0,0hal0,885hal1395,885hae">
              <v:path arrowok="t"/>
              <v:fill on="f" focussize="0,0"/>
              <v:stroke weight="2pt" color="#000000"/>
              <v:imagedata o:title=""/>
              <o:lock v:ext="edit" aspectratio="f"/>
            </v:shape>
            <v:shape id="_x0000_s5678" o:spid="_x0000_s5678" o:spt="136" type="#_x0000_t136" style="position:absolute;left:4761230;top:3999230;height:187325;width:584200;" fillcolor="#000000" filled="t" stroked="t" coordsize="21600,21600" adj="10800">
              <v:path/>
              <v:fill on="t" color2="#FFFFFF" focussize="0,0"/>
              <v:stroke color="#000000"/>
              <v:imagedata o:title=""/>
              <o:lock v:ext="edit" aspectratio="f"/>
              <v:textpath on="t" fitshape="t" fitpath="t" trim="t" xscale="f" string="员工休息室" style="font-family:宋体;font-size:16pt;v-text-align:center;"/>
            </v:shape>
            <v:shape id="_x0000_s5679" o:spid="_x0000_s5679" o:spt="136" type="#_x0000_t136" style="position:absolute;left:4667250;top:2922270;height:168910;width:716280;" fillcolor="#000000" filled="t" stroked="t" coordsize="21600,21600" adj="10800">
              <v:path/>
              <v:fill on="t" color2="#FFFFFF" focussize="0,0"/>
              <v:stroke color="#000000"/>
              <v:imagedata o:title=""/>
              <o:lock v:ext="edit" aspectratio="f"/>
              <v:textpath on="t" fitshape="t" fitpath="t" trim="t" xscale="f" string="检验、包装区" style="font-family:宋体;font-size:16pt;v-text-align:center;"/>
            </v:shape>
            <v:shape id="_x0000_s5681" o:spid="_x0000_s5681" o:spt="136" type="#_x0000_t136" style="position:absolute;left:741680;top:2932430;height:178435;width:517525;" fillcolor="#000000" filled="t" stroked="t" coordsize="21600,21600" adj="10800">
              <v:path/>
              <v:fill on="t" color2="#FFFFFF" focussize="0,0"/>
              <v:stroke color="#000000"/>
              <v:imagedata o:title=""/>
              <o:lock v:ext="edit" aspectratio="f"/>
              <v:textpath on="t" fitshape="t" fitpath="t" trim="t" xscale="f" string="印刷区" style="font-family:宋体;font-size:16pt;v-text-align:center;"/>
            </v:shape>
            <v:shape id="_x0000_s5682" o:spid="_x0000_s5682" o:spt="136" type="#_x0000_t136" style="position:absolute;left:3094355;top:1732280;height:196850;width:431800;" fillcolor="#000000" filled="t" stroked="t" coordsize="21600,21600" adj="10800">
              <v:path/>
              <v:fill on="t" color2="#FFFFFF" focussize="0,0"/>
              <v:stroke color="#000000"/>
              <v:imagedata o:title=""/>
              <o:lock v:ext="edit" aspectratio="f"/>
              <v:textpath on="t" fitshape="t" fitpath="t" trim="t" xscale="f" string="过道" style="font-family:宋体;font-size:16pt;v-text-align:center;"/>
            </v:shape>
            <v:shape id="_x0000_s5683" o:spid="_x0000_s5683" o:spt="136" type="#_x0000_t136" style="position:absolute;left:4827905;top:2037080;height:215900;width:431800;" fillcolor="#000000" filled="t" stroked="t" coordsize="21600,21600" adj="10800">
              <v:path/>
              <v:fill on="t" color2="#FFFFFF" focussize="0,0"/>
              <v:stroke color="#000000"/>
              <v:imagedata o:title=""/>
              <o:lock v:ext="edit" aspectratio="f"/>
              <v:textpath on="t" fitshape="t" fitpath="t" trim="t" xscale="f" string="仓库" style="font-family:宋体;font-size:16pt;v-text-align:center;"/>
            </v:shape>
            <v:shape id="_x0000_s2121" o:spid="_x0000_s2121" o:spt="136" type="#_x0000_t136" style="position:absolute;left:309880;top:6532880;height:114300;width:266700;" fillcolor="#000000" filled="t" stroked="t" coordsize="21600,21600" adj="10800">
              <v:path/>
              <v:fill on="t" color2="#FFFFFF" focussize="0,0"/>
              <v:stroke color="#000000"/>
              <v:imagedata o:title=""/>
              <o:lock v:ext="edit" aspectratio="f"/>
              <v:textpath on="t" fitshape="t" fitpath="t" trim="t" xscale="f" string="10米" style="font-family:宋体;font-size:16pt;v-text-align:center;"/>
            </v:shape>
            <v:group id="_x0000_s2122" o:spid="_x0000_s2122" o:spt="203" style="position:absolute;left:170180;top:6650355;height:215900;width:1057910;" coordorigin="3009,1171871" coordsize="2142,284" o:gfxdata="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GSj9bNoAAAAKAQAADwAAAAAAAAABACAAAAAiAAAA&#10;ZHJzL2Rvd25yZXYueG1sUEsBAhQAFAAAAAgAh07iQA7FSmIiAwAAPwwAAA4AAAAAAAAAAQAgAAAA&#10;KQEAAGRycy9lMm9Eb2MueG1sUEsFBgAAAAAGAAYAWQEAAL0GAAAAAA==&#10;">
              <o:lock v:ext="edit" aspectratio="f"/>
              <v:group id="组合 72" o:spid="_x0000_s2123" o:spt="203" style="position:absolute;left:3009;top:1171871;height:284;width:2142;" coordorigin="3009,1171871" coordsize="2142,284"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任意多边形 70" o:spid="_x0000_s2124" o:spt="100" style="position:absolute;left:3009;top:1172021;height:135;width:2143;" filled="f" stroked="t" coordsize="1260,1" o:gfxdata="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wX5b4A&#10;AADbAAAADwAAAAAAAAABACAAAAAiAAAAZHJzL2Rvd25yZXYueG1sUEsBAhQAFAAAAAgAh07iQDMv&#10;BZ47AAAAOQAAABAAAAAAAAAAAQAgAAAADQEAAGRycy9zaGFwZXhtbC54bWxQSwUGAAAAAAYABgBb&#10;AQAAtwMAAAAA&#10;" path="m0,0l1245,0,1260,0e">
                  <v:fill on="f" focussize="0,0"/>
                  <v:stroke weight="1.5pt" color="#000000" joinstyle="round"/>
                  <v:imagedata o:title=""/>
                  <o:lock v:ext="edit" aspectratio="f"/>
                </v:shape>
                <v:shape id="任意多边形 71" o:spid="_x0000_s2125" o:spt="100" style="position:absolute;left:3009;top:1171871;height:150;width:1;" filled="f" stroked="t" coordsize="1,150" o:gfxdata="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krMjtwAAANsAAAAP&#10;AAAAAAAAAAEAIAAAACIAAABkcnMvZG93bnJldi54bWxQSwECFAAUAAAACACHTuJAMy8FnjsAAAA5&#10;AAAAEAAAAAAAAAABACAAAAAGAQAAZHJzL3NoYXBleG1sLnhtbFBLBQYAAAAABgAGAFsBAACwAwAA&#10;AAA=&#10;" path="m0,0l0,150e">
                  <v:fill on="f" focussize="0,0"/>
                  <v:stroke weight="1.5pt" color="#000000" joinstyle="round"/>
                  <v:imagedata o:title=""/>
                  <o:lock v:ext="edit" aspectratio="f"/>
                </v:shape>
              </v:group>
              <v:shape id="任意多边形 73" o:spid="_x0000_s2126" o:spt="100" style="position:absolute;left:5139;top:1171871;height:150;width:1;" filled="f" stroked="t" coordsize="1,150" o:gfxdata="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4WuLsAAADb&#10;AAAADwAAAAAAAAABACAAAAAiAAAAZHJzL2Rvd25yZXYueG1sUEsBAhQAFAAAAAgAh07iQDMvBZ47&#10;AAAAOQAAABAAAAAAAAAAAQAgAAAACgEAAGRycy9zaGFwZXhtbC54bWxQSwUGAAAAAAYABgBbAQAA&#10;tAMAAAAA&#10;" path="m0,0l0,150e">
                <v:fill on="f" focussize="0,0"/>
                <v:stroke weight="1.5pt" color="#000000" joinstyle="round"/>
                <v:imagedata o:title=""/>
                <o:lock v:ext="edit" aspectratio="f"/>
              </v:shape>
            </v:group>
            <v:shape id="_x0000_s2127" o:spid="_x0000_s2127" style="position:absolute;left:2233930;top:1546225;height:619760;width:76200;" filled="f" stroked="t" coordsize="1,1020" path="m0,0hal0,1020hae">
              <v:path arrowok="t"/>
              <v:fill on="f" focussize="0,0"/>
              <v:stroke weight="2pt" color="#000000"/>
              <v:imagedata o:title=""/>
              <o:lock v:ext="edit" aspectratio="f"/>
            </v:shape>
            <v:shape id="_x0000_s2128" o:spid="_x0000_s2128" o:spt="136" type="#_x0000_t136" style="position:absolute;left:684530;top:960755;height:177800;width:508000;" fillcolor="#000000" filled="t" stroked="t" coordsize="21600,21600" adj="10800">
              <v:path/>
              <v:fill on="t" color2="#FFFFFF" focussize="0,0"/>
              <v:stroke color="#000000"/>
              <v:imagedata o:title=""/>
              <o:lock v:ext="edit" aspectratio="f"/>
              <v:textpath on="t" fitshape="t" fitpath="t" trim="t" xscale="f" string="复合区" style="font-family:宋体;font-size:16pt;v-text-align:center;"/>
            </v:shape>
            <v:rect id="_x0000_s2129" o:spid="_x0000_s2129" o:spt="1" style="position:absolute;left:1805305;top:1035050;height:495300;width:428625;" filled="f" stroked="t" coordsize="21600,21600">
              <v:path/>
              <v:fill on="f" focussize="0,0"/>
              <v:stroke weight="2pt" color="#000000" joinstyle="miter" startarrow="block" endarrow="block"/>
              <v:imagedata o:title=""/>
              <o:lock v:ext="edit" aspectratio="f"/>
            </v:rect>
            <v:shape id="_x0000_s2130" o:spid="_x0000_s2130" o:spt="136" type="#_x0000_t136" style="position:absolute;left:1808480;top:1198880;height:139700;width:422275;" fillcolor="#000000" filled="t" stroked="t" coordsize="21600,21600" adj="10800">
              <v:path/>
              <v:fill on="t" color2="#FFFFFF" focussize="0,0"/>
              <v:stroke color="#000000"/>
              <v:imagedata o:title=""/>
              <o:lock v:ext="edit" aspectratio="f"/>
              <v:textpath on="t" fitshape="t" fitpath="t" trim="t" xscale="f" string="熟化房" style="font-family:宋体;font-size:16pt;v-text-align:center;"/>
            </v:shape>
            <v:shape id="_x0000_s2131" o:spid="_x0000_s2131" o:spt="136" type="#_x0000_t136" style="position:absolute;left:3809365;top:1122680;height:187960;width:497840;" fillcolor="#000000" filled="t" stroked="t" coordsize="21600,21600" adj="10800">
              <v:path/>
              <v:fill on="t" color2="#FFFFFF" focussize="0,0"/>
              <v:stroke color="#000000"/>
              <v:imagedata o:title=""/>
              <o:lock v:ext="edit" aspectratio="f"/>
              <v:textpath on="t" fitshape="t" fitpath="t" trim="t" xscale="f" string="制袋区" style="font-family:宋体;font-size:16pt;v-text-align:center;"/>
            </v:shape>
            <v:shape id="自选图形 3220" o:spid="_x0000_s5700" o:spt="61" type="#_x0000_t61" style="position:absolute;left:2516505;top:589280;height:533400;width:1295400;" filled="f" stroked="t" coordsize="21600,21600" adj="-5738,51763">
              <v:path/>
              <v:fill on="f" focussize="0,0"/>
              <v:stroke weight="1.75pt" color="#000000" joinstyle="miter" dashstyle="1 1"/>
              <v:imagedata o:title=""/>
              <o:lock v:ext="edit" aspectratio="f"/>
              <v:textbox>
                <w:txbxContent>
                  <w:p>
                    <w:r>
                      <w:rPr>
                        <w:rFonts w:hint="eastAsia"/>
                      </w:rPr>
                      <w:t>G1</w:t>
                    </w:r>
                    <w:r>
                      <w:rPr>
                        <w:rFonts w:hint="eastAsia"/>
                        <w:lang w:eastAsia="zh-CN"/>
                      </w:rPr>
                      <w:t>印刷、复合、熟化</w:t>
                    </w:r>
                    <w:r>
                      <w:rPr>
                        <w:rFonts w:hint="eastAsia"/>
                      </w:rPr>
                      <w:t>废气排放口</w:t>
                    </w:r>
                  </w:p>
                </w:txbxContent>
              </v:textbox>
            </v:shape>
            <v:shape id="椭圆 3221" o:spid="_x0000_s5701" o:spt="3" type="#_x0000_t3" style="position:absolute;left:2119630;top:1849755;flip:x;height:50800;width:50800;" fillcolor="#FFFFFF" filled="t" stroked="t" coordsize="21600,21600">
              <v:path/>
              <v:fill on="t" color2="#FFFFFF" focussize="0,0"/>
              <v:stroke weight="2.25pt" color="#000000"/>
              <v:imagedata o:title=""/>
              <o:lock v:ext="edit" aspectratio="f"/>
            </v:shape>
            <v:shape id="_x0000_s5702" o:spid="_x0000_s5702" o:spt="5" type="#_x0000_t5" style="position:absolute;left:5342255;top:5764530;height:63500;width:63500;" fillcolor="#FFFFFF" filled="t" stroked="t" coordsize="21600,21600" adj="10800">
              <v:path/>
              <v:fill on="t" color2="#FFFFFF" focussize="0,0"/>
              <v:stroke weight="0.5pt" color="#000000" joinstyle="miter" startarrow="block" endarrow="block"/>
              <v:imagedata o:title=""/>
              <o:lock v:ext="edit" aspectratio="f"/>
            </v:shape>
            <v:shape id="_x0000_s5703" o:spid="_x0000_s5703" o:spt="61" type="#_x0000_t61" style="position:absolute;left:4345305;top:6278880;height:419100;width:1168400;" filled="f" stroked="t" coordsize="21600,21600" adj="18982,-22614">
              <v:path/>
              <v:fill on="f" focussize="0,0"/>
              <v:stroke weight="1.75pt" color="#000000" joinstyle="miter" dashstyle="1 1"/>
              <v:imagedata o:title=""/>
              <o:lock v:ext="edit" aspectratio="f"/>
              <v:textbox>
                <w:txbxContent>
                  <w:p>
                    <w:r>
                      <w:rPr>
                        <w:rFonts w:hint="eastAsia"/>
                      </w:rPr>
                      <w:t>生活污水排放口</w:t>
                    </w:r>
                  </w:p>
                </w:txbxContent>
              </v:textbox>
            </v:shape>
            <v:shape id="_x0000_s5704" o:spid="_x0000_s5704" o:spt="136" type="#_x0000_t136" style="position:absolute;left:1265555;top:1770380;height:177800;width:495300;" fillcolor="#000000" filled="t" stroked="t" coordsize="21600,21600" adj="10800">
              <v:path/>
              <v:fill on="t" color2="#FFFFFF" focussize="0,0"/>
              <v:stroke color="#000000"/>
              <v:imagedata o:title=""/>
              <o:lock v:ext="edit" aspectratio="f"/>
              <v:textpath on="t" fitshape="t" fitpath="t" trim="t" xscale="f" string="分切区" style="font-family:宋体;font-size:16pt;v-text-align:center;"/>
            </v:shape>
            <v:rect id="_x0000_s5707" o:spid="_x0000_s5707" o:spt="1" style="position:absolute;left:2586355;top:2686685;height:1047750;width:523875;" filled="f" stroked="t" coordsize="21600,21600">
              <v:path/>
              <v:fill on="f" focussize="0,0"/>
              <v:stroke weight="2pt" color="#000000" joinstyle="miter" startarrow="block" endarrow="block"/>
              <v:imagedata o:title=""/>
              <o:lock v:ext="edit" aspectratio="f"/>
            </v:rect>
            <v:shape id="_x0000_s5708" o:spid="_x0000_s5708" o:spt="136" type="#_x0000_t136" style="position:absolute;left:2675255;top:3046730;height:294640;width:327025;" fillcolor="#000000" filled="t" stroked="t" coordsize="21600,21600" adj="10800">
              <v:path/>
              <v:fill on="t" color2="#FFFFFF" focussize="0,0"/>
              <v:stroke color="#000000"/>
              <v:imagedata o:title=""/>
              <o:lock v:ext="edit" aspectratio="f"/>
              <v:textpath on="t" fitshape="t" fitpath="t" trim="t" xscale="f" string="危废&#10;暂存区" style="font-family:宋体;font-size:16pt;v-text-align:center;"/>
            </v:shape>
            <v:shape id="_x0000_s5709" o:spid="_x0000_s5709" o:spt="136" type="#_x0000_t136" style="position:absolute;left:4970780;top:589280;height:279400;width:406400;" fillcolor="#000000" filled="t" stroked="t" coordsize="21600,21600" adj="10800">
              <v:path/>
              <v:fill on="t" color2="#FFFFFF" focussize="0,0"/>
              <v:stroke color="#000000"/>
              <v:imagedata o:title=""/>
              <o:lock v:ext="edit" aspectratio="f"/>
              <v:textpath on="t" fitshape="t" fitpath="t" trim="t" xscale="f" string="一般固&#10;废暂存区" style="font-family:宋体;font-size:16pt;v-text-align:center;"/>
            </v:shape>
            <v:rect id="_x0000_s5711" o:spid="_x0000_s5711" o:spt="1" style="position:absolute;left:4910455;top:519430;height:409575;width:600075;" filled="f" stroked="t" coordsize="21600,21600">
              <v:path/>
              <v:fill on="f" focussize="0,0"/>
              <v:stroke weight="2pt" color="#000000" joinstyle="miter" startarrow="block" endarrow="block"/>
              <v:imagedata o:title=""/>
              <o:lock v:ext="edit" aspectratio="f"/>
            </v:rect>
            <v:shape id="图片 16" o:spid="_x0000_s5799" o:spt="75" type="#_x0000_t75" style="position:absolute;left:36830;top:38100;height:695325;width:647700;rotation:11534336f;" filled="f" o:preferrelative="t" stroked="t" coordsize="21600,21600">
              <v:path/>
              <v:fill on="f" focussize="0,0"/>
              <v:stroke color="#000000" joinstyle="round"/>
              <v:imagedata r:id="rId63" o:title=""/>
              <o:lock v:ext="edit" aspectratio="t"/>
            </v:shape>
            <w10:wrap type="none"/>
            <w10:anchorlock/>
          </v:group>
        </w:pict>
      </w:r>
    </w:p>
    <w:p>
      <w:pPr>
        <w:pStyle w:val="42"/>
        <w:jc w:val="center"/>
        <w:rPr>
          <w:rFonts w:hint="eastAsia" w:ascii="Times New Roman" w:hAnsi="Times New Roman" w:eastAsia="宋体" w:cs="Times New Roman"/>
          <w:b/>
          <w:bCs/>
          <w:color w:val="auto"/>
          <w:kern w:val="2"/>
          <w:sz w:val="24"/>
          <w:szCs w:val="24"/>
          <w:highlight w:val="none"/>
          <w:lang w:val="en-US" w:eastAsia="zh-CN" w:bidi="ar-SA"/>
        </w:rPr>
        <w:sectPr>
          <w:footerReference r:id="rId20" w:type="default"/>
          <w:pgSz w:w="11907" w:h="16840"/>
          <w:pgMar w:top="1418" w:right="1304" w:bottom="1418" w:left="1304" w:header="851" w:footer="851"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color w:val="auto"/>
          <w:kern w:val="2"/>
          <w:sz w:val="24"/>
          <w:szCs w:val="24"/>
          <w:highlight w:val="none"/>
          <w:lang w:val="en-US" w:eastAsia="zh-CN" w:bidi="ar-SA"/>
        </w:rPr>
        <w:t>附图</w:t>
      </w:r>
      <w:r>
        <w:rPr>
          <w:rFonts w:hint="default" w:ascii="Times New Roman" w:hAnsi="Times New Roman" w:cs="Times New Roman"/>
          <w:color w:val="auto"/>
          <w:sz w:val="24"/>
          <w:szCs w:val="24"/>
          <w:highlight w:val="none"/>
          <w:lang w:val="en-US" w:eastAsia="zh-CN"/>
        </w:rPr>
        <w:t xml:space="preserve">3 </w:t>
      </w:r>
      <w:r>
        <w:rPr>
          <w:rFonts w:hint="default" w:ascii="Times New Roman" w:hAnsi="Times New Roman" w:eastAsia="宋体" w:cs="Times New Roman"/>
          <w:b/>
          <w:bCs/>
          <w:color w:val="auto"/>
          <w:kern w:val="2"/>
          <w:sz w:val="24"/>
          <w:szCs w:val="24"/>
          <w:highlight w:val="none"/>
          <w:lang w:val="en-US" w:eastAsia="zh-CN" w:bidi="ar-SA"/>
        </w:rPr>
        <w:t>项目车间平面布置</w:t>
      </w:r>
      <w:r>
        <w:rPr>
          <w:rFonts w:hint="eastAsia" w:ascii="Times New Roman" w:hAnsi="Times New Roman" w:eastAsia="宋体" w:cs="Times New Roman"/>
          <w:b/>
          <w:bCs/>
          <w:color w:val="auto"/>
          <w:kern w:val="2"/>
          <w:sz w:val="24"/>
          <w:szCs w:val="24"/>
          <w:highlight w:val="none"/>
          <w:lang w:val="en-US" w:eastAsia="zh-CN" w:bidi="ar-SA"/>
        </w:rPr>
        <w:t>图</w:t>
      </w:r>
    </w:p>
    <w:p>
      <w:pPr>
        <w:jc w:val="center"/>
        <w:rPr>
          <w:rFonts w:hint="eastAsia" w:eastAsia="宋体"/>
          <w:color w:val="auto"/>
          <w:lang w:val="en-US" w:eastAsia="zh-CN"/>
        </w:rPr>
      </w:pPr>
      <w:r>
        <w:rPr>
          <w:color w:val="auto"/>
        </w:rPr>
        <w:drawing>
          <wp:inline distT="0" distB="0" distL="114300" distR="114300">
            <wp:extent cx="7439025" cy="5600700"/>
            <wp:effectExtent l="0" t="0" r="9525"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64"/>
                    <a:stretch>
                      <a:fillRect/>
                    </a:stretch>
                  </pic:blipFill>
                  <pic:spPr>
                    <a:xfrm>
                      <a:off x="0" y="0"/>
                      <a:ext cx="7439025" cy="5600700"/>
                    </a:xfrm>
                    <a:prstGeom prst="rect">
                      <a:avLst/>
                    </a:prstGeom>
                    <a:noFill/>
                    <a:ln>
                      <a:noFill/>
                    </a:ln>
                  </pic:spPr>
                </pic:pic>
              </a:graphicData>
            </a:graphic>
          </wp:inline>
        </w:drawing>
      </w:r>
    </w:p>
    <w:p>
      <w:pPr>
        <w:pStyle w:val="42"/>
        <w:rPr>
          <w:rFonts w:hint="eastAsia" w:ascii="Times New Roman" w:hAnsi="Times New Roman" w:cs="Times New Roman"/>
          <w:color w:val="auto"/>
          <w:sz w:val="24"/>
          <w:szCs w:val="24"/>
          <w:lang w:eastAsia="zh-CN"/>
        </w:rPr>
        <w:sectPr>
          <w:headerReference r:id="rId21" w:type="default"/>
          <w:footerReference r:id="rId22" w:type="default"/>
          <w:pgSz w:w="16840" w:h="11907" w:orient="landscape"/>
          <w:pgMar w:top="1361" w:right="1440" w:bottom="1134" w:left="1134"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color w:val="auto"/>
          <w:sz w:val="24"/>
          <w:szCs w:val="24"/>
          <w:shd w:val="clear" w:color="auto" w:fill="auto"/>
        </w:rPr>
        <w:t xml:space="preserve">附图4 </w:t>
      </w:r>
      <w:r>
        <w:rPr>
          <w:rFonts w:hint="default" w:ascii="Times New Roman" w:hAnsi="Times New Roman" w:eastAsia="宋体" w:cs="Times New Roman"/>
          <w:color w:val="auto"/>
          <w:sz w:val="24"/>
          <w:szCs w:val="24"/>
        </w:rPr>
        <w:t>项目周围敏感点图</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5km</w:t>
      </w:r>
      <w:r>
        <w:rPr>
          <w:rFonts w:hint="eastAsia" w:ascii="Times New Roman" w:hAnsi="Times New Roman" w:cs="Times New Roman"/>
          <w:color w:val="auto"/>
          <w:sz w:val="24"/>
          <w:szCs w:val="24"/>
          <w:lang w:eastAsia="zh-CN"/>
        </w:rPr>
        <w:t>）</w:t>
      </w:r>
    </w:p>
    <w:p>
      <w:pPr>
        <w:ind w:firstLine="1446" w:firstLineChars="600"/>
        <w:rPr>
          <w:rFonts w:hint="eastAsia" w:eastAsia="宋体"/>
          <w:b/>
          <w:color w:val="auto"/>
          <w:sz w:val="24"/>
          <w:lang w:eastAsia="zh-CN"/>
        </w:rPr>
      </w:pPr>
      <w:r>
        <w:rPr>
          <w:rFonts w:hint="eastAsia" w:eastAsia="宋体"/>
          <w:b/>
          <w:color w:val="auto"/>
          <w:sz w:val="24"/>
          <w:lang w:eastAsia="zh-CN"/>
        </w:rPr>
        <w:drawing>
          <wp:anchor distT="0" distB="0" distL="114935" distR="114935" simplePos="0" relativeHeight="2591244288" behindDoc="0" locked="0" layoutInCell="1" allowOverlap="1">
            <wp:simplePos x="0" y="0"/>
            <wp:positionH relativeFrom="column">
              <wp:posOffset>4695825</wp:posOffset>
            </wp:positionH>
            <wp:positionV relativeFrom="paragraph">
              <wp:posOffset>-80645</wp:posOffset>
            </wp:positionV>
            <wp:extent cx="3157220" cy="2549525"/>
            <wp:effectExtent l="9525" t="9525" r="14605" b="12700"/>
            <wp:wrapNone/>
            <wp:docPr id="44" name="图片 44" descr="南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南面"/>
                    <pic:cNvPicPr>
                      <a:picLocks noChangeAspect="1"/>
                    </pic:cNvPicPr>
                  </pic:nvPicPr>
                  <pic:blipFill>
                    <a:blip r:embed="rId65"/>
                    <a:srcRect/>
                    <a:stretch>
                      <a:fillRect/>
                    </a:stretch>
                  </pic:blipFill>
                  <pic:spPr>
                    <a:xfrm>
                      <a:off x="0" y="0"/>
                      <a:ext cx="3157220" cy="2549525"/>
                    </a:xfrm>
                    <a:prstGeom prst="rect">
                      <a:avLst/>
                    </a:prstGeom>
                    <a:ln>
                      <a:solidFill>
                        <a:schemeClr val="tx1"/>
                      </a:solidFill>
                    </a:ln>
                  </pic:spPr>
                </pic:pic>
              </a:graphicData>
            </a:graphic>
          </wp:anchor>
        </w:drawing>
      </w:r>
      <w:r>
        <w:rPr>
          <w:rFonts w:hint="eastAsia" w:eastAsia="宋体"/>
          <w:b/>
          <w:color w:val="auto"/>
          <w:sz w:val="24"/>
          <w:lang w:eastAsia="zh-CN"/>
        </w:rPr>
        <w:drawing>
          <wp:anchor distT="0" distB="0" distL="114935" distR="114935" simplePos="0" relativeHeight="2591242240" behindDoc="0" locked="0" layoutInCell="1" allowOverlap="1">
            <wp:simplePos x="0" y="0"/>
            <wp:positionH relativeFrom="column">
              <wp:posOffset>628650</wp:posOffset>
            </wp:positionH>
            <wp:positionV relativeFrom="paragraph">
              <wp:posOffset>-135255</wp:posOffset>
            </wp:positionV>
            <wp:extent cx="3201035" cy="2597785"/>
            <wp:effectExtent l="9525" t="9525" r="27940" b="21590"/>
            <wp:wrapNone/>
            <wp:docPr id="43" name="图片 43" descr="东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东面"/>
                    <pic:cNvPicPr>
                      <a:picLocks noChangeAspect="1"/>
                    </pic:cNvPicPr>
                  </pic:nvPicPr>
                  <pic:blipFill>
                    <a:blip r:embed="rId66"/>
                    <a:srcRect/>
                    <a:stretch>
                      <a:fillRect/>
                    </a:stretch>
                  </pic:blipFill>
                  <pic:spPr>
                    <a:xfrm>
                      <a:off x="0" y="0"/>
                      <a:ext cx="3201035" cy="2597785"/>
                    </a:xfrm>
                    <a:prstGeom prst="rect">
                      <a:avLst/>
                    </a:prstGeom>
                    <a:ln>
                      <a:solidFill>
                        <a:schemeClr val="tx1"/>
                      </a:solidFill>
                    </a:ln>
                  </pic:spPr>
                </pic:pic>
              </a:graphicData>
            </a:graphic>
          </wp:anchor>
        </w:drawing>
      </w:r>
    </w:p>
    <w:p>
      <w:pPr>
        <w:ind w:firstLine="1446" w:firstLineChars="600"/>
        <w:rPr>
          <w:rFonts w:hint="eastAsia" w:eastAsia="宋体"/>
          <w:b/>
          <w:color w:val="auto"/>
          <w:sz w:val="24"/>
          <w:lang w:eastAsia="zh-CN"/>
        </w:rPr>
      </w:pPr>
    </w:p>
    <w:p>
      <w:pPr>
        <w:ind w:firstLine="1446" w:firstLineChars="600"/>
        <w:rPr>
          <w:b/>
          <w:color w:val="auto"/>
          <w:sz w:val="24"/>
        </w:rPr>
      </w:pPr>
    </w:p>
    <w:p>
      <w:pPr>
        <w:ind w:firstLine="1446" w:firstLineChars="600"/>
        <w:rPr>
          <w:b/>
          <w:color w:val="auto"/>
          <w:sz w:val="24"/>
        </w:rPr>
      </w:pPr>
    </w:p>
    <w:p>
      <w:pPr>
        <w:ind w:firstLine="1446" w:firstLineChars="600"/>
        <w:rPr>
          <w:b/>
          <w:color w:val="auto"/>
          <w:sz w:val="24"/>
        </w:rPr>
      </w:pPr>
    </w:p>
    <w:p>
      <w:pPr>
        <w:ind w:firstLine="1446" w:firstLineChars="600"/>
        <w:rPr>
          <w:b/>
          <w:color w:val="auto"/>
          <w:sz w:val="24"/>
        </w:rPr>
      </w:pPr>
    </w:p>
    <w:p>
      <w:pPr>
        <w:ind w:firstLine="1446" w:firstLineChars="600"/>
        <w:rPr>
          <w:b/>
          <w:color w:val="auto"/>
          <w:sz w:val="24"/>
        </w:rPr>
      </w:pPr>
    </w:p>
    <w:p>
      <w:pPr>
        <w:ind w:firstLine="1446" w:firstLineChars="600"/>
        <w:rPr>
          <w:b/>
          <w:color w:val="auto"/>
          <w:sz w:val="24"/>
        </w:rPr>
      </w:pPr>
    </w:p>
    <w:p>
      <w:pPr>
        <w:ind w:firstLine="1446" w:firstLineChars="600"/>
        <w:rPr>
          <w:rFonts w:hint="eastAsia" w:eastAsia="宋体"/>
          <w:b/>
          <w:color w:val="auto"/>
          <w:sz w:val="24"/>
          <w:lang w:eastAsia="zh-CN"/>
        </w:rPr>
      </w:pPr>
    </w:p>
    <w:p>
      <w:pPr>
        <w:ind w:firstLine="1446" w:firstLineChars="600"/>
        <w:rPr>
          <w:b/>
          <w:color w:val="auto"/>
          <w:sz w:val="24"/>
        </w:rPr>
      </w:pPr>
    </w:p>
    <w:p>
      <w:pPr>
        <w:ind w:firstLine="1446" w:firstLineChars="600"/>
        <w:rPr>
          <w:b/>
          <w:color w:val="auto"/>
          <w:sz w:val="24"/>
        </w:rPr>
      </w:pPr>
    </w:p>
    <w:p>
      <w:pPr>
        <w:ind w:firstLine="1446" w:firstLineChars="600"/>
        <w:rPr>
          <w:b/>
          <w:color w:val="auto"/>
          <w:sz w:val="24"/>
        </w:rPr>
      </w:pPr>
    </w:p>
    <w:p>
      <w:pPr>
        <w:ind w:firstLine="1446" w:firstLineChars="600"/>
        <w:rPr>
          <w:b/>
          <w:color w:val="auto"/>
          <w:sz w:val="24"/>
        </w:rPr>
      </w:pPr>
    </w:p>
    <w:p>
      <w:pPr>
        <w:ind w:firstLine="1446" w:firstLineChars="600"/>
        <w:rPr>
          <w:rFonts w:hint="eastAsia" w:eastAsia="宋体"/>
          <w:b/>
          <w:color w:val="auto"/>
          <w:sz w:val="24"/>
          <w:lang w:eastAsia="zh-CN"/>
        </w:rPr>
      </w:pPr>
      <w:r>
        <w:rPr>
          <w:b/>
          <w:color w:val="auto"/>
          <w:sz w:val="24"/>
        </w:rPr>
        <w:t>项目</w:t>
      </w:r>
      <w:r>
        <w:rPr>
          <w:rFonts w:hint="eastAsia"/>
          <w:b/>
          <w:color w:val="auto"/>
          <w:sz w:val="24"/>
          <w:lang w:eastAsia="zh-CN"/>
        </w:rPr>
        <w:t>东面</w:t>
      </w:r>
      <w:bookmarkStart w:id="38" w:name="_GoBack"/>
      <w:bookmarkEnd w:id="38"/>
      <w:r>
        <w:rPr>
          <w:rFonts w:hint="eastAsia"/>
          <w:b/>
          <w:color w:val="auto"/>
          <w:sz w:val="24"/>
        </w:rPr>
        <w:t>开平市利是达调味食品有限公司</w:t>
      </w:r>
      <w:r>
        <w:rPr>
          <w:b/>
          <w:color w:val="auto"/>
          <w:sz w:val="24"/>
        </w:rPr>
        <w:t xml:space="preserve">       </w:t>
      </w:r>
      <w:r>
        <w:rPr>
          <w:rFonts w:hint="eastAsia"/>
          <w:b/>
          <w:color w:val="auto"/>
          <w:sz w:val="24"/>
        </w:rPr>
        <w:t xml:space="preserve">       </w:t>
      </w:r>
      <w:r>
        <w:rPr>
          <w:b/>
          <w:color w:val="auto"/>
          <w:sz w:val="24"/>
        </w:rPr>
        <w:t xml:space="preserve">  </w:t>
      </w:r>
      <w:r>
        <w:rPr>
          <w:rFonts w:hint="eastAsia"/>
          <w:b/>
          <w:color w:val="auto"/>
          <w:sz w:val="24"/>
        </w:rPr>
        <w:t xml:space="preserve">            </w:t>
      </w:r>
      <w:r>
        <w:rPr>
          <w:rFonts w:hint="eastAsia"/>
          <w:b/>
          <w:color w:val="auto"/>
          <w:sz w:val="24"/>
          <w:lang w:val="en-US" w:eastAsia="zh-CN"/>
        </w:rPr>
        <w:t xml:space="preserve">     </w:t>
      </w:r>
      <w:r>
        <w:rPr>
          <w:b/>
          <w:color w:val="auto"/>
          <w:sz w:val="24"/>
        </w:rPr>
        <w:t>项目</w:t>
      </w:r>
      <w:r>
        <w:rPr>
          <w:rFonts w:hint="eastAsia"/>
          <w:b/>
          <w:color w:val="auto"/>
          <w:sz w:val="24"/>
        </w:rPr>
        <w:t>南面</w:t>
      </w:r>
      <w:r>
        <w:rPr>
          <w:rFonts w:hint="eastAsia"/>
          <w:b/>
          <w:color w:val="auto"/>
          <w:sz w:val="24"/>
          <w:lang w:eastAsia="zh-CN"/>
        </w:rPr>
        <w:t>农田</w:t>
      </w:r>
    </w:p>
    <w:p>
      <w:pPr>
        <w:ind w:firstLine="708" w:firstLineChars="294"/>
        <w:rPr>
          <w:b/>
          <w:color w:val="auto"/>
          <w:sz w:val="24"/>
        </w:rPr>
      </w:pPr>
      <w:r>
        <w:rPr>
          <w:rFonts w:hint="eastAsia" w:eastAsia="宋体"/>
          <w:b/>
          <w:color w:val="auto"/>
          <w:sz w:val="24"/>
          <w:lang w:eastAsia="zh-CN"/>
        </w:rPr>
        <w:drawing>
          <wp:anchor distT="0" distB="0" distL="114935" distR="114935" simplePos="0" relativeHeight="2591247360" behindDoc="0" locked="0" layoutInCell="1" allowOverlap="1">
            <wp:simplePos x="0" y="0"/>
            <wp:positionH relativeFrom="column">
              <wp:posOffset>4716145</wp:posOffset>
            </wp:positionH>
            <wp:positionV relativeFrom="paragraph">
              <wp:posOffset>26670</wp:posOffset>
            </wp:positionV>
            <wp:extent cx="3133725" cy="2498090"/>
            <wp:effectExtent l="9525" t="9525" r="19050" b="26035"/>
            <wp:wrapNone/>
            <wp:docPr id="46" name="图片 46" descr="北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北面"/>
                    <pic:cNvPicPr>
                      <a:picLocks noChangeAspect="1"/>
                    </pic:cNvPicPr>
                  </pic:nvPicPr>
                  <pic:blipFill>
                    <a:blip r:embed="rId67"/>
                    <a:srcRect/>
                    <a:stretch>
                      <a:fillRect/>
                    </a:stretch>
                  </pic:blipFill>
                  <pic:spPr>
                    <a:xfrm>
                      <a:off x="0" y="0"/>
                      <a:ext cx="3133725" cy="2498090"/>
                    </a:xfrm>
                    <a:prstGeom prst="rect">
                      <a:avLst/>
                    </a:prstGeom>
                    <a:ln>
                      <a:solidFill>
                        <a:schemeClr val="tx1"/>
                      </a:solidFill>
                    </a:ln>
                  </pic:spPr>
                </pic:pic>
              </a:graphicData>
            </a:graphic>
          </wp:anchor>
        </w:drawing>
      </w:r>
      <w:r>
        <w:rPr>
          <w:rFonts w:hint="eastAsia"/>
          <w:b/>
          <w:color w:val="auto"/>
          <w:sz w:val="24"/>
        </w:rPr>
        <w:drawing>
          <wp:anchor distT="0" distB="0" distL="114935" distR="114935" simplePos="0" relativeHeight="2591245312" behindDoc="0" locked="0" layoutInCell="1" allowOverlap="1">
            <wp:simplePos x="0" y="0"/>
            <wp:positionH relativeFrom="column">
              <wp:posOffset>635635</wp:posOffset>
            </wp:positionH>
            <wp:positionV relativeFrom="paragraph">
              <wp:posOffset>27305</wp:posOffset>
            </wp:positionV>
            <wp:extent cx="3178810" cy="2498090"/>
            <wp:effectExtent l="9525" t="9525" r="12065" b="26035"/>
            <wp:wrapNone/>
            <wp:docPr id="45" name="图片 45" descr="西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西面"/>
                    <pic:cNvPicPr>
                      <a:picLocks noChangeAspect="1"/>
                    </pic:cNvPicPr>
                  </pic:nvPicPr>
                  <pic:blipFill>
                    <a:blip r:embed="rId68"/>
                    <a:srcRect/>
                    <a:stretch>
                      <a:fillRect/>
                    </a:stretch>
                  </pic:blipFill>
                  <pic:spPr>
                    <a:xfrm>
                      <a:off x="0" y="0"/>
                      <a:ext cx="3178810" cy="2498090"/>
                    </a:xfrm>
                    <a:prstGeom prst="rect">
                      <a:avLst/>
                    </a:prstGeom>
                    <a:ln>
                      <a:solidFill>
                        <a:schemeClr val="tx1"/>
                      </a:solidFill>
                    </a:ln>
                  </pic:spPr>
                </pic:pic>
              </a:graphicData>
            </a:graphic>
          </wp:anchor>
        </w:drawing>
      </w:r>
    </w:p>
    <w:p>
      <w:pPr>
        <w:ind w:firstLine="708" w:firstLineChars="294"/>
        <w:rPr>
          <w:b/>
          <w:color w:val="auto"/>
          <w:sz w:val="24"/>
        </w:rPr>
      </w:pPr>
    </w:p>
    <w:p>
      <w:pPr>
        <w:ind w:firstLine="708" w:firstLineChars="294"/>
        <w:rPr>
          <w:b/>
          <w:color w:val="auto"/>
          <w:sz w:val="24"/>
        </w:rPr>
      </w:pPr>
    </w:p>
    <w:p>
      <w:pPr>
        <w:ind w:firstLine="708" w:firstLineChars="294"/>
        <w:rPr>
          <w:b/>
          <w:color w:val="auto"/>
          <w:sz w:val="24"/>
        </w:rPr>
      </w:pPr>
    </w:p>
    <w:p>
      <w:pPr>
        <w:ind w:firstLine="708" w:firstLineChars="294"/>
        <w:rPr>
          <w:b/>
          <w:color w:val="auto"/>
          <w:sz w:val="24"/>
        </w:rPr>
      </w:pPr>
    </w:p>
    <w:p>
      <w:pPr>
        <w:ind w:firstLine="708" w:firstLineChars="294"/>
        <w:rPr>
          <w:b/>
          <w:color w:val="auto"/>
          <w:sz w:val="24"/>
        </w:rPr>
      </w:pPr>
    </w:p>
    <w:p>
      <w:pPr>
        <w:ind w:firstLine="708" w:firstLineChars="294"/>
        <w:rPr>
          <w:b/>
          <w:color w:val="auto"/>
          <w:sz w:val="24"/>
        </w:rPr>
      </w:pPr>
    </w:p>
    <w:p>
      <w:pPr>
        <w:ind w:firstLine="708" w:firstLineChars="294"/>
        <w:rPr>
          <w:b/>
          <w:color w:val="auto"/>
          <w:sz w:val="24"/>
        </w:rPr>
      </w:pPr>
    </w:p>
    <w:p>
      <w:pPr>
        <w:ind w:firstLine="708" w:firstLineChars="294"/>
        <w:rPr>
          <w:b/>
          <w:color w:val="auto"/>
          <w:sz w:val="24"/>
        </w:rPr>
      </w:pPr>
    </w:p>
    <w:p>
      <w:pPr>
        <w:ind w:firstLine="708" w:firstLineChars="294"/>
        <w:rPr>
          <w:b/>
          <w:color w:val="auto"/>
          <w:sz w:val="24"/>
        </w:rPr>
      </w:pPr>
    </w:p>
    <w:p>
      <w:pPr>
        <w:pStyle w:val="2"/>
        <w:rPr>
          <w:color w:val="auto"/>
        </w:rPr>
      </w:pPr>
    </w:p>
    <w:p>
      <w:pPr>
        <w:ind w:firstLine="708" w:firstLineChars="294"/>
        <w:rPr>
          <w:b/>
          <w:color w:val="auto"/>
          <w:sz w:val="24"/>
        </w:rPr>
      </w:pPr>
    </w:p>
    <w:p>
      <w:pPr>
        <w:ind w:firstLine="964" w:firstLineChars="400"/>
        <w:rPr>
          <w:b/>
          <w:color w:val="auto"/>
          <w:sz w:val="24"/>
        </w:rPr>
      </w:pPr>
      <w:r>
        <w:rPr>
          <w:rFonts w:hint="eastAsia"/>
          <w:b/>
          <w:color w:val="auto"/>
          <w:sz w:val="24"/>
        </w:rPr>
        <w:t xml:space="preserve"> </w:t>
      </w:r>
      <w:r>
        <w:rPr>
          <w:b/>
          <w:color w:val="auto"/>
          <w:sz w:val="24"/>
        </w:rPr>
        <w:t xml:space="preserve">         </w:t>
      </w:r>
      <w:r>
        <w:rPr>
          <w:rFonts w:hint="eastAsia"/>
          <w:b/>
          <w:color w:val="auto"/>
          <w:sz w:val="24"/>
        </w:rPr>
        <w:t xml:space="preserve"> </w:t>
      </w:r>
    </w:p>
    <w:p>
      <w:pPr>
        <w:ind w:firstLine="1687" w:firstLineChars="700"/>
        <w:rPr>
          <w:b/>
          <w:bCs/>
          <w:color w:val="auto"/>
          <w:sz w:val="24"/>
        </w:rPr>
      </w:pPr>
      <w:r>
        <w:rPr>
          <w:b/>
          <w:color w:val="auto"/>
          <w:sz w:val="24"/>
        </w:rPr>
        <w:t>项目西面</w:t>
      </w:r>
      <w:r>
        <w:rPr>
          <w:rFonts w:hint="eastAsia"/>
          <w:b/>
          <w:color w:val="auto"/>
          <w:sz w:val="24"/>
        </w:rPr>
        <w:t>广东创领环保科技有限公司</w:t>
      </w:r>
      <w:r>
        <w:rPr>
          <w:b/>
          <w:color w:val="auto"/>
          <w:sz w:val="24"/>
        </w:rPr>
        <w:t xml:space="preserve">          </w:t>
      </w:r>
      <w:r>
        <w:rPr>
          <w:rFonts w:hint="eastAsia"/>
          <w:b/>
          <w:color w:val="auto"/>
          <w:sz w:val="24"/>
        </w:rPr>
        <w:t xml:space="preserve">          </w:t>
      </w:r>
      <w:r>
        <w:rPr>
          <w:rFonts w:hint="eastAsia"/>
          <w:b/>
          <w:color w:val="auto"/>
          <w:sz w:val="24"/>
          <w:lang w:val="en-US" w:eastAsia="zh-CN"/>
        </w:rPr>
        <w:t xml:space="preserve"> </w:t>
      </w:r>
      <w:r>
        <w:rPr>
          <w:b/>
          <w:color w:val="auto"/>
          <w:sz w:val="24"/>
        </w:rPr>
        <w:t>项目北面</w:t>
      </w:r>
      <w:r>
        <w:rPr>
          <w:rFonts w:hint="eastAsia"/>
          <w:b/>
          <w:color w:val="auto"/>
          <w:sz w:val="24"/>
        </w:rPr>
        <w:t>广东创领环保科技有限公司</w:t>
      </w:r>
    </w:p>
    <w:p>
      <w:pPr>
        <w:pStyle w:val="42"/>
        <w:rPr>
          <w:color w:val="auto"/>
        </w:rPr>
      </w:pPr>
      <w:r>
        <w:rPr>
          <w:rFonts w:hint="eastAsia" w:ascii="Times New Roman" w:hAnsi="Times New Roman"/>
          <w:color w:val="auto"/>
          <w:sz w:val="24"/>
          <w:szCs w:val="24"/>
        </w:rPr>
        <w:t>附图5 项目四至情况布置图</w:t>
      </w:r>
    </w:p>
    <w:p>
      <w:pPr>
        <w:bidi w:val="0"/>
        <w:jc w:val="center"/>
        <w:rPr>
          <w:rFonts w:hint="eastAsia"/>
          <w:color w:val="auto"/>
        </w:rPr>
      </w:pPr>
      <w:r>
        <w:rPr>
          <w:color w:val="auto"/>
        </w:rPr>
        <w:drawing>
          <wp:inline distT="0" distB="0" distL="114300" distR="114300">
            <wp:extent cx="8105775" cy="5372100"/>
            <wp:effectExtent l="9525" t="9525" r="1905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9"/>
                    <a:stretch>
                      <a:fillRect/>
                    </a:stretch>
                  </pic:blipFill>
                  <pic:spPr>
                    <a:xfrm>
                      <a:off x="0" y="0"/>
                      <a:ext cx="8105775" cy="5372100"/>
                    </a:xfrm>
                    <a:prstGeom prst="rect">
                      <a:avLst/>
                    </a:prstGeom>
                    <a:noFill/>
                    <a:ln>
                      <a:solidFill>
                        <a:schemeClr val="tx1"/>
                      </a:solidFill>
                    </a:ln>
                  </pic:spPr>
                </pic:pic>
              </a:graphicData>
            </a:graphic>
          </wp:inline>
        </w:drawing>
      </w:r>
    </w:p>
    <w:p>
      <w:pPr>
        <w:pStyle w:val="42"/>
        <w:rPr>
          <w:rFonts w:ascii="Times New Roman" w:hAnsi="Times New Roman"/>
          <w:color w:val="auto"/>
          <w:sz w:val="24"/>
          <w:szCs w:val="24"/>
        </w:rPr>
      </w:pPr>
      <w:r>
        <w:rPr>
          <w:rFonts w:hint="eastAsia" w:ascii="Times New Roman" w:hAnsi="Times New Roman"/>
          <w:color w:val="auto"/>
          <w:sz w:val="24"/>
          <w:szCs w:val="24"/>
        </w:rPr>
        <w:t>附图</w:t>
      </w:r>
      <w:r>
        <w:rPr>
          <w:rFonts w:hint="eastAsia" w:ascii="Times New Roman" w:hAnsi="Times New Roman"/>
          <w:color w:val="auto"/>
          <w:sz w:val="24"/>
          <w:szCs w:val="24"/>
          <w:lang w:val="en-US" w:eastAsia="zh-CN"/>
        </w:rPr>
        <w:t>6</w:t>
      </w:r>
      <w:r>
        <w:rPr>
          <w:rFonts w:ascii="Times New Roman" w:hAnsi="Times New Roman"/>
          <w:color w:val="auto"/>
          <w:sz w:val="24"/>
          <w:szCs w:val="24"/>
        </w:rPr>
        <w:t xml:space="preserve"> </w:t>
      </w:r>
      <w:r>
        <w:rPr>
          <w:rFonts w:hint="eastAsia" w:ascii="Times New Roman" w:hAnsi="Times New Roman"/>
          <w:color w:val="auto"/>
          <w:sz w:val="24"/>
          <w:szCs w:val="24"/>
        </w:rPr>
        <w:t>地表水环境监测断面与项目位置关系图</w:t>
      </w:r>
    </w:p>
    <w:p>
      <w:pPr>
        <w:pStyle w:val="42"/>
        <w:spacing w:before="0"/>
        <w:rPr>
          <w:rFonts w:ascii="Times New Roman" w:hAnsi="Times New Roman"/>
          <w:color w:val="auto"/>
          <w:sz w:val="24"/>
          <w:szCs w:val="24"/>
        </w:rPr>
        <w:sectPr>
          <w:headerReference r:id="rId23" w:type="default"/>
          <w:footerReference r:id="rId24" w:type="default"/>
          <w:pgSz w:w="16840" w:h="11907" w:orient="landscape"/>
          <w:pgMar w:top="1304" w:right="1418" w:bottom="1304" w:left="1418" w:header="851" w:footer="851" w:gutter="0"/>
          <w:cols w:space="425" w:num="1"/>
          <w:docGrid w:type="lines" w:linePitch="312" w:charSpace="0"/>
        </w:sectPr>
      </w:pPr>
    </w:p>
    <w:p>
      <w:pPr>
        <w:pStyle w:val="2"/>
        <w:rPr>
          <w:rFonts w:ascii="Times New Roman" w:cs="Times New Roman"/>
          <w:color w:val="auto"/>
        </w:rPr>
      </w:pPr>
      <w:r>
        <w:rPr>
          <w:color w:val="auto"/>
        </w:rPr>
        <w:drawing>
          <wp:inline distT="0" distB="0" distL="114300" distR="114300">
            <wp:extent cx="5543550" cy="5762625"/>
            <wp:effectExtent l="9525" t="9525" r="9525" b="1905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70"/>
                    <a:stretch>
                      <a:fillRect/>
                    </a:stretch>
                  </pic:blipFill>
                  <pic:spPr>
                    <a:xfrm>
                      <a:off x="0" y="0"/>
                      <a:ext cx="5543550" cy="5762625"/>
                    </a:xfrm>
                    <a:prstGeom prst="rect">
                      <a:avLst/>
                    </a:prstGeom>
                    <a:noFill/>
                    <a:ln>
                      <a:solidFill>
                        <a:schemeClr val="tx1"/>
                      </a:solidFill>
                    </a:ln>
                  </pic:spPr>
                </pic:pic>
              </a:graphicData>
            </a:graphic>
          </wp:inline>
        </w:drawing>
      </w:r>
    </w:p>
    <w:p>
      <w:pPr>
        <w:pStyle w:val="42"/>
        <w:spacing w:before="0"/>
        <w:rPr>
          <w:rFonts w:hint="eastAsia" w:ascii="Times New Roman" w:hAnsi="Times New Roman" w:eastAsia="宋体"/>
          <w:color w:val="auto"/>
          <w:sz w:val="24"/>
          <w:szCs w:val="24"/>
          <w:lang w:eastAsia="zh-CN"/>
        </w:rPr>
        <w:sectPr>
          <w:headerReference r:id="rId25" w:type="default"/>
          <w:footerReference r:id="rId26" w:type="default"/>
          <w:pgSz w:w="11906" w:h="16838"/>
          <w:pgMar w:top="1361" w:right="1418" w:bottom="1361" w:left="1418" w:header="851" w:footer="992" w:gutter="0"/>
          <w:pgBorders>
            <w:top w:val="none" w:sz="0" w:space="0"/>
            <w:left w:val="none" w:sz="0" w:space="0"/>
            <w:bottom w:val="none" w:sz="0" w:space="0"/>
            <w:right w:val="none" w:sz="0" w:space="0"/>
          </w:pgBorders>
          <w:cols w:space="720" w:num="1"/>
          <w:docGrid w:type="linesAndChars" w:linePitch="312" w:charSpace="0"/>
        </w:sectPr>
      </w:pPr>
      <w:r>
        <w:rPr>
          <w:rFonts w:ascii="Times New Roman" w:hAnsi="Times New Roman"/>
          <w:color w:val="auto"/>
          <w:sz w:val="24"/>
          <w:szCs w:val="24"/>
        </w:rPr>
        <w:t>附图</w:t>
      </w:r>
      <w:r>
        <w:rPr>
          <w:rFonts w:hint="eastAsia" w:ascii="Times New Roman" w:hAnsi="Times New Roman"/>
          <w:color w:val="auto"/>
          <w:sz w:val="24"/>
          <w:szCs w:val="24"/>
          <w:lang w:val="en-US" w:eastAsia="zh-CN"/>
        </w:rPr>
        <w:t>7</w:t>
      </w:r>
      <w:r>
        <w:rPr>
          <w:rFonts w:ascii="Times New Roman" w:hAnsi="Times New Roman"/>
          <w:color w:val="auto"/>
          <w:sz w:val="24"/>
          <w:szCs w:val="24"/>
        </w:rPr>
        <w:t xml:space="preserve"> 项目大气环境区划图</w:t>
      </w:r>
    </w:p>
    <w:p>
      <w:pPr>
        <w:pStyle w:val="2"/>
        <w:jc w:val="both"/>
        <w:rPr>
          <w:rFonts w:hint="eastAsia" w:ascii="Times New Roman" w:eastAsia="宋体" w:cs="Times New Roman"/>
          <w:b/>
          <w:bCs/>
          <w:color w:val="auto"/>
          <w:sz w:val="21"/>
          <w:szCs w:val="21"/>
          <w:lang w:eastAsia="zh-CN"/>
        </w:rPr>
      </w:pPr>
      <w:r>
        <w:rPr>
          <w:color w:val="auto"/>
        </w:rPr>
        <w:drawing>
          <wp:inline distT="0" distB="0" distL="114300" distR="114300">
            <wp:extent cx="7553325" cy="5391150"/>
            <wp:effectExtent l="9525" t="9525" r="19050" b="952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71"/>
                    <a:stretch>
                      <a:fillRect/>
                    </a:stretch>
                  </pic:blipFill>
                  <pic:spPr>
                    <a:xfrm>
                      <a:off x="0" y="0"/>
                      <a:ext cx="7553325" cy="5391150"/>
                    </a:xfrm>
                    <a:prstGeom prst="rect">
                      <a:avLst/>
                    </a:prstGeom>
                    <a:noFill/>
                    <a:ln>
                      <a:solidFill>
                        <a:schemeClr val="tx1"/>
                      </a:solidFill>
                    </a:ln>
                  </pic:spPr>
                </pic:pic>
              </a:graphicData>
            </a:graphic>
          </wp:inline>
        </w:drawing>
      </w:r>
    </w:p>
    <w:p>
      <w:pPr>
        <w:pStyle w:val="42"/>
        <w:spacing w:before="0"/>
        <w:rPr>
          <w:rFonts w:ascii="Times New Roman" w:hAnsi="Times New Roman"/>
          <w:color w:val="auto"/>
          <w:sz w:val="24"/>
          <w:szCs w:val="24"/>
        </w:rPr>
        <w:sectPr>
          <w:footerReference r:id="rId28" w:type="first"/>
          <w:footerReference r:id="rId27" w:type="default"/>
          <w:pgSz w:w="16783" w:h="11850" w:orient="landscape"/>
          <w:pgMar w:top="1418" w:right="1417" w:bottom="1418" w:left="1417" w:header="851" w:footer="992" w:gutter="0"/>
          <w:pgBorders>
            <w:top w:val="none" w:sz="0" w:space="0"/>
            <w:left w:val="none" w:sz="0" w:space="0"/>
            <w:bottom w:val="none" w:sz="0" w:space="0"/>
            <w:right w:val="none" w:sz="0" w:space="0"/>
          </w:pgBorders>
          <w:pgNumType w:fmt="numberInDash"/>
          <w:cols w:space="720" w:num="1"/>
          <w:titlePg/>
          <w:docGrid w:type="lines" w:linePitch="318" w:charSpace="0"/>
        </w:sectPr>
      </w:pPr>
      <w:r>
        <w:rPr>
          <w:rFonts w:ascii="Times New Roman" w:hAnsi="Times New Roman"/>
          <w:color w:val="auto"/>
          <w:sz w:val="24"/>
          <w:szCs w:val="24"/>
        </w:rPr>
        <w:t>附图</w:t>
      </w:r>
      <w:r>
        <w:rPr>
          <w:rFonts w:hint="eastAsia" w:ascii="Times New Roman" w:hAnsi="Times New Roman"/>
          <w:color w:val="auto"/>
          <w:sz w:val="24"/>
          <w:szCs w:val="24"/>
          <w:lang w:val="en-US" w:eastAsia="zh-CN"/>
        </w:rPr>
        <w:t>8</w:t>
      </w:r>
      <w:r>
        <w:rPr>
          <w:rFonts w:ascii="Times New Roman" w:hAnsi="Times New Roman"/>
          <w:color w:val="auto"/>
          <w:sz w:val="24"/>
          <w:szCs w:val="24"/>
        </w:rPr>
        <w:t xml:space="preserve"> 项目水环境功能区划图</w:t>
      </w:r>
    </w:p>
    <w:p>
      <w:pPr>
        <w:pStyle w:val="2"/>
        <w:jc w:val="both"/>
        <w:rPr>
          <w:rFonts w:ascii="Times New Roman" w:cs="Times New Roman"/>
          <w:color w:val="auto"/>
        </w:rPr>
      </w:pPr>
      <w:r>
        <w:rPr>
          <w:color w:val="auto"/>
        </w:rPr>
        <w:drawing>
          <wp:inline distT="0" distB="0" distL="114300" distR="114300">
            <wp:extent cx="7467600" cy="5476875"/>
            <wp:effectExtent l="0" t="0" r="0" b="952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72"/>
                    <a:stretch>
                      <a:fillRect/>
                    </a:stretch>
                  </pic:blipFill>
                  <pic:spPr>
                    <a:xfrm>
                      <a:off x="0" y="0"/>
                      <a:ext cx="7467600" cy="5476875"/>
                    </a:xfrm>
                    <a:prstGeom prst="rect">
                      <a:avLst/>
                    </a:prstGeom>
                    <a:noFill/>
                    <a:ln>
                      <a:noFill/>
                    </a:ln>
                  </pic:spPr>
                </pic:pic>
              </a:graphicData>
            </a:graphic>
          </wp:inline>
        </w:drawing>
      </w:r>
    </w:p>
    <w:p>
      <w:pPr>
        <w:pStyle w:val="42"/>
        <w:spacing w:before="0"/>
        <w:rPr>
          <w:rFonts w:hint="eastAsia" w:ascii="Times New Roman" w:hAnsi="Times New Roman" w:eastAsia="宋体"/>
          <w:color w:val="auto"/>
          <w:sz w:val="24"/>
          <w:szCs w:val="24"/>
          <w:lang w:eastAsia="zh-CN"/>
        </w:rPr>
        <w:sectPr>
          <w:footerReference r:id="rId29" w:type="default"/>
          <w:pgSz w:w="16838" w:h="11906" w:orient="landscape"/>
          <w:pgMar w:top="1418" w:right="1361" w:bottom="1418" w:left="1361" w:header="851" w:footer="992" w:gutter="0"/>
          <w:pgBorders>
            <w:top w:val="none" w:sz="0" w:space="0"/>
            <w:left w:val="none" w:sz="0" w:space="0"/>
            <w:bottom w:val="none" w:sz="0" w:space="0"/>
            <w:right w:val="none" w:sz="0" w:space="0"/>
          </w:pgBorders>
          <w:cols w:space="720" w:num="1"/>
          <w:docGrid w:type="linesAndChars" w:linePitch="312" w:charSpace="0"/>
        </w:sectPr>
      </w:pPr>
      <w:r>
        <w:rPr>
          <w:rFonts w:ascii="Times New Roman" w:hAnsi="Times New Roman"/>
          <w:color w:val="auto"/>
          <w:sz w:val="24"/>
          <w:szCs w:val="24"/>
        </w:rPr>
        <w:t>附图</w:t>
      </w:r>
      <w:r>
        <w:rPr>
          <w:rFonts w:hint="eastAsia" w:ascii="Times New Roman" w:hAnsi="Times New Roman"/>
          <w:color w:val="auto"/>
          <w:sz w:val="24"/>
          <w:szCs w:val="24"/>
          <w:lang w:val="en-US" w:eastAsia="zh-CN"/>
        </w:rPr>
        <w:t>9</w:t>
      </w:r>
      <w:r>
        <w:rPr>
          <w:rFonts w:ascii="Times New Roman" w:hAnsi="Times New Roman"/>
          <w:color w:val="auto"/>
          <w:sz w:val="24"/>
          <w:szCs w:val="24"/>
        </w:rPr>
        <w:t xml:space="preserve"> 项目地下水功能区划图</w:t>
      </w:r>
    </w:p>
    <w:p>
      <w:pPr>
        <w:rPr>
          <w:rFonts w:hint="eastAsia" w:eastAsia="宋体"/>
          <w:color w:val="auto"/>
          <w:lang w:eastAsia="zh-CN"/>
        </w:rPr>
      </w:pPr>
      <w:r>
        <w:rPr>
          <w:color w:val="auto"/>
        </w:rPr>
        <w:drawing>
          <wp:inline distT="0" distB="0" distL="114300" distR="114300">
            <wp:extent cx="5867400" cy="82391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3"/>
                    <a:stretch>
                      <a:fillRect/>
                    </a:stretch>
                  </pic:blipFill>
                  <pic:spPr>
                    <a:xfrm>
                      <a:off x="0" y="0"/>
                      <a:ext cx="5867400" cy="8239125"/>
                    </a:xfrm>
                    <a:prstGeom prst="rect">
                      <a:avLst/>
                    </a:prstGeom>
                    <a:noFill/>
                    <a:ln>
                      <a:noFill/>
                    </a:ln>
                  </pic:spPr>
                </pic:pic>
              </a:graphicData>
            </a:graphic>
          </wp:inline>
        </w:drawing>
      </w:r>
    </w:p>
    <w:p>
      <w:pPr>
        <w:pStyle w:val="42"/>
        <w:spacing w:before="0"/>
        <w:rPr>
          <w:rFonts w:ascii="Times New Roman" w:hAnsi="Times New Roman"/>
          <w:color w:val="auto"/>
          <w:sz w:val="24"/>
          <w:szCs w:val="24"/>
        </w:rPr>
        <w:sectPr>
          <w:pgSz w:w="11907" w:h="16840"/>
          <w:pgMar w:top="1418" w:right="1304" w:bottom="1418" w:left="1304" w:header="851" w:footer="851" w:gutter="0"/>
          <w:cols w:space="425" w:num="1"/>
          <w:docGrid w:type="lines" w:linePitch="312" w:charSpace="0"/>
        </w:sectPr>
      </w:pPr>
      <w:r>
        <w:rPr>
          <w:rFonts w:ascii="Times New Roman" w:hAnsi="Times New Roman"/>
          <w:color w:val="auto"/>
          <w:sz w:val="24"/>
          <w:szCs w:val="24"/>
        </w:rPr>
        <w:t>附图</w:t>
      </w:r>
      <w:r>
        <w:rPr>
          <w:rFonts w:hint="eastAsia" w:ascii="Times New Roman" w:hAnsi="Times New Roman"/>
          <w:color w:val="auto"/>
          <w:sz w:val="24"/>
          <w:szCs w:val="24"/>
          <w:lang w:val="en-US" w:eastAsia="zh-CN"/>
        </w:rPr>
        <w:t>10</w:t>
      </w:r>
      <w:r>
        <w:rPr>
          <w:rFonts w:ascii="Times New Roman" w:hAnsi="Times New Roman"/>
          <w:color w:val="auto"/>
          <w:sz w:val="24"/>
          <w:szCs w:val="24"/>
        </w:rPr>
        <w:t xml:space="preserve"> </w:t>
      </w:r>
      <w:r>
        <w:rPr>
          <w:rFonts w:hint="eastAsia" w:ascii="Times New Roman" w:hAnsi="Times New Roman"/>
          <w:color w:val="auto"/>
          <w:sz w:val="24"/>
          <w:szCs w:val="24"/>
        </w:rPr>
        <w:t>江门市主体功能</w:t>
      </w:r>
      <w:r>
        <w:rPr>
          <w:rFonts w:ascii="Times New Roman" w:hAnsi="Times New Roman"/>
          <w:color w:val="auto"/>
          <w:sz w:val="24"/>
          <w:szCs w:val="24"/>
        </w:rPr>
        <w:t>区划图</w:t>
      </w:r>
    </w:p>
    <w:p>
      <w:pPr>
        <w:rPr>
          <w:rFonts w:hint="eastAsia" w:eastAsia="宋体"/>
          <w:color w:val="auto"/>
          <w:lang w:eastAsia="zh-CN"/>
        </w:rPr>
      </w:pPr>
      <w:r>
        <w:rPr>
          <w:rFonts w:hint="default" w:ascii="Times New Roman" w:hAnsi="Times New Roman" w:cs="Times New Roman"/>
          <w:color w:val="auto"/>
          <w:sz w:val="24"/>
          <w:szCs w:val="24"/>
        </w:rPr>
        <w:drawing>
          <wp:anchor distT="0" distB="0" distL="114935" distR="114935" simplePos="0" relativeHeight="132561920" behindDoc="0" locked="0" layoutInCell="1" allowOverlap="1">
            <wp:simplePos x="0" y="0"/>
            <wp:positionH relativeFrom="column">
              <wp:posOffset>2461260</wp:posOffset>
            </wp:positionH>
            <wp:positionV relativeFrom="paragraph">
              <wp:posOffset>2953385</wp:posOffset>
            </wp:positionV>
            <wp:extent cx="1314450" cy="666750"/>
            <wp:effectExtent l="0" t="0" r="0" b="0"/>
            <wp:wrapNone/>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74"/>
                    <a:stretch>
                      <a:fillRect/>
                    </a:stretch>
                  </pic:blipFill>
                  <pic:spPr>
                    <a:xfrm>
                      <a:off x="0" y="0"/>
                      <a:ext cx="1314450" cy="666750"/>
                    </a:xfrm>
                    <a:prstGeom prst="rect">
                      <a:avLst/>
                    </a:prstGeom>
                  </pic:spPr>
                </pic:pic>
              </a:graphicData>
            </a:graphic>
          </wp:anchor>
        </w:drawing>
      </w:r>
      <w:r>
        <w:rPr>
          <w:rFonts w:hint="eastAsia" w:eastAsia="宋体"/>
          <w:color w:val="auto"/>
          <w:lang w:eastAsia="zh-CN"/>
        </w:rPr>
        <w:drawing>
          <wp:inline distT="0" distB="0" distL="114300" distR="114300">
            <wp:extent cx="5941695" cy="8399145"/>
            <wp:effectExtent l="0" t="0" r="1905" b="1905"/>
            <wp:docPr id="5" name="图片 5" descr="官方-开平声环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官方-开平声环境"/>
                    <pic:cNvPicPr>
                      <a:picLocks noChangeAspect="1"/>
                    </pic:cNvPicPr>
                  </pic:nvPicPr>
                  <pic:blipFill>
                    <a:blip r:embed="rId75"/>
                    <a:stretch>
                      <a:fillRect/>
                    </a:stretch>
                  </pic:blipFill>
                  <pic:spPr>
                    <a:xfrm>
                      <a:off x="0" y="0"/>
                      <a:ext cx="5941695" cy="8399145"/>
                    </a:xfrm>
                    <a:prstGeom prst="rect">
                      <a:avLst/>
                    </a:prstGeom>
                    <a:ln>
                      <a:noFill/>
                    </a:ln>
                  </pic:spPr>
                </pic:pic>
              </a:graphicData>
            </a:graphic>
          </wp:inline>
        </w:drawing>
      </w:r>
    </w:p>
    <w:p>
      <w:pPr>
        <w:pStyle w:val="42"/>
        <w:spacing w:before="0"/>
        <w:rPr>
          <w:rFonts w:hint="default"/>
          <w:b/>
          <w:bCs/>
          <w:color w:val="auto"/>
          <w:sz w:val="21"/>
          <w:szCs w:val="21"/>
          <w:lang w:val="en-US" w:eastAsia="zh-CN"/>
        </w:rPr>
      </w:pPr>
      <w:r>
        <w:rPr>
          <w:rFonts w:hint="default" w:ascii="Times New Roman" w:hAnsi="Times New Roman" w:cs="Times New Roman"/>
          <w:color w:val="auto"/>
          <w:sz w:val="24"/>
          <w:szCs w:val="24"/>
        </w:rPr>
        <w:t>附图</w:t>
      </w:r>
      <w:r>
        <w:rPr>
          <w:rFonts w:hint="default"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eastAsia="zh-CN"/>
        </w:rPr>
        <w:t>开平市声环境功能区划图</w:t>
      </w:r>
    </w:p>
    <w:sectPr>
      <w:headerReference r:id="rId30" w:type="default"/>
      <w:footerReference r:id="rId31" w:type="default"/>
      <w:pgSz w:w="11907" w:h="16840"/>
      <w:pgMar w:top="1440" w:right="1134" w:bottom="1134" w:left="136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monospace">
    <w:altName w:val="RomanS"/>
    <w:panose1 w:val="00000000000000000000"/>
    <w:charset w:val="00"/>
    <w:family w:val="auto"/>
    <w:pitch w:val="default"/>
    <w:sig w:usb0="00000000" w:usb1="00000000" w:usb2="00000000" w:usb3="00000000" w:csb0="00000000" w:csb1="00000000"/>
  </w:font>
  <w:font w:name="仿宋体">
    <w:altName w:val="宋体"/>
    <w:panose1 w:val="00000000000000000000"/>
    <w:charset w:val="86"/>
    <w:family w:val="roma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方正仿宋_GBK">
    <w:altName w:val="宋体"/>
    <w:panose1 w:val="00000000000000000000"/>
    <w:charset w:val="86"/>
    <w:family w:val="script"/>
    <w:pitch w:val="default"/>
    <w:sig w:usb0="00000000" w:usb1="00000000" w:usb2="00000010" w:usb3="00000000" w:csb0="003C0041" w:csb1="00000000"/>
  </w:font>
  <w:font w:name="Noto Sans CJK JP Regular">
    <w:altName w:val="AMGDT"/>
    <w:panose1 w:val="00000000000000000000"/>
    <w:charset w:val="00"/>
    <w:family w:val="swiss"/>
    <w:pitch w:val="default"/>
    <w:sig w:usb0="00000000" w:usb1="00000000" w:usb2="00000000" w:usb3="00000000" w:csb0="00000000" w:csb1="00000000"/>
  </w:font>
  <w:font w:name="TimesNewRomanPSMT">
    <w:altName w:val="Times New Roman"/>
    <w:panose1 w:val="00000000000000000000"/>
    <w:charset w:val="86"/>
    <w:family w:val="auto"/>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3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instrText xml:space="preserve"> PAGE   \* MERGEFORMAT </w:instrText>
    </w:r>
    <w:r>
      <w:fldChar w:fldCharType="separate"/>
    </w:r>
    <w:r>
      <w:rPr>
        <w:lang w:val="zh-CN"/>
      </w:rPr>
      <w:t>37</w:t>
    </w:r>
    <w:r>
      <w:rPr>
        <w:lang w:val="zh-CN"/>
      </w:rPr>
      <w:fldChar w:fldCharType="end"/>
    </w:r>
  </w:p>
  <w:p>
    <w:pPr>
      <w:pStyle w:val="36"/>
      <w:rPr>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560" w:firstLineChars="200"/>
      <w:jc w:val="both"/>
      <w:rPr>
        <w:rFonts w:ascii="仿宋_GB2312" w:eastAsia="仿宋_GB2312"/>
        <w:sz w:val="28"/>
        <w:szCs w:val="28"/>
      </w:rPr>
    </w:pPr>
    <w:r>
      <w:rPr>
        <w:rFonts w:hint="eastAsia" w:ascii="仿宋_GB2312" w:eastAsia="仿宋_GB2312"/>
        <w:sz w:val="28"/>
        <w:szCs w:val="28"/>
      </w:rPr>
      <w:t>—</w:t>
    </w:r>
    <w:r>
      <w:rPr>
        <w:rStyle w:val="48"/>
        <w:rFonts w:hint="eastAsia" w:ascii="仿宋_GB2312" w:eastAsia="仿宋_GB2312"/>
        <w:sz w:val="28"/>
        <w:szCs w:val="28"/>
      </w:rPr>
      <w:fldChar w:fldCharType="begin"/>
    </w:r>
    <w:r>
      <w:rPr>
        <w:rStyle w:val="48"/>
        <w:rFonts w:hint="eastAsia" w:ascii="仿宋_GB2312" w:eastAsia="仿宋_GB2312"/>
        <w:sz w:val="28"/>
        <w:szCs w:val="28"/>
      </w:rPr>
      <w:instrText xml:space="preserve"> PAGE </w:instrText>
    </w:r>
    <w:r>
      <w:rPr>
        <w:rStyle w:val="48"/>
        <w:rFonts w:hint="eastAsia" w:ascii="仿宋_GB2312" w:eastAsia="仿宋_GB2312"/>
        <w:sz w:val="28"/>
        <w:szCs w:val="28"/>
      </w:rPr>
      <w:fldChar w:fldCharType="separate"/>
    </w:r>
    <w:r>
      <w:rPr>
        <w:rStyle w:val="48"/>
        <w:rFonts w:ascii="仿宋_GB2312" w:eastAsia="仿宋_GB2312"/>
        <w:sz w:val="28"/>
        <w:szCs w:val="28"/>
      </w:rPr>
      <w:t>2</w:t>
    </w:r>
    <w:r>
      <w:rPr>
        <w:rStyle w:val="48"/>
        <w:rFonts w:hint="eastAsia" w:ascii="仿宋_GB2312" w:eastAsia="仿宋_GB2312"/>
        <w:sz w:val="28"/>
        <w:szCs w:val="28"/>
      </w:rPr>
      <w:fldChar w:fldCharType="end"/>
    </w:r>
    <w:r>
      <w:rPr>
        <w:rFonts w:hint="eastAsia" w:ascii="仿宋_GB2312" w:eastAsia="仿宋_GB2312"/>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szCs w:val="2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szCs w:val="2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szCs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szCs w:val="2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szCs w:val="2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instrText xml:space="preserve"> PAGE   \* MERGEFORMAT </w:instrText>
    </w:r>
    <w:r>
      <w:fldChar w:fldCharType="separate"/>
    </w:r>
    <w:r>
      <w:rPr>
        <w:lang w:val="zh-CN"/>
      </w:rPr>
      <w:t>6</w:t>
    </w:r>
    <w:r>
      <w:rPr>
        <w:lang w:val="zh-CN"/>
      </w:rPr>
      <w:fldChar w:fldCharType="end"/>
    </w:r>
  </w:p>
  <w:p>
    <w:pPr>
      <w:pStyle w:val="3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instrText xml:space="preserve"> PAGE   \* MERGEFORMAT </w:instrText>
    </w:r>
    <w:r>
      <w:fldChar w:fldCharType="separate"/>
    </w:r>
    <w:r>
      <w:rPr>
        <w:lang w:val="zh-CN"/>
      </w:rPr>
      <w:t>4</w:t>
    </w:r>
    <w:r>
      <w:rPr>
        <w:lang w:val="zh-CN"/>
      </w:rP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48"/>
      </w:rPr>
    </w:pPr>
    <w:r>
      <w:rPr>
        <w:rStyle w:val="48"/>
      </w:rPr>
      <w:fldChar w:fldCharType="begin"/>
    </w:r>
    <w:r>
      <w:rPr>
        <w:rStyle w:val="48"/>
      </w:rPr>
      <w:instrText xml:space="preserve">PAGE  </w:instrText>
    </w:r>
    <w:r>
      <w:rPr>
        <w:rStyle w:val="48"/>
      </w:rPr>
      <w:fldChar w:fldCharType="separate"/>
    </w:r>
    <w:r>
      <w:rPr>
        <w:rStyle w:val="48"/>
      </w:rPr>
      <w:t>8</w:t>
    </w:r>
    <w:r>
      <w:rPr>
        <w:rStyle w:val="48"/>
      </w:rPr>
      <w:fldChar w:fldCharType="end"/>
    </w:r>
  </w:p>
  <w:p>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48"/>
      </w:rPr>
    </w:pPr>
    <w:r>
      <w:rPr>
        <w:rStyle w:val="48"/>
      </w:rPr>
      <w:fldChar w:fldCharType="begin"/>
    </w:r>
    <w:r>
      <w:rPr>
        <w:rStyle w:val="48"/>
      </w:rPr>
      <w:instrText xml:space="preserve">PAGE  </w:instrText>
    </w:r>
    <w:r>
      <w:rPr>
        <w:rStyle w:val="48"/>
      </w:rPr>
      <w:fldChar w:fldCharType="separate"/>
    </w:r>
    <w:r>
      <w:rPr>
        <w:rStyle w:val="48"/>
      </w:rPr>
      <w:t>14</w:t>
    </w:r>
    <w:r>
      <w:rPr>
        <w:rStyle w:val="48"/>
      </w:rPr>
      <w:fldChar w:fldCharType="end"/>
    </w:r>
  </w:p>
  <w:p>
    <w:r>
      <w:rPr>
        <w:rStyle w:val="4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48"/>
      </w:rPr>
    </w:pPr>
    <w:r>
      <w:rPr>
        <w:rStyle w:val="48"/>
      </w:rPr>
      <w:fldChar w:fldCharType="begin"/>
    </w:r>
    <w:r>
      <w:rPr>
        <w:rStyle w:val="48"/>
      </w:rPr>
      <w:instrText xml:space="preserve">PAGE  </w:instrText>
    </w:r>
    <w:r>
      <w:rPr>
        <w:rStyle w:val="48"/>
      </w:rPr>
      <w:fldChar w:fldCharType="separate"/>
    </w:r>
    <w:r>
      <w:rPr>
        <w:rStyle w:val="48"/>
      </w:rPr>
      <w:t>17</w:t>
    </w:r>
    <w:r>
      <w:rPr>
        <w:rStyle w:val="4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48"/>
      </w:rPr>
    </w:pPr>
    <w:r>
      <w:rPr>
        <w:rStyle w:val="48"/>
      </w:rPr>
      <w:fldChar w:fldCharType="begin"/>
    </w:r>
    <w:r>
      <w:rPr>
        <w:rStyle w:val="48"/>
      </w:rPr>
      <w:instrText xml:space="preserve">PAGE  </w:instrText>
    </w:r>
    <w:r>
      <w:rPr>
        <w:rStyle w:val="48"/>
      </w:rPr>
      <w:fldChar w:fldCharType="separate"/>
    </w:r>
    <w:r>
      <w:rPr>
        <w:rStyle w:val="48"/>
      </w:rPr>
      <w:t>18</w:t>
    </w:r>
    <w:r>
      <w:rPr>
        <w:rStyle w:val="48"/>
      </w:rPr>
      <w:fldChar w:fldCharType="end"/>
    </w:r>
  </w:p>
  <w:p>
    <w:r>
      <w:rPr>
        <w:rStyle w:val="4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48"/>
      </w:rPr>
    </w:pPr>
    <w:r>
      <w:rPr>
        <w:rStyle w:val="48"/>
      </w:rPr>
      <w:fldChar w:fldCharType="begin"/>
    </w:r>
    <w:r>
      <w:rPr>
        <w:rStyle w:val="48"/>
      </w:rPr>
      <w:instrText xml:space="preserve">PAGE  </w:instrText>
    </w:r>
    <w:r>
      <w:rPr>
        <w:rStyle w:val="48"/>
      </w:rPr>
      <w:fldChar w:fldCharType="separate"/>
    </w:r>
    <w:r>
      <w:rPr>
        <w:rStyle w:val="48"/>
      </w:rPr>
      <w:t>35</w:t>
    </w:r>
    <w:r>
      <w:rPr>
        <w:rStyle w:val="48"/>
      </w:rP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BE4352"/>
    <w:multiLevelType w:val="singleLevel"/>
    <w:tmpl w:val="AEBE4352"/>
    <w:lvl w:ilvl="0" w:tentative="0">
      <w:start w:val="6"/>
      <w:numFmt w:val="decimal"/>
      <w:suff w:val="nothing"/>
      <w:lvlText w:val="%1、"/>
      <w:lvlJc w:val="left"/>
    </w:lvl>
  </w:abstractNum>
  <w:abstractNum w:abstractNumId="1">
    <w:nsid w:val="FFF6BD2C"/>
    <w:multiLevelType w:val="singleLevel"/>
    <w:tmpl w:val="FFF6BD2C"/>
    <w:lvl w:ilvl="0" w:tentative="0">
      <w:start w:val="6"/>
      <w:numFmt w:val="chineseCounting"/>
      <w:suff w:val="nothing"/>
      <w:lvlText w:val="%1、"/>
      <w:lvlJc w:val="left"/>
      <w:rPr>
        <w:rFonts w:hint="eastAsia"/>
      </w:rPr>
    </w:lvl>
  </w:abstractNum>
  <w:abstractNum w:abstractNumId="2">
    <w:nsid w:val="020813F0"/>
    <w:multiLevelType w:val="singleLevel"/>
    <w:tmpl w:val="020813F0"/>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3">
    <w:nsid w:val="03DAD650"/>
    <w:multiLevelType w:val="singleLevel"/>
    <w:tmpl w:val="03DAD650"/>
    <w:lvl w:ilvl="0" w:tentative="0">
      <w:start w:val="1"/>
      <w:numFmt w:val="decimal"/>
      <w:lvlText w:val="%1."/>
      <w:lvlJc w:val="left"/>
      <w:pPr>
        <w:tabs>
          <w:tab w:val="left" w:pos="312"/>
        </w:tabs>
      </w:pPr>
    </w:lvl>
  </w:abstractNum>
  <w:abstractNum w:abstractNumId="4">
    <w:nsid w:val="1AFC7BAF"/>
    <w:multiLevelType w:val="multilevel"/>
    <w:tmpl w:val="1AFC7BAF"/>
    <w:lvl w:ilvl="0" w:tentative="0">
      <w:start w:val="1"/>
      <w:numFmt w:val="decimal"/>
      <w:lvlText w:val="表 %1 "/>
      <w:lvlJc w:val="left"/>
      <w:pPr>
        <w:ind w:left="420" w:hanging="420"/>
      </w:pPr>
      <w:rPr>
        <w:rFonts w:hint="eastAsia"/>
        <w:b/>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486806FE"/>
    <w:multiLevelType w:val="multilevel"/>
    <w:tmpl w:val="486806FE"/>
    <w:lvl w:ilvl="0" w:tentative="0">
      <w:start w:val="1"/>
      <w:numFmt w:val="decimal"/>
      <w:lvlText w:val="%1."/>
      <w:lvlJc w:val="left"/>
      <w:pPr>
        <w:tabs>
          <w:tab w:val="left" w:pos="420"/>
        </w:tabs>
        <w:ind w:left="420" w:hanging="420"/>
      </w:pPr>
      <w:rPr>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100038B"/>
    <w:multiLevelType w:val="multilevel"/>
    <w:tmpl w:val="6100038B"/>
    <w:lvl w:ilvl="0" w:tentative="0">
      <w:start w:val="1"/>
      <w:numFmt w:val="decimal"/>
      <w:pStyle w:val="122"/>
      <w:lvlText w:val="表 %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9F76C17"/>
    <w:multiLevelType w:val="multilevel"/>
    <w:tmpl w:val="69F76C17"/>
    <w:lvl w:ilvl="0" w:tentative="0">
      <w:start w:val="1"/>
      <w:numFmt w:val="chineseCountingThousand"/>
      <w:suff w:val="space"/>
      <w:lvlText w:val="第%1章"/>
      <w:lvlJc w:val="left"/>
      <w:pPr>
        <w:ind w:left="0" w:firstLine="0"/>
      </w:pPr>
      <w:rPr>
        <w:rFonts w:hint="eastAsia" w:ascii="隶书" w:eastAsia="隶书"/>
        <w:b/>
        <w:i w:val="0"/>
        <w:outline w:val="0"/>
        <w:shadow/>
        <w:emboss w:val="0"/>
        <w:imprint w:val="0"/>
        <w:sz w:val="36"/>
      </w:rPr>
    </w:lvl>
    <w:lvl w:ilvl="1" w:tentative="0">
      <w:start w:val="1"/>
      <w:numFmt w:val="chineseCountingThousand"/>
      <w:suff w:val="nothing"/>
      <w:lvlText w:val="%2."/>
      <w:lvlJc w:val="left"/>
      <w:pPr>
        <w:ind w:left="425" w:hanging="425"/>
      </w:pPr>
      <w:rPr>
        <w:rFonts w:hint="eastAsia"/>
      </w:rPr>
    </w:lvl>
    <w:lvl w:ilvl="2" w:tentative="0">
      <w:start w:val="1"/>
      <w:numFmt w:val="chineseCountingThousand"/>
      <w:suff w:val="nothing"/>
      <w:lvlText w:val="(%3)."/>
      <w:lvlJc w:val="left"/>
      <w:pPr>
        <w:ind w:left="0" w:firstLine="0"/>
      </w:pPr>
      <w:rPr>
        <w:rFonts w:hint="eastAsia" w:ascii="楷体_GB2312" w:eastAsia="楷体_GB2312"/>
      </w:rPr>
    </w:lvl>
    <w:lvl w:ilvl="3" w:tentative="0">
      <w:start w:val="1"/>
      <w:numFmt w:val="decimal"/>
      <w:pStyle w:val="19"/>
      <w:suff w:val="nothing"/>
      <w:lvlText w:val="%4."/>
      <w:lvlJc w:val="left"/>
      <w:pPr>
        <w:ind w:left="0" w:firstLine="0"/>
      </w:pPr>
      <w:rPr>
        <w:rFonts w:hint="eastAsia" w:ascii="宋体" w:eastAsia="宋体"/>
      </w:rPr>
    </w:lvl>
    <w:lvl w:ilvl="4" w:tentative="0">
      <w:start w:val="1"/>
      <w:numFmt w:val="decimal"/>
      <w:pStyle w:val="20"/>
      <w:suff w:val="nothing"/>
      <w:lvlText w:val="(%5)."/>
      <w:lvlJc w:val="left"/>
      <w:pPr>
        <w:ind w:left="0" w:firstLine="0"/>
      </w:pPr>
      <w:rPr>
        <w:rFonts w:hint="eastAsia" w:ascii="宋体" w:eastAsia="宋体"/>
      </w:rPr>
    </w:lvl>
    <w:lvl w:ilvl="5" w:tentative="0">
      <w:start w:val="1"/>
      <w:numFmt w:val="upperLetter"/>
      <w:pStyle w:val="22"/>
      <w:lvlText w:val="%6."/>
      <w:lvlJc w:val="left"/>
      <w:pPr>
        <w:tabs>
          <w:tab w:val="left" w:pos="0"/>
        </w:tabs>
        <w:ind w:left="0" w:firstLine="0"/>
      </w:pPr>
      <w:rPr>
        <w:rFonts w:hint="eastAsia" w:ascii="宋体" w:eastAsia="宋体"/>
      </w:rPr>
    </w:lvl>
    <w:lvl w:ilvl="6" w:tentative="0">
      <w:start w:val="1"/>
      <w:numFmt w:val="decimal"/>
      <w:pStyle w:val="23"/>
      <w:lvlText w:val="%7"/>
      <w:lvlJc w:val="left"/>
      <w:pPr>
        <w:tabs>
          <w:tab w:val="left" w:pos="0"/>
        </w:tabs>
        <w:ind w:left="0" w:firstLine="0"/>
      </w:pPr>
      <w:rPr>
        <w:rFonts w:hint="default" w:ascii="Times New Roman" w:hAnsi="Times New Roman"/>
      </w:rPr>
    </w:lvl>
    <w:lvl w:ilvl="7" w:tentative="0">
      <w:start w:val="1"/>
      <w:numFmt w:val="decimal"/>
      <w:pStyle w:val="24"/>
      <w:lvlText w:val="%8"/>
      <w:lvlJc w:val="left"/>
      <w:pPr>
        <w:tabs>
          <w:tab w:val="left" w:pos="0"/>
        </w:tabs>
        <w:ind w:left="0" w:firstLine="0"/>
      </w:pPr>
      <w:rPr>
        <w:rFonts w:hint="default" w:ascii="Times New Roman" w:hAnsi="Times New Roman"/>
      </w:rPr>
    </w:lvl>
    <w:lvl w:ilvl="8" w:tentative="0">
      <w:start w:val="1"/>
      <w:numFmt w:val="decimal"/>
      <w:pStyle w:val="25"/>
      <w:lvlText w:val="%9"/>
      <w:lvlJc w:val="left"/>
      <w:pPr>
        <w:tabs>
          <w:tab w:val="left" w:pos="0"/>
        </w:tabs>
        <w:ind w:left="0" w:firstLine="0"/>
      </w:pPr>
      <w:rPr>
        <w:rFonts w:hint="default" w:ascii="Times New Roman" w:hAnsi="Times New Roman"/>
      </w:rPr>
    </w:lvl>
  </w:abstractNum>
  <w:abstractNum w:abstractNumId="8">
    <w:nsid w:val="72F9ECC9"/>
    <w:multiLevelType w:val="singleLevel"/>
    <w:tmpl w:val="72F9ECC9"/>
    <w:lvl w:ilvl="0" w:tentative="0">
      <w:start w:val="1"/>
      <w:numFmt w:val="chineseCounting"/>
      <w:suff w:val="nothing"/>
      <w:lvlText w:val="%1、"/>
      <w:lvlJc w:val="left"/>
      <w:rPr>
        <w:rFonts w:hint="eastAsia"/>
      </w:rPr>
    </w:lvl>
  </w:abstractNum>
  <w:abstractNum w:abstractNumId="9">
    <w:nsid w:val="742505C2"/>
    <w:multiLevelType w:val="multilevel"/>
    <w:tmpl w:val="742505C2"/>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2"/>
  </w:num>
  <w:num w:numId="3">
    <w:abstractNumId w:val="6"/>
  </w:num>
  <w:num w:numId="4">
    <w:abstractNumId w:val="9"/>
  </w:num>
  <w:num w:numId="5">
    <w:abstractNumId w:val="4"/>
  </w:num>
  <w:num w:numId="6">
    <w:abstractNumId w:val="8"/>
  </w:num>
  <w:num w:numId="7">
    <w:abstractNumId w:val="3"/>
  </w:num>
  <w:num w:numId="8">
    <w:abstractNumId w:val="5"/>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195F"/>
    <w:rsid w:val="000042AF"/>
    <w:rsid w:val="0000492E"/>
    <w:rsid w:val="000058C5"/>
    <w:rsid w:val="0000650E"/>
    <w:rsid w:val="00006513"/>
    <w:rsid w:val="00007E25"/>
    <w:rsid w:val="00010684"/>
    <w:rsid w:val="000108D7"/>
    <w:rsid w:val="000111F7"/>
    <w:rsid w:val="00011E59"/>
    <w:rsid w:val="00012105"/>
    <w:rsid w:val="00012968"/>
    <w:rsid w:val="0001361A"/>
    <w:rsid w:val="000136F3"/>
    <w:rsid w:val="00013FA1"/>
    <w:rsid w:val="000164D2"/>
    <w:rsid w:val="000173DA"/>
    <w:rsid w:val="000223F8"/>
    <w:rsid w:val="00025E6A"/>
    <w:rsid w:val="00026D6F"/>
    <w:rsid w:val="00030336"/>
    <w:rsid w:val="000304F6"/>
    <w:rsid w:val="000309F2"/>
    <w:rsid w:val="00031AD2"/>
    <w:rsid w:val="000340B6"/>
    <w:rsid w:val="00035BC0"/>
    <w:rsid w:val="00040106"/>
    <w:rsid w:val="00040582"/>
    <w:rsid w:val="00041E72"/>
    <w:rsid w:val="000427F3"/>
    <w:rsid w:val="00044113"/>
    <w:rsid w:val="00047128"/>
    <w:rsid w:val="00047EA3"/>
    <w:rsid w:val="00047EB1"/>
    <w:rsid w:val="0005037F"/>
    <w:rsid w:val="00051131"/>
    <w:rsid w:val="000547D6"/>
    <w:rsid w:val="0006002D"/>
    <w:rsid w:val="00060C98"/>
    <w:rsid w:val="00061774"/>
    <w:rsid w:val="00061BF3"/>
    <w:rsid w:val="00063A4C"/>
    <w:rsid w:val="00063E8A"/>
    <w:rsid w:val="00064DC0"/>
    <w:rsid w:val="00065735"/>
    <w:rsid w:val="000664A3"/>
    <w:rsid w:val="00066D98"/>
    <w:rsid w:val="00066ED0"/>
    <w:rsid w:val="000701C8"/>
    <w:rsid w:val="00070525"/>
    <w:rsid w:val="00071834"/>
    <w:rsid w:val="00072C66"/>
    <w:rsid w:val="000746B1"/>
    <w:rsid w:val="000753BF"/>
    <w:rsid w:val="0007605E"/>
    <w:rsid w:val="00076591"/>
    <w:rsid w:val="00080739"/>
    <w:rsid w:val="00081180"/>
    <w:rsid w:val="000830C9"/>
    <w:rsid w:val="00083543"/>
    <w:rsid w:val="000837D7"/>
    <w:rsid w:val="000846E0"/>
    <w:rsid w:val="00084D05"/>
    <w:rsid w:val="00086C38"/>
    <w:rsid w:val="00090D87"/>
    <w:rsid w:val="00092027"/>
    <w:rsid w:val="00092CC9"/>
    <w:rsid w:val="000947F0"/>
    <w:rsid w:val="00095643"/>
    <w:rsid w:val="00095DDF"/>
    <w:rsid w:val="00097D95"/>
    <w:rsid w:val="00097DDB"/>
    <w:rsid w:val="000A0015"/>
    <w:rsid w:val="000A0372"/>
    <w:rsid w:val="000A07CF"/>
    <w:rsid w:val="000A0FDA"/>
    <w:rsid w:val="000A1F04"/>
    <w:rsid w:val="000A2741"/>
    <w:rsid w:val="000A2B1D"/>
    <w:rsid w:val="000A2BC4"/>
    <w:rsid w:val="000A30EB"/>
    <w:rsid w:val="000A4481"/>
    <w:rsid w:val="000A44FD"/>
    <w:rsid w:val="000A56F2"/>
    <w:rsid w:val="000A5786"/>
    <w:rsid w:val="000A5CC1"/>
    <w:rsid w:val="000A6483"/>
    <w:rsid w:val="000A721D"/>
    <w:rsid w:val="000B2544"/>
    <w:rsid w:val="000B395F"/>
    <w:rsid w:val="000B475A"/>
    <w:rsid w:val="000B4F95"/>
    <w:rsid w:val="000B4FB5"/>
    <w:rsid w:val="000B5751"/>
    <w:rsid w:val="000B5BA7"/>
    <w:rsid w:val="000B5D3D"/>
    <w:rsid w:val="000C0519"/>
    <w:rsid w:val="000C06F4"/>
    <w:rsid w:val="000C1F36"/>
    <w:rsid w:val="000C251E"/>
    <w:rsid w:val="000C2892"/>
    <w:rsid w:val="000C2D25"/>
    <w:rsid w:val="000C2F48"/>
    <w:rsid w:val="000C2F9B"/>
    <w:rsid w:val="000C396D"/>
    <w:rsid w:val="000C7E73"/>
    <w:rsid w:val="000C7FF7"/>
    <w:rsid w:val="000D215E"/>
    <w:rsid w:val="000D23BE"/>
    <w:rsid w:val="000D3E52"/>
    <w:rsid w:val="000D538F"/>
    <w:rsid w:val="000D53DC"/>
    <w:rsid w:val="000D5984"/>
    <w:rsid w:val="000D6C43"/>
    <w:rsid w:val="000D7136"/>
    <w:rsid w:val="000E05DF"/>
    <w:rsid w:val="000E1E3B"/>
    <w:rsid w:val="000E22FA"/>
    <w:rsid w:val="000E3370"/>
    <w:rsid w:val="000E5900"/>
    <w:rsid w:val="000E5C81"/>
    <w:rsid w:val="000E67FD"/>
    <w:rsid w:val="000F0A25"/>
    <w:rsid w:val="000F1BDC"/>
    <w:rsid w:val="000F1DFE"/>
    <w:rsid w:val="000F1FD5"/>
    <w:rsid w:val="000F249A"/>
    <w:rsid w:val="000F2A07"/>
    <w:rsid w:val="000F3FD3"/>
    <w:rsid w:val="000F493B"/>
    <w:rsid w:val="000F5CB8"/>
    <w:rsid w:val="000F6750"/>
    <w:rsid w:val="00100254"/>
    <w:rsid w:val="001011CB"/>
    <w:rsid w:val="0010178A"/>
    <w:rsid w:val="00101D81"/>
    <w:rsid w:val="001033CE"/>
    <w:rsid w:val="001036A9"/>
    <w:rsid w:val="00105A2C"/>
    <w:rsid w:val="00106949"/>
    <w:rsid w:val="00107214"/>
    <w:rsid w:val="001076E6"/>
    <w:rsid w:val="00107705"/>
    <w:rsid w:val="0010790B"/>
    <w:rsid w:val="0011018F"/>
    <w:rsid w:val="0011147C"/>
    <w:rsid w:val="00111E0F"/>
    <w:rsid w:val="00112514"/>
    <w:rsid w:val="00113455"/>
    <w:rsid w:val="001152F8"/>
    <w:rsid w:val="0011662C"/>
    <w:rsid w:val="00116C99"/>
    <w:rsid w:val="00120264"/>
    <w:rsid w:val="00122646"/>
    <w:rsid w:val="001239A7"/>
    <w:rsid w:val="00123D91"/>
    <w:rsid w:val="001254D4"/>
    <w:rsid w:val="00125BAD"/>
    <w:rsid w:val="00125FC5"/>
    <w:rsid w:val="0012603A"/>
    <w:rsid w:val="00126B52"/>
    <w:rsid w:val="00127235"/>
    <w:rsid w:val="0013210F"/>
    <w:rsid w:val="001328C2"/>
    <w:rsid w:val="001335AD"/>
    <w:rsid w:val="00133734"/>
    <w:rsid w:val="00134552"/>
    <w:rsid w:val="00134888"/>
    <w:rsid w:val="00134CBC"/>
    <w:rsid w:val="00135173"/>
    <w:rsid w:val="00135598"/>
    <w:rsid w:val="00135C5C"/>
    <w:rsid w:val="00136BB3"/>
    <w:rsid w:val="00136CC8"/>
    <w:rsid w:val="00140234"/>
    <w:rsid w:val="00141C0B"/>
    <w:rsid w:val="00142CF0"/>
    <w:rsid w:val="00142FD7"/>
    <w:rsid w:val="0014360B"/>
    <w:rsid w:val="00145021"/>
    <w:rsid w:val="001453FA"/>
    <w:rsid w:val="00145ED0"/>
    <w:rsid w:val="00146AD5"/>
    <w:rsid w:val="00146DB2"/>
    <w:rsid w:val="0014718A"/>
    <w:rsid w:val="0014781E"/>
    <w:rsid w:val="001478CF"/>
    <w:rsid w:val="00147FC0"/>
    <w:rsid w:val="00151BD0"/>
    <w:rsid w:val="00152AD8"/>
    <w:rsid w:val="00155BDA"/>
    <w:rsid w:val="00156B91"/>
    <w:rsid w:val="001572C8"/>
    <w:rsid w:val="00160025"/>
    <w:rsid w:val="00160D3D"/>
    <w:rsid w:val="00161EBA"/>
    <w:rsid w:val="00162985"/>
    <w:rsid w:val="001631CB"/>
    <w:rsid w:val="001633FF"/>
    <w:rsid w:val="00163565"/>
    <w:rsid w:val="00164423"/>
    <w:rsid w:val="001645E3"/>
    <w:rsid w:val="00165735"/>
    <w:rsid w:val="00165A36"/>
    <w:rsid w:val="00166DD4"/>
    <w:rsid w:val="00170789"/>
    <w:rsid w:val="00170C11"/>
    <w:rsid w:val="00171EB2"/>
    <w:rsid w:val="00171F57"/>
    <w:rsid w:val="00172635"/>
    <w:rsid w:val="00173DB3"/>
    <w:rsid w:val="00182C86"/>
    <w:rsid w:val="00183007"/>
    <w:rsid w:val="0018426D"/>
    <w:rsid w:val="00184619"/>
    <w:rsid w:val="0019016A"/>
    <w:rsid w:val="00191852"/>
    <w:rsid w:val="00191FFB"/>
    <w:rsid w:val="00192A24"/>
    <w:rsid w:val="00193504"/>
    <w:rsid w:val="00194D1E"/>
    <w:rsid w:val="00195429"/>
    <w:rsid w:val="00195B1D"/>
    <w:rsid w:val="0019614F"/>
    <w:rsid w:val="00196662"/>
    <w:rsid w:val="00197126"/>
    <w:rsid w:val="00197920"/>
    <w:rsid w:val="00197DA0"/>
    <w:rsid w:val="00197E6A"/>
    <w:rsid w:val="001A13C3"/>
    <w:rsid w:val="001A2436"/>
    <w:rsid w:val="001A2CB9"/>
    <w:rsid w:val="001A3AC6"/>
    <w:rsid w:val="001A3EE5"/>
    <w:rsid w:val="001A6B92"/>
    <w:rsid w:val="001A782C"/>
    <w:rsid w:val="001B026D"/>
    <w:rsid w:val="001B0D8A"/>
    <w:rsid w:val="001B4136"/>
    <w:rsid w:val="001B417C"/>
    <w:rsid w:val="001B452E"/>
    <w:rsid w:val="001B613C"/>
    <w:rsid w:val="001B62FB"/>
    <w:rsid w:val="001B74F8"/>
    <w:rsid w:val="001C0764"/>
    <w:rsid w:val="001C0971"/>
    <w:rsid w:val="001C13C6"/>
    <w:rsid w:val="001C1B18"/>
    <w:rsid w:val="001C3A6C"/>
    <w:rsid w:val="001C5821"/>
    <w:rsid w:val="001C5C4A"/>
    <w:rsid w:val="001C62AF"/>
    <w:rsid w:val="001C6C2B"/>
    <w:rsid w:val="001D0370"/>
    <w:rsid w:val="001D13DB"/>
    <w:rsid w:val="001D1501"/>
    <w:rsid w:val="001D45FB"/>
    <w:rsid w:val="001D4BB6"/>
    <w:rsid w:val="001D5AF3"/>
    <w:rsid w:val="001D654C"/>
    <w:rsid w:val="001D69FA"/>
    <w:rsid w:val="001D7427"/>
    <w:rsid w:val="001E2121"/>
    <w:rsid w:val="001E4849"/>
    <w:rsid w:val="001F0DF6"/>
    <w:rsid w:val="001F1877"/>
    <w:rsid w:val="001F4702"/>
    <w:rsid w:val="001F4781"/>
    <w:rsid w:val="001F4A2F"/>
    <w:rsid w:val="001F6104"/>
    <w:rsid w:val="001F6769"/>
    <w:rsid w:val="001F7959"/>
    <w:rsid w:val="001F7C1E"/>
    <w:rsid w:val="0020053E"/>
    <w:rsid w:val="00202223"/>
    <w:rsid w:val="00202596"/>
    <w:rsid w:val="00204481"/>
    <w:rsid w:val="0020471F"/>
    <w:rsid w:val="00204837"/>
    <w:rsid w:val="00205433"/>
    <w:rsid w:val="00207D49"/>
    <w:rsid w:val="00207F22"/>
    <w:rsid w:val="00211430"/>
    <w:rsid w:val="00211B27"/>
    <w:rsid w:val="0021231B"/>
    <w:rsid w:val="0021292D"/>
    <w:rsid w:val="00214073"/>
    <w:rsid w:val="002164F3"/>
    <w:rsid w:val="002173A4"/>
    <w:rsid w:val="0021742E"/>
    <w:rsid w:val="002175FC"/>
    <w:rsid w:val="00217E4F"/>
    <w:rsid w:val="00220BA3"/>
    <w:rsid w:val="00221EA5"/>
    <w:rsid w:val="0022361B"/>
    <w:rsid w:val="002236A6"/>
    <w:rsid w:val="002238BB"/>
    <w:rsid w:val="0022459A"/>
    <w:rsid w:val="0022508D"/>
    <w:rsid w:val="002257C6"/>
    <w:rsid w:val="00225BD1"/>
    <w:rsid w:val="00225DD7"/>
    <w:rsid w:val="00226483"/>
    <w:rsid w:val="002264B5"/>
    <w:rsid w:val="002311D5"/>
    <w:rsid w:val="002316AF"/>
    <w:rsid w:val="00232B68"/>
    <w:rsid w:val="00233F1C"/>
    <w:rsid w:val="00237165"/>
    <w:rsid w:val="00237EE6"/>
    <w:rsid w:val="00237F86"/>
    <w:rsid w:val="00240111"/>
    <w:rsid w:val="00240165"/>
    <w:rsid w:val="00240692"/>
    <w:rsid w:val="00241DE0"/>
    <w:rsid w:val="00241DF4"/>
    <w:rsid w:val="00242F8A"/>
    <w:rsid w:val="00243367"/>
    <w:rsid w:val="00244457"/>
    <w:rsid w:val="00244CCA"/>
    <w:rsid w:val="00245579"/>
    <w:rsid w:val="0024649F"/>
    <w:rsid w:val="002479EC"/>
    <w:rsid w:val="00251090"/>
    <w:rsid w:val="002546E8"/>
    <w:rsid w:val="002560D0"/>
    <w:rsid w:val="0025714E"/>
    <w:rsid w:val="00260A50"/>
    <w:rsid w:val="00263A4C"/>
    <w:rsid w:val="00264847"/>
    <w:rsid w:val="00266195"/>
    <w:rsid w:val="0026657A"/>
    <w:rsid w:val="00266F9A"/>
    <w:rsid w:val="00267497"/>
    <w:rsid w:val="00267A52"/>
    <w:rsid w:val="00270A72"/>
    <w:rsid w:val="00271248"/>
    <w:rsid w:val="00271255"/>
    <w:rsid w:val="00271F2F"/>
    <w:rsid w:val="002737ED"/>
    <w:rsid w:val="00274723"/>
    <w:rsid w:val="00274D69"/>
    <w:rsid w:val="0027581D"/>
    <w:rsid w:val="002774D7"/>
    <w:rsid w:val="00277552"/>
    <w:rsid w:val="00282590"/>
    <w:rsid w:val="0028259F"/>
    <w:rsid w:val="0028460E"/>
    <w:rsid w:val="00284B15"/>
    <w:rsid w:val="00285188"/>
    <w:rsid w:val="00285BEC"/>
    <w:rsid w:val="00286A22"/>
    <w:rsid w:val="0029004A"/>
    <w:rsid w:val="00290258"/>
    <w:rsid w:val="002905BB"/>
    <w:rsid w:val="002905BF"/>
    <w:rsid w:val="00291308"/>
    <w:rsid w:val="00291E21"/>
    <w:rsid w:val="00292E3C"/>
    <w:rsid w:val="002963E7"/>
    <w:rsid w:val="002A02B8"/>
    <w:rsid w:val="002A330A"/>
    <w:rsid w:val="002A44A2"/>
    <w:rsid w:val="002A49F7"/>
    <w:rsid w:val="002A7513"/>
    <w:rsid w:val="002A78C0"/>
    <w:rsid w:val="002A7E34"/>
    <w:rsid w:val="002B0B7A"/>
    <w:rsid w:val="002B1222"/>
    <w:rsid w:val="002B20FA"/>
    <w:rsid w:val="002B2C46"/>
    <w:rsid w:val="002B3FA1"/>
    <w:rsid w:val="002B6009"/>
    <w:rsid w:val="002B62AC"/>
    <w:rsid w:val="002B7883"/>
    <w:rsid w:val="002C11B3"/>
    <w:rsid w:val="002C398D"/>
    <w:rsid w:val="002C4267"/>
    <w:rsid w:val="002C7F74"/>
    <w:rsid w:val="002D0DF0"/>
    <w:rsid w:val="002D0E25"/>
    <w:rsid w:val="002D1BE6"/>
    <w:rsid w:val="002D1E8A"/>
    <w:rsid w:val="002D2F9A"/>
    <w:rsid w:val="002D34E3"/>
    <w:rsid w:val="002D4528"/>
    <w:rsid w:val="002D51C0"/>
    <w:rsid w:val="002D5C99"/>
    <w:rsid w:val="002D63F9"/>
    <w:rsid w:val="002D666B"/>
    <w:rsid w:val="002D7082"/>
    <w:rsid w:val="002E0225"/>
    <w:rsid w:val="002E04E3"/>
    <w:rsid w:val="002E0855"/>
    <w:rsid w:val="002E174D"/>
    <w:rsid w:val="002E2336"/>
    <w:rsid w:val="002E2880"/>
    <w:rsid w:val="002E43D0"/>
    <w:rsid w:val="002E4634"/>
    <w:rsid w:val="002E4FA5"/>
    <w:rsid w:val="002E51A6"/>
    <w:rsid w:val="002E6684"/>
    <w:rsid w:val="002E73E8"/>
    <w:rsid w:val="002E78D4"/>
    <w:rsid w:val="002F0CD2"/>
    <w:rsid w:val="002F0EEB"/>
    <w:rsid w:val="002F28BC"/>
    <w:rsid w:val="002F3220"/>
    <w:rsid w:val="002F4771"/>
    <w:rsid w:val="002F51C1"/>
    <w:rsid w:val="002F54C1"/>
    <w:rsid w:val="002F74C0"/>
    <w:rsid w:val="00300DF3"/>
    <w:rsid w:val="0030307B"/>
    <w:rsid w:val="003035E9"/>
    <w:rsid w:val="00305075"/>
    <w:rsid w:val="00305B32"/>
    <w:rsid w:val="00307A1A"/>
    <w:rsid w:val="003102DD"/>
    <w:rsid w:val="00312CFF"/>
    <w:rsid w:val="0031333F"/>
    <w:rsid w:val="003133C8"/>
    <w:rsid w:val="00315229"/>
    <w:rsid w:val="00315558"/>
    <w:rsid w:val="00315C8E"/>
    <w:rsid w:val="0031629E"/>
    <w:rsid w:val="00323278"/>
    <w:rsid w:val="00323A30"/>
    <w:rsid w:val="003242CC"/>
    <w:rsid w:val="00324B43"/>
    <w:rsid w:val="003271F6"/>
    <w:rsid w:val="00327E99"/>
    <w:rsid w:val="003315B1"/>
    <w:rsid w:val="00332098"/>
    <w:rsid w:val="00332148"/>
    <w:rsid w:val="00337B4B"/>
    <w:rsid w:val="003405BC"/>
    <w:rsid w:val="003417D2"/>
    <w:rsid w:val="00342006"/>
    <w:rsid w:val="003422EA"/>
    <w:rsid w:val="00344E5D"/>
    <w:rsid w:val="003476B2"/>
    <w:rsid w:val="00350AD3"/>
    <w:rsid w:val="00351EB8"/>
    <w:rsid w:val="003529F3"/>
    <w:rsid w:val="00353589"/>
    <w:rsid w:val="003537F2"/>
    <w:rsid w:val="0035446D"/>
    <w:rsid w:val="00355021"/>
    <w:rsid w:val="00355D51"/>
    <w:rsid w:val="003560C6"/>
    <w:rsid w:val="003656FF"/>
    <w:rsid w:val="00365A5A"/>
    <w:rsid w:val="00366153"/>
    <w:rsid w:val="003661A8"/>
    <w:rsid w:val="00367189"/>
    <w:rsid w:val="00367B5E"/>
    <w:rsid w:val="00372F10"/>
    <w:rsid w:val="003736BB"/>
    <w:rsid w:val="003742E5"/>
    <w:rsid w:val="003743E6"/>
    <w:rsid w:val="00374B0C"/>
    <w:rsid w:val="0037563E"/>
    <w:rsid w:val="003768F2"/>
    <w:rsid w:val="003778E5"/>
    <w:rsid w:val="003809AC"/>
    <w:rsid w:val="00380C47"/>
    <w:rsid w:val="00381792"/>
    <w:rsid w:val="00384292"/>
    <w:rsid w:val="003854F7"/>
    <w:rsid w:val="00386926"/>
    <w:rsid w:val="0038740C"/>
    <w:rsid w:val="0038780F"/>
    <w:rsid w:val="003908A0"/>
    <w:rsid w:val="00391C17"/>
    <w:rsid w:val="003927D9"/>
    <w:rsid w:val="0039294A"/>
    <w:rsid w:val="00396082"/>
    <w:rsid w:val="00396CB4"/>
    <w:rsid w:val="00397FB3"/>
    <w:rsid w:val="003A0E77"/>
    <w:rsid w:val="003A2508"/>
    <w:rsid w:val="003A2C48"/>
    <w:rsid w:val="003A3075"/>
    <w:rsid w:val="003A32EB"/>
    <w:rsid w:val="003A3CE5"/>
    <w:rsid w:val="003A49CD"/>
    <w:rsid w:val="003A4F79"/>
    <w:rsid w:val="003A509C"/>
    <w:rsid w:val="003A60FB"/>
    <w:rsid w:val="003B1C5F"/>
    <w:rsid w:val="003B2555"/>
    <w:rsid w:val="003B2CFB"/>
    <w:rsid w:val="003B49F8"/>
    <w:rsid w:val="003B4C61"/>
    <w:rsid w:val="003B4FE7"/>
    <w:rsid w:val="003B52A4"/>
    <w:rsid w:val="003B563C"/>
    <w:rsid w:val="003B77F0"/>
    <w:rsid w:val="003C2347"/>
    <w:rsid w:val="003C32AA"/>
    <w:rsid w:val="003C41DF"/>
    <w:rsid w:val="003C4325"/>
    <w:rsid w:val="003C4861"/>
    <w:rsid w:val="003C4D32"/>
    <w:rsid w:val="003C52C1"/>
    <w:rsid w:val="003C54B1"/>
    <w:rsid w:val="003C79AD"/>
    <w:rsid w:val="003C7D94"/>
    <w:rsid w:val="003D038F"/>
    <w:rsid w:val="003D14F7"/>
    <w:rsid w:val="003D2132"/>
    <w:rsid w:val="003D37A5"/>
    <w:rsid w:val="003D4557"/>
    <w:rsid w:val="003D4C1D"/>
    <w:rsid w:val="003D57CA"/>
    <w:rsid w:val="003D63B0"/>
    <w:rsid w:val="003D6ECE"/>
    <w:rsid w:val="003D6FB2"/>
    <w:rsid w:val="003D7AB2"/>
    <w:rsid w:val="003E01DF"/>
    <w:rsid w:val="003E05F2"/>
    <w:rsid w:val="003E0BC1"/>
    <w:rsid w:val="003E1A1D"/>
    <w:rsid w:val="003E2DA1"/>
    <w:rsid w:val="003E38C1"/>
    <w:rsid w:val="003E426A"/>
    <w:rsid w:val="003E43DC"/>
    <w:rsid w:val="003E49E8"/>
    <w:rsid w:val="003E5BE1"/>
    <w:rsid w:val="003E6D79"/>
    <w:rsid w:val="003E750B"/>
    <w:rsid w:val="003F1DBC"/>
    <w:rsid w:val="003F2659"/>
    <w:rsid w:val="003F2673"/>
    <w:rsid w:val="003F3CF3"/>
    <w:rsid w:val="003F6400"/>
    <w:rsid w:val="003F6D52"/>
    <w:rsid w:val="0040122F"/>
    <w:rsid w:val="0040170C"/>
    <w:rsid w:val="00401F73"/>
    <w:rsid w:val="00403DAE"/>
    <w:rsid w:val="004046D0"/>
    <w:rsid w:val="00405B8B"/>
    <w:rsid w:val="004060B7"/>
    <w:rsid w:val="00406600"/>
    <w:rsid w:val="004073C7"/>
    <w:rsid w:val="00407E48"/>
    <w:rsid w:val="0041025A"/>
    <w:rsid w:val="004132F1"/>
    <w:rsid w:val="00413437"/>
    <w:rsid w:val="004141A4"/>
    <w:rsid w:val="00415667"/>
    <w:rsid w:val="0041581B"/>
    <w:rsid w:val="0041584E"/>
    <w:rsid w:val="00415C14"/>
    <w:rsid w:val="004161C1"/>
    <w:rsid w:val="004165A9"/>
    <w:rsid w:val="00416822"/>
    <w:rsid w:val="00416E32"/>
    <w:rsid w:val="00417A7B"/>
    <w:rsid w:val="00420744"/>
    <w:rsid w:val="00420919"/>
    <w:rsid w:val="004210F7"/>
    <w:rsid w:val="00421E04"/>
    <w:rsid w:val="0042272A"/>
    <w:rsid w:val="00423042"/>
    <w:rsid w:val="00423059"/>
    <w:rsid w:val="00423181"/>
    <w:rsid w:val="0042530F"/>
    <w:rsid w:val="00426308"/>
    <w:rsid w:val="004265F6"/>
    <w:rsid w:val="00430A4D"/>
    <w:rsid w:val="00430E14"/>
    <w:rsid w:val="004310B0"/>
    <w:rsid w:val="00431287"/>
    <w:rsid w:val="0043273E"/>
    <w:rsid w:val="00433089"/>
    <w:rsid w:val="0043374F"/>
    <w:rsid w:val="00433CF7"/>
    <w:rsid w:val="00434BBE"/>
    <w:rsid w:val="00435E1F"/>
    <w:rsid w:val="004373D7"/>
    <w:rsid w:val="00440A73"/>
    <w:rsid w:val="00440CDB"/>
    <w:rsid w:val="0044161E"/>
    <w:rsid w:val="00443239"/>
    <w:rsid w:val="004434EC"/>
    <w:rsid w:val="0044440F"/>
    <w:rsid w:val="0044581E"/>
    <w:rsid w:val="00446A0A"/>
    <w:rsid w:val="00446C28"/>
    <w:rsid w:val="00450773"/>
    <w:rsid w:val="0045187D"/>
    <w:rsid w:val="0045384D"/>
    <w:rsid w:val="00454890"/>
    <w:rsid w:val="0045521D"/>
    <w:rsid w:val="0045610A"/>
    <w:rsid w:val="00457118"/>
    <w:rsid w:val="00457BBF"/>
    <w:rsid w:val="00460D80"/>
    <w:rsid w:val="00462549"/>
    <w:rsid w:val="00465696"/>
    <w:rsid w:val="00466143"/>
    <w:rsid w:val="0046631A"/>
    <w:rsid w:val="00467C1F"/>
    <w:rsid w:val="00470C29"/>
    <w:rsid w:val="004712CA"/>
    <w:rsid w:val="00471C7C"/>
    <w:rsid w:val="0047219E"/>
    <w:rsid w:val="004729E0"/>
    <w:rsid w:val="00472EA8"/>
    <w:rsid w:val="0047326E"/>
    <w:rsid w:val="00476CF6"/>
    <w:rsid w:val="00480635"/>
    <w:rsid w:val="00480CC2"/>
    <w:rsid w:val="00480DED"/>
    <w:rsid w:val="00481863"/>
    <w:rsid w:val="00482413"/>
    <w:rsid w:val="00482EB4"/>
    <w:rsid w:val="004832B6"/>
    <w:rsid w:val="00483751"/>
    <w:rsid w:val="0048375B"/>
    <w:rsid w:val="00483AC3"/>
    <w:rsid w:val="0048416C"/>
    <w:rsid w:val="00484555"/>
    <w:rsid w:val="00484D66"/>
    <w:rsid w:val="00486276"/>
    <w:rsid w:val="00487A0D"/>
    <w:rsid w:val="00487C48"/>
    <w:rsid w:val="00487F69"/>
    <w:rsid w:val="004913CC"/>
    <w:rsid w:val="00491987"/>
    <w:rsid w:val="00491A4F"/>
    <w:rsid w:val="00491B7D"/>
    <w:rsid w:val="00492455"/>
    <w:rsid w:val="004938AB"/>
    <w:rsid w:val="00494357"/>
    <w:rsid w:val="004946AC"/>
    <w:rsid w:val="00496580"/>
    <w:rsid w:val="004970B8"/>
    <w:rsid w:val="00497A18"/>
    <w:rsid w:val="004A38BA"/>
    <w:rsid w:val="004A4440"/>
    <w:rsid w:val="004A4821"/>
    <w:rsid w:val="004A4F40"/>
    <w:rsid w:val="004B093E"/>
    <w:rsid w:val="004B204F"/>
    <w:rsid w:val="004B2B5C"/>
    <w:rsid w:val="004B2DFF"/>
    <w:rsid w:val="004B3E40"/>
    <w:rsid w:val="004B3F13"/>
    <w:rsid w:val="004B4267"/>
    <w:rsid w:val="004B43B7"/>
    <w:rsid w:val="004B43BC"/>
    <w:rsid w:val="004B4AB4"/>
    <w:rsid w:val="004B4F1D"/>
    <w:rsid w:val="004B650B"/>
    <w:rsid w:val="004B724D"/>
    <w:rsid w:val="004B7AE3"/>
    <w:rsid w:val="004C072D"/>
    <w:rsid w:val="004C0B7D"/>
    <w:rsid w:val="004C0C15"/>
    <w:rsid w:val="004C0C64"/>
    <w:rsid w:val="004C2B2D"/>
    <w:rsid w:val="004C3A89"/>
    <w:rsid w:val="004C596E"/>
    <w:rsid w:val="004C6B1C"/>
    <w:rsid w:val="004C6B2C"/>
    <w:rsid w:val="004C6FE6"/>
    <w:rsid w:val="004C7FE7"/>
    <w:rsid w:val="004D03D9"/>
    <w:rsid w:val="004D12EC"/>
    <w:rsid w:val="004D18E7"/>
    <w:rsid w:val="004D1A7D"/>
    <w:rsid w:val="004D2DF2"/>
    <w:rsid w:val="004D49C5"/>
    <w:rsid w:val="004D4BC8"/>
    <w:rsid w:val="004D4C67"/>
    <w:rsid w:val="004D62EB"/>
    <w:rsid w:val="004D7201"/>
    <w:rsid w:val="004E1551"/>
    <w:rsid w:val="004E1E31"/>
    <w:rsid w:val="004E28C2"/>
    <w:rsid w:val="004E3212"/>
    <w:rsid w:val="004E4274"/>
    <w:rsid w:val="004E5F8B"/>
    <w:rsid w:val="004E60A3"/>
    <w:rsid w:val="004E793C"/>
    <w:rsid w:val="004F0521"/>
    <w:rsid w:val="004F05A9"/>
    <w:rsid w:val="004F076E"/>
    <w:rsid w:val="004F3308"/>
    <w:rsid w:val="004F50B5"/>
    <w:rsid w:val="004F5C68"/>
    <w:rsid w:val="004F6929"/>
    <w:rsid w:val="004F7FE5"/>
    <w:rsid w:val="005003F5"/>
    <w:rsid w:val="00500E85"/>
    <w:rsid w:val="005016D0"/>
    <w:rsid w:val="00501A5F"/>
    <w:rsid w:val="00502B73"/>
    <w:rsid w:val="00507947"/>
    <w:rsid w:val="00511E2F"/>
    <w:rsid w:val="00512246"/>
    <w:rsid w:val="00512D20"/>
    <w:rsid w:val="00513DE7"/>
    <w:rsid w:val="00516DE2"/>
    <w:rsid w:val="005171DD"/>
    <w:rsid w:val="0052008C"/>
    <w:rsid w:val="00520C65"/>
    <w:rsid w:val="00522699"/>
    <w:rsid w:val="00522C53"/>
    <w:rsid w:val="00524BDE"/>
    <w:rsid w:val="00524C26"/>
    <w:rsid w:val="0052687A"/>
    <w:rsid w:val="00527050"/>
    <w:rsid w:val="00530518"/>
    <w:rsid w:val="00531724"/>
    <w:rsid w:val="00533770"/>
    <w:rsid w:val="00534336"/>
    <w:rsid w:val="0053466D"/>
    <w:rsid w:val="005352B4"/>
    <w:rsid w:val="005367F8"/>
    <w:rsid w:val="0054096C"/>
    <w:rsid w:val="00540D25"/>
    <w:rsid w:val="0054150D"/>
    <w:rsid w:val="0054195B"/>
    <w:rsid w:val="00541B6F"/>
    <w:rsid w:val="005429DF"/>
    <w:rsid w:val="00542BA1"/>
    <w:rsid w:val="005444A6"/>
    <w:rsid w:val="005453CD"/>
    <w:rsid w:val="005463DF"/>
    <w:rsid w:val="00546BB3"/>
    <w:rsid w:val="00546D3D"/>
    <w:rsid w:val="005471F8"/>
    <w:rsid w:val="00547676"/>
    <w:rsid w:val="00550ABC"/>
    <w:rsid w:val="005520F8"/>
    <w:rsid w:val="00553EFE"/>
    <w:rsid w:val="005549C1"/>
    <w:rsid w:val="0055535C"/>
    <w:rsid w:val="005554BF"/>
    <w:rsid w:val="00555DE3"/>
    <w:rsid w:val="005566AD"/>
    <w:rsid w:val="005600C0"/>
    <w:rsid w:val="0056264D"/>
    <w:rsid w:val="00563160"/>
    <w:rsid w:val="00564D52"/>
    <w:rsid w:val="0056597A"/>
    <w:rsid w:val="00570367"/>
    <w:rsid w:val="00573455"/>
    <w:rsid w:val="00573FA7"/>
    <w:rsid w:val="00574AEF"/>
    <w:rsid w:val="005753A7"/>
    <w:rsid w:val="00575AA4"/>
    <w:rsid w:val="0057625D"/>
    <w:rsid w:val="00576A40"/>
    <w:rsid w:val="00580BC2"/>
    <w:rsid w:val="00580E58"/>
    <w:rsid w:val="0058110C"/>
    <w:rsid w:val="005817E5"/>
    <w:rsid w:val="00582EDC"/>
    <w:rsid w:val="00583F66"/>
    <w:rsid w:val="00584DBC"/>
    <w:rsid w:val="0058524A"/>
    <w:rsid w:val="005867F9"/>
    <w:rsid w:val="00586973"/>
    <w:rsid w:val="00586A82"/>
    <w:rsid w:val="00587036"/>
    <w:rsid w:val="00587300"/>
    <w:rsid w:val="00587E08"/>
    <w:rsid w:val="005909D7"/>
    <w:rsid w:val="00590B9C"/>
    <w:rsid w:val="00591329"/>
    <w:rsid w:val="00591456"/>
    <w:rsid w:val="00591ADE"/>
    <w:rsid w:val="00591BD8"/>
    <w:rsid w:val="0059207B"/>
    <w:rsid w:val="00593F87"/>
    <w:rsid w:val="00594713"/>
    <w:rsid w:val="00594F15"/>
    <w:rsid w:val="0059501F"/>
    <w:rsid w:val="0059560C"/>
    <w:rsid w:val="0059590E"/>
    <w:rsid w:val="00595C65"/>
    <w:rsid w:val="00596831"/>
    <w:rsid w:val="00597626"/>
    <w:rsid w:val="005A07A6"/>
    <w:rsid w:val="005A13FA"/>
    <w:rsid w:val="005A187A"/>
    <w:rsid w:val="005A2B03"/>
    <w:rsid w:val="005A34F7"/>
    <w:rsid w:val="005A557E"/>
    <w:rsid w:val="005A68FC"/>
    <w:rsid w:val="005A7184"/>
    <w:rsid w:val="005A7CF6"/>
    <w:rsid w:val="005A7E78"/>
    <w:rsid w:val="005B1F92"/>
    <w:rsid w:val="005B41E4"/>
    <w:rsid w:val="005B4FCF"/>
    <w:rsid w:val="005B525F"/>
    <w:rsid w:val="005B6886"/>
    <w:rsid w:val="005C0A81"/>
    <w:rsid w:val="005C0B11"/>
    <w:rsid w:val="005C0DC7"/>
    <w:rsid w:val="005C224A"/>
    <w:rsid w:val="005C27AA"/>
    <w:rsid w:val="005C563C"/>
    <w:rsid w:val="005C58E8"/>
    <w:rsid w:val="005C5E4B"/>
    <w:rsid w:val="005C733B"/>
    <w:rsid w:val="005D14EC"/>
    <w:rsid w:val="005D1A62"/>
    <w:rsid w:val="005D1E8E"/>
    <w:rsid w:val="005D2D3A"/>
    <w:rsid w:val="005D3EF4"/>
    <w:rsid w:val="005D41EB"/>
    <w:rsid w:val="005D519F"/>
    <w:rsid w:val="005D64C4"/>
    <w:rsid w:val="005D6D73"/>
    <w:rsid w:val="005D7308"/>
    <w:rsid w:val="005E05E7"/>
    <w:rsid w:val="005E0F8D"/>
    <w:rsid w:val="005E254B"/>
    <w:rsid w:val="005E61AD"/>
    <w:rsid w:val="005E6B6B"/>
    <w:rsid w:val="005E7174"/>
    <w:rsid w:val="005E72C3"/>
    <w:rsid w:val="005E7D06"/>
    <w:rsid w:val="005F0A59"/>
    <w:rsid w:val="005F0ACB"/>
    <w:rsid w:val="005F0F47"/>
    <w:rsid w:val="005F10E3"/>
    <w:rsid w:val="005F1737"/>
    <w:rsid w:val="005F1767"/>
    <w:rsid w:val="005F2CD8"/>
    <w:rsid w:val="005F3B56"/>
    <w:rsid w:val="005F3DD0"/>
    <w:rsid w:val="005F4258"/>
    <w:rsid w:val="005F50F3"/>
    <w:rsid w:val="005F63AF"/>
    <w:rsid w:val="005F64E7"/>
    <w:rsid w:val="005F70C5"/>
    <w:rsid w:val="005F760F"/>
    <w:rsid w:val="005F7A8D"/>
    <w:rsid w:val="005F7CB7"/>
    <w:rsid w:val="00600699"/>
    <w:rsid w:val="006017BA"/>
    <w:rsid w:val="006032F6"/>
    <w:rsid w:val="00604FEE"/>
    <w:rsid w:val="006054CB"/>
    <w:rsid w:val="00605B0D"/>
    <w:rsid w:val="00605EA8"/>
    <w:rsid w:val="00606388"/>
    <w:rsid w:val="00606FA0"/>
    <w:rsid w:val="00606FFB"/>
    <w:rsid w:val="00607F87"/>
    <w:rsid w:val="00610A99"/>
    <w:rsid w:val="0061131D"/>
    <w:rsid w:val="0061153F"/>
    <w:rsid w:val="00615318"/>
    <w:rsid w:val="00615CE0"/>
    <w:rsid w:val="0061627E"/>
    <w:rsid w:val="00620F19"/>
    <w:rsid w:val="0062239D"/>
    <w:rsid w:val="006226C3"/>
    <w:rsid w:val="00622979"/>
    <w:rsid w:val="0062434B"/>
    <w:rsid w:val="006249FA"/>
    <w:rsid w:val="00625747"/>
    <w:rsid w:val="00625B3C"/>
    <w:rsid w:val="006261AF"/>
    <w:rsid w:val="00626434"/>
    <w:rsid w:val="00626D4F"/>
    <w:rsid w:val="00627AA1"/>
    <w:rsid w:val="00630CD4"/>
    <w:rsid w:val="0063416F"/>
    <w:rsid w:val="00634401"/>
    <w:rsid w:val="00635F72"/>
    <w:rsid w:val="00641432"/>
    <w:rsid w:val="00642959"/>
    <w:rsid w:val="006431C6"/>
    <w:rsid w:val="006434B8"/>
    <w:rsid w:val="00645040"/>
    <w:rsid w:val="0064698A"/>
    <w:rsid w:val="00646D0C"/>
    <w:rsid w:val="00647011"/>
    <w:rsid w:val="006509DD"/>
    <w:rsid w:val="00650B6D"/>
    <w:rsid w:val="00650F02"/>
    <w:rsid w:val="006517B6"/>
    <w:rsid w:val="006538CE"/>
    <w:rsid w:val="00654811"/>
    <w:rsid w:val="00654DC0"/>
    <w:rsid w:val="006558A7"/>
    <w:rsid w:val="00656159"/>
    <w:rsid w:val="006609C7"/>
    <w:rsid w:val="006610CE"/>
    <w:rsid w:val="006611C7"/>
    <w:rsid w:val="0066183B"/>
    <w:rsid w:val="006619F3"/>
    <w:rsid w:val="006638E8"/>
    <w:rsid w:val="00665671"/>
    <w:rsid w:val="00665784"/>
    <w:rsid w:val="006664A2"/>
    <w:rsid w:val="0066736A"/>
    <w:rsid w:val="00674EED"/>
    <w:rsid w:val="0067530A"/>
    <w:rsid w:val="00675856"/>
    <w:rsid w:val="006766DD"/>
    <w:rsid w:val="00677483"/>
    <w:rsid w:val="00677D89"/>
    <w:rsid w:val="00682458"/>
    <w:rsid w:val="00684360"/>
    <w:rsid w:val="006847A3"/>
    <w:rsid w:val="006906D1"/>
    <w:rsid w:val="00692387"/>
    <w:rsid w:val="006925A6"/>
    <w:rsid w:val="0069359C"/>
    <w:rsid w:val="00695454"/>
    <w:rsid w:val="0069623B"/>
    <w:rsid w:val="0069757A"/>
    <w:rsid w:val="006A0A41"/>
    <w:rsid w:val="006A1906"/>
    <w:rsid w:val="006A1B87"/>
    <w:rsid w:val="006A1D17"/>
    <w:rsid w:val="006A2016"/>
    <w:rsid w:val="006A228B"/>
    <w:rsid w:val="006A38A6"/>
    <w:rsid w:val="006A3918"/>
    <w:rsid w:val="006A46D0"/>
    <w:rsid w:val="006A4D51"/>
    <w:rsid w:val="006A5854"/>
    <w:rsid w:val="006A5EBB"/>
    <w:rsid w:val="006A6399"/>
    <w:rsid w:val="006A6834"/>
    <w:rsid w:val="006A6BB0"/>
    <w:rsid w:val="006B2870"/>
    <w:rsid w:val="006B3432"/>
    <w:rsid w:val="006B383A"/>
    <w:rsid w:val="006B4101"/>
    <w:rsid w:val="006B5A1C"/>
    <w:rsid w:val="006B62EA"/>
    <w:rsid w:val="006B6BAA"/>
    <w:rsid w:val="006C1435"/>
    <w:rsid w:val="006C1631"/>
    <w:rsid w:val="006C1E1C"/>
    <w:rsid w:val="006C3198"/>
    <w:rsid w:val="006C3656"/>
    <w:rsid w:val="006C424D"/>
    <w:rsid w:val="006C4951"/>
    <w:rsid w:val="006C4B66"/>
    <w:rsid w:val="006C58C5"/>
    <w:rsid w:val="006C5C1B"/>
    <w:rsid w:val="006C69BA"/>
    <w:rsid w:val="006C7202"/>
    <w:rsid w:val="006C7B89"/>
    <w:rsid w:val="006D0921"/>
    <w:rsid w:val="006D0AB8"/>
    <w:rsid w:val="006D2796"/>
    <w:rsid w:val="006D36CF"/>
    <w:rsid w:val="006D3BE9"/>
    <w:rsid w:val="006D4C37"/>
    <w:rsid w:val="006D70E4"/>
    <w:rsid w:val="006E1EAB"/>
    <w:rsid w:val="006E3300"/>
    <w:rsid w:val="006E4E92"/>
    <w:rsid w:val="006E517B"/>
    <w:rsid w:val="006E6322"/>
    <w:rsid w:val="006E6C5B"/>
    <w:rsid w:val="006E74F2"/>
    <w:rsid w:val="006F053E"/>
    <w:rsid w:val="006F061E"/>
    <w:rsid w:val="006F13F0"/>
    <w:rsid w:val="006F1B97"/>
    <w:rsid w:val="006F1CAA"/>
    <w:rsid w:val="006F2EAE"/>
    <w:rsid w:val="006F499E"/>
    <w:rsid w:val="006F5612"/>
    <w:rsid w:val="007004B0"/>
    <w:rsid w:val="00701EBE"/>
    <w:rsid w:val="007036E4"/>
    <w:rsid w:val="00704571"/>
    <w:rsid w:val="00706EC5"/>
    <w:rsid w:val="00710AF9"/>
    <w:rsid w:val="00712801"/>
    <w:rsid w:val="00712E7F"/>
    <w:rsid w:val="0071463C"/>
    <w:rsid w:val="00716989"/>
    <w:rsid w:val="00717568"/>
    <w:rsid w:val="00717783"/>
    <w:rsid w:val="0071789A"/>
    <w:rsid w:val="00717ED9"/>
    <w:rsid w:val="00721F86"/>
    <w:rsid w:val="007226DF"/>
    <w:rsid w:val="00722A49"/>
    <w:rsid w:val="00725EB1"/>
    <w:rsid w:val="007279FA"/>
    <w:rsid w:val="00732078"/>
    <w:rsid w:val="0073215C"/>
    <w:rsid w:val="00732DD6"/>
    <w:rsid w:val="00733036"/>
    <w:rsid w:val="00734528"/>
    <w:rsid w:val="007350E6"/>
    <w:rsid w:val="0073545E"/>
    <w:rsid w:val="007356AC"/>
    <w:rsid w:val="00735710"/>
    <w:rsid w:val="0073647C"/>
    <w:rsid w:val="00737895"/>
    <w:rsid w:val="00740764"/>
    <w:rsid w:val="00740EC8"/>
    <w:rsid w:val="007414BD"/>
    <w:rsid w:val="0074182B"/>
    <w:rsid w:val="00742987"/>
    <w:rsid w:val="00742B29"/>
    <w:rsid w:val="007442AA"/>
    <w:rsid w:val="00745E7C"/>
    <w:rsid w:val="00747D04"/>
    <w:rsid w:val="007510F1"/>
    <w:rsid w:val="007522AA"/>
    <w:rsid w:val="00752DFB"/>
    <w:rsid w:val="00755420"/>
    <w:rsid w:val="007558D4"/>
    <w:rsid w:val="00755981"/>
    <w:rsid w:val="00755EAA"/>
    <w:rsid w:val="00756298"/>
    <w:rsid w:val="007562B7"/>
    <w:rsid w:val="007602A5"/>
    <w:rsid w:val="00761EBE"/>
    <w:rsid w:val="00763036"/>
    <w:rsid w:val="00763433"/>
    <w:rsid w:val="00763A91"/>
    <w:rsid w:val="00770D12"/>
    <w:rsid w:val="007745B8"/>
    <w:rsid w:val="007759B1"/>
    <w:rsid w:val="007759F6"/>
    <w:rsid w:val="00775EC3"/>
    <w:rsid w:val="00776811"/>
    <w:rsid w:val="00782CB2"/>
    <w:rsid w:val="0078345A"/>
    <w:rsid w:val="0078379E"/>
    <w:rsid w:val="00784E55"/>
    <w:rsid w:val="00784E8B"/>
    <w:rsid w:val="0078636F"/>
    <w:rsid w:val="00786E33"/>
    <w:rsid w:val="00787800"/>
    <w:rsid w:val="007903FE"/>
    <w:rsid w:val="007923EA"/>
    <w:rsid w:val="0079269D"/>
    <w:rsid w:val="00792A7D"/>
    <w:rsid w:val="00793BC2"/>
    <w:rsid w:val="00793C52"/>
    <w:rsid w:val="007943D1"/>
    <w:rsid w:val="00795BAB"/>
    <w:rsid w:val="007A0BCC"/>
    <w:rsid w:val="007A2264"/>
    <w:rsid w:val="007A331E"/>
    <w:rsid w:val="007A33A4"/>
    <w:rsid w:val="007A353F"/>
    <w:rsid w:val="007A3D19"/>
    <w:rsid w:val="007A5114"/>
    <w:rsid w:val="007A552D"/>
    <w:rsid w:val="007A65B8"/>
    <w:rsid w:val="007A6DDF"/>
    <w:rsid w:val="007B2362"/>
    <w:rsid w:val="007B2E0E"/>
    <w:rsid w:val="007B4144"/>
    <w:rsid w:val="007B5125"/>
    <w:rsid w:val="007B5FF3"/>
    <w:rsid w:val="007B77F0"/>
    <w:rsid w:val="007B7A0D"/>
    <w:rsid w:val="007C1BF8"/>
    <w:rsid w:val="007C1D33"/>
    <w:rsid w:val="007C1D53"/>
    <w:rsid w:val="007C33E0"/>
    <w:rsid w:val="007C350B"/>
    <w:rsid w:val="007C411D"/>
    <w:rsid w:val="007C4483"/>
    <w:rsid w:val="007C6113"/>
    <w:rsid w:val="007C63FC"/>
    <w:rsid w:val="007D0498"/>
    <w:rsid w:val="007D268F"/>
    <w:rsid w:val="007D3B36"/>
    <w:rsid w:val="007D4A60"/>
    <w:rsid w:val="007D5690"/>
    <w:rsid w:val="007D56B1"/>
    <w:rsid w:val="007D6FA6"/>
    <w:rsid w:val="007D7AB0"/>
    <w:rsid w:val="007E08C2"/>
    <w:rsid w:val="007E171B"/>
    <w:rsid w:val="007E1ED0"/>
    <w:rsid w:val="007E2B2B"/>
    <w:rsid w:val="007E456C"/>
    <w:rsid w:val="007E479D"/>
    <w:rsid w:val="007E6D25"/>
    <w:rsid w:val="007F0EC3"/>
    <w:rsid w:val="007F1B8E"/>
    <w:rsid w:val="007F21CE"/>
    <w:rsid w:val="007F2609"/>
    <w:rsid w:val="007F362F"/>
    <w:rsid w:val="007F6929"/>
    <w:rsid w:val="007F7D5E"/>
    <w:rsid w:val="00800BFE"/>
    <w:rsid w:val="00802441"/>
    <w:rsid w:val="0080288F"/>
    <w:rsid w:val="008039A4"/>
    <w:rsid w:val="008047E7"/>
    <w:rsid w:val="00804906"/>
    <w:rsid w:val="00805003"/>
    <w:rsid w:val="0080502D"/>
    <w:rsid w:val="00805372"/>
    <w:rsid w:val="008061F7"/>
    <w:rsid w:val="00806816"/>
    <w:rsid w:val="00806D08"/>
    <w:rsid w:val="00807DC8"/>
    <w:rsid w:val="0081234F"/>
    <w:rsid w:val="00815C25"/>
    <w:rsid w:val="008167EE"/>
    <w:rsid w:val="00821318"/>
    <w:rsid w:val="00822FF6"/>
    <w:rsid w:val="00823F07"/>
    <w:rsid w:val="008251AF"/>
    <w:rsid w:val="00825C63"/>
    <w:rsid w:val="008261FC"/>
    <w:rsid w:val="00826F69"/>
    <w:rsid w:val="00832597"/>
    <w:rsid w:val="0083269A"/>
    <w:rsid w:val="00832F41"/>
    <w:rsid w:val="00833ECD"/>
    <w:rsid w:val="00843315"/>
    <w:rsid w:val="0084333A"/>
    <w:rsid w:val="00843952"/>
    <w:rsid w:val="00843EF6"/>
    <w:rsid w:val="00844549"/>
    <w:rsid w:val="008455EF"/>
    <w:rsid w:val="0084703D"/>
    <w:rsid w:val="008502D3"/>
    <w:rsid w:val="00850309"/>
    <w:rsid w:val="008505C8"/>
    <w:rsid w:val="00850FDF"/>
    <w:rsid w:val="008517A8"/>
    <w:rsid w:val="008529E1"/>
    <w:rsid w:val="008533D6"/>
    <w:rsid w:val="00854B55"/>
    <w:rsid w:val="008554BA"/>
    <w:rsid w:val="0085560C"/>
    <w:rsid w:val="008563E6"/>
    <w:rsid w:val="00857D53"/>
    <w:rsid w:val="00857E2A"/>
    <w:rsid w:val="00860737"/>
    <w:rsid w:val="00864EFA"/>
    <w:rsid w:val="008662A7"/>
    <w:rsid w:val="00867818"/>
    <w:rsid w:val="008708F4"/>
    <w:rsid w:val="00870986"/>
    <w:rsid w:val="008709CC"/>
    <w:rsid w:val="00871C33"/>
    <w:rsid w:val="00871E23"/>
    <w:rsid w:val="00874FE6"/>
    <w:rsid w:val="00875997"/>
    <w:rsid w:val="0087605B"/>
    <w:rsid w:val="00877069"/>
    <w:rsid w:val="00877070"/>
    <w:rsid w:val="00880019"/>
    <w:rsid w:val="00880C7F"/>
    <w:rsid w:val="00881236"/>
    <w:rsid w:val="008814FD"/>
    <w:rsid w:val="00882632"/>
    <w:rsid w:val="00882E3A"/>
    <w:rsid w:val="0088498C"/>
    <w:rsid w:val="00885344"/>
    <w:rsid w:val="00887868"/>
    <w:rsid w:val="008920CD"/>
    <w:rsid w:val="00892BE6"/>
    <w:rsid w:val="00892F29"/>
    <w:rsid w:val="008931CD"/>
    <w:rsid w:val="008935A1"/>
    <w:rsid w:val="00894901"/>
    <w:rsid w:val="00895EF9"/>
    <w:rsid w:val="008968F5"/>
    <w:rsid w:val="00896BC9"/>
    <w:rsid w:val="0089739F"/>
    <w:rsid w:val="008A05EF"/>
    <w:rsid w:val="008A0DCF"/>
    <w:rsid w:val="008A11DD"/>
    <w:rsid w:val="008A2672"/>
    <w:rsid w:val="008A313B"/>
    <w:rsid w:val="008A31C4"/>
    <w:rsid w:val="008A480A"/>
    <w:rsid w:val="008A5353"/>
    <w:rsid w:val="008A6B5E"/>
    <w:rsid w:val="008A771E"/>
    <w:rsid w:val="008B0149"/>
    <w:rsid w:val="008B12F6"/>
    <w:rsid w:val="008B3438"/>
    <w:rsid w:val="008B373D"/>
    <w:rsid w:val="008B5D2F"/>
    <w:rsid w:val="008C17DF"/>
    <w:rsid w:val="008C3A8A"/>
    <w:rsid w:val="008C517D"/>
    <w:rsid w:val="008C6087"/>
    <w:rsid w:val="008D0980"/>
    <w:rsid w:val="008D0DDA"/>
    <w:rsid w:val="008D18D3"/>
    <w:rsid w:val="008D4D6C"/>
    <w:rsid w:val="008D5DF2"/>
    <w:rsid w:val="008D6356"/>
    <w:rsid w:val="008D7A56"/>
    <w:rsid w:val="008D7CBE"/>
    <w:rsid w:val="008E018D"/>
    <w:rsid w:val="008E02E1"/>
    <w:rsid w:val="008E1BDD"/>
    <w:rsid w:val="008E20B0"/>
    <w:rsid w:val="008E23FE"/>
    <w:rsid w:val="008E2B6D"/>
    <w:rsid w:val="008E34FA"/>
    <w:rsid w:val="008E3A56"/>
    <w:rsid w:val="008E504E"/>
    <w:rsid w:val="008E6307"/>
    <w:rsid w:val="008E6967"/>
    <w:rsid w:val="008E6DB8"/>
    <w:rsid w:val="008E7990"/>
    <w:rsid w:val="008F0112"/>
    <w:rsid w:val="008F03AE"/>
    <w:rsid w:val="008F09E6"/>
    <w:rsid w:val="008F162D"/>
    <w:rsid w:val="008F2AFA"/>
    <w:rsid w:val="008F2C85"/>
    <w:rsid w:val="008F3D85"/>
    <w:rsid w:val="008F4A5F"/>
    <w:rsid w:val="008F5A61"/>
    <w:rsid w:val="008F6238"/>
    <w:rsid w:val="008F69F9"/>
    <w:rsid w:val="008F7F28"/>
    <w:rsid w:val="0090256A"/>
    <w:rsid w:val="009032C9"/>
    <w:rsid w:val="009039C1"/>
    <w:rsid w:val="00904367"/>
    <w:rsid w:val="00905193"/>
    <w:rsid w:val="00906DED"/>
    <w:rsid w:val="00907AB6"/>
    <w:rsid w:val="0091068F"/>
    <w:rsid w:val="009120E7"/>
    <w:rsid w:val="00913364"/>
    <w:rsid w:val="00913370"/>
    <w:rsid w:val="0091419E"/>
    <w:rsid w:val="009141C1"/>
    <w:rsid w:val="00915B93"/>
    <w:rsid w:val="0091656C"/>
    <w:rsid w:val="00917543"/>
    <w:rsid w:val="009228E5"/>
    <w:rsid w:val="00922A49"/>
    <w:rsid w:val="0092388B"/>
    <w:rsid w:val="00924AC2"/>
    <w:rsid w:val="00924CF8"/>
    <w:rsid w:val="00924D15"/>
    <w:rsid w:val="00925C99"/>
    <w:rsid w:val="00926F06"/>
    <w:rsid w:val="00926FA0"/>
    <w:rsid w:val="0092767C"/>
    <w:rsid w:val="00930566"/>
    <w:rsid w:val="00930638"/>
    <w:rsid w:val="0093077F"/>
    <w:rsid w:val="0093127A"/>
    <w:rsid w:val="00932C70"/>
    <w:rsid w:val="00933095"/>
    <w:rsid w:val="00933298"/>
    <w:rsid w:val="0093341F"/>
    <w:rsid w:val="0093419A"/>
    <w:rsid w:val="00934B20"/>
    <w:rsid w:val="0093540C"/>
    <w:rsid w:val="00936456"/>
    <w:rsid w:val="00936B65"/>
    <w:rsid w:val="00936D7A"/>
    <w:rsid w:val="00936FC6"/>
    <w:rsid w:val="009412F6"/>
    <w:rsid w:val="00942150"/>
    <w:rsid w:val="0094283C"/>
    <w:rsid w:val="009433AB"/>
    <w:rsid w:val="00943B78"/>
    <w:rsid w:val="0094494E"/>
    <w:rsid w:val="00945911"/>
    <w:rsid w:val="00945C96"/>
    <w:rsid w:val="00945CEF"/>
    <w:rsid w:val="00945D98"/>
    <w:rsid w:val="0094704C"/>
    <w:rsid w:val="00947A8B"/>
    <w:rsid w:val="00947C41"/>
    <w:rsid w:val="00950F18"/>
    <w:rsid w:val="009517D4"/>
    <w:rsid w:val="00951920"/>
    <w:rsid w:val="00952E14"/>
    <w:rsid w:val="00953C4A"/>
    <w:rsid w:val="00953E84"/>
    <w:rsid w:val="00954AE0"/>
    <w:rsid w:val="009557C0"/>
    <w:rsid w:val="00955D82"/>
    <w:rsid w:val="00955FE0"/>
    <w:rsid w:val="0096059D"/>
    <w:rsid w:val="00960C86"/>
    <w:rsid w:val="00961317"/>
    <w:rsid w:val="009617D1"/>
    <w:rsid w:val="00962A4C"/>
    <w:rsid w:val="00963D4F"/>
    <w:rsid w:val="00965157"/>
    <w:rsid w:val="00965E61"/>
    <w:rsid w:val="00967806"/>
    <w:rsid w:val="0097086D"/>
    <w:rsid w:val="00971B91"/>
    <w:rsid w:val="009722C6"/>
    <w:rsid w:val="00972F1A"/>
    <w:rsid w:val="0097666E"/>
    <w:rsid w:val="00976CB5"/>
    <w:rsid w:val="00977227"/>
    <w:rsid w:val="00977AB7"/>
    <w:rsid w:val="0098193B"/>
    <w:rsid w:val="00982989"/>
    <w:rsid w:val="00982E18"/>
    <w:rsid w:val="009834F3"/>
    <w:rsid w:val="00983B2E"/>
    <w:rsid w:val="00983D9B"/>
    <w:rsid w:val="00986136"/>
    <w:rsid w:val="009864D8"/>
    <w:rsid w:val="0099092B"/>
    <w:rsid w:val="00990C5C"/>
    <w:rsid w:val="00991097"/>
    <w:rsid w:val="009910ED"/>
    <w:rsid w:val="009917B9"/>
    <w:rsid w:val="00991B5E"/>
    <w:rsid w:val="00994708"/>
    <w:rsid w:val="0099470A"/>
    <w:rsid w:val="00994B26"/>
    <w:rsid w:val="00996259"/>
    <w:rsid w:val="009974C0"/>
    <w:rsid w:val="00997507"/>
    <w:rsid w:val="009A02CB"/>
    <w:rsid w:val="009A03FE"/>
    <w:rsid w:val="009A055B"/>
    <w:rsid w:val="009A207E"/>
    <w:rsid w:val="009A274F"/>
    <w:rsid w:val="009A283F"/>
    <w:rsid w:val="009A4A3A"/>
    <w:rsid w:val="009A751E"/>
    <w:rsid w:val="009B2778"/>
    <w:rsid w:val="009B33F5"/>
    <w:rsid w:val="009B3603"/>
    <w:rsid w:val="009B3D2F"/>
    <w:rsid w:val="009B482C"/>
    <w:rsid w:val="009C0C90"/>
    <w:rsid w:val="009C1629"/>
    <w:rsid w:val="009C1EA1"/>
    <w:rsid w:val="009C29A2"/>
    <w:rsid w:val="009C2A62"/>
    <w:rsid w:val="009C4E14"/>
    <w:rsid w:val="009C4EC1"/>
    <w:rsid w:val="009C5AB2"/>
    <w:rsid w:val="009C5E82"/>
    <w:rsid w:val="009C69AD"/>
    <w:rsid w:val="009C7929"/>
    <w:rsid w:val="009C7D07"/>
    <w:rsid w:val="009D0F9B"/>
    <w:rsid w:val="009D1C76"/>
    <w:rsid w:val="009D1ECC"/>
    <w:rsid w:val="009D2EEC"/>
    <w:rsid w:val="009D42ED"/>
    <w:rsid w:val="009D5BAA"/>
    <w:rsid w:val="009D6223"/>
    <w:rsid w:val="009D70DF"/>
    <w:rsid w:val="009D7DA0"/>
    <w:rsid w:val="009E10AE"/>
    <w:rsid w:val="009E3FE5"/>
    <w:rsid w:val="009E4A17"/>
    <w:rsid w:val="009E79F9"/>
    <w:rsid w:val="009F00D5"/>
    <w:rsid w:val="009F06B7"/>
    <w:rsid w:val="009F113B"/>
    <w:rsid w:val="009F12A9"/>
    <w:rsid w:val="009F29B3"/>
    <w:rsid w:val="009F2B9A"/>
    <w:rsid w:val="009F3079"/>
    <w:rsid w:val="009F31CC"/>
    <w:rsid w:val="009F5B9A"/>
    <w:rsid w:val="009F64F9"/>
    <w:rsid w:val="009F689D"/>
    <w:rsid w:val="009F6975"/>
    <w:rsid w:val="009F6B33"/>
    <w:rsid w:val="00A001F7"/>
    <w:rsid w:val="00A01768"/>
    <w:rsid w:val="00A01FAC"/>
    <w:rsid w:val="00A0307B"/>
    <w:rsid w:val="00A03DFD"/>
    <w:rsid w:val="00A05F95"/>
    <w:rsid w:val="00A06676"/>
    <w:rsid w:val="00A070C2"/>
    <w:rsid w:val="00A07AAC"/>
    <w:rsid w:val="00A07F1D"/>
    <w:rsid w:val="00A10070"/>
    <w:rsid w:val="00A101B9"/>
    <w:rsid w:val="00A10500"/>
    <w:rsid w:val="00A115A5"/>
    <w:rsid w:val="00A13107"/>
    <w:rsid w:val="00A17133"/>
    <w:rsid w:val="00A17690"/>
    <w:rsid w:val="00A21224"/>
    <w:rsid w:val="00A21609"/>
    <w:rsid w:val="00A2180C"/>
    <w:rsid w:val="00A21E95"/>
    <w:rsid w:val="00A232A6"/>
    <w:rsid w:val="00A2593B"/>
    <w:rsid w:val="00A30524"/>
    <w:rsid w:val="00A30DE2"/>
    <w:rsid w:val="00A3212E"/>
    <w:rsid w:val="00A33834"/>
    <w:rsid w:val="00A34392"/>
    <w:rsid w:val="00A345C2"/>
    <w:rsid w:val="00A34835"/>
    <w:rsid w:val="00A4038B"/>
    <w:rsid w:val="00A4266F"/>
    <w:rsid w:val="00A42BE7"/>
    <w:rsid w:val="00A4391B"/>
    <w:rsid w:val="00A448C7"/>
    <w:rsid w:val="00A44ABD"/>
    <w:rsid w:val="00A4606C"/>
    <w:rsid w:val="00A467F7"/>
    <w:rsid w:val="00A46CA7"/>
    <w:rsid w:val="00A4734E"/>
    <w:rsid w:val="00A517E8"/>
    <w:rsid w:val="00A51C3B"/>
    <w:rsid w:val="00A52F8F"/>
    <w:rsid w:val="00A54842"/>
    <w:rsid w:val="00A54D6D"/>
    <w:rsid w:val="00A5637A"/>
    <w:rsid w:val="00A61551"/>
    <w:rsid w:val="00A6162E"/>
    <w:rsid w:val="00A61FC0"/>
    <w:rsid w:val="00A62B00"/>
    <w:rsid w:val="00A6621D"/>
    <w:rsid w:val="00A677E9"/>
    <w:rsid w:val="00A710BD"/>
    <w:rsid w:val="00A71496"/>
    <w:rsid w:val="00A72524"/>
    <w:rsid w:val="00A73F3A"/>
    <w:rsid w:val="00A75315"/>
    <w:rsid w:val="00A7619F"/>
    <w:rsid w:val="00A76A14"/>
    <w:rsid w:val="00A775AA"/>
    <w:rsid w:val="00A81239"/>
    <w:rsid w:val="00A84667"/>
    <w:rsid w:val="00A84966"/>
    <w:rsid w:val="00A84AF2"/>
    <w:rsid w:val="00A8521F"/>
    <w:rsid w:val="00A8653B"/>
    <w:rsid w:val="00A86D39"/>
    <w:rsid w:val="00A878A2"/>
    <w:rsid w:val="00A87DDB"/>
    <w:rsid w:val="00A94192"/>
    <w:rsid w:val="00A9610B"/>
    <w:rsid w:val="00AA1095"/>
    <w:rsid w:val="00AA1BF5"/>
    <w:rsid w:val="00AA2D5A"/>
    <w:rsid w:val="00AA31A9"/>
    <w:rsid w:val="00AA3B8F"/>
    <w:rsid w:val="00AA540E"/>
    <w:rsid w:val="00AA58C2"/>
    <w:rsid w:val="00AA71E4"/>
    <w:rsid w:val="00AA7F85"/>
    <w:rsid w:val="00AB115A"/>
    <w:rsid w:val="00AB28AD"/>
    <w:rsid w:val="00AB3957"/>
    <w:rsid w:val="00AB736B"/>
    <w:rsid w:val="00AB761E"/>
    <w:rsid w:val="00AC2A37"/>
    <w:rsid w:val="00AC2E56"/>
    <w:rsid w:val="00AC3338"/>
    <w:rsid w:val="00AC5180"/>
    <w:rsid w:val="00AC5835"/>
    <w:rsid w:val="00AC60A4"/>
    <w:rsid w:val="00AC70BA"/>
    <w:rsid w:val="00AC70DA"/>
    <w:rsid w:val="00AC7AA8"/>
    <w:rsid w:val="00AD1531"/>
    <w:rsid w:val="00AD19BA"/>
    <w:rsid w:val="00AD2A71"/>
    <w:rsid w:val="00AD2B91"/>
    <w:rsid w:val="00AD2EFE"/>
    <w:rsid w:val="00AD6A10"/>
    <w:rsid w:val="00AE0151"/>
    <w:rsid w:val="00AE0682"/>
    <w:rsid w:val="00AE0861"/>
    <w:rsid w:val="00AE0C28"/>
    <w:rsid w:val="00AE1CAF"/>
    <w:rsid w:val="00AE3E41"/>
    <w:rsid w:val="00AE43E7"/>
    <w:rsid w:val="00AE4531"/>
    <w:rsid w:val="00AE7720"/>
    <w:rsid w:val="00AE79CD"/>
    <w:rsid w:val="00AE7FF7"/>
    <w:rsid w:val="00AF02D6"/>
    <w:rsid w:val="00AF09A8"/>
    <w:rsid w:val="00AF3748"/>
    <w:rsid w:val="00AF3EC8"/>
    <w:rsid w:val="00AF45BB"/>
    <w:rsid w:val="00AF63E3"/>
    <w:rsid w:val="00B00E0F"/>
    <w:rsid w:val="00B03BF9"/>
    <w:rsid w:val="00B03E02"/>
    <w:rsid w:val="00B041D1"/>
    <w:rsid w:val="00B04BE0"/>
    <w:rsid w:val="00B05D42"/>
    <w:rsid w:val="00B07299"/>
    <w:rsid w:val="00B07759"/>
    <w:rsid w:val="00B10972"/>
    <w:rsid w:val="00B10C39"/>
    <w:rsid w:val="00B10D85"/>
    <w:rsid w:val="00B118C5"/>
    <w:rsid w:val="00B11DC2"/>
    <w:rsid w:val="00B13848"/>
    <w:rsid w:val="00B16283"/>
    <w:rsid w:val="00B173A4"/>
    <w:rsid w:val="00B204FC"/>
    <w:rsid w:val="00B22CAD"/>
    <w:rsid w:val="00B238DF"/>
    <w:rsid w:val="00B24087"/>
    <w:rsid w:val="00B243FE"/>
    <w:rsid w:val="00B251BA"/>
    <w:rsid w:val="00B25388"/>
    <w:rsid w:val="00B25CDF"/>
    <w:rsid w:val="00B2624F"/>
    <w:rsid w:val="00B26521"/>
    <w:rsid w:val="00B30934"/>
    <w:rsid w:val="00B351D1"/>
    <w:rsid w:val="00B355C3"/>
    <w:rsid w:val="00B35B6A"/>
    <w:rsid w:val="00B35BF9"/>
    <w:rsid w:val="00B4156F"/>
    <w:rsid w:val="00B421A4"/>
    <w:rsid w:val="00B431EA"/>
    <w:rsid w:val="00B43A86"/>
    <w:rsid w:val="00B44201"/>
    <w:rsid w:val="00B44FFA"/>
    <w:rsid w:val="00B47210"/>
    <w:rsid w:val="00B47666"/>
    <w:rsid w:val="00B5158F"/>
    <w:rsid w:val="00B52FC0"/>
    <w:rsid w:val="00B53C2F"/>
    <w:rsid w:val="00B54FF7"/>
    <w:rsid w:val="00B5546D"/>
    <w:rsid w:val="00B5664B"/>
    <w:rsid w:val="00B56750"/>
    <w:rsid w:val="00B56DA3"/>
    <w:rsid w:val="00B5768F"/>
    <w:rsid w:val="00B60780"/>
    <w:rsid w:val="00B622CF"/>
    <w:rsid w:val="00B662F2"/>
    <w:rsid w:val="00B6759F"/>
    <w:rsid w:val="00B67CF8"/>
    <w:rsid w:val="00B707F4"/>
    <w:rsid w:val="00B707F9"/>
    <w:rsid w:val="00B718DF"/>
    <w:rsid w:val="00B71A51"/>
    <w:rsid w:val="00B71B84"/>
    <w:rsid w:val="00B77660"/>
    <w:rsid w:val="00B77736"/>
    <w:rsid w:val="00B77751"/>
    <w:rsid w:val="00B80B46"/>
    <w:rsid w:val="00B827AE"/>
    <w:rsid w:val="00B82AD0"/>
    <w:rsid w:val="00B82BA6"/>
    <w:rsid w:val="00B82C45"/>
    <w:rsid w:val="00B86ACA"/>
    <w:rsid w:val="00B87A02"/>
    <w:rsid w:val="00B90C4D"/>
    <w:rsid w:val="00B91399"/>
    <w:rsid w:val="00B93299"/>
    <w:rsid w:val="00B93FA9"/>
    <w:rsid w:val="00B96E18"/>
    <w:rsid w:val="00BA0DCE"/>
    <w:rsid w:val="00BA129E"/>
    <w:rsid w:val="00BA23A1"/>
    <w:rsid w:val="00BA2998"/>
    <w:rsid w:val="00BA389B"/>
    <w:rsid w:val="00BA721D"/>
    <w:rsid w:val="00BA73FD"/>
    <w:rsid w:val="00BA7790"/>
    <w:rsid w:val="00BB01AA"/>
    <w:rsid w:val="00BB1C95"/>
    <w:rsid w:val="00BB44A8"/>
    <w:rsid w:val="00BB4F6C"/>
    <w:rsid w:val="00BB5767"/>
    <w:rsid w:val="00BB6972"/>
    <w:rsid w:val="00BB6F35"/>
    <w:rsid w:val="00BB7039"/>
    <w:rsid w:val="00BB7A99"/>
    <w:rsid w:val="00BC0578"/>
    <w:rsid w:val="00BC4227"/>
    <w:rsid w:val="00BC4957"/>
    <w:rsid w:val="00BC4D68"/>
    <w:rsid w:val="00BC6A78"/>
    <w:rsid w:val="00BD031F"/>
    <w:rsid w:val="00BD0E5F"/>
    <w:rsid w:val="00BD1B09"/>
    <w:rsid w:val="00BD1E07"/>
    <w:rsid w:val="00BD247C"/>
    <w:rsid w:val="00BD3168"/>
    <w:rsid w:val="00BD36EB"/>
    <w:rsid w:val="00BD6074"/>
    <w:rsid w:val="00BD6E0A"/>
    <w:rsid w:val="00BD72D3"/>
    <w:rsid w:val="00BD7E0F"/>
    <w:rsid w:val="00BE0259"/>
    <w:rsid w:val="00BE06CE"/>
    <w:rsid w:val="00BE191D"/>
    <w:rsid w:val="00BE2D16"/>
    <w:rsid w:val="00BE2E94"/>
    <w:rsid w:val="00BE30C3"/>
    <w:rsid w:val="00BE44E2"/>
    <w:rsid w:val="00BE4A32"/>
    <w:rsid w:val="00BE6327"/>
    <w:rsid w:val="00BE6462"/>
    <w:rsid w:val="00BE7555"/>
    <w:rsid w:val="00BE77B2"/>
    <w:rsid w:val="00BE7D59"/>
    <w:rsid w:val="00BF024E"/>
    <w:rsid w:val="00BF0563"/>
    <w:rsid w:val="00BF06B5"/>
    <w:rsid w:val="00BF08D1"/>
    <w:rsid w:val="00BF11E6"/>
    <w:rsid w:val="00BF2E1F"/>
    <w:rsid w:val="00BF507A"/>
    <w:rsid w:val="00BF5A0F"/>
    <w:rsid w:val="00BF7444"/>
    <w:rsid w:val="00C015CE"/>
    <w:rsid w:val="00C02C92"/>
    <w:rsid w:val="00C048A3"/>
    <w:rsid w:val="00C0584D"/>
    <w:rsid w:val="00C07BAB"/>
    <w:rsid w:val="00C1336D"/>
    <w:rsid w:val="00C151F5"/>
    <w:rsid w:val="00C17301"/>
    <w:rsid w:val="00C2078C"/>
    <w:rsid w:val="00C212F6"/>
    <w:rsid w:val="00C21501"/>
    <w:rsid w:val="00C21F96"/>
    <w:rsid w:val="00C22AA2"/>
    <w:rsid w:val="00C22EB1"/>
    <w:rsid w:val="00C22FC7"/>
    <w:rsid w:val="00C2471F"/>
    <w:rsid w:val="00C26796"/>
    <w:rsid w:val="00C2701D"/>
    <w:rsid w:val="00C3068C"/>
    <w:rsid w:val="00C307DA"/>
    <w:rsid w:val="00C31245"/>
    <w:rsid w:val="00C32AF9"/>
    <w:rsid w:val="00C334BE"/>
    <w:rsid w:val="00C33B42"/>
    <w:rsid w:val="00C3425F"/>
    <w:rsid w:val="00C343EE"/>
    <w:rsid w:val="00C35092"/>
    <w:rsid w:val="00C350A7"/>
    <w:rsid w:val="00C35EDD"/>
    <w:rsid w:val="00C362BA"/>
    <w:rsid w:val="00C3738B"/>
    <w:rsid w:val="00C40682"/>
    <w:rsid w:val="00C40E6F"/>
    <w:rsid w:val="00C42772"/>
    <w:rsid w:val="00C42AFE"/>
    <w:rsid w:val="00C43B5D"/>
    <w:rsid w:val="00C443A4"/>
    <w:rsid w:val="00C45152"/>
    <w:rsid w:val="00C456FF"/>
    <w:rsid w:val="00C47207"/>
    <w:rsid w:val="00C51424"/>
    <w:rsid w:val="00C515D8"/>
    <w:rsid w:val="00C52C1C"/>
    <w:rsid w:val="00C5601D"/>
    <w:rsid w:val="00C56902"/>
    <w:rsid w:val="00C5769D"/>
    <w:rsid w:val="00C57A9C"/>
    <w:rsid w:val="00C57FF7"/>
    <w:rsid w:val="00C629F8"/>
    <w:rsid w:val="00C62FAA"/>
    <w:rsid w:val="00C63878"/>
    <w:rsid w:val="00C63AD0"/>
    <w:rsid w:val="00C656B7"/>
    <w:rsid w:val="00C65960"/>
    <w:rsid w:val="00C6606E"/>
    <w:rsid w:val="00C66647"/>
    <w:rsid w:val="00C67792"/>
    <w:rsid w:val="00C71B20"/>
    <w:rsid w:val="00C71C7E"/>
    <w:rsid w:val="00C71ED4"/>
    <w:rsid w:val="00C74D26"/>
    <w:rsid w:val="00C75739"/>
    <w:rsid w:val="00C77FDC"/>
    <w:rsid w:val="00C81050"/>
    <w:rsid w:val="00C82918"/>
    <w:rsid w:val="00C859CC"/>
    <w:rsid w:val="00C9009D"/>
    <w:rsid w:val="00C903C5"/>
    <w:rsid w:val="00C911F6"/>
    <w:rsid w:val="00C913D9"/>
    <w:rsid w:val="00C9188E"/>
    <w:rsid w:val="00C920AA"/>
    <w:rsid w:val="00C9266C"/>
    <w:rsid w:val="00C93093"/>
    <w:rsid w:val="00C939B6"/>
    <w:rsid w:val="00C94550"/>
    <w:rsid w:val="00C9552A"/>
    <w:rsid w:val="00C9645A"/>
    <w:rsid w:val="00C9766C"/>
    <w:rsid w:val="00C9768A"/>
    <w:rsid w:val="00CA0555"/>
    <w:rsid w:val="00CA08CB"/>
    <w:rsid w:val="00CA301E"/>
    <w:rsid w:val="00CA3585"/>
    <w:rsid w:val="00CA4205"/>
    <w:rsid w:val="00CA455E"/>
    <w:rsid w:val="00CB03A7"/>
    <w:rsid w:val="00CB1291"/>
    <w:rsid w:val="00CB4BC5"/>
    <w:rsid w:val="00CB5FFE"/>
    <w:rsid w:val="00CB6549"/>
    <w:rsid w:val="00CB6579"/>
    <w:rsid w:val="00CC0419"/>
    <w:rsid w:val="00CC177E"/>
    <w:rsid w:val="00CC27AB"/>
    <w:rsid w:val="00CC3A7B"/>
    <w:rsid w:val="00CC5285"/>
    <w:rsid w:val="00CC773C"/>
    <w:rsid w:val="00CC7A1C"/>
    <w:rsid w:val="00CD1863"/>
    <w:rsid w:val="00CD34E7"/>
    <w:rsid w:val="00CD4EE8"/>
    <w:rsid w:val="00CD62F5"/>
    <w:rsid w:val="00CD6E0B"/>
    <w:rsid w:val="00CD730D"/>
    <w:rsid w:val="00CD7FBE"/>
    <w:rsid w:val="00CE11D1"/>
    <w:rsid w:val="00CE16AA"/>
    <w:rsid w:val="00CE2876"/>
    <w:rsid w:val="00CE3EB0"/>
    <w:rsid w:val="00CE55F5"/>
    <w:rsid w:val="00CE78B1"/>
    <w:rsid w:val="00CF0FBB"/>
    <w:rsid w:val="00CF283B"/>
    <w:rsid w:val="00CF32C3"/>
    <w:rsid w:val="00CF3ED9"/>
    <w:rsid w:val="00CF404F"/>
    <w:rsid w:val="00CF448B"/>
    <w:rsid w:val="00CF53C9"/>
    <w:rsid w:val="00CF5D73"/>
    <w:rsid w:val="00CF612F"/>
    <w:rsid w:val="00CF6462"/>
    <w:rsid w:val="00CF6BA4"/>
    <w:rsid w:val="00CF7329"/>
    <w:rsid w:val="00CF74D0"/>
    <w:rsid w:val="00CF7C9A"/>
    <w:rsid w:val="00CF7CEC"/>
    <w:rsid w:val="00D00ED7"/>
    <w:rsid w:val="00D0133D"/>
    <w:rsid w:val="00D027B4"/>
    <w:rsid w:val="00D028C2"/>
    <w:rsid w:val="00D0326A"/>
    <w:rsid w:val="00D03676"/>
    <w:rsid w:val="00D03AF8"/>
    <w:rsid w:val="00D0561B"/>
    <w:rsid w:val="00D05739"/>
    <w:rsid w:val="00D076C3"/>
    <w:rsid w:val="00D1066F"/>
    <w:rsid w:val="00D117EF"/>
    <w:rsid w:val="00D12E22"/>
    <w:rsid w:val="00D14161"/>
    <w:rsid w:val="00D168C1"/>
    <w:rsid w:val="00D16B82"/>
    <w:rsid w:val="00D1736E"/>
    <w:rsid w:val="00D2022C"/>
    <w:rsid w:val="00D221FC"/>
    <w:rsid w:val="00D22462"/>
    <w:rsid w:val="00D247DE"/>
    <w:rsid w:val="00D26014"/>
    <w:rsid w:val="00D304F9"/>
    <w:rsid w:val="00D30901"/>
    <w:rsid w:val="00D31EEC"/>
    <w:rsid w:val="00D32374"/>
    <w:rsid w:val="00D32737"/>
    <w:rsid w:val="00D33633"/>
    <w:rsid w:val="00D41D58"/>
    <w:rsid w:val="00D42FC8"/>
    <w:rsid w:val="00D448CE"/>
    <w:rsid w:val="00D44926"/>
    <w:rsid w:val="00D4542B"/>
    <w:rsid w:val="00D46FA8"/>
    <w:rsid w:val="00D47264"/>
    <w:rsid w:val="00D51D1B"/>
    <w:rsid w:val="00D52AFE"/>
    <w:rsid w:val="00D531DC"/>
    <w:rsid w:val="00D53562"/>
    <w:rsid w:val="00D53782"/>
    <w:rsid w:val="00D54D7F"/>
    <w:rsid w:val="00D5514E"/>
    <w:rsid w:val="00D55E5D"/>
    <w:rsid w:val="00D60426"/>
    <w:rsid w:val="00D609EE"/>
    <w:rsid w:val="00D60FC5"/>
    <w:rsid w:val="00D6122D"/>
    <w:rsid w:val="00D62295"/>
    <w:rsid w:val="00D6249B"/>
    <w:rsid w:val="00D629F1"/>
    <w:rsid w:val="00D62D07"/>
    <w:rsid w:val="00D64140"/>
    <w:rsid w:val="00D6447D"/>
    <w:rsid w:val="00D64ADA"/>
    <w:rsid w:val="00D64CA3"/>
    <w:rsid w:val="00D658FD"/>
    <w:rsid w:val="00D65979"/>
    <w:rsid w:val="00D65C04"/>
    <w:rsid w:val="00D66FF3"/>
    <w:rsid w:val="00D67CEA"/>
    <w:rsid w:val="00D7140B"/>
    <w:rsid w:val="00D71698"/>
    <w:rsid w:val="00D71D4C"/>
    <w:rsid w:val="00D72019"/>
    <w:rsid w:val="00D7498A"/>
    <w:rsid w:val="00D75FE7"/>
    <w:rsid w:val="00D76AE3"/>
    <w:rsid w:val="00D77E37"/>
    <w:rsid w:val="00D80C86"/>
    <w:rsid w:val="00D816A3"/>
    <w:rsid w:val="00D82151"/>
    <w:rsid w:val="00D83501"/>
    <w:rsid w:val="00D83C6D"/>
    <w:rsid w:val="00D856A7"/>
    <w:rsid w:val="00D856D4"/>
    <w:rsid w:val="00D87226"/>
    <w:rsid w:val="00D87A94"/>
    <w:rsid w:val="00D87DE9"/>
    <w:rsid w:val="00D92AEA"/>
    <w:rsid w:val="00D941A2"/>
    <w:rsid w:val="00D95FC9"/>
    <w:rsid w:val="00D965F8"/>
    <w:rsid w:val="00D972AE"/>
    <w:rsid w:val="00D973CB"/>
    <w:rsid w:val="00D97599"/>
    <w:rsid w:val="00DA03E0"/>
    <w:rsid w:val="00DA12E8"/>
    <w:rsid w:val="00DA1B41"/>
    <w:rsid w:val="00DA22DF"/>
    <w:rsid w:val="00DA2387"/>
    <w:rsid w:val="00DA3747"/>
    <w:rsid w:val="00DA3A60"/>
    <w:rsid w:val="00DA44EC"/>
    <w:rsid w:val="00DA45BC"/>
    <w:rsid w:val="00DA512D"/>
    <w:rsid w:val="00DA601D"/>
    <w:rsid w:val="00DB08CB"/>
    <w:rsid w:val="00DB2D08"/>
    <w:rsid w:val="00DB3C42"/>
    <w:rsid w:val="00DB4282"/>
    <w:rsid w:val="00DB4B17"/>
    <w:rsid w:val="00DB680B"/>
    <w:rsid w:val="00DB6856"/>
    <w:rsid w:val="00DB7802"/>
    <w:rsid w:val="00DB7CFB"/>
    <w:rsid w:val="00DC0DA3"/>
    <w:rsid w:val="00DC0E83"/>
    <w:rsid w:val="00DC2817"/>
    <w:rsid w:val="00DC2DF6"/>
    <w:rsid w:val="00DC4000"/>
    <w:rsid w:val="00DC58F3"/>
    <w:rsid w:val="00DC7F5B"/>
    <w:rsid w:val="00DD0DF6"/>
    <w:rsid w:val="00DD403A"/>
    <w:rsid w:val="00DD64A7"/>
    <w:rsid w:val="00DD67EB"/>
    <w:rsid w:val="00DD6D7B"/>
    <w:rsid w:val="00DD7288"/>
    <w:rsid w:val="00DD72BD"/>
    <w:rsid w:val="00DE13F4"/>
    <w:rsid w:val="00DE1C0F"/>
    <w:rsid w:val="00DE2137"/>
    <w:rsid w:val="00DE3416"/>
    <w:rsid w:val="00DE3D5A"/>
    <w:rsid w:val="00DE5D06"/>
    <w:rsid w:val="00DE5FE2"/>
    <w:rsid w:val="00DE6E46"/>
    <w:rsid w:val="00DE702C"/>
    <w:rsid w:val="00DE70F9"/>
    <w:rsid w:val="00DE73F7"/>
    <w:rsid w:val="00DF158B"/>
    <w:rsid w:val="00DF1881"/>
    <w:rsid w:val="00DF384F"/>
    <w:rsid w:val="00DF6A97"/>
    <w:rsid w:val="00DF6AB9"/>
    <w:rsid w:val="00DF7D5E"/>
    <w:rsid w:val="00DF7FEB"/>
    <w:rsid w:val="00E005D8"/>
    <w:rsid w:val="00E01D97"/>
    <w:rsid w:val="00E01DB8"/>
    <w:rsid w:val="00E01E2C"/>
    <w:rsid w:val="00E020E1"/>
    <w:rsid w:val="00E0245E"/>
    <w:rsid w:val="00E02A0B"/>
    <w:rsid w:val="00E03C2D"/>
    <w:rsid w:val="00E03CCA"/>
    <w:rsid w:val="00E0682F"/>
    <w:rsid w:val="00E06AFA"/>
    <w:rsid w:val="00E077BE"/>
    <w:rsid w:val="00E10A32"/>
    <w:rsid w:val="00E111C7"/>
    <w:rsid w:val="00E11664"/>
    <w:rsid w:val="00E11B7D"/>
    <w:rsid w:val="00E121CB"/>
    <w:rsid w:val="00E14568"/>
    <w:rsid w:val="00E15918"/>
    <w:rsid w:val="00E160A8"/>
    <w:rsid w:val="00E164E6"/>
    <w:rsid w:val="00E16F61"/>
    <w:rsid w:val="00E2055E"/>
    <w:rsid w:val="00E218C3"/>
    <w:rsid w:val="00E220BA"/>
    <w:rsid w:val="00E222BB"/>
    <w:rsid w:val="00E23A14"/>
    <w:rsid w:val="00E23CB5"/>
    <w:rsid w:val="00E244A8"/>
    <w:rsid w:val="00E24E0A"/>
    <w:rsid w:val="00E2546C"/>
    <w:rsid w:val="00E25471"/>
    <w:rsid w:val="00E303F6"/>
    <w:rsid w:val="00E31BCD"/>
    <w:rsid w:val="00E338F6"/>
    <w:rsid w:val="00E3398F"/>
    <w:rsid w:val="00E33C02"/>
    <w:rsid w:val="00E34CFB"/>
    <w:rsid w:val="00E362CD"/>
    <w:rsid w:val="00E3640B"/>
    <w:rsid w:val="00E45959"/>
    <w:rsid w:val="00E46BCA"/>
    <w:rsid w:val="00E5079A"/>
    <w:rsid w:val="00E50822"/>
    <w:rsid w:val="00E5118C"/>
    <w:rsid w:val="00E517D3"/>
    <w:rsid w:val="00E518A6"/>
    <w:rsid w:val="00E519EE"/>
    <w:rsid w:val="00E557DC"/>
    <w:rsid w:val="00E561FC"/>
    <w:rsid w:val="00E56953"/>
    <w:rsid w:val="00E57C45"/>
    <w:rsid w:val="00E603F8"/>
    <w:rsid w:val="00E60622"/>
    <w:rsid w:val="00E62B75"/>
    <w:rsid w:val="00E63B28"/>
    <w:rsid w:val="00E63D63"/>
    <w:rsid w:val="00E63DB1"/>
    <w:rsid w:val="00E64F19"/>
    <w:rsid w:val="00E663D3"/>
    <w:rsid w:val="00E67828"/>
    <w:rsid w:val="00E7038C"/>
    <w:rsid w:val="00E715D5"/>
    <w:rsid w:val="00E71DA2"/>
    <w:rsid w:val="00E72480"/>
    <w:rsid w:val="00E724A2"/>
    <w:rsid w:val="00E72FC9"/>
    <w:rsid w:val="00E73466"/>
    <w:rsid w:val="00E73ED5"/>
    <w:rsid w:val="00E7511B"/>
    <w:rsid w:val="00E75EDD"/>
    <w:rsid w:val="00E7669D"/>
    <w:rsid w:val="00E767A5"/>
    <w:rsid w:val="00E772AF"/>
    <w:rsid w:val="00E778FE"/>
    <w:rsid w:val="00E8134A"/>
    <w:rsid w:val="00E824FA"/>
    <w:rsid w:val="00E84FC2"/>
    <w:rsid w:val="00E85A86"/>
    <w:rsid w:val="00E85E80"/>
    <w:rsid w:val="00E907E8"/>
    <w:rsid w:val="00E90BF2"/>
    <w:rsid w:val="00E91ECE"/>
    <w:rsid w:val="00E92361"/>
    <w:rsid w:val="00E923BC"/>
    <w:rsid w:val="00E92E53"/>
    <w:rsid w:val="00E947D4"/>
    <w:rsid w:val="00E94AF7"/>
    <w:rsid w:val="00E952EC"/>
    <w:rsid w:val="00E95B51"/>
    <w:rsid w:val="00E9679B"/>
    <w:rsid w:val="00EA2020"/>
    <w:rsid w:val="00EA2285"/>
    <w:rsid w:val="00EA2653"/>
    <w:rsid w:val="00EA3151"/>
    <w:rsid w:val="00EA3476"/>
    <w:rsid w:val="00EA3B13"/>
    <w:rsid w:val="00EA3D5C"/>
    <w:rsid w:val="00EA3EAB"/>
    <w:rsid w:val="00EA723B"/>
    <w:rsid w:val="00EB1026"/>
    <w:rsid w:val="00EB10DC"/>
    <w:rsid w:val="00EB11BD"/>
    <w:rsid w:val="00EB4B06"/>
    <w:rsid w:val="00EB5AA1"/>
    <w:rsid w:val="00EB5E4C"/>
    <w:rsid w:val="00EB66E8"/>
    <w:rsid w:val="00EB748C"/>
    <w:rsid w:val="00EC0592"/>
    <w:rsid w:val="00EC2849"/>
    <w:rsid w:val="00EC2B32"/>
    <w:rsid w:val="00EC3BB7"/>
    <w:rsid w:val="00EC45A9"/>
    <w:rsid w:val="00EC4911"/>
    <w:rsid w:val="00EC4A0F"/>
    <w:rsid w:val="00EC4A50"/>
    <w:rsid w:val="00EC4AAA"/>
    <w:rsid w:val="00EC63FD"/>
    <w:rsid w:val="00EC6E4C"/>
    <w:rsid w:val="00EC70E1"/>
    <w:rsid w:val="00EC7641"/>
    <w:rsid w:val="00ED0774"/>
    <w:rsid w:val="00ED143B"/>
    <w:rsid w:val="00ED21A1"/>
    <w:rsid w:val="00ED23AB"/>
    <w:rsid w:val="00ED2583"/>
    <w:rsid w:val="00ED2682"/>
    <w:rsid w:val="00ED2D2A"/>
    <w:rsid w:val="00ED6BCF"/>
    <w:rsid w:val="00ED732A"/>
    <w:rsid w:val="00EE1210"/>
    <w:rsid w:val="00EE1C3E"/>
    <w:rsid w:val="00EE2F20"/>
    <w:rsid w:val="00EE3660"/>
    <w:rsid w:val="00EE3880"/>
    <w:rsid w:val="00EE3A95"/>
    <w:rsid w:val="00EE3BB4"/>
    <w:rsid w:val="00EE62E9"/>
    <w:rsid w:val="00EE744C"/>
    <w:rsid w:val="00EE7925"/>
    <w:rsid w:val="00EF146B"/>
    <w:rsid w:val="00EF18A0"/>
    <w:rsid w:val="00EF1C65"/>
    <w:rsid w:val="00EF269A"/>
    <w:rsid w:val="00EF396F"/>
    <w:rsid w:val="00EF4F71"/>
    <w:rsid w:val="00EF5713"/>
    <w:rsid w:val="00EF5824"/>
    <w:rsid w:val="00F001B2"/>
    <w:rsid w:val="00F0028B"/>
    <w:rsid w:val="00F01973"/>
    <w:rsid w:val="00F02812"/>
    <w:rsid w:val="00F03464"/>
    <w:rsid w:val="00F04280"/>
    <w:rsid w:val="00F0628E"/>
    <w:rsid w:val="00F0716E"/>
    <w:rsid w:val="00F07A57"/>
    <w:rsid w:val="00F10D9E"/>
    <w:rsid w:val="00F11255"/>
    <w:rsid w:val="00F11416"/>
    <w:rsid w:val="00F11593"/>
    <w:rsid w:val="00F12658"/>
    <w:rsid w:val="00F14B38"/>
    <w:rsid w:val="00F179BF"/>
    <w:rsid w:val="00F17DEA"/>
    <w:rsid w:val="00F17E36"/>
    <w:rsid w:val="00F201DE"/>
    <w:rsid w:val="00F21855"/>
    <w:rsid w:val="00F231F6"/>
    <w:rsid w:val="00F245BF"/>
    <w:rsid w:val="00F25890"/>
    <w:rsid w:val="00F25947"/>
    <w:rsid w:val="00F25BD6"/>
    <w:rsid w:val="00F269C2"/>
    <w:rsid w:val="00F26B3F"/>
    <w:rsid w:val="00F27210"/>
    <w:rsid w:val="00F27360"/>
    <w:rsid w:val="00F27F80"/>
    <w:rsid w:val="00F345DF"/>
    <w:rsid w:val="00F355B4"/>
    <w:rsid w:val="00F37D01"/>
    <w:rsid w:val="00F418B5"/>
    <w:rsid w:val="00F4227B"/>
    <w:rsid w:val="00F42AB3"/>
    <w:rsid w:val="00F43629"/>
    <w:rsid w:val="00F4450C"/>
    <w:rsid w:val="00F4783D"/>
    <w:rsid w:val="00F50319"/>
    <w:rsid w:val="00F505DA"/>
    <w:rsid w:val="00F52423"/>
    <w:rsid w:val="00F53A6C"/>
    <w:rsid w:val="00F5408A"/>
    <w:rsid w:val="00F54742"/>
    <w:rsid w:val="00F55DA0"/>
    <w:rsid w:val="00F57AD9"/>
    <w:rsid w:val="00F60044"/>
    <w:rsid w:val="00F60B3E"/>
    <w:rsid w:val="00F629AB"/>
    <w:rsid w:val="00F629BB"/>
    <w:rsid w:val="00F631C2"/>
    <w:rsid w:val="00F642FD"/>
    <w:rsid w:val="00F64A5B"/>
    <w:rsid w:val="00F64B6E"/>
    <w:rsid w:val="00F65877"/>
    <w:rsid w:val="00F659D7"/>
    <w:rsid w:val="00F6718B"/>
    <w:rsid w:val="00F72675"/>
    <w:rsid w:val="00F729A9"/>
    <w:rsid w:val="00F75646"/>
    <w:rsid w:val="00F75962"/>
    <w:rsid w:val="00F75C87"/>
    <w:rsid w:val="00F76B18"/>
    <w:rsid w:val="00F772EA"/>
    <w:rsid w:val="00F82F1F"/>
    <w:rsid w:val="00F830DF"/>
    <w:rsid w:val="00F8320A"/>
    <w:rsid w:val="00F8344F"/>
    <w:rsid w:val="00F84117"/>
    <w:rsid w:val="00F85777"/>
    <w:rsid w:val="00F85ABA"/>
    <w:rsid w:val="00F86135"/>
    <w:rsid w:val="00F86515"/>
    <w:rsid w:val="00F872FA"/>
    <w:rsid w:val="00F90A94"/>
    <w:rsid w:val="00F91324"/>
    <w:rsid w:val="00F93804"/>
    <w:rsid w:val="00F93CD4"/>
    <w:rsid w:val="00F93F66"/>
    <w:rsid w:val="00F96068"/>
    <w:rsid w:val="00FA1869"/>
    <w:rsid w:val="00FA1DB6"/>
    <w:rsid w:val="00FA29CA"/>
    <w:rsid w:val="00FA38FA"/>
    <w:rsid w:val="00FA3BDC"/>
    <w:rsid w:val="00FA4BAF"/>
    <w:rsid w:val="00FA534A"/>
    <w:rsid w:val="00FA57AF"/>
    <w:rsid w:val="00FA58F8"/>
    <w:rsid w:val="00FA5D2A"/>
    <w:rsid w:val="00FA7D45"/>
    <w:rsid w:val="00FB0B78"/>
    <w:rsid w:val="00FB0BA9"/>
    <w:rsid w:val="00FB12EB"/>
    <w:rsid w:val="00FB15BB"/>
    <w:rsid w:val="00FB3C16"/>
    <w:rsid w:val="00FB45A1"/>
    <w:rsid w:val="00FB4A16"/>
    <w:rsid w:val="00FB565F"/>
    <w:rsid w:val="00FB787F"/>
    <w:rsid w:val="00FB7EF0"/>
    <w:rsid w:val="00FC0868"/>
    <w:rsid w:val="00FC353F"/>
    <w:rsid w:val="00FC3D87"/>
    <w:rsid w:val="00FC497B"/>
    <w:rsid w:val="00FC50E0"/>
    <w:rsid w:val="00FC590C"/>
    <w:rsid w:val="00FC5990"/>
    <w:rsid w:val="00FC5D32"/>
    <w:rsid w:val="00FC6551"/>
    <w:rsid w:val="00FC6D7D"/>
    <w:rsid w:val="00FC72C3"/>
    <w:rsid w:val="00FC7575"/>
    <w:rsid w:val="00FD0962"/>
    <w:rsid w:val="00FD1A5B"/>
    <w:rsid w:val="00FD1B70"/>
    <w:rsid w:val="00FD2C29"/>
    <w:rsid w:val="00FD2EB0"/>
    <w:rsid w:val="00FD3464"/>
    <w:rsid w:val="00FD3B96"/>
    <w:rsid w:val="00FD3ED6"/>
    <w:rsid w:val="00FD42EB"/>
    <w:rsid w:val="00FD50D6"/>
    <w:rsid w:val="00FD5314"/>
    <w:rsid w:val="00FD6BDB"/>
    <w:rsid w:val="00FE0F49"/>
    <w:rsid w:val="00FE11D0"/>
    <w:rsid w:val="00FE19B6"/>
    <w:rsid w:val="00FE19BD"/>
    <w:rsid w:val="00FE1E22"/>
    <w:rsid w:val="00FE21E5"/>
    <w:rsid w:val="00FE3F5B"/>
    <w:rsid w:val="00FE46F0"/>
    <w:rsid w:val="00FE5CB3"/>
    <w:rsid w:val="00FE6A7B"/>
    <w:rsid w:val="00FE7FD8"/>
    <w:rsid w:val="00FF13F3"/>
    <w:rsid w:val="00FF2B95"/>
    <w:rsid w:val="00FF2CEA"/>
    <w:rsid w:val="00FF31C7"/>
    <w:rsid w:val="00FF45AA"/>
    <w:rsid w:val="00FF556B"/>
    <w:rsid w:val="00FF5630"/>
    <w:rsid w:val="00FF61F4"/>
    <w:rsid w:val="00FF6E12"/>
    <w:rsid w:val="00FF7768"/>
    <w:rsid w:val="00FF7821"/>
    <w:rsid w:val="01AC68E8"/>
    <w:rsid w:val="01AE117D"/>
    <w:rsid w:val="01F460A6"/>
    <w:rsid w:val="02272EBC"/>
    <w:rsid w:val="0265168B"/>
    <w:rsid w:val="027F346B"/>
    <w:rsid w:val="02980F7D"/>
    <w:rsid w:val="030A3594"/>
    <w:rsid w:val="036E4BFF"/>
    <w:rsid w:val="038419A9"/>
    <w:rsid w:val="038527D0"/>
    <w:rsid w:val="03C1507F"/>
    <w:rsid w:val="03D27009"/>
    <w:rsid w:val="03E819F8"/>
    <w:rsid w:val="0429798C"/>
    <w:rsid w:val="045F48F0"/>
    <w:rsid w:val="04A71FFA"/>
    <w:rsid w:val="04BE1086"/>
    <w:rsid w:val="04ED5038"/>
    <w:rsid w:val="04F211E3"/>
    <w:rsid w:val="05644C58"/>
    <w:rsid w:val="05671DF4"/>
    <w:rsid w:val="05717F9C"/>
    <w:rsid w:val="05E320AD"/>
    <w:rsid w:val="05F90B8D"/>
    <w:rsid w:val="06015D99"/>
    <w:rsid w:val="06054963"/>
    <w:rsid w:val="06224BD2"/>
    <w:rsid w:val="062517A4"/>
    <w:rsid w:val="063364B4"/>
    <w:rsid w:val="063D5BCE"/>
    <w:rsid w:val="068D2F8E"/>
    <w:rsid w:val="06BC3344"/>
    <w:rsid w:val="06DE4800"/>
    <w:rsid w:val="070F643D"/>
    <w:rsid w:val="07132128"/>
    <w:rsid w:val="07532AFC"/>
    <w:rsid w:val="075F49BB"/>
    <w:rsid w:val="07635102"/>
    <w:rsid w:val="07DA4A66"/>
    <w:rsid w:val="080248C8"/>
    <w:rsid w:val="08173E8C"/>
    <w:rsid w:val="082B46AE"/>
    <w:rsid w:val="084E782B"/>
    <w:rsid w:val="086060A3"/>
    <w:rsid w:val="08804DF9"/>
    <w:rsid w:val="08C30131"/>
    <w:rsid w:val="08EE2C0B"/>
    <w:rsid w:val="090E3E49"/>
    <w:rsid w:val="091A565C"/>
    <w:rsid w:val="094C1253"/>
    <w:rsid w:val="09657EC7"/>
    <w:rsid w:val="099C7470"/>
    <w:rsid w:val="09D4467D"/>
    <w:rsid w:val="09F15D36"/>
    <w:rsid w:val="0A5E7AC2"/>
    <w:rsid w:val="0A656E2F"/>
    <w:rsid w:val="0A6D6E9D"/>
    <w:rsid w:val="0A751FFE"/>
    <w:rsid w:val="0AA40940"/>
    <w:rsid w:val="0AAC3CE5"/>
    <w:rsid w:val="0B0A6C7C"/>
    <w:rsid w:val="0B33421D"/>
    <w:rsid w:val="0B4C28BC"/>
    <w:rsid w:val="0B536F96"/>
    <w:rsid w:val="0B6B5D29"/>
    <w:rsid w:val="0B7739B0"/>
    <w:rsid w:val="0BB64E65"/>
    <w:rsid w:val="0C0F0CC8"/>
    <w:rsid w:val="0C67069C"/>
    <w:rsid w:val="0C8814C3"/>
    <w:rsid w:val="0CD16F7E"/>
    <w:rsid w:val="0CE65AD8"/>
    <w:rsid w:val="0D1C4008"/>
    <w:rsid w:val="0D6930A9"/>
    <w:rsid w:val="0DD96838"/>
    <w:rsid w:val="0E3F4B0E"/>
    <w:rsid w:val="0E5B0F3F"/>
    <w:rsid w:val="0E705E20"/>
    <w:rsid w:val="0EB54E25"/>
    <w:rsid w:val="0EC0776A"/>
    <w:rsid w:val="0EF24329"/>
    <w:rsid w:val="0F227C60"/>
    <w:rsid w:val="0F3C6519"/>
    <w:rsid w:val="0F5904D3"/>
    <w:rsid w:val="0F7A5124"/>
    <w:rsid w:val="0FC80DAB"/>
    <w:rsid w:val="10732EF7"/>
    <w:rsid w:val="107F307D"/>
    <w:rsid w:val="10820406"/>
    <w:rsid w:val="108C7E24"/>
    <w:rsid w:val="10B975B1"/>
    <w:rsid w:val="10D60ED4"/>
    <w:rsid w:val="10DA531F"/>
    <w:rsid w:val="10E33D0B"/>
    <w:rsid w:val="10F96838"/>
    <w:rsid w:val="11433862"/>
    <w:rsid w:val="114D777B"/>
    <w:rsid w:val="11AC5B90"/>
    <w:rsid w:val="11C14739"/>
    <w:rsid w:val="120D10CF"/>
    <w:rsid w:val="123D19D9"/>
    <w:rsid w:val="12605649"/>
    <w:rsid w:val="126C18AE"/>
    <w:rsid w:val="128D6922"/>
    <w:rsid w:val="12B637DD"/>
    <w:rsid w:val="12D916EA"/>
    <w:rsid w:val="130F1D8D"/>
    <w:rsid w:val="13122408"/>
    <w:rsid w:val="132F7A04"/>
    <w:rsid w:val="135A2DE7"/>
    <w:rsid w:val="13600C41"/>
    <w:rsid w:val="139226CF"/>
    <w:rsid w:val="13A221D1"/>
    <w:rsid w:val="13B81742"/>
    <w:rsid w:val="13DB52D0"/>
    <w:rsid w:val="13EC498D"/>
    <w:rsid w:val="141B7DF2"/>
    <w:rsid w:val="14277797"/>
    <w:rsid w:val="142D2215"/>
    <w:rsid w:val="14504409"/>
    <w:rsid w:val="147D1224"/>
    <w:rsid w:val="14DD6969"/>
    <w:rsid w:val="14EB4C67"/>
    <w:rsid w:val="151C52EE"/>
    <w:rsid w:val="153478F1"/>
    <w:rsid w:val="15A76E97"/>
    <w:rsid w:val="15BE0D2A"/>
    <w:rsid w:val="15C64C17"/>
    <w:rsid w:val="15C91FCC"/>
    <w:rsid w:val="15CD6913"/>
    <w:rsid w:val="15D466F7"/>
    <w:rsid w:val="16074843"/>
    <w:rsid w:val="160B3028"/>
    <w:rsid w:val="162212C3"/>
    <w:rsid w:val="16286FBE"/>
    <w:rsid w:val="163D2144"/>
    <w:rsid w:val="16743A5A"/>
    <w:rsid w:val="16A70EDF"/>
    <w:rsid w:val="17134F22"/>
    <w:rsid w:val="172E167E"/>
    <w:rsid w:val="17332844"/>
    <w:rsid w:val="175C5996"/>
    <w:rsid w:val="179C623B"/>
    <w:rsid w:val="17F140E8"/>
    <w:rsid w:val="181A46CB"/>
    <w:rsid w:val="18233332"/>
    <w:rsid w:val="183138CE"/>
    <w:rsid w:val="185B7379"/>
    <w:rsid w:val="186D4BB0"/>
    <w:rsid w:val="18AF5CA5"/>
    <w:rsid w:val="18C37EF5"/>
    <w:rsid w:val="18D04282"/>
    <w:rsid w:val="18E97F78"/>
    <w:rsid w:val="190760E9"/>
    <w:rsid w:val="19223B67"/>
    <w:rsid w:val="195F2141"/>
    <w:rsid w:val="19D16712"/>
    <w:rsid w:val="19DD604F"/>
    <w:rsid w:val="19F94BE7"/>
    <w:rsid w:val="1A230609"/>
    <w:rsid w:val="1A2535F1"/>
    <w:rsid w:val="1A2E6639"/>
    <w:rsid w:val="1A402352"/>
    <w:rsid w:val="1A835910"/>
    <w:rsid w:val="1AB70266"/>
    <w:rsid w:val="1AC5251F"/>
    <w:rsid w:val="1ACB3DFC"/>
    <w:rsid w:val="1B143C6D"/>
    <w:rsid w:val="1B360435"/>
    <w:rsid w:val="1B3623A7"/>
    <w:rsid w:val="1B3B64CF"/>
    <w:rsid w:val="1B4867B6"/>
    <w:rsid w:val="1B510951"/>
    <w:rsid w:val="1B8F28C6"/>
    <w:rsid w:val="1BF63A48"/>
    <w:rsid w:val="1C111619"/>
    <w:rsid w:val="1C2242EA"/>
    <w:rsid w:val="1C9009AA"/>
    <w:rsid w:val="1C946D34"/>
    <w:rsid w:val="1C9D32AC"/>
    <w:rsid w:val="1CA45460"/>
    <w:rsid w:val="1D274E4B"/>
    <w:rsid w:val="1D2F4519"/>
    <w:rsid w:val="1D3A2EF3"/>
    <w:rsid w:val="1D6D1FD2"/>
    <w:rsid w:val="1D736585"/>
    <w:rsid w:val="1D897ABE"/>
    <w:rsid w:val="1D936311"/>
    <w:rsid w:val="1DE16B84"/>
    <w:rsid w:val="1DF63CE8"/>
    <w:rsid w:val="1E021F45"/>
    <w:rsid w:val="1E0326D9"/>
    <w:rsid w:val="1E0851EF"/>
    <w:rsid w:val="1E15315E"/>
    <w:rsid w:val="1E296E96"/>
    <w:rsid w:val="1E360BE0"/>
    <w:rsid w:val="1E743FA9"/>
    <w:rsid w:val="1E895E09"/>
    <w:rsid w:val="1EA828BE"/>
    <w:rsid w:val="1EAA1BB7"/>
    <w:rsid w:val="1EBF3BF3"/>
    <w:rsid w:val="1F043E9F"/>
    <w:rsid w:val="1F064BBB"/>
    <w:rsid w:val="1F097ABE"/>
    <w:rsid w:val="1F0A5F3F"/>
    <w:rsid w:val="1F164048"/>
    <w:rsid w:val="1F1B3810"/>
    <w:rsid w:val="1F29417B"/>
    <w:rsid w:val="1F3D758C"/>
    <w:rsid w:val="1F673918"/>
    <w:rsid w:val="1FBE4ECF"/>
    <w:rsid w:val="1FFB1AF7"/>
    <w:rsid w:val="2001391D"/>
    <w:rsid w:val="200C0E57"/>
    <w:rsid w:val="20203034"/>
    <w:rsid w:val="20485CF2"/>
    <w:rsid w:val="205A2527"/>
    <w:rsid w:val="20A169A8"/>
    <w:rsid w:val="20A209B9"/>
    <w:rsid w:val="20A92CB9"/>
    <w:rsid w:val="21064A1C"/>
    <w:rsid w:val="21596267"/>
    <w:rsid w:val="21CB2BC2"/>
    <w:rsid w:val="21E3459E"/>
    <w:rsid w:val="220C0E80"/>
    <w:rsid w:val="227B3AF7"/>
    <w:rsid w:val="23054E13"/>
    <w:rsid w:val="236670D5"/>
    <w:rsid w:val="23673F6E"/>
    <w:rsid w:val="23A228B6"/>
    <w:rsid w:val="23D22B2E"/>
    <w:rsid w:val="23EA28C2"/>
    <w:rsid w:val="23F707B1"/>
    <w:rsid w:val="24064CF1"/>
    <w:rsid w:val="243515A2"/>
    <w:rsid w:val="243B5E85"/>
    <w:rsid w:val="2440243E"/>
    <w:rsid w:val="246636B2"/>
    <w:rsid w:val="246B4090"/>
    <w:rsid w:val="246E73CB"/>
    <w:rsid w:val="247807F4"/>
    <w:rsid w:val="2490121C"/>
    <w:rsid w:val="24A52A70"/>
    <w:rsid w:val="24AE3B54"/>
    <w:rsid w:val="24C51FFA"/>
    <w:rsid w:val="24ED56E8"/>
    <w:rsid w:val="24F10109"/>
    <w:rsid w:val="25097676"/>
    <w:rsid w:val="253A5B32"/>
    <w:rsid w:val="254846DB"/>
    <w:rsid w:val="25626D47"/>
    <w:rsid w:val="25781265"/>
    <w:rsid w:val="259A0149"/>
    <w:rsid w:val="25A35F7C"/>
    <w:rsid w:val="25C7433D"/>
    <w:rsid w:val="25CE7808"/>
    <w:rsid w:val="25D97AF7"/>
    <w:rsid w:val="25E10ECC"/>
    <w:rsid w:val="25F822D2"/>
    <w:rsid w:val="264A3084"/>
    <w:rsid w:val="265630EB"/>
    <w:rsid w:val="266728E2"/>
    <w:rsid w:val="266C377D"/>
    <w:rsid w:val="26AE14FC"/>
    <w:rsid w:val="26BC2E43"/>
    <w:rsid w:val="26D33549"/>
    <w:rsid w:val="26DC43E1"/>
    <w:rsid w:val="27062924"/>
    <w:rsid w:val="27087559"/>
    <w:rsid w:val="270909D5"/>
    <w:rsid w:val="271D7A4B"/>
    <w:rsid w:val="27484A51"/>
    <w:rsid w:val="276F5711"/>
    <w:rsid w:val="27936DAF"/>
    <w:rsid w:val="281047C4"/>
    <w:rsid w:val="281812D0"/>
    <w:rsid w:val="28490AA2"/>
    <w:rsid w:val="28491474"/>
    <w:rsid w:val="28507DC9"/>
    <w:rsid w:val="286A3675"/>
    <w:rsid w:val="28715371"/>
    <w:rsid w:val="287C37DE"/>
    <w:rsid w:val="28836851"/>
    <w:rsid w:val="28AA2D20"/>
    <w:rsid w:val="28D36D45"/>
    <w:rsid w:val="28EF02A7"/>
    <w:rsid w:val="28F475E6"/>
    <w:rsid w:val="28FD2343"/>
    <w:rsid w:val="2922553B"/>
    <w:rsid w:val="294C4FC0"/>
    <w:rsid w:val="295D0BAB"/>
    <w:rsid w:val="295F3B17"/>
    <w:rsid w:val="2966606C"/>
    <w:rsid w:val="29920BF8"/>
    <w:rsid w:val="2A0E05AE"/>
    <w:rsid w:val="2A1237E2"/>
    <w:rsid w:val="2A2D2577"/>
    <w:rsid w:val="2A6302EC"/>
    <w:rsid w:val="2A674BEA"/>
    <w:rsid w:val="2A714B4D"/>
    <w:rsid w:val="2A723D9C"/>
    <w:rsid w:val="2A8340F8"/>
    <w:rsid w:val="2AA93F88"/>
    <w:rsid w:val="2ABD0D0E"/>
    <w:rsid w:val="2ACE31A2"/>
    <w:rsid w:val="2AD41650"/>
    <w:rsid w:val="2AFF0B7F"/>
    <w:rsid w:val="2B362925"/>
    <w:rsid w:val="2B646778"/>
    <w:rsid w:val="2B947674"/>
    <w:rsid w:val="2B9E1863"/>
    <w:rsid w:val="2BD71811"/>
    <w:rsid w:val="2C1B7CE5"/>
    <w:rsid w:val="2C50077F"/>
    <w:rsid w:val="2C5B29C3"/>
    <w:rsid w:val="2C5E203C"/>
    <w:rsid w:val="2CC967FE"/>
    <w:rsid w:val="2CCC1D2B"/>
    <w:rsid w:val="2D114EFE"/>
    <w:rsid w:val="2D1D35D4"/>
    <w:rsid w:val="2D403BB0"/>
    <w:rsid w:val="2D8473B1"/>
    <w:rsid w:val="2D8B6FE1"/>
    <w:rsid w:val="2D9E63C9"/>
    <w:rsid w:val="2DA04DB3"/>
    <w:rsid w:val="2DA67DB4"/>
    <w:rsid w:val="2DD1047F"/>
    <w:rsid w:val="2DFB4F98"/>
    <w:rsid w:val="2E893A34"/>
    <w:rsid w:val="2EBE58A4"/>
    <w:rsid w:val="2EF7404E"/>
    <w:rsid w:val="2EFD1973"/>
    <w:rsid w:val="2F1153D2"/>
    <w:rsid w:val="2F2F26E9"/>
    <w:rsid w:val="2F3B55D7"/>
    <w:rsid w:val="2F3F7668"/>
    <w:rsid w:val="2F470C56"/>
    <w:rsid w:val="2F4C41EB"/>
    <w:rsid w:val="2F841616"/>
    <w:rsid w:val="2FBE0698"/>
    <w:rsid w:val="30211643"/>
    <w:rsid w:val="309C1BA9"/>
    <w:rsid w:val="30D2338F"/>
    <w:rsid w:val="316C0361"/>
    <w:rsid w:val="317661DF"/>
    <w:rsid w:val="31C82565"/>
    <w:rsid w:val="31D22B03"/>
    <w:rsid w:val="3210191F"/>
    <w:rsid w:val="32116CCB"/>
    <w:rsid w:val="322B0C77"/>
    <w:rsid w:val="323B16F0"/>
    <w:rsid w:val="328535B5"/>
    <w:rsid w:val="32AF31C5"/>
    <w:rsid w:val="32CA293A"/>
    <w:rsid w:val="32F607C1"/>
    <w:rsid w:val="3303373A"/>
    <w:rsid w:val="333D2517"/>
    <w:rsid w:val="335A67A7"/>
    <w:rsid w:val="33BA589C"/>
    <w:rsid w:val="342D6121"/>
    <w:rsid w:val="34ED58F5"/>
    <w:rsid w:val="351F341E"/>
    <w:rsid w:val="35275B14"/>
    <w:rsid w:val="35505112"/>
    <w:rsid w:val="35531AEE"/>
    <w:rsid w:val="35AF3993"/>
    <w:rsid w:val="35EC23E7"/>
    <w:rsid w:val="35EE7E7D"/>
    <w:rsid w:val="3615644C"/>
    <w:rsid w:val="362C0EEE"/>
    <w:rsid w:val="363636DD"/>
    <w:rsid w:val="365F7C34"/>
    <w:rsid w:val="366B0BED"/>
    <w:rsid w:val="36806925"/>
    <w:rsid w:val="36894788"/>
    <w:rsid w:val="369C695D"/>
    <w:rsid w:val="36DC26DC"/>
    <w:rsid w:val="372C4AD0"/>
    <w:rsid w:val="373368D0"/>
    <w:rsid w:val="37605631"/>
    <w:rsid w:val="37804073"/>
    <w:rsid w:val="37CC7034"/>
    <w:rsid w:val="387528E0"/>
    <w:rsid w:val="388D7263"/>
    <w:rsid w:val="38AC3405"/>
    <w:rsid w:val="38DA71D1"/>
    <w:rsid w:val="3927063A"/>
    <w:rsid w:val="394C739B"/>
    <w:rsid w:val="3986341A"/>
    <w:rsid w:val="39CE69EE"/>
    <w:rsid w:val="39DD009C"/>
    <w:rsid w:val="39ED0067"/>
    <w:rsid w:val="3A0976E5"/>
    <w:rsid w:val="3A102EEA"/>
    <w:rsid w:val="3A3B193A"/>
    <w:rsid w:val="3A5711B9"/>
    <w:rsid w:val="3A8759DE"/>
    <w:rsid w:val="3A923716"/>
    <w:rsid w:val="3AB63825"/>
    <w:rsid w:val="3B164094"/>
    <w:rsid w:val="3B9950D1"/>
    <w:rsid w:val="3B9C27C6"/>
    <w:rsid w:val="3BA47DC4"/>
    <w:rsid w:val="3BB332EF"/>
    <w:rsid w:val="3BC33396"/>
    <w:rsid w:val="3BC719F0"/>
    <w:rsid w:val="3BF243A9"/>
    <w:rsid w:val="3C16346F"/>
    <w:rsid w:val="3C3A7C45"/>
    <w:rsid w:val="3C640B59"/>
    <w:rsid w:val="3C747404"/>
    <w:rsid w:val="3C9E145F"/>
    <w:rsid w:val="3CEA6618"/>
    <w:rsid w:val="3D0177B6"/>
    <w:rsid w:val="3D051356"/>
    <w:rsid w:val="3D306137"/>
    <w:rsid w:val="3D4002DC"/>
    <w:rsid w:val="3D6056CF"/>
    <w:rsid w:val="3E3603CE"/>
    <w:rsid w:val="3E641004"/>
    <w:rsid w:val="3E96029B"/>
    <w:rsid w:val="3EA26C4D"/>
    <w:rsid w:val="3EC36CD2"/>
    <w:rsid w:val="3ED65241"/>
    <w:rsid w:val="3EDE723A"/>
    <w:rsid w:val="3F225253"/>
    <w:rsid w:val="3F6B5B99"/>
    <w:rsid w:val="3F6D5367"/>
    <w:rsid w:val="3FBC7B37"/>
    <w:rsid w:val="3FBE1415"/>
    <w:rsid w:val="3FF079F7"/>
    <w:rsid w:val="3FF7177D"/>
    <w:rsid w:val="40015902"/>
    <w:rsid w:val="401F7DA1"/>
    <w:rsid w:val="40277C19"/>
    <w:rsid w:val="40312A1D"/>
    <w:rsid w:val="404C55C9"/>
    <w:rsid w:val="406F4E76"/>
    <w:rsid w:val="40740186"/>
    <w:rsid w:val="40AC1658"/>
    <w:rsid w:val="40B20C0D"/>
    <w:rsid w:val="4104333F"/>
    <w:rsid w:val="411D78FE"/>
    <w:rsid w:val="41526E98"/>
    <w:rsid w:val="41C20513"/>
    <w:rsid w:val="41C42936"/>
    <w:rsid w:val="41E625BD"/>
    <w:rsid w:val="41ED629C"/>
    <w:rsid w:val="41FA5C40"/>
    <w:rsid w:val="42002D49"/>
    <w:rsid w:val="420B42F8"/>
    <w:rsid w:val="423B48DF"/>
    <w:rsid w:val="423E1149"/>
    <w:rsid w:val="4244137A"/>
    <w:rsid w:val="424F08EA"/>
    <w:rsid w:val="42787DE9"/>
    <w:rsid w:val="428D572A"/>
    <w:rsid w:val="42CB0071"/>
    <w:rsid w:val="42CB43DA"/>
    <w:rsid w:val="42D339AB"/>
    <w:rsid w:val="433F7493"/>
    <w:rsid w:val="43695281"/>
    <w:rsid w:val="436B3B76"/>
    <w:rsid w:val="438D27E2"/>
    <w:rsid w:val="438F16D3"/>
    <w:rsid w:val="43CC632D"/>
    <w:rsid w:val="43EF31AB"/>
    <w:rsid w:val="442A326A"/>
    <w:rsid w:val="445A5CCD"/>
    <w:rsid w:val="44734E63"/>
    <w:rsid w:val="44884C46"/>
    <w:rsid w:val="44A3234D"/>
    <w:rsid w:val="44B708CD"/>
    <w:rsid w:val="44E0089C"/>
    <w:rsid w:val="4505259A"/>
    <w:rsid w:val="45090BA0"/>
    <w:rsid w:val="452A2998"/>
    <w:rsid w:val="45540FE0"/>
    <w:rsid w:val="45637FE2"/>
    <w:rsid w:val="45995373"/>
    <w:rsid w:val="45B27617"/>
    <w:rsid w:val="45BD243B"/>
    <w:rsid w:val="45D46AA0"/>
    <w:rsid w:val="46233689"/>
    <w:rsid w:val="4635727C"/>
    <w:rsid w:val="46487DC5"/>
    <w:rsid w:val="46543D31"/>
    <w:rsid w:val="46547EE7"/>
    <w:rsid w:val="46712F22"/>
    <w:rsid w:val="467F7B83"/>
    <w:rsid w:val="469C2B39"/>
    <w:rsid w:val="46B37073"/>
    <w:rsid w:val="46BF0C9C"/>
    <w:rsid w:val="475859C7"/>
    <w:rsid w:val="475872B9"/>
    <w:rsid w:val="47747C4B"/>
    <w:rsid w:val="47842336"/>
    <w:rsid w:val="47A63C1C"/>
    <w:rsid w:val="47C270A5"/>
    <w:rsid w:val="47FE7781"/>
    <w:rsid w:val="48332EAC"/>
    <w:rsid w:val="48506E99"/>
    <w:rsid w:val="48713AF2"/>
    <w:rsid w:val="48755392"/>
    <w:rsid w:val="48961877"/>
    <w:rsid w:val="48B11BEC"/>
    <w:rsid w:val="492A5058"/>
    <w:rsid w:val="4931341F"/>
    <w:rsid w:val="497C72CB"/>
    <w:rsid w:val="498660D3"/>
    <w:rsid w:val="499D6800"/>
    <w:rsid w:val="499E031D"/>
    <w:rsid w:val="49A77561"/>
    <w:rsid w:val="49BF7DA6"/>
    <w:rsid w:val="49D73558"/>
    <w:rsid w:val="4A027096"/>
    <w:rsid w:val="4A3152EC"/>
    <w:rsid w:val="4A430E1E"/>
    <w:rsid w:val="4A737E84"/>
    <w:rsid w:val="4A9E3B4B"/>
    <w:rsid w:val="4ABF2A19"/>
    <w:rsid w:val="4AC16AF2"/>
    <w:rsid w:val="4AC87EB4"/>
    <w:rsid w:val="4AE256BD"/>
    <w:rsid w:val="4B301E37"/>
    <w:rsid w:val="4B4D5214"/>
    <w:rsid w:val="4B4F19F9"/>
    <w:rsid w:val="4B7A4B76"/>
    <w:rsid w:val="4BAD596E"/>
    <w:rsid w:val="4BCC30AA"/>
    <w:rsid w:val="4C0A7534"/>
    <w:rsid w:val="4C274222"/>
    <w:rsid w:val="4C7A1E67"/>
    <w:rsid w:val="4CB221F5"/>
    <w:rsid w:val="4CD020B3"/>
    <w:rsid w:val="4CEA4708"/>
    <w:rsid w:val="4CED6851"/>
    <w:rsid w:val="4D154159"/>
    <w:rsid w:val="4D2B08C1"/>
    <w:rsid w:val="4D4B09A8"/>
    <w:rsid w:val="4D5A157F"/>
    <w:rsid w:val="4D674DDF"/>
    <w:rsid w:val="4D72377F"/>
    <w:rsid w:val="4DC93B0B"/>
    <w:rsid w:val="4DD21300"/>
    <w:rsid w:val="4E065BC7"/>
    <w:rsid w:val="4E306BDB"/>
    <w:rsid w:val="4E395791"/>
    <w:rsid w:val="4E42415E"/>
    <w:rsid w:val="4EA123C9"/>
    <w:rsid w:val="4EAC155A"/>
    <w:rsid w:val="4EF450D6"/>
    <w:rsid w:val="4F103160"/>
    <w:rsid w:val="4F55612C"/>
    <w:rsid w:val="4F8A21D1"/>
    <w:rsid w:val="4FC856BF"/>
    <w:rsid w:val="4FCF71C4"/>
    <w:rsid w:val="4FE57943"/>
    <w:rsid w:val="5002008F"/>
    <w:rsid w:val="50277FF0"/>
    <w:rsid w:val="503D5A04"/>
    <w:rsid w:val="5058095B"/>
    <w:rsid w:val="50703013"/>
    <w:rsid w:val="50AF7675"/>
    <w:rsid w:val="50BF75CC"/>
    <w:rsid w:val="50CD287A"/>
    <w:rsid w:val="50E6579F"/>
    <w:rsid w:val="50ED6A21"/>
    <w:rsid w:val="50F42986"/>
    <w:rsid w:val="50FB1CF7"/>
    <w:rsid w:val="51010B75"/>
    <w:rsid w:val="51060665"/>
    <w:rsid w:val="511C607F"/>
    <w:rsid w:val="514F47D8"/>
    <w:rsid w:val="51977328"/>
    <w:rsid w:val="51CF7B87"/>
    <w:rsid w:val="51F758C2"/>
    <w:rsid w:val="52242156"/>
    <w:rsid w:val="52314495"/>
    <w:rsid w:val="52C056F1"/>
    <w:rsid w:val="52E33066"/>
    <w:rsid w:val="52EF0780"/>
    <w:rsid w:val="534625C5"/>
    <w:rsid w:val="534B6026"/>
    <w:rsid w:val="53735962"/>
    <w:rsid w:val="537831EB"/>
    <w:rsid w:val="53ED1942"/>
    <w:rsid w:val="541C4AF9"/>
    <w:rsid w:val="548517FD"/>
    <w:rsid w:val="54877132"/>
    <w:rsid w:val="54AA03A4"/>
    <w:rsid w:val="54D8189E"/>
    <w:rsid w:val="553D0B8D"/>
    <w:rsid w:val="553D16B6"/>
    <w:rsid w:val="554319A1"/>
    <w:rsid w:val="557358E3"/>
    <w:rsid w:val="55857D5F"/>
    <w:rsid w:val="558F3824"/>
    <w:rsid w:val="55A25AB8"/>
    <w:rsid w:val="55B61FE9"/>
    <w:rsid w:val="55BE060D"/>
    <w:rsid w:val="55D03D87"/>
    <w:rsid w:val="55E34F2B"/>
    <w:rsid w:val="55F97F0A"/>
    <w:rsid w:val="563422B1"/>
    <w:rsid w:val="5635296E"/>
    <w:rsid w:val="563F6099"/>
    <w:rsid w:val="56434213"/>
    <w:rsid w:val="56C50DE2"/>
    <w:rsid w:val="56DE09CD"/>
    <w:rsid w:val="56F61964"/>
    <w:rsid w:val="57165B19"/>
    <w:rsid w:val="57173D46"/>
    <w:rsid w:val="5732264F"/>
    <w:rsid w:val="573F555E"/>
    <w:rsid w:val="57474C35"/>
    <w:rsid w:val="5752715D"/>
    <w:rsid w:val="57575155"/>
    <w:rsid w:val="57631E96"/>
    <w:rsid w:val="57640AF9"/>
    <w:rsid w:val="576A486E"/>
    <w:rsid w:val="576B6266"/>
    <w:rsid w:val="578F59B7"/>
    <w:rsid w:val="57AA3CD6"/>
    <w:rsid w:val="57FD7981"/>
    <w:rsid w:val="580315E6"/>
    <w:rsid w:val="58062766"/>
    <w:rsid w:val="583562DF"/>
    <w:rsid w:val="58375529"/>
    <w:rsid w:val="58376A4F"/>
    <w:rsid w:val="586E4171"/>
    <w:rsid w:val="58A62000"/>
    <w:rsid w:val="58BB4635"/>
    <w:rsid w:val="58C84848"/>
    <w:rsid w:val="58D01947"/>
    <w:rsid w:val="58E947CB"/>
    <w:rsid w:val="58EA391B"/>
    <w:rsid w:val="58FE530F"/>
    <w:rsid w:val="590B6D86"/>
    <w:rsid w:val="59107A2F"/>
    <w:rsid w:val="595E3DDE"/>
    <w:rsid w:val="595F269B"/>
    <w:rsid w:val="599F1FB9"/>
    <w:rsid w:val="59D34E0D"/>
    <w:rsid w:val="59DF7576"/>
    <w:rsid w:val="59EB2A22"/>
    <w:rsid w:val="59F92BE4"/>
    <w:rsid w:val="59FE1535"/>
    <w:rsid w:val="5A707D43"/>
    <w:rsid w:val="5A795562"/>
    <w:rsid w:val="5A7A55F2"/>
    <w:rsid w:val="5A812C3C"/>
    <w:rsid w:val="5A8C3E9D"/>
    <w:rsid w:val="5AC92DCD"/>
    <w:rsid w:val="5B2B5F06"/>
    <w:rsid w:val="5B310554"/>
    <w:rsid w:val="5B5B6F60"/>
    <w:rsid w:val="5BCB3163"/>
    <w:rsid w:val="5C2638C7"/>
    <w:rsid w:val="5C2F2765"/>
    <w:rsid w:val="5C4C4CC6"/>
    <w:rsid w:val="5C51033F"/>
    <w:rsid w:val="5C643572"/>
    <w:rsid w:val="5CA270FF"/>
    <w:rsid w:val="5CC8425F"/>
    <w:rsid w:val="5D17494F"/>
    <w:rsid w:val="5D206844"/>
    <w:rsid w:val="5D213BB9"/>
    <w:rsid w:val="5D2949C2"/>
    <w:rsid w:val="5D74374E"/>
    <w:rsid w:val="5D806699"/>
    <w:rsid w:val="5D8D0A1E"/>
    <w:rsid w:val="5DAC2067"/>
    <w:rsid w:val="5DB64595"/>
    <w:rsid w:val="5E4B078E"/>
    <w:rsid w:val="5E8877FC"/>
    <w:rsid w:val="5EB75F6F"/>
    <w:rsid w:val="5EE75D1F"/>
    <w:rsid w:val="5F2E5FF9"/>
    <w:rsid w:val="5F5D31DC"/>
    <w:rsid w:val="5F6C7A88"/>
    <w:rsid w:val="5FD45177"/>
    <w:rsid w:val="5FD827BB"/>
    <w:rsid w:val="5FDD33BF"/>
    <w:rsid w:val="60165A65"/>
    <w:rsid w:val="60681A5D"/>
    <w:rsid w:val="60746453"/>
    <w:rsid w:val="608C38D0"/>
    <w:rsid w:val="60A16949"/>
    <w:rsid w:val="60E03254"/>
    <w:rsid w:val="612C0CCA"/>
    <w:rsid w:val="617B1162"/>
    <w:rsid w:val="619034D3"/>
    <w:rsid w:val="61D14533"/>
    <w:rsid w:val="61D32E65"/>
    <w:rsid w:val="61DF14CA"/>
    <w:rsid w:val="61F22368"/>
    <w:rsid w:val="6230790A"/>
    <w:rsid w:val="625C5A7F"/>
    <w:rsid w:val="62B459C5"/>
    <w:rsid w:val="632A0F99"/>
    <w:rsid w:val="63305F37"/>
    <w:rsid w:val="63341FB8"/>
    <w:rsid w:val="63777FDF"/>
    <w:rsid w:val="63823044"/>
    <w:rsid w:val="638401B3"/>
    <w:rsid w:val="63974A0B"/>
    <w:rsid w:val="63A03E3D"/>
    <w:rsid w:val="63A81B5E"/>
    <w:rsid w:val="63E2329D"/>
    <w:rsid w:val="63E96BF4"/>
    <w:rsid w:val="64002939"/>
    <w:rsid w:val="64113562"/>
    <w:rsid w:val="64173255"/>
    <w:rsid w:val="64210EE3"/>
    <w:rsid w:val="64384611"/>
    <w:rsid w:val="64390B9E"/>
    <w:rsid w:val="64394B03"/>
    <w:rsid w:val="64590E2D"/>
    <w:rsid w:val="646C0746"/>
    <w:rsid w:val="647018BE"/>
    <w:rsid w:val="64883655"/>
    <w:rsid w:val="649F2EAD"/>
    <w:rsid w:val="64BF24B0"/>
    <w:rsid w:val="64D56909"/>
    <w:rsid w:val="64E114B7"/>
    <w:rsid w:val="64EB72B7"/>
    <w:rsid w:val="64FA0355"/>
    <w:rsid w:val="6505123F"/>
    <w:rsid w:val="650F138F"/>
    <w:rsid w:val="6544320F"/>
    <w:rsid w:val="65783D0D"/>
    <w:rsid w:val="65885020"/>
    <w:rsid w:val="65983F54"/>
    <w:rsid w:val="659A007B"/>
    <w:rsid w:val="65AF10E4"/>
    <w:rsid w:val="65CE05B1"/>
    <w:rsid w:val="65D410A7"/>
    <w:rsid w:val="65D91B6D"/>
    <w:rsid w:val="65FE265D"/>
    <w:rsid w:val="662536AC"/>
    <w:rsid w:val="66277E58"/>
    <w:rsid w:val="663123A0"/>
    <w:rsid w:val="6631283D"/>
    <w:rsid w:val="664D2FC7"/>
    <w:rsid w:val="666C1242"/>
    <w:rsid w:val="66810EDE"/>
    <w:rsid w:val="66C25512"/>
    <w:rsid w:val="66FB14EE"/>
    <w:rsid w:val="67192A9D"/>
    <w:rsid w:val="67423394"/>
    <w:rsid w:val="67537105"/>
    <w:rsid w:val="679B398C"/>
    <w:rsid w:val="67A312CC"/>
    <w:rsid w:val="67BC5D80"/>
    <w:rsid w:val="67C2189F"/>
    <w:rsid w:val="68076F29"/>
    <w:rsid w:val="68676AC4"/>
    <w:rsid w:val="688C6230"/>
    <w:rsid w:val="68994453"/>
    <w:rsid w:val="68B325DF"/>
    <w:rsid w:val="68B712EE"/>
    <w:rsid w:val="68DA16EE"/>
    <w:rsid w:val="68E52A10"/>
    <w:rsid w:val="69315DE7"/>
    <w:rsid w:val="69552A33"/>
    <w:rsid w:val="695553A8"/>
    <w:rsid w:val="696D358A"/>
    <w:rsid w:val="69B332C8"/>
    <w:rsid w:val="69C13DB1"/>
    <w:rsid w:val="69C95462"/>
    <w:rsid w:val="69D220C4"/>
    <w:rsid w:val="69EF0E0F"/>
    <w:rsid w:val="6A156FFF"/>
    <w:rsid w:val="6A23075C"/>
    <w:rsid w:val="6A345154"/>
    <w:rsid w:val="6A7E44D5"/>
    <w:rsid w:val="6AF2735D"/>
    <w:rsid w:val="6B7246EE"/>
    <w:rsid w:val="6B755038"/>
    <w:rsid w:val="6BA51295"/>
    <w:rsid w:val="6BE66D66"/>
    <w:rsid w:val="6C000062"/>
    <w:rsid w:val="6C1B7C72"/>
    <w:rsid w:val="6C936AD0"/>
    <w:rsid w:val="6CB03ED5"/>
    <w:rsid w:val="6D2E7661"/>
    <w:rsid w:val="6D337498"/>
    <w:rsid w:val="6D4140CD"/>
    <w:rsid w:val="6D8A5905"/>
    <w:rsid w:val="6D9A058B"/>
    <w:rsid w:val="6DAC5370"/>
    <w:rsid w:val="6DC029F6"/>
    <w:rsid w:val="6DD01956"/>
    <w:rsid w:val="6E4D0235"/>
    <w:rsid w:val="6E515D05"/>
    <w:rsid w:val="6E7A2ABB"/>
    <w:rsid w:val="6E8312F2"/>
    <w:rsid w:val="6E8378C7"/>
    <w:rsid w:val="6ED30200"/>
    <w:rsid w:val="6ED4090F"/>
    <w:rsid w:val="6EE06BDA"/>
    <w:rsid w:val="6EF76002"/>
    <w:rsid w:val="6F34345A"/>
    <w:rsid w:val="6F4D2CF1"/>
    <w:rsid w:val="6F4F4CEE"/>
    <w:rsid w:val="6F6371A0"/>
    <w:rsid w:val="6FAE7066"/>
    <w:rsid w:val="701F1228"/>
    <w:rsid w:val="70337184"/>
    <w:rsid w:val="704A0EE9"/>
    <w:rsid w:val="7053584D"/>
    <w:rsid w:val="708B12E1"/>
    <w:rsid w:val="70CC74C0"/>
    <w:rsid w:val="71134817"/>
    <w:rsid w:val="71593DE7"/>
    <w:rsid w:val="716E3E3D"/>
    <w:rsid w:val="71936F34"/>
    <w:rsid w:val="71C53638"/>
    <w:rsid w:val="71D3669B"/>
    <w:rsid w:val="71EE6A88"/>
    <w:rsid w:val="71F214E4"/>
    <w:rsid w:val="71F856DB"/>
    <w:rsid w:val="71FA2AB4"/>
    <w:rsid w:val="71FC163D"/>
    <w:rsid w:val="725A24ED"/>
    <w:rsid w:val="72A13A97"/>
    <w:rsid w:val="72B65A7C"/>
    <w:rsid w:val="73125458"/>
    <w:rsid w:val="733B3201"/>
    <w:rsid w:val="735D2DDC"/>
    <w:rsid w:val="73AD55CC"/>
    <w:rsid w:val="73C51D60"/>
    <w:rsid w:val="73E601DF"/>
    <w:rsid w:val="74152A06"/>
    <w:rsid w:val="74193AF5"/>
    <w:rsid w:val="744B2F6D"/>
    <w:rsid w:val="748C4B14"/>
    <w:rsid w:val="74997083"/>
    <w:rsid w:val="74B21AC0"/>
    <w:rsid w:val="74E57939"/>
    <w:rsid w:val="750206B1"/>
    <w:rsid w:val="75342A59"/>
    <w:rsid w:val="754A6336"/>
    <w:rsid w:val="75801BD0"/>
    <w:rsid w:val="75843E96"/>
    <w:rsid w:val="75887AC5"/>
    <w:rsid w:val="758F489E"/>
    <w:rsid w:val="75A05657"/>
    <w:rsid w:val="75A82484"/>
    <w:rsid w:val="75F778D7"/>
    <w:rsid w:val="75FB3047"/>
    <w:rsid w:val="76032CEC"/>
    <w:rsid w:val="7613770E"/>
    <w:rsid w:val="761D2AE1"/>
    <w:rsid w:val="76381209"/>
    <w:rsid w:val="76812271"/>
    <w:rsid w:val="76A8121C"/>
    <w:rsid w:val="775646B2"/>
    <w:rsid w:val="77753059"/>
    <w:rsid w:val="77A3682D"/>
    <w:rsid w:val="77C147DD"/>
    <w:rsid w:val="77CE23E2"/>
    <w:rsid w:val="77CE32BE"/>
    <w:rsid w:val="77D273B9"/>
    <w:rsid w:val="77EA698A"/>
    <w:rsid w:val="781336E6"/>
    <w:rsid w:val="783034DA"/>
    <w:rsid w:val="78330A35"/>
    <w:rsid w:val="7882648B"/>
    <w:rsid w:val="78AE71DC"/>
    <w:rsid w:val="78DC63C0"/>
    <w:rsid w:val="78F53E60"/>
    <w:rsid w:val="78F82A28"/>
    <w:rsid w:val="79206EC6"/>
    <w:rsid w:val="795D47FF"/>
    <w:rsid w:val="79A01582"/>
    <w:rsid w:val="7A352CE0"/>
    <w:rsid w:val="7A3E619B"/>
    <w:rsid w:val="7A736AD1"/>
    <w:rsid w:val="7AB21428"/>
    <w:rsid w:val="7B3967C7"/>
    <w:rsid w:val="7BAE5EB6"/>
    <w:rsid w:val="7BC127A2"/>
    <w:rsid w:val="7BC86D96"/>
    <w:rsid w:val="7BF150FA"/>
    <w:rsid w:val="7C293F64"/>
    <w:rsid w:val="7C536EF7"/>
    <w:rsid w:val="7CAA3F35"/>
    <w:rsid w:val="7D22128D"/>
    <w:rsid w:val="7D2F0C12"/>
    <w:rsid w:val="7D463090"/>
    <w:rsid w:val="7D531604"/>
    <w:rsid w:val="7D8F2B3C"/>
    <w:rsid w:val="7D98605A"/>
    <w:rsid w:val="7DD43F4A"/>
    <w:rsid w:val="7DF31A9F"/>
    <w:rsid w:val="7DF4383B"/>
    <w:rsid w:val="7E0F3E49"/>
    <w:rsid w:val="7E1734E5"/>
    <w:rsid w:val="7E20578A"/>
    <w:rsid w:val="7E2C7528"/>
    <w:rsid w:val="7E316E9C"/>
    <w:rsid w:val="7E521D81"/>
    <w:rsid w:val="7E5B6ED4"/>
    <w:rsid w:val="7E5C7C11"/>
    <w:rsid w:val="7EC65351"/>
    <w:rsid w:val="7EC71AEA"/>
    <w:rsid w:val="7F0A59D7"/>
    <w:rsid w:val="7F8668E9"/>
    <w:rsid w:val="7FAA699D"/>
    <w:rsid w:val="7FB93C11"/>
    <w:rsid w:val="7FF52A7E"/>
    <w:rsid w:val="7FF83797"/>
    <w:rsid w:val="7FFF31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miterlimit="8" joinstyle="miter"/>
    </o:shapedefaults>
    <o:shapelayout v:ext="edit">
      <o:idmap v:ext="edit" data="2,4,5"/>
      <o:rules v:ext="edit">
        <o:r id="V:Rule1" type="connector" idref="#自选图形 2700"/>
        <o:r id="V:Rule2" type="connector" idref="#自选图形 2700"/>
        <o:r id="V:Rule3" type="connector" idref="#自选图形 2700"/>
        <o:r id="V:Rule4" type="connector" idref="#自选图形 2700"/>
        <o:r id="V:Rule5" type="connector" idref="#_x0000_s2068"/>
        <o:r id="V:Rule6" type="connector" idref="#_x0000_s2070"/>
        <o:r id="V:Rule7" type="connector" idref="#自选图形 2700"/>
        <o:r id="V:Rule8" type="connector" idref="#自选图形 2700"/>
        <o:r id="V:Rule9" type="connector" idref="#自选图形 2700"/>
        <o:r id="V:Rule10" type="connector" idref="#自选图形 2700"/>
        <o:r id="V:Rule11" type="connector" idref="#自选图形 2700"/>
        <o:r id="V:Rule12" type="connector" idref="#自选图形 2700"/>
        <o:r id="V:Rule13" type="connector" idref="#自选图形 2700"/>
        <o:r id="V:Rule14" type="connector" idref="#_x0000_s5713"/>
        <o:r id="V:Rule15" type="connector" idref="#_x0000_s580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6">
    <w:name w:val="heading 1"/>
    <w:basedOn w:val="1"/>
    <w:next w:val="1"/>
    <w:qFormat/>
    <w:uiPriority w:val="0"/>
    <w:pPr>
      <w:keepNext/>
      <w:ind w:firstLine="510"/>
      <w:jc w:val="left"/>
      <w:outlineLvl w:val="0"/>
    </w:pPr>
    <w:rPr>
      <w:b/>
      <w:sz w:val="28"/>
      <w:szCs w:val="20"/>
    </w:rPr>
  </w:style>
  <w:style w:type="paragraph" w:styleId="17">
    <w:name w:val="heading 2"/>
    <w:basedOn w:val="1"/>
    <w:next w:val="1"/>
    <w:link w:val="57"/>
    <w:qFormat/>
    <w:uiPriority w:val="0"/>
    <w:pPr>
      <w:keepNext/>
      <w:keepLines/>
      <w:autoSpaceDE w:val="0"/>
      <w:autoSpaceDN w:val="0"/>
      <w:adjustRightInd w:val="0"/>
      <w:spacing w:before="120" w:after="120"/>
      <w:textAlignment w:val="baseline"/>
      <w:outlineLvl w:val="1"/>
    </w:pPr>
    <w:rPr>
      <w:rFonts w:ascii="宋体" w:hAnsi="Arial" w:eastAsia="楷体_GB2312"/>
      <w:b/>
      <w:kern w:val="24"/>
      <w:sz w:val="24"/>
      <w:szCs w:val="20"/>
    </w:rPr>
  </w:style>
  <w:style w:type="paragraph" w:styleId="18">
    <w:name w:val="heading 3"/>
    <w:basedOn w:val="1"/>
    <w:next w:val="1"/>
    <w:qFormat/>
    <w:uiPriority w:val="0"/>
    <w:pPr>
      <w:tabs>
        <w:tab w:val="left" w:pos="1260"/>
      </w:tabs>
      <w:autoSpaceDE w:val="0"/>
      <w:autoSpaceDN w:val="0"/>
      <w:adjustRightInd w:val="0"/>
      <w:spacing w:before="120" w:after="120"/>
      <w:ind w:left="1260" w:hanging="420"/>
      <w:textAlignment w:val="baseline"/>
      <w:outlineLvl w:val="2"/>
    </w:pPr>
    <w:rPr>
      <w:rFonts w:ascii="宋体" w:hAnsi="Impact" w:eastAsia="楷体_GB2312"/>
      <w:b/>
      <w:kern w:val="24"/>
      <w:sz w:val="24"/>
      <w:szCs w:val="20"/>
    </w:rPr>
  </w:style>
  <w:style w:type="paragraph" w:styleId="19">
    <w:name w:val="heading 4"/>
    <w:basedOn w:val="1"/>
    <w:next w:val="1"/>
    <w:qFormat/>
    <w:uiPriority w:val="0"/>
    <w:pPr>
      <w:numPr>
        <w:ilvl w:val="3"/>
        <w:numId w:val="1"/>
      </w:numPr>
      <w:autoSpaceDE w:val="0"/>
      <w:autoSpaceDN w:val="0"/>
      <w:adjustRightInd w:val="0"/>
      <w:spacing w:before="120" w:after="120"/>
      <w:textAlignment w:val="baseline"/>
      <w:outlineLvl w:val="3"/>
    </w:pPr>
    <w:rPr>
      <w:rFonts w:ascii="宋体" w:hAnsi="Arial" w:eastAsia="楷体_GB2312"/>
      <w:b/>
      <w:kern w:val="24"/>
      <w:sz w:val="24"/>
      <w:szCs w:val="20"/>
    </w:rPr>
  </w:style>
  <w:style w:type="paragraph" w:styleId="20">
    <w:name w:val="heading 5"/>
    <w:basedOn w:val="1"/>
    <w:next w:val="21"/>
    <w:qFormat/>
    <w:uiPriority w:val="0"/>
    <w:pPr>
      <w:keepNext/>
      <w:keepLines/>
      <w:numPr>
        <w:ilvl w:val="4"/>
        <w:numId w:val="1"/>
      </w:numPr>
      <w:spacing w:before="60" w:after="60"/>
      <w:outlineLvl w:val="4"/>
    </w:pPr>
    <w:rPr>
      <w:rFonts w:ascii="宋体" w:hAnsi="Impact" w:eastAsia="楷体_GB2312"/>
      <w:b/>
      <w:sz w:val="24"/>
      <w:szCs w:val="20"/>
    </w:rPr>
  </w:style>
  <w:style w:type="paragraph" w:styleId="22">
    <w:name w:val="heading 6"/>
    <w:basedOn w:val="1"/>
    <w:next w:val="1"/>
    <w:qFormat/>
    <w:uiPriority w:val="0"/>
    <w:pPr>
      <w:keepNext/>
      <w:keepLines/>
      <w:numPr>
        <w:ilvl w:val="5"/>
        <w:numId w:val="1"/>
      </w:numPr>
      <w:autoSpaceDE w:val="0"/>
      <w:autoSpaceDN w:val="0"/>
      <w:adjustRightInd w:val="0"/>
      <w:spacing w:before="120" w:after="64" w:line="319" w:lineRule="auto"/>
      <w:textAlignment w:val="baseline"/>
      <w:outlineLvl w:val="5"/>
    </w:pPr>
    <w:rPr>
      <w:rFonts w:ascii="Arial" w:hAnsi="Arial" w:eastAsia="楷体_GB2312"/>
      <w:b/>
      <w:kern w:val="24"/>
      <w:sz w:val="24"/>
      <w:szCs w:val="20"/>
    </w:rPr>
  </w:style>
  <w:style w:type="paragraph" w:styleId="23">
    <w:name w:val="heading 7"/>
    <w:basedOn w:val="1"/>
    <w:next w:val="1"/>
    <w:qFormat/>
    <w:uiPriority w:val="0"/>
    <w:pPr>
      <w:keepNext/>
      <w:keepLines/>
      <w:numPr>
        <w:ilvl w:val="6"/>
        <w:numId w:val="1"/>
      </w:numPr>
      <w:autoSpaceDE w:val="0"/>
      <w:autoSpaceDN w:val="0"/>
      <w:adjustRightInd w:val="0"/>
      <w:spacing w:before="240" w:after="64" w:line="320" w:lineRule="auto"/>
      <w:textAlignment w:val="baseline"/>
      <w:outlineLvl w:val="6"/>
    </w:pPr>
    <w:rPr>
      <w:rFonts w:ascii="宋体" w:hAnsi="Impact" w:eastAsia="楷体_GB2312"/>
      <w:b/>
      <w:kern w:val="24"/>
      <w:sz w:val="24"/>
      <w:szCs w:val="20"/>
    </w:rPr>
  </w:style>
  <w:style w:type="paragraph" w:styleId="24">
    <w:name w:val="heading 8"/>
    <w:basedOn w:val="1"/>
    <w:next w:val="1"/>
    <w:qFormat/>
    <w:uiPriority w:val="0"/>
    <w:pPr>
      <w:keepNext/>
      <w:keepLines/>
      <w:numPr>
        <w:ilvl w:val="7"/>
        <w:numId w:val="1"/>
      </w:numPr>
      <w:autoSpaceDE w:val="0"/>
      <w:autoSpaceDN w:val="0"/>
      <w:adjustRightInd w:val="0"/>
      <w:spacing w:before="240" w:after="64" w:line="320" w:lineRule="auto"/>
      <w:textAlignment w:val="baseline"/>
      <w:outlineLvl w:val="7"/>
    </w:pPr>
    <w:rPr>
      <w:rFonts w:ascii="Arial" w:hAnsi="Arial" w:eastAsia="黑体"/>
      <w:kern w:val="24"/>
      <w:sz w:val="24"/>
      <w:szCs w:val="20"/>
    </w:rPr>
  </w:style>
  <w:style w:type="paragraph" w:styleId="25">
    <w:name w:val="heading 9"/>
    <w:basedOn w:val="1"/>
    <w:next w:val="1"/>
    <w:qFormat/>
    <w:uiPriority w:val="0"/>
    <w:pPr>
      <w:keepNext/>
      <w:keepLines/>
      <w:numPr>
        <w:ilvl w:val="8"/>
        <w:numId w:val="1"/>
      </w:numPr>
      <w:autoSpaceDE w:val="0"/>
      <w:autoSpaceDN w:val="0"/>
      <w:adjustRightInd w:val="0"/>
      <w:spacing w:before="240" w:after="64" w:line="320" w:lineRule="auto"/>
      <w:textAlignment w:val="baseline"/>
      <w:outlineLvl w:val="8"/>
    </w:pPr>
    <w:rPr>
      <w:rFonts w:ascii="Arial" w:hAnsi="Arial" w:eastAsia="黑体"/>
      <w:kern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qFormat/>
    <w:uiPriority w:val="0"/>
    <w:pPr>
      <w:adjustRightInd w:val="0"/>
    </w:pPr>
    <w:rPr>
      <w:rFonts w:ascii="宋体" w:hAnsi="Courier New"/>
      <w:szCs w:val="20"/>
    </w:rPr>
  </w:style>
  <w:style w:type="paragraph" w:customStyle="1" w:styleId="4">
    <w:name w:val="样式35"/>
    <w:basedOn w:val="5"/>
    <w:next w:val="6"/>
    <w:qFormat/>
    <w:uiPriority w:val="0"/>
    <w:pPr>
      <w:spacing w:line="312" w:lineRule="auto"/>
      <w:ind w:firstLine="567"/>
    </w:pPr>
    <w:rPr>
      <w:rFonts w:ascii="宋体"/>
    </w:rPr>
  </w:style>
  <w:style w:type="paragraph" w:customStyle="1" w:styleId="5">
    <w:name w:val="表 内容"/>
    <w:basedOn w:val="1"/>
    <w:qFormat/>
    <w:uiPriority w:val="0"/>
    <w:pPr>
      <w:adjustRightInd w:val="0"/>
      <w:snapToGrid w:val="0"/>
      <w:spacing w:beforeLines="15" w:afterLines="15"/>
      <w:jc w:val="center"/>
    </w:pPr>
    <w:rPr>
      <w:rFonts w:ascii="Times New Roman" w:hAnsi="Times New Roman" w:eastAsia="宋体" w:cs="Times New Roman"/>
      <w:szCs w:val="21"/>
    </w:rPr>
  </w:style>
  <w:style w:type="paragraph" w:customStyle="1" w:styleId="6">
    <w:name w:val="font6"/>
    <w:basedOn w:val="1"/>
    <w:next w:val="7"/>
    <w:qFormat/>
    <w:uiPriority w:val="0"/>
    <w:pPr>
      <w:widowControl/>
      <w:spacing w:before="100" w:beforeAutospacing="1" w:after="100" w:afterAutospacing="1"/>
      <w:jc w:val="left"/>
    </w:pPr>
    <w:rPr>
      <w:rFonts w:ascii="宋体" w:hAnsi="宋体" w:cs="宋体"/>
      <w:kern w:val="0"/>
      <w:sz w:val="20"/>
      <w:szCs w:val="20"/>
    </w:rPr>
  </w:style>
  <w:style w:type="paragraph" w:styleId="7">
    <w:name w:val="toc 2"/>
    <w:basedOn w:val="1"/>
    <w:next w:val="8"/>
    <w:qFormat/>
    <w:uiPriority w:val="0"/>
    <w:pPr>
      <w:ind w:left="210"/>
      <w:jc w:val="left"/>
    </w:pPr>
    <w:rPr>
      <w:rFonts w:cs="Calibri"/>
      <w:smallCaps/>
      <w:sz w:val="20"/>
      <w:szCs w:val="20"/>
    </w:rPr>
  </w:style>
  <w:style w:type="paragraph" w:styleId="8">
    <w:name w:val="E-mail Signature"/>
    <w:basedOn w:val="1"/>
    <w:next w:val="9"/>
    <w:qFormat/>
    <w:uiPriority w:val="0"/>
    <w:pPr>
      <w:spacing w:line="460" w:lineRule="exact"/>
      <w:ind w:firstLine="200"/>
    </w:pPr>
    <w:rPr>
      <w:sz w:val="24"/>
    </w:rPr>
  </w:style>
  <w:style w:type="paragraph" w:customStyle="1" w:styleId="9">
    <w:name w:val="文章"/>
    <w:basedOn w:val="10"/>
    <w:next w:val="11"/>
    <w:qFormat/>
    <w:uiPriority w:val="0"/>
    <w:pPr>
      <w:widowControl/>
      <w:ind w:firstLine="480"/>
      <w:jc w:val="center"/>
    </w:pPr>
    <w:rPr>
      <w:sz w:val="26"/>
    </w:rPr>
  </w:style>
  <w:style w:type="paragraph" w:styleId="10">
    <w:name w:val="Body Text Indent"/>
    <w:basedOn w:val="1"/>
    <w:link w:val="129"/>
    <w:qFormat/>
    <w:uiPriority w:val="0"/>
    <w:pPr>
      <w:spacing w:line="300" w:lineRule="auto"/>
      <w:ind w:firstLine="454"/>
    </w:pPr>
    <w:rPr>
      <w:sz w:val="24"/>
    </w:rPr>
  </w:style>
  <w:style w:type="paragraph" w:styleId="11">
    <w:name w:val="List"/>
    <w:basedOn w:val="1"/>
    <w:next w:val="12"/>
    <w:qFormat/>
    <w:uiPriority w:val="0"/>
    <w:pPr>
      <w:ind w:left="200" w:hanging="200" w:hangingChars="200"/>
    </w:pPr>
    <w:rPr>
      <w:sz w:val="24"/>
      <w:szCs w:val="20"/>
    </w:rPr>
  </w:style>
  <w:style w:type="paragraph" w:styleId="12">
    <w:name w:val="List Bullet 2"/>
    <w:basedOn w:val="1"/>
    <w:next w:val="13"/>
    <w:qFormat/>
    <w:uiPriority w:val="0"/>
    <w:pPr>
      <w:numPr>
        <w:ilvl w:val="0"/>
        <w:numId w:val="2"/>
      </w:numPr>
    </w:pPr>
  </w:style>
  <w:style w:type="paragraph" w:customStyle="1" w:styleId="13">
    <w:name w:val="xl70"/>
    <w:basedOn w:val="1"/>
    <w:next w:val="14"/>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
    <w:name w:val="正文缩进1"/>
    <w:basedOn w:val="1"/>
    <w:next w:val="15"/>
    <w:qFormat/>
    <w:uiPriority w:val="0"/>
    <w:pPr>
      <w:ind w:firstLine="420"/>
    </w:pPr>
    <w:rPr>
      <w:szCs w:val="20"/>
    </w:rPr>
  </w:style>
  <w:style w:type="paragraph" w:customStyle="1" w:styleId="15">
    <w:name w:val="td1"/>
    <w:basedOn w:val="1"/>
    <w:next w:val="1"/>
    <w:qFormat/>
    <w:uiPriority w:val="0"/>
    <w:pPr>
      <w:widowControl/>
      <w:spacing w:before="280" w:after="280" w:line="300" w:lineRule="atLeast"/>
      <w:ind w:firstLine="200"/>
    </w:pPr>
    <w:rPr>
      <w:color w:val="000000"/>
      <w:sz w:val="18"/>
    </w:rPr>
  </w:style>
  <w:style w:type="paragraph" w:styleId="21">
    <w:name w:val="Normal Indent"/>
    <w:basedOn w:val="1"/>
    <w:link w:val="58"/>
    <w:qFormat/>
    <w:uiPriority w:val="0"/>
    <w:pPr>
      <w:ind w:firstLine="420"/>
    </w:pPr>
    <w:rPr>
      <w:szCs w:val="20"/>
    </w:rPr>
  </w:style>
  <w:style w:type="paragraph" w:styleId="26">
    <w:name w:val="List 3"/>
    <w:basedOn w:val="1"/>
    <w:qFormat/>
    <w:uiPriority w:val="0"/>
    <w:pPr>
      <w:ind w:left="100" w:leftChars="400" w:hanging="200" w:hangingChars="200"/>
    </w:pPr>
  </w:style>
  <w:style w:type="paragraph" w:styleId="27">
    <w:name w:val="Note Heading"/>
    <w:basedOn w:val="1"/>
    <w:next w:val="1"/>
    <w:qFormat/>
    <w:uiPriority w:val="0"/>
    <w:pPr>
      <w:jc w:val="center"/>
    </w:pPr>
    <w:rPr>
      <w:szCs w:val="20"/>
    </w:rPr>
  </w:style>
  <w:style w:type="paragraph" w:styleId="28">
    <w:name w:val="Document Map"/>
    <w:basedOn w:val="1"/>
    <w:semiHidden/>
    <w:qFormat/>
    <w:uiPriority w:val="0"/>
    <w:pPr>
      <w:shd w:val="clear" w:color="auto" w:fill="000080"/>
    </w:pPr>
  </w:style>
  <w:style w:type="paragraph" w:styleId="29">
    <w:name w:val="annotation text"/>
    <w:basedOn w:val="1"/>
    <w:link w:val="75"/>
    <w:qFormat/>
    <w:uiPriority w:val="0"/>
    <w:pPr>
      <w:jc w:val="left"/>
    </w:pPr>
    <w:rPr>
      <w:szCs w:val="20"/>
    </w:rPr>
  </w:style>
  <w:style w:type="paragraph" w:styleId="30">
    <w:name w:val="Body Text 3"/>
    <w:basedOn w:val="1"/>
    <w:qFormat/>
    <w:uiPriority w:val="0"/>
    <w:pPr>
      <w:spacing w:after="120"/>
    </w:pPr>
    <w:rPr>
      <w:sz w:val="16"/>
      <w:szCs w:val="16"/>
    </w:rPr>
  </w:style>
  <w:style w:type="paragraph" w:styleId="31">
    <w:name w:val="Body Text"/>
    <w:basedOn w:val="1"/>
    <w:link w:val="70"/>
    <w:qFormat/>
    <w:uiPriority w:val="0"/>
    <w:pPr>
      <w:spacing w:line="360" w:lineRule="auto"/>
    </w:pPr>
    <w:rPr>
      <w:b/>
      <w:bCs/>
      <w:sz w:val="32"/>
    </w:rPr>
  </w:style>
  <w:style w:type="paragraph" w:styleId="32">
    <w:name w:val="Block Text"/>
    <w:basedOn w:val="1"/>
    <w:qFormat/>
    <w:uiPriority w:val="0"/>
    <w:pPr>
      <w:spacing w:line="360" w:lineRule="auto"/>
      <w:ind w:left="39" w:leftChars="14" w:right="50" w:rightChars="18" w:firstLine="480" w:firstLineChars="200"/>
    </w:pPr>
    <w:rPr>
      <w:rFonts w:ascii="宋体" w:hAnsi="宋体"/>
      <w:sz w:val="24"/>
      <w:szCs w:val="20"/>
    </w:rPr>
  </w:style>
  <w:style w:type="paragraph" w:styleId="33">
    <w:name w:val="Date"/>
    <w:basedOn w:val="1"/>
    <w:next w:val="1"/>
    <w:qFormat/>
    <w:uiPriority w:val="0"/>
    <w:rPr>
      <w:sz w:val="24"/>
      <w:szCs w:val="20"/>
    </w:rPr>
  </w:style>
  <w:style w:type="paragraph" w:styleId="34">
    <w:name w:val="Body Text Indent 2"/>
    <w:basedOn w:val="1"/>
    <w:link w:val="67"/>
    <w:qFormat/>
    <w:uiPriority w:val="0"/>
    <w:pPr>
      <w:widowControl/>
      <w:ind w:firstLine="430"/>
      <w:jc w:val="left"/>
    </w:pPr>
    <w:rPr>
      <w:kern w:val="0"/>
      <w:sz w:val="24"/>
      <w:szCs w:val="20"/>
    </w:rPr>
  </w:style>
  <w:style w:type="paragraph" w:styleId="35">
    <w:name w:val="Balloon Text"/>
    <w:basedOn w:val="1"/>
    <w:link w:val="124"/>
    <w:qFormat/>
    <w:uiPriority w:val="0"/>
    <w:rPr>
      <w:sz w:val="18"/>
      <w:szCs w:val="18"/>
    </w:rPr>
  </w:style>
  <w:style w:type="paragraph" w:styleId="36">
    <w:name w:val="footer"/>
    <w:basedOn w:val="1"/>
    <w:link w:val="68"/>
    <w:qFormat/>
    <w:uiPriority w:val="0"/>
    <w:pPr>
      <w:widowControl/>
      <w:tabs>
        <w:tab w:val="center" w:pos="4153"/>
        <w:tab w:val="right" w:pos="8306"/>
      </w:tabs>
      <w:snapToGrid w:val="0"/>
      <w:jc w:val="left"/>
    </w:pPr>
    <w:rPr>
      <w:kern w:val="0"/>
      <w:sz w:val="18"/>
      <w:szCs w:val="20"/>
    </w:rPr>
  </w:style>
  <w:style w:type="paragraph" w:styleId="37">
    <w:name w:val="header"/>
    <w:basedOn w:val="1"/>
    <w:link w:val="149"/>
    <w:qFormat/>
    <w:uiPriority w:val="0"/>
    <w:pPr>
      <w:pBdr>
        <w:bottom w:val="single" w:color="auto" w:sz="6" w:space="1"/>
      </w:pBdr>
      <w:tabs>
        <w:tab w:val="center" w:pos="4153"/>
        <w:tab w:val="right" w:pos="8306"/>
      </w:tabs>
      <w:snapToGrid w:val="0"/>
      <w:jc w:val="center"/>
    </w:pPr>
    <w:rPr>
      <w:sz w:val="18"/>
      <w:szCs w:val="18"/>
    </w:rPr>
  </w:style>
  <w:style w:type="paragraph" w:styleId="38">
    <w:name w:val="Body Text Indent 3"/>
    <w:basedOn w:val="1"/>
    <w:link w:val="69"/>
    <w:qFormat/>
    <w:uiPriority w:val="0"/>
    <w:pPr>
      <w:spacing w:line="288" w:lineRule="auto"/>
      <w:ind w:firstLine="430"/>
    </w:pPr>
    <w:rPr>
      <w:sz w:val="24"/>
    </w:rPr>
  </w:style>
  <w:style w:type="paragraph" w:styleId="39">
    <w:name w:val="Body Text 2"/>
    <w:basedOn w:val="1"/>
    <w:qFormat/>
    <w:uiPriority w:val="0"/>
    <w:pPr>
      <w:jc w:val="center"/>
    </w:pPr>
    <w:rPr>
      <w:szCs w:val="20"/>
    </w:rPr>
  </w:style>
  <w:style w:type="paragraph" w:styleId="4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Arial Unicode MS"/>
      <w:kern w:val="0"/>
      <w:sz w:val="20"/>
      <w:szCs w:val="20"/>
    </w:rPr>
  </w:style>
  <w:style w:type="paragraph" w:styleId="41">
    <w:name w:val="Normal (Web)"/>
    <w:basedOn w:val="1"/>
    <w:qFormat/>
    <w:uiPriority w:val="0"/>
    <w:pPr>
      <w:widowControl/>
      <w:spacing w:before="100" w:beforeAutospacing="1" w:after="100" w:afterAutospacing="1" w:line="270" w:lineRule="atLeast"/>
      <w:jc w:val="left"/>
    </w:pPr>
    <w:rPr>
      <w:rFonts w:ascii="宋体" w:hAnsi="宋体" w:cs="宋体"/>
      <w:kern w:val="0"/>
      <w:sz w:val="24"/>
    </w:rPr>
  </w:style>
  <w:style w:type="paragraph" w:styleId="42">
    <w:name w:val="Title"/>
    <w:basedOn w:val="1"/>
    <w:next w:val="1"/>
    <w:link w:val="101"/>
    <w:qFormat/>
    <w:uiPriority w:val="0"/>
    <w:pPr>
      <w:spacing w:before="240" w:after="60"/>
      <w:jc w:val="center"/>
      <w:outlineLvl w:val="0"/>
    </w:pPr>
    <w:rPr>
      <w:rFonts w:ascii="Cambria" w:hAnsi="Cambria"/>
      <w:b/>
      <w:bCs/>
      <w:sz w:val="32"/>
      <w:szCs w:val="32"/>
    </w:rPr>
  </w:style>
  <w:style w:type="paragraph" w:styleId="43">
    <w:name w:val="annotation subject"/>
    <w:basedOn w:val="29"/>
    <w:next w:val="29"/>
    <w:link w:val="104"/>
    <w:qFormat/>
    <w:uiPriority w:val="0"/>
    <w:rPr>
      <w:b/>
      <w:bCs/>
      <w:szCs w:val="24"/>
    </w:rPr>
  </w:style>
  <w:style w:type="table" w:styleId="45">
    <w:name w:val="Table Grid"/>
    <w:basedOn w:val="4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22"/>
    <w:rPr>
      <w:b/>
      <w:bCs/>
    </w:rPr>
  </w:style>
  <w:style w:type="character" w:styleId="48">
    <w:name w:val="page number"/>
    <w:basedOn w:val="46"/>
    <w:qFormat/>
    <w:uiPriority w:val="0"/>
  </w:style>
  <w:style w:type="character" w:styleId="49">
    <w:name w:val="FollowedHyperlink"/>
    <w:basedOn w:val="46"/>
    <w:qFormat/>
    <w:uiPriority w:val="0"/>
    <w:rPr>
      <w:color w:val="252525"/>
      <w:u w:val="none"/>
    </w:rPr>
  </w:style>
  <w:style w:type="character" w:styleId="50">
    <w:name w:val="HTML Definition"/>
    <w:basedOn w:val="46"/>
    <w:qFormat/>
    <w:uiPriority w:val="0"/>
    <w:rPr>
      <w:i/>
    </w:rPr>
  </w:style>
  <w:style w:type="character" w:styleId="51">
    <w:name w:val="Hyperlink"/>
    <w:qFormat/>
    <w:uiPriority w:val="0"/>
    <w:rPr>
      <w:color w:val="136EC2"/>
      <w:u w:val="single"/>
    </w:rPr>
  </w:style>
  <w:style w:type="character" w:styleId="52">
    <w:name w:val="HTML Code"/>
    <w:basedOn w:val="46"/>
    <w:qFormat/>
    <w:uiPriority w:val="0"/>
    <w:rPr>
      <w:rFonts w:ascii="monospace" w:hAnsi="monospace" w:eastAsia="monospace" w:cs="monospace"/>
      <w:sz w:val="21"/>
      <w:szCs w:val="21"/>
    </w:rPr>
  </w:style>
  <w:style w:type="character" w:styleId="53">
    <w:name w:val="annotation reference"/>
    <w:qFormat/>
    <w:uiPriority w:val="0"/>
    <w:rPr>
      <w:sz w:val="21"/>
      <w:szCs w:val="21"/>
    </w:rPr>
  </w:style>
  <w:style w:type="character" w:styleId="54">
    <w:name w:val="HTML Keyboard"/>
    <w:basedOn w:val="46"/>
    <w:qFormat/>
    <w:uiPriority w:val="0"/>
    <w:rPr>
      <w:rFonts w:hint="default" w:ascii="monospace" w:hAnsi="monospace" w:eastAsia="monospace" w:cs="monospace"/>
      <w:sz w:val="21"/>
      <w:szCs w:val="21"/>
    </w:rPr>
  </w:style>
  <w:style w:type="character" w:styleId="55">
    <w:name w:val="HTML Sample"/>
    <w:basedOn w:val="46"/>
    <w:qFormat/>
    <w:uiPriority w:val="0"/>
    <w:rPr>
      <w:rFonts w:hint="default" w:ascii="monospace" w:hAnsi="monospace" w:eastAsia="monospace" w:cs="monospace"/>
      <w:sz w:val="21"/>
      <w:szCs w:val="21"/>
    </w:rPr>
  </w:style>
  <w:style w:type="paragraph" w:customStyle="1" w:styleId="56">
    <w:name w:val="Char Char Char Char"/>
    <w:basedOn w:val="1"/>
    <w:qFormat/>
    <w:uiPriority w:val="0"/>
    <w:pPr>
      <w:snapToGrid w:val="0"/>
      <w:spacing w:line="360" w:lineRule="auto"/>
      <w:ind w:firstLine="529" w:firstLineChars="200"/>
    </w:pPr>
    <w:rPr>
      <w:rFonts w:ascii="宋体" w:hAnsi="宋体"/>
      <w:b/>
    </w:rPr>
  </w:style>
  <w:style w:type="character" w:customStyle="1" w:styleId="57">
    <w:name w:val="标题 2 Char"/>
    <w:link w:val="17"/>
    <w:qFormat/>
    <w:uiPriority w:val="0"/>
    <w:rPr>
      <w:rFonts w:ascii="宋体" w:hAnsi="Arial" w:eastAsia="楷体_GB2312"/>
      <w:b/>
      <w:kern w:val="24"/>
      <w:sz w:val="24"/>
      <w:lang w:val="en-US" w:eastAsia="zh-CN" w:bidi="ar-SA"/>
    </w:rPr>
  </w:style>
  <w:style w:type="character" w:customStyle="1" w:styleId="58">
    <w:name w:val="正文缩进 Char1"/>
    <w:link w:val="21"/>
    <w:qFormat/>
    <w:uiPriority w:val="0"/>
    <w:rPr>
      <w:rFonts w:eastAsia="宋体"/>
      <w:kern w:val="2"/>
      <w:sz w:val="21"/>
      <w:lang w:val="en-US" w:eastAsia="zh-CN" w:bidi="ar-SA"/>
    </w:rPr>
  </w:style>
  <w:style w:type="paragraph" w:customStyle="1" w:styleId="59">
    <w:name w:val="正文 03"/>
    <w:basedOn w:val="1"/>
    <w:qFormat/>
    <w:uiPriority w:val="0"/>
    <w:pPr>
      <w:autoSpaceDE w:val="0"/>
      <w:autoSpaceDN w:val="0"/>
      <w:adjustRightInd w:val="0"/>
      <w:textAlignment w:val="baseline"/>
    </w:pPr>
    <w:rPr>
      <w:rFonts w:eastAsia="楷体_GB2312"/>
      <w:kern w:val="0"/>
      <w:sz w:val="24"/>
      <w:szCs w:val="20"/>
    </w:rPr>
  </w:style>
  <w:style w:type="paragraph" w:customStyle="1" w:styleId="60">
    <w:name w:val="表格1"/>
    <w:basedOn w:val="1"/>
    <w:next w:val="1"/>
    <w:link w:val="131"/>
    <w:qFormat/>
    <w:uiPriority w:val="0"/>
    <w:pPr>
      <w:topLinePunct/>
      <w:autoSpaceDE w:val="0"/>
      <w:autoSpaceDN w:val="0"/>
      <w:adjustRightInd w:val="0"/>
      <w:jc w:val="center"/>
      <w:textAlignment w:val="baseline"/>
    </w:pPr>
    <w:rPr>
      <w:rFonts w:ascii="宋体" w:hAnsi="Impact"/>
      <w:kern w:val="24"/>
      <w:sz w:val="28"/>
      <w:szCs w:val="20"/>
    </w:rPr>
  </w:style>
  <w:style w:type="paragraph" w:customStyle="1" w:styleId="61">
    <w:name w:val="表格2"/>
    <w:basedOn w:val="60"/>
    <w:next w:val="1"/>
    <w:qFormat/>
    <w:uiPriority w:val="0"/>
    <w:rPr>
      <w:position w:val="-28"/>
      <w:sz w:val="21"/>
    </w:rPr>
  </w:style>
  <w:style w:type="paragraph" w:customStyle="1" w:styleId="62">
    <w:name w:val="表格 32"/>
    <w:basedOn w:val="1"/>
    <w:link w:val="63"/>
    <w:qFormat/>
    <w:uiPriority w:val="0"/>
    <w:pPr>
      <w:autoSpaceDE w:val="0"/>
      <w:autoSpaceDN w:val="0"/>
      <w:adjustRightInd w:val="0"/>
      <w:jc w:val="center"/>
      <w:textAlignment w:val="baseline"/>
    </w:pPr>
    <w:rPr>
      <w:rFonts w:ascii="宋体" w:hAnsi="Impact"/>
      <w:kern w:val="24"/>
      <w:sz w:val="24"/>
      <w:szCs w:val="20"/>
    </w:rPr>
  </w:style>
  <w:style w:type="character" w:customStyle="1" w:styleId="63">
    <w:name w:val="表格 32 Char"/>
    <w:link w:val="62"/>
    <w:qFormat/>
    <w:uiPriority w:val="0"/>
    <w:rPr>
      <w:rFonts w:ascii="宋体" w:hAnsi="Impact" w:eastAsia="宋体"/>
      <w:kern w:val="24"/>
      <w:sz w:val="24"/>
      <w:lang w:val="en-US" w:eastAsia="zh-CN" w:bidi="ar-SA"/>
    </w:rPr>
  </w:style>
  <w:style w:type="paragraph" w:customStyle="1" w:styleId="64">
    <w:name w:val="正文 32"/>
    <w:basedOn w:val="1"/>
    <w:link w:val="65"/>
    <w:qFormat/>
    <w:uiPriority w:val="0"/>
    <w:pPr>
      <w:autoSpaceDE w:val="0"/>
      <w:autoSpaceDN w:val="0"/>
      <w:adjustRightInd w:val="0"/>
      <w:spacing w:line="300" w:lineRule="auto"/>
      <w:ind w:firstLine="567"/>
      <w:textAlignment w:val="baseline"/>
    </w:pPr>
    <w:rPr>
      <w:rFonts w:eastAsia="楷体_GB2312"/>
      <w:kern w:val="0"/>
      <w:sz w:val="24"/>
      <w:szCs w:val="20"/>
    </w:rPr>
  </w:style>
  <w:style w:type="character" w:customStyle="1" w:styleId="65">
    <w:name w:val="正文 32 Char"/>
    <w:link w:val="64"/>
    <w:qFormat/>
    <w:uiPriority w:val="0"/>
    <w:rPr>
      <w:rFonts w:eastAsia="楷体_GB2312"/>
      <w:sz w:val="24"/>
      <w:lang w:val="en-US" w:eastAsia="zh-CN" w:bidi="ar-SA"/>
    </w:rPr>
  </w:style>
  <w:style w:type="paragraph" w:customStyle="1" w:styleId="66">
    <w:name w:val="表1表2"/>
    <w:basedOn w:val="1"/>
    <w:qFormat/>
    <w:uiPriority w:val="99"/>
    <w:pPr>
      <w:autoSpaceDE w:val="0"/>
      <w:autoSpaceDN w:val="0"/>
      <w:adjustRightInd w:val="0"/>
      <w:jc w:val="center"/>
      <w:textAlignment w:val="center"/>
    </w:pPr>
    <w:rPr>
      <w:rFonts w:eastAsia="仿宋体"/>
      <w:kern w:val="0"/>
      <w:sz w:val="24"/>
      <w:szCs w:val="20"/>
    </w:rPr>
  </w:style>
  <w:style w:type="character" w:customStyle="1" w:styleId="67">
    <w:name w:val="正文文本缩进 2 Char"/>
    <w:link w:val="34"/>
    <w:qFormat/>
    <w:uiPriority w:val="0"/>
    <w:rPr>
      <w:rFonts w:eastAsia="宋体"/>
      <w:sz w:val="24"/>
      <w:lang w:bidi="ar-SA"/>
    </w:rPr>
  </w:style>
  <w:style w:type="character" w:customStyle="1" w:styleId="68">
    <w:name w:val="页脚 Char"/>
    <w:link w:val="36"/>
    <w:qFormat/>
    <w:uiPriority w:val="0"/>
    <w:rPr>
      <w:rFonts w:eastAsia="宋体"/>
      <w:sz w:val="18"/>
      <w:lang w:val="en-US" w:eastAsia="zh-CN" w:bidi="ar-SA"/>
    </w:rPr>
  </w:style>
  <w:style w:type="character" w:customStyle="1" w:styleId="69">
    <w:name w:val="正文文本缩进 3 Char"/>
    <w:link w:val="38"/>
    <w:qFormat/>
    <w:uiPriority w:val="0"/>
    <w:rPr>
      <w:rFonts w:eastAsia="宋体"/>
      <w:kern w:val="2"/>
      <w:sz w:val="24"/>
      <w:szCs w:val="24"/>
      <w:lang w:bidi="ar-SA"/>
    </w:rPr>
  </w:style>
  <w:style w:type="character" w:customStyle="1" w:styleId="70">
    <w:name w:val="正文文本 Char1"/>
    <w:link w:val="31"/>
    <w:qFormat/>
    <w:uiPriority w:val="0"/>
    <w:rPr>
      <w:rFonts w:eastAsia="宋体"/>
      <w:b/>
      <w:bCs/>
      <w:kern w:val="2"/>
      <w:sz w:val="32"/>
      <w:szCs w:val="24"/>
      <w:lang w:val="en-US" w:eastAsia="zh-CN" w:bidi="ar-SA"/>
    </w:rPr>
  </w:style>
  <w:style w:type="paragraph" w:customStyle="1" w:styleId="71">
    <w:name w:val="表格"/>
    <w:next w:val="1"/>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paragraph" w:customStyle="1" w:styleId="72">
    <w:name w:val="表头"/>
    <w:basedOn w:val="26"/>
    <w:next w:val="71"/>
    <w:qFormat/>
    <w:uiPriority w:val="0"/>
    <w:pPr>
      <w:keepNext/>
      <w:autoSpaceDE w:val="0"/>
      <w:autoSpaceDN w:val="0"/>
      <w:adjustRightInd w:val="0"/>
      <w:spacing w:before="240" w:line="360" w:lineRule="auto"/>
      <w:ind w:left="0" w:leftChars="0" w:firstLine="0" w:firstLineChars="0"/>
      <w:jc w:val="center"/>
      <w:textAlignment w:val="baseline"/>
    </w:pPr>
    <w:rPr>
      <w:rFonts w:eastAsia="楷体_GB2312"/>
      <w:kern w:val="0"/>
      <w:sz w:val="28"/>
      <w:szCs w:val="20"/>
    </w:rPr>
  </w:style>
  <w:style w:type="character" w:customStyle="1" w:styleId="73">
    <w:name w:val="p141"/>
    <w:qFormat/>
    <w:uiPriority w:val="0"/>
    <w:rPr>
      <w:color w:val="333333"/>
      <w:spacing w:val="330"/>
      <w:sz w:val="21"/>
      <w:szCs w:val="21"/>
    </w:rPr>
  </w:style>
  <w:style w:type="paragraph" w:customStyle="1" w:styleId="74">
    <w:name w:val="表格 21"/>
    <w:qFormat/>
    <w:uiPriority w:val="0"/>
    <w:pPr>
      <w:widowControl w:val="0"/>
      <w:autoSpaceDE w:val="0"/>
      <w:autoSpaceDN w:val="0"/>
      <w:adjustRightInd w:val="0"/>
      <w:jc w:val="center"/>
      <w:textAlignment w:val="baseline"/>
    </w:pPr>
    <w:rPr>
      <w:rFonts w:ascii="Times New Roman" w:hAnsi="Times New Roman" w:eastAsia="仿宋体" w:cs="Times New Roman"/>
      <w:sz w:val="28"/>
      <w:lang w:val="en-US" w:eastAsia="zh-CN" w:bidi="ar-SA"/>
    </w:rPr>
  </w:style>
  <w:style w:type="character" w:customStyle="1" w:styleId="75">
    <w:name w:val="批注文字 Char"/>
    <w:link w:val="29"/>
    <w:qFormat/>
    <w:uiPriority w:val="0"/>
    <w:rPr>
      <w:rFonts w:eastAsia="宋体"/>
      <w:kern w:val="2"/>
      <w:sz w:val="21"/>
      <w:lang w:bidi="ar-SA"/>
    </w:rPr>
  </w:style>
  <w:style w:type="character" w:customStyle="1" w:styleId="76">
    <w:name w:val="font21"/>
    <w:qFormat/>
    <w:uiPriority w:val="0"/>
    <w:rPr>
      <w:rFonts w:hint="default" w:ascii="ˎ̥" w:hAnsi="ˎ̥"/>
      <w:color w:val="000000"/>
      <w:sz w:val="20"/>
      <w:szCs w:val="20"/>
      <w:u w:val="none"/>
    </w:rPr>
  </w:style>
  <w:style w:type="paragraph" w:customStyle="1" w:styleId="77">
    <w:name w:val="Char"/>
    <w:basedOn w:val="1"/>
    <w:qFormat/>
    <w:uiPriority w:val="0"/>
    <w:pPr>
      <w:snapToGrid w:val="0"/>
      <w:spacing w:line="360" w:lineRule="auto"/>
      <w:ind w:firstLine="529" w:firstLineChars="200"/>
    </w:pPr>
    <w:rPr>
      <w:rFonts w:ascii="宋体" w:hAnsi="宋体"/>
      <w:b/>
    </w:rPr>
  </w:style>
  <w:style w:type="paragraph" w:customStyle="1" w:styleId="78">
    <w:name w:val="报告表正文"/>
    <w:basedOn w:val="1"/>
    <w:link w:val="125"/>
    <w:qFormat/>
    <w:uiPriority w:val="0"/>
    <w:pPr>
      <w:adjustRightInd w:val="0"/>
      <w:spacing w:line="312" w:lineRule="auto"/>
      <w:ind w:left="113" w:right="113" w:firstLine="482"/>
      <w:jc w:val="left"/>
      <w:textAlignment w:val="baseline"/>
    </w:pPr>
    <w:rPr>
      <w:kern w:val="0"/>
      <w:sz w:val="24"/>
      <w:szCs w:val="20"/>
    </w:rPr>
  </w:style>
  <w:style w:type="paragraph" w:customStyle="1" w:styleId="79">
    <w:name w:val="报告表格"/>
    <w:basedOn w:val="1"/>
    <w:qFormat/>
    <w:uiPriority w:val="0"/>
    <w:pPr>
      <w:autoSpaceDE w:val="0"/>
      <w:autoSpaceDN w:val="0"/>
      <w:adjustRightInd w:val="0"/>
      <w:spacing w:before="40" w:after="40"/>
      <w:jc w:val="center"/>
      <w:textAlignment w:val="baseline"/>
    </w:pPr>
    <w:rPr>
      <w:kern w:val="0"/>
      <w:szCs w:val="20"/>
    </w:rPr>
  </w:style>
  <w:style w:type="paragraph" w:customStyle="1" w:styleId="80">
    <w:name w:val="报告"/>
    <w:basedOn w:val="1"/>
    <w:link w:val="148"/>
    <w:qFormat/>
    <w:uiPriority w:val="0"/>
    <w:pPr>
      <w:overflowPunct w:val="0"/>
      <w:autoSpaceDE w:val="0"/>
      <w:autoSpaceDN w:val="0"/>
      <w:adjustRightInd w:val="0"/>
      <w:spacing w:beforeLines="30" w:afterLines="30" w:line="400" w:lineRule="atLeast"/>
      <w:ind w:left="200" w:leftChars="200" w:firstLine="200" w:firstLineChars="200"/>
      <w:textAlignment w:val="baseline"/>
    </w:pPr>
    <w:rPr>
      <w:kern w:val="0"/>
      <w:sz w:val="24"/>
      <w:szCs w:val="20"/>
    </w:rPr>
  </w:style>
  <w:style w:type="paragraph" w:customStyle="1" w:styleId="81">
    <w:name w:val="页面 7"/>
    <w:basedOn w:val="1"/>
    <w:qFormat/>
    <w:uiPriority w:val="0"/>
    <w:pPr>
      <w:autoSpaceDE w:val="0"/>
      <w:autoSpaceDN w:val="0"/>
      <w:adjustRightInd w:val="0"/>
      <w:spacing w:before="120" w:after="120"/>
      <w:jc w:val="center"/>
      <w:textAlignment w:val="baseline"/>
    </w:pPr>
    <w:rPr>
      <w:rFonts w:ascii="宋体" w:hAnsi="Impact"/>
      <w:kern w:val="24"/>
      <w:sz w:val="32"/>
      <w:szCs w:val="20"/>
    </w:rPr>
  </w:style>
  <w:style w:type="paragraph" w:customStyle="1" w:styleId="82">
    <w:name w:val="前言"/>
    <w:basedOn w:val="1"/>
    <w:qFormat/>
    <w:uiPriority w:val="0"/>
    <w:pPr>
      <w:pageBreakBefore/>
      <w:autoSpaceDE w:val="0"/>
      <w:autoSpaceDN w:val="0"/>
      <w:adjustRightInd w:val="0"/>
      <w:jc w:val="center"/>
      <w:textAlignment w:val="baseline"/>
    </w:pPr>
    <w:rPr>
      <w:rFonts w:ascii="黑体" w:hAnsi="Impact" w:eastAsia="黑体"/>
      <w:kern w:val="24"/>
      <w:sz w:val="32"/>
      <w:szCs w:val="20"/>
    </w:rPr>
  </w:style>
  <w:style w:type="paragraph" w:customStyle="1" w:styleId="83">
    <w:name w:val="正文 + 小四"/>
    <w:basedOn w:val="1"/>
    <w:link w:val="84"/>
    <w:qFormat/>
    <w:uiPriority w:val="0"/>
    <w:pPr>
      <w:ind w:firstLine="360" w:firstLineChars="150"/>
    </w:pPr>
    <w:rPr>
      <w:rFonts w:hAnsi="宋体"/>
      <w:sz w:val="24"/>
    </w:rPr>
  </w:style>
  <w:style w:type="character" w:customStyle="1" w:styleId="84">
    <w:name w:val="正文 + 小四 Char"/>
    <w:link w:val="83"/>
    <w:qFormat/>
    <w:uiPriority w:val="0"/>
    <w:rPr>
      <w:rFonts w:hAnsi="宋体" w:eastAsia="宋体"/>
      <w:kern w:val="2"/>
      <w:sz w:val="24"/>
      <w:szCs w:val="24"/>
      <w:lang w:val="en-US" w:eastAsia="zh-CN" w:bidi="ar-SA"/>
    </w:rPr>
  </w:style>
  <w:style w:type="paragraph" w:customStyle="1" w:styleId="85">
    <w:name w:val="Char Char Char Char Char Char"/>
    <w:basedOn w:val="1"/>
    <w:qFormat/>
    <w:uiPriority w:val="0"/>
    <w:pPr>
      <w:snapToGrid w:val="0"/>
      <w:spacing w:line="360" w:lineRule="auto"/>
      <w:ind w:firstLine="529" w:firstLineChars="200"/>
    </w:pPr>
    <w:rPr>
      <w:rFonts w:ascii="宋体" w:hAnsi="宋体"/>
      <w:b/>
    </w:rPr>
  </w:style>
  <w:style w:type="paragraph" w:customStyle="1" w:styleId="86">
    <w:name w:val="Char Char Char"/>
    <w:basedOn w:val="1"/>
    <w:qFormat/>
    <w:uiPriority w:val="0"/>
  </w:style>
  <w:style w:type="paragraph" w:customStyle="1" w:styleId="87">
    <w:name w:val="中文报告书样式"/>
    <w:basedOn w:val="1"/>
    <w:qFormat/>
    <w:uiPriority w:val="0"/>
    <w:pPr>
      <w:adjustRightInd w:val="0"/>
      <w:spacing w:line="480" w:lineRule="atLeast"/>
      <w:ind w:firstLine="482"/>
    </w:pPr>
    <w:rPr>
      <w:kern w:val="24"/>
      <w:sz w:val="24"/>
      <w:szCs w:val="20"/>
    </w:rPr>
  </w:style>
  <w:style w:type="paragraph" w:customStyle="1" w:styleId="88">
    <w:name w:val="报告书表格"/>
    <w:basedOn w:val="1"/>
    <w:qFormat/>
    <w:uiPriority w:val="0"/>
    <w:pPr>
      <w:adjustRightInd w:val="0"/>
      <w:spacing w:before="60" w:after="60" w:line="240" w:lineRule="atLeast"/>
      <w:jc w:val="center"/>
    </w:pPr>
    <w:rPr>
      <w:kern w:val="0"/>
      <w:szCs w:val="20"/>
    </w:rPr>
  </w:style>
  <w:style w:type="character" w:customStyle="1" w:styleId="89">
    <w:name w:val="正文文本 Char"/>
    <w:qFormat/>
    <w:uiPriority w:val="0"/>
    <w:rPr>
      <w:rFonts w:eastAsia="宋体"/>
      <w:kern w:val="2"/>
      <w:sz w:val="21"/>
      <w:szCs w:val="24"/>
      <w:lang w:val="en-US" w:eastAsia="zh-CN" w:bidi="ar-SA"/>
    </w:rPr>
  </w:style>
  <w:style w:type="paragraph" w:customStyle="1" w:styleId="90">
    <w:name w:val="Char Char Char Char Char Char Char Char Char1"/>
    <w:basedOn w:val="1"/>
    <w:qFormat/>
    <w:uiPriority w:val="0"/>
    <w:pPr>
      <w:snapToGrid w:val="0"/>
      <w:spacing w:line="360" w:lineRule="auto"/>
      <w:ind w:firstLine="529" w:firstLineChars="200"/>
    </w:pPr>
    <w:rPr>
      <w:rFonts w:ascii="宋体" w:hAnsi="宋体"/>
      <w:b/>
    </w:rPr>
  </w:style>
  <w:style w:type="paragraph" w:customStyle="1" w:styleId="91">
    <w:name w:val="表格 23"/>
    <w:basedOn w:val="1"/>
    <w:qFormat/>
    <w:uiPriority w:val="0"/>
    <w:pPr>
      <w:jc w:val="center"/>
    </w:pPr>
    <w:rPr>
      <w:rFonts w:ascii="宋体" w:hAnsi="宋体"/>
      <w:b/>
      <w:sz w:val="24"/>
    </w:rPr>
  </w:style>
  <w:style w:type="paragraph" w:customStyle="1" w:styleId="92">
    <w:name w:val="正文25磅"/>
    <w:basedOn w:val="1"/>
    <w:qFormat/>
    <w:uiPriority w:val="0"/>
    <w:pPr>
      <w:spacing w:line="500" w:lineRule="exact"/>
      <w:ind w:firstLine="200" w:firstLineChars="200"/>
    </w:pPr>
    <w:rPr>
      <w:sz w:val="24"/>
      <w:szCs w:val="20"/>
    </w:rPr>
  </w:style>
  <w:style w:type="paragraph" w:customStyle="1" w:styleId="93">
    <w:name w:val="表格标题"/>
    <w:basedOn w:val="1"/>
    <w:qFormat/>
    <w:uiPriority w:val="0"/>
    <w:rPr>
      <w:rFonts w:eastAsia="仿宋_GB2312"/>
      <w:b/>
      <w:sz w:val="24"/>
    </w:rPr>
  </w:style>
  <w:style w:type="paragraph" w:customStyle="1" w:styleId="94">
    <w:name w:val="Char Char Char Char Char Char Char"/>
    <w:basedOn w:val="19"/>
    <w:qFormat/>
    <w:uiPriority w:val="0"/>
    <w:pPr>
      <w:keepNext/>
      <w:keepLines/>
      <w:numPr>
        <w:ilvl w:val="0"/>
        <w:numId w:val="0"/>
      </w:numPr>
      <w:autoSpaceDE/>
      <w:autoSpaceDN/>
      <w:adjustRightInd/>
      <w:spacing w:before="280" w:after="290" w:line="376" w:lineRule="auto"/>
      <w:textAlignment w:val="auto"/>
    </w:pPr>
    <w:rPr>
      <w:rFonts w:ascii="Arial" w:eastAsia="仿宋_GB2312"/>
      <w:b w:val="0"/>
      <w:bCs/>
      <w:kern w:val="2"/>
      <w:szCs w:val="28"/>
    </w:rPr>
  </w:style>
  <w:style w:type="paragraph" w:customStyle="1" w:styleId="95">
    <w:name w:val="Char Char Char Char Char Char Char Char Char11"/>
    <w:basedOn w:val="1"/>
    <w:qFormat/>
    <w:uiPriority w:val="0"/>
    <w:pPr>
      <w:snapToGrid w:val="0"/>
      <w:spacing w:line="360" w:lineRule="auto"/>
      <w:ind w:firstLine="529" w:firstLineChars="200"/>
    </w:pPr>
  </w:style>
  <w:style w:type="paragraph" w:customStyle="1" w:styleId="96">
    <w:name w:val="Char Char"/>
    <w:basedOn w:val="1"/>
    <w:qFormat/>
    <w:uiPriority w:val="0"/>
    <w:pPr>
      <w:snapToGrid w:val="0"/>
      <w:spacing w:line="360" w:lineRule="auto"/>
      <w:ind w:firstLine="529" w:firstLineChars="200"/>
    </w:pPr>
    <w:rPr>
      <w:rFonts w:ascii="宋体" w:hAnsi="宋体"/>
      <w:b/>
    </w:rPr>
  </w:style>
  <w:style w:type="paragraph" w:customStyle="1" w:styleId="97">
    <w:name w:val="4 Char"/>
    <w:basedOn w:val="1"/>
    <w:qFormat/>
    <w:uiPriority w:val="0"/>
  </w:style>
  <w:style w:type="paragraph" w:customStyle="1" w:styleId="98">
    <w:name w:val="默认段落字体 Para Char Char Char Char Char Char Char Char Char Char Char Char Char1 Char"/>
    <w:basedOn w:val="28"/>
    <w:qFormat/>
    <w:uiPriority w:val="0"/>
  </w:style>
  <w:style w:type="paragraph" w:customStyle="1" w:styleId="99">
    <w:name w:val="Char2"/>
    <w:basedOn w:val="1"/>
    <w:qFormat/>
    <w:uiPriority w:val="0"/>
  </w:style>
  <w:style w:type="paragraph" w:customStyle="1" w:styleId="100">
    <w:name w:val="Char Char Char Char Char Char Char Char Char Char"/>
    <w:basedOn w:val="1"/>
    <w:qFormat/>
    <w:uiPriority w:val="0"/>
    <w:pPr>
      <w:adjustRightInd w:val="0"/>
      <w:spacing w:line="360" w:lineRule="auto"/>
    </w:pPr>
    <w:rPr>
      <w:kern w:val="0"/>
      <w:sz w:val="24"/>
      <w:szCs w:val="20"/>
    </w:rPr>
  </w:style>
  <w:style w:type="character" w:customStyle="1" w:styleId="101">
    <w:name w:val="标题 Char"/>
    <w:link w:val="42"/>
    <w:qFormat/>
    <w:uiPriority w:val="0"/>
    <w:rPr>
      <w:rFonts w:ascii="Cambria" w:hAnsi="Cambria" w:eastAsia="宋体"/>
      <w:b/>
      <w:bCs/>
      <w:kern w:val="2"/>
      <w:sz w:val="32"/>
      <w:szCs w:val="32"/>
      <w:lang w:bidi="ar-SA"/>
    </w:rPr>
  </w:style>
  <w:style w:type="character" w:customStyle="1" w:styleId="102">
    <w:name w:val="text-h21"/>
    <w:qFormat/>
    <w:uiPriority w:val="0"/>
    <w:rPr>
      <w:rFonts w:hint="default" w:ascii="Tahoma" w:hAnsi="Tahoma" w:cs="Tahoma"/>
      <w:color w:val="333333"/>
      <w:sz w:val="18"/>
      <w:szCs w:val="18"/>
    </w:rPr>
  </w:style>
  <w:style w:type="paragraph" w:customStyle="1" w:styleId="103">
    <w:name w:val="text-h2"/>
    <w:basedOn w:val="1"/>
    <w:qFormat/>
    <w:uiPriority w:val="0"/>
    <w:pPr>
      <w:widowControl/>
      <w:spacing w:before="100" w:beforeAutospacing="1" w:after="100" w:afterAutospacing="1" w:line="300" w:lineRule="atLeast"/>
      <w:jc w:val="left"/>
    </w:pPr>
    <w:rPr>
      <w:rFonts w:ascii="Tahoma" w:hAnsi="Tahoma" w:cs="Tahoma"/>
      <w:color w:val="333333"/>
      <w:kern w:val="0"/>
      <w:sz w:val="18"/>
      <w:szCs w:val="18"/>
    </w:rPr>
  </w:style>
  <w:style w:type="character" w:customStyle="1" w:styleId="104">
    <w:name w:val="批注主题 Char"/>
    <w:link w:val="43"/>
    <w:qFormat/>
    <w:uiPriority w:val="0"/>
    <w:rPr>
      <w:rFonts w:eastAsia="宋体"/>
      <w:b/>
      <w:bCs/>
      <w:kern w:val="2"/>
      <w:sz w:val="21"/>
      <w:szCs w:val="24"/>
      <w:lang w:bidi="ar-SA"/>
    </w:rPr>
  </w:style>
  <w:style w:type="paragraph" w:customStyle="1" w:styleId="105">
    <w:name w:val="四级标题"/>
    <w:basedOn w:val="1"/>
    <w:link w:val="106"/>
    <w:qFormat/>
    <w:uiPriority w:val="0"/>
    <w:pPr>
      <w:tabs>
        <w:tab w:val="left" w:pos="630"/>
      </w:tabs>
      <w:spacing w:beforeLines="30" w:afterLines="30" w:line="360" w:lineRule="auto"/>
      <w:ind w:firstLine="480" w:firstLineChars="200"/>
      <w:outlineLvl w:val="0"/>
    </w:pPr>
    <w:rPr>
      <w:rFonts w:ascii="宋体" w:hAnsi="宋体"/>
      <w:b/>
      <w:kern w:val="44"/>
      <w:sz w:val="24"/>
      <w:szCs w:val="20"/>
    </w:rPr>
  </w:style>
  <w:style w:type="character" w:customStyle="1" w:styleId="106">
    <w:name w:val="四级标题 Char"/>
    <w:link w:val="105"/>
    <w:qFormat/>
    <w:uiPriority w:val="0"/>
    <w:rPr>
      <w:rFonts w:ascii="宋体" w:hAnsi="宋体" w:eastAsia="宋体"/>
      <w:b/>
      <w:kern w:val="44"/>
      <w:sz w:val="24"/>
      <w:lang w:val="en-US" w:eastAsia="zh-CN" w:bidi="ar-SA"/>
    </w:rPr>
  </w:style>
  <w:style w:type="paragraph" w:customStyle="1" w:styleId="107">
    <w:name w:val="报告正文"/>
    <w:basedOn w:val="1"/>
    <w:qFormat/>
    <w:uiPriority w:val="0"/>
    <w:pPr>
      <w:spacing w:line="360" w:lineRule="auto"/>
      <w:ind w:firstLine="480" w:firstLineChars="200"/>
    </w:pPr>
    <w:rPr>
      <w:rFonts w:hAnsi="宋体"/>
      <w:sz w:val="24"/>
    </w:rPr>
  </w:style>
  <w:style w:type="paragraph" w:customStyle="1" w:styleId="108">
    <w:name w:val="三级标题"/>
    <w:basedOn w:val="1"/>
    <w:link w:val="109"/>
    <w:qFormat/>
    <w:uiPriority w:val="0"/>
    <w:pPr>
      <w:tabs>
        <w:tab w:val="left" w:pos="630"/>
      </w:tabs>
      <w:spacing w:beforeLines="30" w:afterLines="30"/>
      <w:ind w:firstLine="482" w:firstLineChars="200"/>
      <w:outlineLvl w:val="0"/>
    </w:pPr>
    <w:rPr>
      <w:rFonts w:ascii="宋体" w:hAnsi="宋体"/>
      <w:b/>
      <w:kern w:val="44"/>
      <w:sz w:val="24"/>
    </w:rPr>
  </w:style>
  <w:style w:type="character" w:customStyle="1" w:styleId="109">
    <w:name w:val="三级标题 Char"/>
    <w:link w:val="108"/>
    <w:qFormat/>
    <w:uiPriority w:val="0"/>
    <w:rPr>
      <w:rFonts w:ascii="宋体" w:hAnsi="宋体" w:eastAsia="宋体"/>
      <w:b/>
      <w:kern w:val="44"/>
      <w:sz w:val="24"/>
      <w:szCs w:val="24"/>
      <w:lang w:val="en-US" w:eastAsia="zh-CN" w:bidi="ar-SA"/>
    </w:rPr>
  </w:style>
  <w:style w:type="paragraph" w:customStyle="1" w:styleId="110">
    <w:name w:val="pic-info"/>
    <w:basedOn w:val="1"/>
    <w:qFormat/>
    <w:uiPriority w:val="0"/>
    <w:pPr>
      <w:widowControl/>
      <w:spacing w:before="100" w:beforeAutospacing="1" w:after="100" w:afterAutospacing="1"/>
      <w:jc w:val="left"/>
    </w:pPr>
    <w:rPr>
      <w:rFonts w:ascii="宋体" w:hAnsi="宋体" w:cs="宋体"/>
      <w:kern w:val="0"/>
      <w:sz w:val="24"/>
    </w:rPr>
  </w:style>
  <w:style w:type="character" w:customStyle="1" w:styleId="111">
    <w:name w:val="headline-content2"/>
    <w:basedOn w:val="46"/>
    <w:qFormat/>
    <w:uiPriority w:val="0"/>
  </w:style>
  <w:style w:type="character" w:customStyle="1" w:styleId="112">
    <w:name w:val="Char Char7"/>
    <w:qFormat/>
    <w:uiPriority w:val="0"/>
    <w:rPr>
      <w:rFonts w:eastAsia="宋体"/>
      <w:sz w:val="18"/>
      <w:lang w:val="en-US" w:eastAsia="zh-CN" w:bidi="ar-SA"/>
    </w:rPr>
  </w:style>
  <w:style w:type="paragraph" w:customStyle="1" w:styleId="113">
    <w:name w:val="正文1"/>
    <w:basedOn w:val="1"/>
    <w:link w:val="114"/>
    <w:qFormat/>
    <w:uiPriority w:val="0"/>
    <w:pPr>
      <w:adjustRightInd w:val="0"/>
    </w:pPr>
    <w:rPr>
      <w:rFonts w:eastAsia="楷体_GB2312"/>
      <w:sz w:val="20"/>
    </w:rPr>
  </w:style>
  <w:style w:type="character" w:customStyle="1" w:styleId="114">
    <w:name w:val="正文1 Char"/>
    <w:link w:val="113"/>
    <w:qFormat/>
    <w:uiPriority w:val="0"/>
    <w:rPr>
      <w:rFonts w:eastAsia="楷体_GB2312"/>
      <w:kern w:val="2"/>
      <w:szCs w:val="24"/>
      <w:lang w:val="en-US" w:eastAsia="zh-CN" w:bidi="ar-SA"/>
    </w:rPr>
  </w:style>
  <w:style w:type="character" w:customStyle="1" w:styleId="115">
    <w:name w:val="A表名 Char"/>
    <w:qFormat/>
    <w:uiPriority w:val="0"/>
    <w:rPr>
      <w:rFonts w:ascii="Arial" w:hAnsi="Arial" w:eastAsia="黑体"/>
      <w:b/>
      <w:bCs/>
      <w:kern w:val="2"/>
      <w:sz w:val="24"/>
      <w:szCs w:val="24"/>
      <w:lang w:val="en-US" w:eastAsia="en-US" w:bidi="ar-SA"/>
    </w:rPr>
  </w:style>
  <w:style w:type="paragraph" w:customStyle="1" w:styleId="116">
    <w:name w:val="缩进"/>
    <w:basedOn w:val="1"/>
    <w:qFormat/>
    <w:uiPriority w:val="0"/>
    <w:pPr>
      <w:autoSpaceDE w:val="0"/>
      <w:autoSpaceDN w:val="0"/>
      <w:adjustRightInd w:val="0"/>
      <w:spacing w:line="400" w:lineRule="atLeast"/>
      <w:ind w:firstLine="480" w:firstLineChars="200"/>
      <w:textAlignment w:val="baseline"/>
    </w:pPr>
    <w:rPr>
      <w:sz w:val="24"/>
      <w:szCs w:val="20"/>
    </w:rPr>
  </w:style>
  <w:style w:type="character" w:customStyle="1" w:styleId="117">
    <w:name w:val="apple-style-span"/>
    <w:basedOn w:val="46"/>
    <w:qFormat/>
    <w:uiPriority w:val="0"/>
  </w:style>
  <w:style w:type="paragraph" w:customStyle="1" w:styleId="118">
    <w:name w:val="album-div1"/>
    <w:basedOn w:val="1"/>
    <w:qFormat/>
    <w:uiPriority w:val="0"/>
    <w:pPr>
      <w:widowControl/>
      <w:shd w:val="clear" w:color="auto" w:fill="FFFFFF"/>
      <w:spacing w:before="100" w:beforeAutospacing="1" w:after="100" w:afterAutospacing="1"/>
      <w:jc w:val="left"/>
    </w:pPr>
    <w:rPr>
      <w:rFonts w:ascii="宋体" w:hAnsi="宋体" w:cs="宋体"/>
      <w:kern w:val="0"/>
      <w:sz w:val="24"/>
    </w:rPr>
  </w:style>
  <w:style w:type="character" w:customStyle="1" w:styleId="119">
    <w:name w:val="title11"/>
    <w:basedOn w:val="46"/>
    <w:qFormat/>
    <w:uiPriority w:val="0"/>
  </w:style>
  <w:style w:type="character" w:customStyle="1" w:styleId="120">
    <w:name w:val="count4"/>
    <w:basedOn w:val="46"/>
    <w:qFormat/>
    <w:uiPriority w:val="0"/>
  </w:style>
  <w:style w:type="character" w:customStyle="1" w:styleId="121">
    <w:name w:val="apple-converted-space"/>
    <w:basedOn w:val="46"/>
    <w:qFormat/>
    <w:uiPriority w:val="0"/>
  </w:style>
  <w:style w:type="paragraph" w:customStyle="1" w:styleId="122">
    <w:name w:val="表1表2 表头格式"/>
    <w:basedOn w:val="1"/>
    <w:qFormat/>
    <w:uiPriority w:val="0"/>
    <w:pPr>
      <w:numPr>
        <w:ilvl w:val="0"/>
        <w:numId w:val="3"/>
      </w:numPr>
      <w:autoSpaceDE w:val="0"/>
      <w:autoSpaceDN w:val="0"/>
      <w:adjustRightInd w:val="0"/>
      <w:spacing w:beforeLines="50"/>
      <w:jc w:val="center"/>
      <w:textAlignment w:val="center"/>
    </w:pPr>
    <w:rPr>
      <w:rFonts w:eastAsia="黑体"/>
      <w:snapToGrid w:val="0"/>
      <w:kern w:val="0"/>
      <w:szCs w:val="20"/>
    </w:rPr>
  </w:style>
  <w:style w:type="paragraph" w:customStyle="1" w:styleId="123">
    <w:name w:val="样式 样式 表1表2 表头格式 + 段前: 0.5 行 + 字距调整小四"/>
    <w:basedOn w:val="1"/>
    <w:qFormat/>
    <w:uiPriority w:val="0"/>
    <w:pPr>
      <w:tabs>
        <w:tab w:val="left" w:pos="1132"/>
      </w:tabs>
      <w:autoSpaceDE w:val="0"/>
      <w:autoSpaceDN w:val="0"/>
      <w:adjustRightInd w:val="0"/>
      <w:spacing w:before="120"/>
      <w:ind w:left="1132" w:hanging="570"/>
      <w:jc w:val="center"/>
      <w:textAlignment w:val="center"/>
    </w:pPr>
    <w:rPr>
      <w:rFonts w:eastAsia="黑体" w:cs="宋体"/>
      <w:snapToGrid w:val="0"/>
      <w:kern w:val="24"/>
      <w:sz w:val="24"/>
      <w:szCs w:val="20"/>
    </w:rPr>
  </w:style>
  <w:style w:type="character" w:customStyle="1" w:styleId="124">
    <w:name w:val="批注框文本 Char"/>
    <w:link w:val="35"/>
    <w:qFormat/>
    <w:uiPriority w:val="0"/>
    <w:rPr>
      <w:rFonts w:eastAsia="宋体"/>
      <w:kern w:val="2"/>
      <w:sz w:val="18"/>
      <w:szCs w:val="18"/>
      <w:lang w:val="en-US" w:eastAsia="zh-CN" w:bidi="ar-SA"/>
    </w:rPr>
  </w:style>
  <w:style w:type="character" w:customStyle="1" w:styleId="125">
    <w:name w:val="报告表正文 Char"/>
    <w:link w:val="78"/>
    <w:qFormat/>
    <w:uiPriority w:val="0"/>
    <w:rPr>
      <w:rFonts w:eastAsia="宋体"/>
      <w:sz w:val="24"/>
      <w:lang w:val="en-US" w:eastAsia="zh-CN" w:bidi="ar-SA"/>
    </w:rPr>
  </w:style>
  <w:style w:type="character" w:customStyle="1" w:styleId="126">
    <w:name w:val="博泵1 Char Char"/>
    <w:link w:val="127"/>
    <w:qFormat/>
    <w:locked/>
    <w:uiPriority w:val="0"/>
    <w:rPr>
      <w:rFonts w:ascii="宋体" w:hAnsi="宋体"/>
      <w:color w:val="000000"/>
      <w:sz w:val="24"/>
    </w:rPr>
  </w:style>
  <w:style w:type="paragraph" w:customStyle="1" w:styleId="127">
    <w:name w:val="博泵1"/>
    <w:basedOn w:val="1"/>
    <w:link w:val="126"/>
    <w:qFormat/>
    <w:uiPriority w:val="0"/>
    <w:pPr>
      <w:adjustRightInd w:val="0"/>
      <w:spacing w:line="480" w:lineRule="exact"/>
      <w:ind w:firstLine="200" w:firstLineChars="200"/>
      <w:jc w:val="left"/>
    </w:pPr>
    <w:rPr>
      <w:rFonts w:ascii="宋体" w:hAnsi="宋体"/>
      <w:color w:val="000000"/>
      <w:kern w:val="0"/>
      <w:sz w:val="24"/>
      <w:szCs w:val="20"/>
    </w:rPr>
  </w:style>
  <w:style w:type="character" w:customStyle="1" w:styleId="128">
    <w:name w:val="表格 32 Char Char"/>
    <w:qFormat/>
    <w:locked/>
    <w:uiPriority w:val="0"/>
    <w:rPr>
      <w:rFonts w:ascii="楷体_GB2312" w:eastAsia="楷体_GB2312"/>
      <w:szCs w:val="24"/>
    </w:rPr>
  </w:style>
  <w:style w:type="character" w:customStyle="1" w:styleId="129">
    <w:name w:val="正文文本缩进 Char"/>
    <w:link w:val="10"/>
    <w:qFormat/>
    <w:uiPriority w:val="0"/>
    <w:rPr>
      <w:kern w:val="2"/>
      <w:sz w:val="24"/>
      <w:szCs w:val="24"/>
    </w:rPr>
  </w:style>
  <w:style w:type="character" w:customStyle="1" w:styleId="130">
    <w:name w:val="正文 32 Char Char"/>
    <w:qFormat/>
    <w:uiPriority w:val="0"/>
    <w:rPr>
      <w:rFonts w:eastAsia="楷体_GB2312"/>
      <w:sz w:val="24"/>
    </w:rPr>
  </w:style>
  <w:style w:type="character" w:customStyle="1" w:styleId="131">
    <w:name w:val="表格1 Char Char"/>
    <w:link w:val="60"/>
    <w:qFormat/>
    <w:uiPriority w:val="0"/>
    <w:rPr>
      <w:rFonts w:ascii="宋体" w:hAnsi="Impact"/>
      <w:kern w:val="24"/>
      <w:sz w:val="28"/>
    </w:rPr>
  </w:style>
  <w:style w:type="paragraph" w:customStyle="1" w:styleId="132">
    <w:name w:val="报告表  段"/>
    <w:basedOn w:val="1"/>
    <w:link w:val="134"/>
    <w:qFormat/>
    <w:uiPriority w:val="0"/>
    <w:pPr>
      <w:adjustRightInd w:val="0"/>
      <w:spacing w:line="360" w:lineRule="auto"/>
      <w:ind w:firstLine="505"/>
      <w:textAlignment w:val="baseline"/>
    </w:pPr>
    <w:rPr>
      <w:rFonts w:ascii="宋体"/>
      <w:kern w:val="0"/>
      <w:sz w:val="24"/>
      <w:szCs w:val="20"/>
    </w:rPr>
  </w:style>
  <w:style w:type="paragraph" w:customStyle="1" w:styleId="133">
    <w:name w:val="报告表 段"/>
    <w:basedOn w:val="1"/>
    <w:link w:val="135"/>
    <w:qFormat/>
    <w:uiPriority w:val="0"/>
    <w:pPr>
      <w:spacing w:line="360" w:lineRule="auto"/>
      <w:ind w:firstLine="470" w:firstLineChars="196"/>
    </w:pPr>
    <w:rPr>
      <w:rFonts w:ascii="宋体" w:hAnsi="宋体"/>
      <w:bCs/>
      <w:sz w:val="24"/>
    </w:rPr>
  </w:style>
  <w:style w:type="character" w:customStyle="1" w:styleId="134">
    <w:name w:val="报告表  段 Char"/>
    <w:link w:val="132"/>
    <w:qFormat/>
    <w:locked/>
    <w:uiPriority w:val="0"/>
    <w:rPr>
      <w:rFonts w:ascii="宋体"/>
      <w:sz w:val="24"/>
    </w:rPr>
  </w:style>
  <w:style w:type="character" w:customStyle="1" w:styleId="135">
    <w:name w:val="报告表 段 Char"/>
    <w:link w:val="133"/>
    <w:qFormat/>
    <w:uiPriority w:val="0"/>
    <w:rPr>
      <w:rFonts w:ascii="宋体" w:hAnsi="宋体"/>
      <w:bCs/>
      <w:kern w:val="2"/>
      <w:sz w:val="24"/>
      <w:szCs w:val="24"/>
    </w:rPr>
  </w:style>
  <w:style w:type="paragraph" w:customStyle="1" w:styleId="136">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szCs w:val="20"/>
    </w:rPr>
  </w:style>
  <w:style w:type="paragraph" w:customStyle="1" w:styleId="137">
    <w:name w:val="无间隔1"/>
    <w:qFormat/>
    <w:uiPriority w:val="0"/>
    <w:pPr>
      <w:widowControl w:val="0"/>
      <w:jc w:val="center"/>
      <w:outlineLvl w:val="7"/>
    </w:pPr>
    <w:rPr>
      <w:rFonts w:ascii="Times New Roman" w:hAnsi="Times New Roman" w:eastAsia="宋体" w:cs="Times New Roman"/>
      <w:kern w:val="2"/>
      <w:sz w:val="21"/>
      <w:szCs w:val="24"/>
      <w:lang w:val="en-US" w:eastAsia="zh-CN" w:bidi="ar-SA"/>
    </w:rPr>
  </w:style>
  <w:style w:type="paragraph" w:customStyle="1" w:styleId="138">
    <w:name w:val="引用1"/>
    <w:basedOn w:val="1"/>
    <w:next w:val="1"/>
    <w:link w:val="139"/>
    <w:qFormat/>
    <w:uiPriority w:val="0"/>
    <w:pPr>
      <w:jc w:val="center"/>
    </w:pPr>
    <w:rPr>
      <w:b/>
      <w:iCs/>
    </w:rPr>
  </w:style>
  <w:style w:type="character" w:customStyle="1" w:styleId="139">
    <w:name w:val="引用 Char"/>
    <w:link w:val="138"/>
    <w:qFormat/>
    <w:uiPriority w:val="0"/>
    <w:rPr>
      <w:b/>
      <w:iCs/>
      <w:kern w:val="2"/>
      <w:sz w:val="21"/>
      <w:szCs w:val="24"/>
    </w:rPr>
  </w:style>
  <w:style w:type="paragraph" w:customStyle="1" w:styleId="140">
    <w:name w:val="Char1"/>
    <w:basedOn w:val="1"/>
    <w:qFormat/>
    <w:uiPriority w:val="0"/>
    <w:rPr>
      <w:sz w:val="24"/>
    </w:rPr>
  </w:style>
  <w:style w:type="character" w:customStyle="1" w:styleId="141">
    <w:name w:val="一级标题 Char Char"/>
    <w:link w:val="142"/>
    <w:qFormat/>
    <w:uiPriority w:val="0"/>
    <w:rPr>
      <w:b/>
      <w:kern w:val="44"/>
      <w:sz w:val="32"/>
    </w:rPr>
  </w:style>
  <w:style w:type="paragraph" w:customStyle="1" w:styleId="142">
    <w:name w:val="一级标题"/>
    <w:basedOn w:val="16"/>
    <w:link w:val="141"/>
    <w:qFormat/>
    <w:uiPriority w:val="0"/>
    <w:pPr>
      <w:keepLines/>
      <w:tabs>
        <w:tab w:val="left" w:pos="630"/>
      </w:tabs>
      <w:spacing w:afterLines="50"/>
      <w:ind w:firstLine="0"/>
      <w:jc w:val="both"/>
    </w:pPr>
    <w:rPr>
      <w:kern w:val="44"/>
      <w:sz w:val="32"/>
    </w:rPr>
  </w:style>
  <w:style w:type="paragraph" w:customStyle="1" w:styleId="143">
    <w:name w:val="样式 表格表头样式"/>
    <w:basedOn w:val="1"/>
    <w:qFormat/>
    <w:uiPriority w:val="0"/>
    <w:pPr>
      <w:widowControl/>
      <w:tabs>
        <w:tab w:val="left" w:pos="360"/>
      </w:tabs>
      <w:adjustRightInd w:val="0"/>
      <w:snapToGrid w:val="0"/>
      <w:ind w:left="360" w:hanging="360"/>
      <w:jc w:val="center"/>
    </w:pPr>
    <w:rPr>
      <w:rFonts w:eastAsia="黑体" w:cs="宋体"/>
      <w:kern w:val="0"/>
      <w:sz w:val="24"/>
      <w:szCs w:val="20"/>
    </w:rPr>
  </w:style>
  <w:style w:type="paragraph" w:styleId="144">
    <w:name w:val="List Paragraph"/>
    <w:basedOn w:val="1"/>
    <w:qFormat/>
    <w:uiPriority w:val="34"/>
    <w:pPr>
      <w:ind w:firstLine="420" w:firstLineChars="200"/>
    </w:pPr>
    <w:rPr>
      <w:rFonts w:ascii="Calibri" w:hAnsi="Calibri"/>
      <w:szCs w:val="22"/>
    </w:rPr>
  </w:style>
  <w:style w:type="paragraph" w:customStyle="1" w:styleId="145">
    <w:name w:val="列出段落1"/>
    <w:basedOn w:val="1"/>
    <w:qFormat/>
    <w:uiPriority w:val="34"/>
    <w:pPr>
      <w:ind w:firstLine="420" w:firstLineChars="200"/>
    </w:pPr>
    <w:rPr>
      <w:rFonts w:ascii="Calibri" w:hAnsi="Calibri"/>
      <w:szCs w:val="22"/>
    </w:rPr>
  </w:style>
  <w:style w:type="paragraph" w:customStyle="1" w:styleId="146">
    <w:name w:val="正文4"/>
    <w:basedOn w:val="1"/>
    <w:qFormat/>
    <w:uiPriority w:val="0"/>
    <w:pPr>
      <w:adjustRightInd w:val="0"/>
      <w:snapToGrid w:val="0"/>
      <w:spacing w:line="600" w:lineRule="exact"/>
      <w:ind w:firstLine="640" w:firstLineChars="200"/>
    </w:pPr>
    <w:rPr>
      <w:rFonts w:eastAsia="仿宋_GB2312"/>
      <w:color w:val="FF0000"/>
      <w:sz w:val="32"/>
      <w:szCs w:val="32"/>
    </w:rPr>
  </w:style>
  <w:style w:type="paragraph" w:customStyle="1" w:styleId="147">
    <w:name w:val="表格填充1"/>
    <w:basedOn w:val="1"/>
    <w:qFormat/>
    <w:uiPriority w:val="0"/>
    <w:pPr>
      <w:adjustRightInd w:val="0"/>
      <w:snapToGrid w:val="0"/>
      <w:spacing w:line="400" w:lineRule="exact"/>
      <w:jc w:val="center"/>
    </w:pPr>
    <w:rPr>
      <w:snapToGrid w:val="0"/>
      <w:kern w:val="0"/>
      <w:szCs w:val="18"/>
    </w:rPr>
  </w:style>
  <w:style w:type="character" w:customStyle="1" w:styleId="148">
    <w:name w:val="报告 Char Char"/>
    <w:link w:val="80"/>
    <w:qFormat/>
    <w:uiPriority w:val="0"/>
    <w:rPr>
      <w:sz w:val="24"/>
    </w:rPr>
  </w:style>
  <w:style w:type="character" w:customStyle="1" w:styleId="149">
    <w:name w:val="页眉 Char"/>
    <w:link w:val="37"/>
    <w:qFormat/>
    <w:uiPriority w:val="0"/>
    <w:rPr>
      <w:kern w:val="2"/>
      <w:sz w:val="18"/>
      <w:szCs w:val="18"/>
    </w:rPr>
  </w:style>
  <w:style w:type="paragraph" w:customStyle="1" w:styleId="150">
    <w:name w:val="Table Paragraph"/>
    <w:basedOn w:val="1"/>
    <w:qFormat/>
    <w:uiPriority w:val="1"/>
    <w:rPr>
      <w:rFonts w:ascii="Noto Sans CJK JP Regular" w:hAnsi="Noto Sans CJK JP Regular" w:eastAsia="Noto Sans CJK JP Regular" w:cs="Noto Sans CJK JP Regular"/>
    </w:rPr>
  </w:style>
  <w:style w:type="paragraph" w:customStyle="1" w:styleId="151">
    <w:name w:val="小标题"/>
    <w:basedOn w:val="152"/>
    <w:qFormat/>
    <w:uiPriority w:val="0"/>
    <w:pPr>
      <w:ind w:firstLine="0" w:firstLineChars="0"/>
      <w:jc w:val="left"/>
    </w:pPr>
    <w:rPr>
      <w:b/>
      <w:bCs/>
    </w:rPr>
  </w:style>
  <w:style w:type="paragraph" w:customStyle="1" w:styleId="152">
    <w:name w:val="正文-lin"/>
    <w:basedOn w:val="1"/>
    <w:qFormat/>
    <w:uiPriority w:val="0"/>
    <w:pPr>
      <w:spacing w:line="360" w:lineRule="auto"/>
      <w:ind w:firstLine="1040" w:firstLineChars="200"/>
    </w:pPr>
    <w:rPr>
      <w:kern w:val="0"/>
      <w:sz w:val="24"/>
      <w:szCs w:val="20"/>
    </w:rPr>
  </w:style>
  <w:style w:type="paragraph" w:customStyle="1" w:styleId="153">
    <w:name w:val="真宗兴表格内容"/>
    <w:basedOn w:val="1"/>
    <w:qFormat/>
    <w:uiPriority w:val="0"/>
    <w:pPr>
      <w:tabs>
        <w:tab w:val="left" w:pos="-2848"/>
      </w:tabs>
      <w:spacing w:before="93" w:beforeLines="20" w:after="93" w:afterLines="20"/>
      <w:jc w:val="center"/>
    </w:pPr>
  </w:style>
  <w:style w:type="paragraph" w:customStyle="1" w:styleId="154">
    <w:name w:val="表文字"/>
    <w:basedOn w:val="1"/>
    <w:qFormat/>
    <w:uiPriority w:val="0"/>
    <w:pPr>
      <w:overflowPunct w:val="0"/>
      <w:autoSpaceDE w:val="0"/>
      <w:autoSpaceDN w:val="0"/>
      <w:adjustRightInd w:val="0"/>
      <w:spacing w:line="240" w:lineRule="atLeast"/>
      <w:jc w:val="center"/>
    </w:pPr>
    <w:rPr>
      <w:rFonts w:ascii="Times New Roman" w:hAnsi="Times New Roman" w:eastAsia="宋体" w:cs="Times New Roman"/>
      <w:kern w:val="0"/>
      <w:sz w:val="24"/>
      <w:szCs w:val="20"/>
    </w:rPr>
  </w:style>
  <w:style w:type="paragraph" w:customStyle="1" w:styleId="155">
    <w:name w:val="3级"/>
    <w:basedOn w:val="18"/>
    <w:qFormat/>
    <w:uiPriority w:val="0"/>
    <w:pPr>
      <w:spacing w:before="120" w:after="120" w:line="240" w:lineRule="auto"/>
      <w:ind w:firstLine="480" w:firstLineChars="200"/>
    </w:pPr>
    <w:rPr>
      <w:b w:val="0"/>
      <w:kern w:val="0"/>
      <w:sz w:val="24"/>
      <w:szCs w:val="20"/>
    </w:rPr>
  </w:style>
  <w:style w:type="paragraph" w:customStyle="1" w:styleId="156">
    <w:name w:val="样式 表格 32 + 首行缩进:  2 字符"/>
    <w:basedOn w:val="1"/>
    <w:qFormat/>
    <w:uiPriority w:val="0"/>
    <w:pPr>
      <w:autoSpaceDE w:val="0"/>
      <w:autoSpaceDN w:val="0"/>
      <w:adjustRightInd w:val="0"/>
      <w:spacing w:line="0" w:lineRule="atLeast"/>
      <w:jc w:val="center"/>
      <w:textAlignment w:val="baseline"/>
    </w:pPr>
    <w:rPr>
      <w:kern w:val="0"/>
      <w:szCs w:val="21"/>
    </w:rPr>
  </w:style>
  <w:style w:type="paragraph" w:customStyle="1" w:styleId="157">
    <w:name w:val="表格文字"/>
    <w:basedOn w:val="1"/>
    <w:qFormat/>
    <w:uiPriority w:val="0"/>
    <w:pPr>
      <w:jc w:val="center"/>
    </w:pPr>
    <w:rPr>
      <w:kern w:val="44"/>
      <w:szCs w:val="20"/>
    </w:rPr>
  </w:style>
  <w:style w:type="character" w:customStyle="1" w:styleId="158">
    <w:name w:val="15"/>
    <w:qFormat/>
    <w:uiPriority w:val="0"/>
    <w:rPr>
      <w:rFonts w:hint="default" w:ascii="Times New Roman" w:hAnsi="Times New Roman"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35.png"/><Relationship Id="rId74" Type="http://schemas.openxmlformats.org/officeDocument/2006/relationships/image" Target="media/image34.png"/><Relationship Id="rId73" Type="http://schemas.openxmlformats.org/officeDocument/2006/relationships/image" Target="media/image33.png"/><Relationship Id="rId72" Type="http://schemas.openxmlformats.org/officeDocument/2006/relationships/image" Target="media/image32.png"/><Relationship Id="rId71" Type="http://schemas.openxmlformats.org/officeDocument/2006/relationships/image" Target="media/image31.png"/><Relationship Id="rId70" Type="http://schemas.openxmlformats.org/officeDocument/2006/relationships/image" Target="media/image30.png"/><Relationship Id="rId7" Type="http://schemas.openxmlformats.org/officeDocument/2006/relationships/header" Target="header3.xml"/><Relationship Id="rId69" Type="http://schemas.openxmlformats.org/officeDocument/2006/relationships/image" Target="media/image29.png"/><Relationship Id="rId68" Type="http://schemas.openxmlformats.org/officeDocument/2006/relationships/image" Target="media/image28.jpeg"/><Relationship Id="rId67" Type="http://schemas.openxmlformats.org/officeDocument/2006/relationships/image" Target="media/image27.jpeg"/><Relationship Id="rId66" Type="http://schemas.openxmlformats.org/officeDocument/2006/relationships/image" Target="media/image26.jpeg"/><Relationship Id="rId65" Type="http://schemas.openxmlformats.org/officeDocument/2006/relationships/image" Target="media/image25.jpeg"/><Relationship Id="rId64" Type="http://schemas.openxmlformats.org/officeDocument/2006/relationships/image" Target="media/image24.png"/><Relationship Id="rId63" Type="http://schemas.openxmlformats.org/officeDocument/2006/relationships/image" Target="media/image23.png"/><Relationship Id="rId62" Type="http://schemas.openxmlformats.org/officeDocument/2006/relationships/image" Target="media/image22.png"/><Relationship Id="rId61" Type="http://schemas.openxmlformats.org/officeDocument/2006/relationships/image" Target="media/image21.jpeg"/><Relationship Id="rId60" Type="http://schemas.openxmlformats.org/officeDocument/2006/relationships/image" Target="media/image20.png"/><Relationship Id="rId6" Type="http://schemas.openxmlformats.org/officeDocument/2006/relationships/footer" Target="footer2.xml"/><Relationship Id="rId59" Type="http://schemas.openxmlformats.org/officeDocument/2006/relationships/image" Target="media/image19.wmf"/><Relationship Id="rId58" Type="http://schemas.openxmlformats.org/officeDocument/2006/relationships/oleObject" Target="embeddings/oleObject8.bin"/><Relationship Id="rId57" Type="http://schemas.openxmlformats.org/officeDocument/2006/relationships/image" Target="media/image18.wmf"/><Relationship Id="rId56" Type="http://schemas.openxmlformats.org/officeDocument/2006/relationships/oleObject" Target="embeddings/oleObject7.bin"/><Relationship Id="rId55" Type="http://schemas.openxmlformats.org/officeDocument/2006/relationships/image" Target="media/image17.wmf"/><Relationship Id="rId54" Type="http://schemas.openxmlformats.org/officeDocument/2006/relationships/oleObject" Target="embeddings/oleObject6.bin"/><Relationship Id="rId53" Type="http://schemas.openxmlformats.org/officeDocument/2006/relationships/image" Target="media/image16.wmf"/><Relationship Id="rId52" Type="http://schemas.openxmlformats.org/officeDocument/2006/relationships/oleObject" Target="embeddings/oleObject5.bin"/><Relationship Id="rId51" Type="http://schemas.openxmlformats.org/officeDocument/2006/relationships/image" Target="media/image15.wmf"/><Relationship Id="rId50" Type="http://schemas.openxmlformats.org/officeDocument/2006/relationships/oleObject" Target="embeddings/oleObject4.bin"/><Relationship Id="rId5" Type="http://schemas.openxmlformats.org/officeDocument/2006/relationships/footer" Target="footer1.xml"/><Relationship Id="rId49" Type="http://schemas.openxmlformats.org/officeDocument/2006/relationships/image" Target="media/image14.wmf"/><Relationship Id="rId48" Type="http://schemas.openxmlformats.org/officeDocument/2006/relationships/oleObject" Target="embeddings/oleObject3.bin"/><Relationship Id="rId47" Type="http://schemas.openxmlformats.org/officeDocument/2006/relationships/image" Target="media/image13.wmf"/><Relationship Id="rId46" Type="http://schemas.openxmlformats.org/officeDocument/2006/relationships/oleObject" Target="embeddings/oleObject2.bin"/><Relationship Id="rId45" Type="http://schemas.openxmlformats.org/officeDocument/2006/relationships/image" Target="media/image12.wmf"/><Relationship Id="rId44" Type="http://schemas.openxmlformats.org/officeDocument/2006/relationships/oleObject" Target="embeddings/oleObject1.bin"/><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header" Target="header2.xml"/><Relationship Id="rId39" Type="http://schemas.openxmlformats.org/officeDocument/2006/relationships/image" Target="media/image7.jpeg"/><Relationship Id="rId38" Type="http://schemas.openxmlformats.org/officeDocument/2006/relationships/image" Target="media/image6.jpeg"/><Relationship Id="rId37" Type="http://schemas.openxmlformats.org/officeDocument/2006/relationships/image" Target="media/image5.jpeg"/><Relationship Id="rId36" Type="http://schemas.openxmlformats.org/officeDocument/2006/relationships/image" Target="media/image4.jpeg"/><Relationship Id="rId35" Type="http://schemas.openxmlformats.org/officeDocument/2006/relationships/image" Target="media/image3.jpeg"/><Relationship Id="rId34" Type="http://schemas.openxmlformats.org/officeDocument/2006/relationships/image" Target="media/image2.jpeg"/><Relationship Id="rId33" Type="http://schemas.openxmlformats.org/officeDocument/2006/relationships/image" Target="media/image1.jpeg"/><Relationship Id="rId32" Type="http://schemas.openxmlformats.org/officeDocument/2006/relationships/theme" Target="theme/theme1.xml"/><Relationship Id="rId31" Type="http://schemas.openxmlformats.org/officeDocument/2006/relationships/footer" Target="footer20.xml"/><Relationship Id="rId30" Type="http://schemas.openxmlformats.org/officeDocument/2006/relationships/header" Target="header9.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52"/>
    <customShpInfo spid="_x0000_s2065"/>
    <customShpInfo spid="_x0000_s2066"/>
    <customShpInfo spid="_x0000_s2067"/>
    <customShpInfo spid="_x0000_s2068"/>
    <customShpInfo spid="_x0000_s2069"/>
    <customShpInfo spid="_x0000_s2070"/>
    <customShpInfo spid="_x0000_s2071"/>
    <customShpInfo spid="_x0000_s2092"/>
    <customShpInfo spid="_x0000_s2101"/>
    <customShpInfo spid="_x0000_s2102"/>
    <customShpInfo spid="_x0000_s2090"/>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6"/>
    <customShpInfo spid="_x0000_s2117"/>
    <customShpInfo spid="_x0000_s2118"/>
    <customShpInfo spid="_x0000_s2115"/>
    <customShpInfo spid="_x0000_s5712"/>
    <customShpInfo spid="_x0000_s5713"/>
    <customShpInfo spid="_x0000_s5714"/>
    <customShpInfo spid="_x0000_s5800"/>
    <customShpInfo spid="_x0000_s5801"/>
    <customShpInfo spid="_x0000_s5802"/>
    <customShpInfo spid="_x0000_s5803"/>
    <customShpInfo spid="_x0000_s5804"/>
    <customShpInfo spid="_x0000_s2064"/>
    <customShpInfo spid="_x0000_s2051"/>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1"/>
    <customShpInfo spid="_x0000_s2093"/>
    <customShpInfo spid="_x0000_s2094"/>
    <customShpInfo spid="_x0000_s2095"/>
    <customShpInfo spid="_x0000_s2096"/>
    <customShpInfo spid="_x0000_s2072"/>
    <customShpInfo spid="_x0000_s5661"/>
    <customShpInfo spid="_x0000_s5663"/>
    <customShpInfo spid="_x0000_s5664"/>
    <customShpInfo spid="_x0000_s5665"/>
    <customShpInfo spid="_x0000_s5666"/>
    <customShpInfo spid="_x0000_s5667"/>
    <customShpInfo spid="_x0000_s5669"/>
    <customShpInfo spid="_x0000_s5670"/>
    <customShpInfo spid="_x0000_s5671"/>
    <customShpInfo spid="_x0000_s5672"/>
    <customShpInfo spid="_x0000_s5673"/>
    <customShpInfo spid="_x0000_s5675"/>
    <customShpInfo spid="_x0000_s5676"/>
    <customShpInfo spid="_x0000_s5677"/>
    <customShpInfo spid="_x0000_s5678"/>
    <customShpInfo spid="_x0000_s5679"/>
    <customShpInfo spid="_x0000_s5681"/>
    <customShpInfo spid="_x0000_s5682"/>
    <customShpInfo spid="_x0000_s5683"/>
    <customShpInfo spid="_x0000_s2121"/>
    <customShpInfo spid="_x0000_s2124" textRotate="1"/>
    <customShpInfo spid="_x0000_s2125" textRotate="1"/>
    <customShpInfo spid="_x0000_s2123"/>
    <customShpInfo spid="_x0000_s2126" textRotate="1"/>
    <customShpInfo spid="_x0000_s2122"/>
    <customShpInfo spid="_x0000_s2127"/>
    <customShpInfo spid="_x0000_s2128"/>
    <customShpInfo spid="_x0000_s2129"/>
    <customShpInfo spid="_x0000_s2130"/>
    <customShpInfo spid="_x0000_s2131"/>
    <customShpInfo spid="_x0000_s5700"/>
    <customShpInfo spid="_x0000_s5701"/>
    <customShpInfo spid="_x0000_s5702"/>
    <customShpInfo spid="_x0000_s5703"/>
    <customShpInfo spid="_x0000_s5704"/>
    <customShpInfo spid="_x0000_s5707"/>
    <customShpInfo spid="_x0000_s5708"/>
    <customShpInfo spid="_x0000_s5709"/>
    <customShpInfo spid="_x0000_s5711"/>
    <customShpInfo spid="_x0000_s5799" textRotate="1"/>
    <customShpInfo spid="_x0000_s566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C99B12-6551-4D19-BEC5-5615439B98C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74</Pages>
  <Words>27101</Words>
  <Characters>32040</Characters>
  <Lines>208</Lines>
  <Paragraphs>58</Paragraphs>
  <TotalTime>20</TotalTime>
  <ScaleCrop>false</ScaleCrop>
  <LinksUpToDate>false</LinksUpToDate>
  <CharactersWithSpaces>32546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2017-07-31T00:57:00Z</dcterms:created>
  <dc:creator>微软用户</dc:creator>
  <cp:lastModifiedBy>hpb</cp:lastModifiedBy>
  <cp:lastPrinted>2018-11-20T11:51:00Z</cp:lastPrinted>
  <dcterms:modified xsi:type="dcterms:W3CDTF">2020-04-27T09:50:49Z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